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3C5E" w:sz="48"/>
        </w:pBdr>
        <w:spacing w:before="0" w:after="0"/>
      </w:pPr>
      <w:r>
        <w:rPr>
          <w:sz w:val="6"/>
          <w:szCs w:val="6"/>
        </w:rPr>
        <w:t xml:space="preserve"/>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80" w:after="60"/>
        <w:jc w:val="center"/>
      </w:pPr>
      <w:r>
        <w:rPr>
          <w:rFonts w:ascii="Arial" w:cs="Arial" w:eastAsia="Arial" w:hAnsi="Arial"/>
          <w:color w:val="2471A3"/>
          <w:sz w:val="24"/>
          <w:szCs w:val="24"/>
        </w:rPr>
        <w:t xml:space="preserve">INFOSYS BFS INTERNSHIP</w:t>
      </w:r>
    </w:p>
    <w:p>
      <w:pPr>
        <w:spacing w:before="80" w:after="40"/>
        <w:jc w:val="center"/>
      </w:pPr>
      <w:r>
        <w:rPr>
          <w:rFonts w:ascii="Arial" w:cs="Arial" w:eastAsia="Arial" w:hAnsi="Arial"/>
          <w:b/>
          <w:bCs/>
          <w:color w:val="1A3C5E"/>
          <w:sz w:val="52"/>
          <w:szCs w:val="52"/>
        </w:rPr>
        <w:t xml:space="preserve">AI-Enabled Conversational IVR</w:t>
      </w:r>
    </w:p>
    <w:p>
      <w:pPr>
        <w:spacing w:before="0" w:after="80"/>
        <w:jc w:val="center"/>
      </w:pPr>
      <w:r>
        <w:rPr>
          <w:rFonts w:ascii="Arial" w:cs="Arial" w:eastAsia="Arial" w:hAnsi="Arial"/>
          <w:b/>
          <w:bCs/>
          <w:color w:val="1A3C5E"/>
          <w:sz w:val="52"/>
          <w:szCs w:val="52"/>
        </w:rPr>
        <w:t xml:space="preserve">Modernization Framework</w:t>
      </w:r>
    </w:p>
    <w:p>
      <w:pPr>
        <w:pBdr>
          <w:top w:val="single" w:color="148F77" w:sz="8" w:space="6"/>
          <w:bottom w:val="single" w:color="148F77" w:sz="8" w:space="6"/>
        </w:pBdr>
        <w:spacing w:before="80" w:after="80"/>
        <w:jc w:val="center"/>
      </w:pPr>
      <w:r>
        <w:rPr>
          <w:rFonts w:ascii="Arial" w:cs="Arial" w:eastAsia="Arial" w:hAnsi="Arial"/>
          <w:b/>
          <w:bCs/>
          <w:color w:val="148F77"/>
          <w:sz w:val="30"/>
          <w:szCs w:val="30"/>
        </w:rPr>
        <w:t xml:space="preserve">  MILESTONE 4 — TESTING &amp; DEPLOYMENT  </w:t>
      </w:r>
    </w:p>
    <w:p>
      <w:pPr>
        <w:spacing w:before="40" w:after="40"/>
      </w:pPr>
      <w:r>
        <w:t xml:space="preserve"/>
      </w:r>
    </w:p>
    <w:p>
      <w:pPr>
        <w:spacing w:before="40" w:after="40"/>
      </w:pPr>
      <w:r>
        <w:t xml:space="preserve"/>
      </w:r>
    </w:p>
    <w:p>
      <w:pPr>
        <w:spacing w:before="60" w:after="60"/>
        <w:jc w:val="center"/>
      </w:pPr>
      <w:r>
        <w:rPr>
          <w:rFonts w:ascii="Arial" w:cs="Arial" w:eastAsia="Arial" w:hAnsi="Arial"/>
          <w:color w:val="1C2833"/>
          <w:sz w:val="26"/>
          <w:szCs w:val="26"/>
        </w:rPr>
        <w:t xml:space="preserve">Domain: Hospital Management System</w:t>
      </w:r>
    </w:p>
    <w:p>
      <w:pPr>
        <w:spacing w:before="40" w:after="100"/>
        <w:jc w:val="center"/>
      </w:pPr>
      <w:r>
        <w:rPr>
          <w:rFonts w:ascii="Arial" w:cs="Arial" w:eastAsia="Arial" w:hAnsi="Arial"/>
          <w:b/>
          <w:bCs/>
          <w:color w:val="2471A3"/>
          <w:sz w:val="26"/>
          <w:szCs w:val="26"/>
        </w:rPr>
        <w:t xml:space="preserve">Subtopic: Patient Admission &amp; Bed Availability Management IVR</w:t>
      </w:r>
    </w:p>
    <w:p>
      <w:pPr>
        <w:spacing w:before="40" w:after="40"/>
      </w:pPr>
      <w:r>
        <w:t xml:space="preserve"/>
      </w:r>
    </w:p>
    <w:p>
      <w:pPr>
        <w:spacing w:before="40" w:after="40"/>
      </w:pPr>
      <w:r>
        <w:t xml:space="preserve"/>
      </w:r>
    </w:p>
    <w:p>
      <w:pPr>
        <w:spacing w:before="40" w:after="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Test Framework</w:t>
            </w:r>
          </w:p>
        </w:tc>
        <w:tc>
          <w:tcPr>
            <w:tcW w:type="dxa" w:w="42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pytest 8 + FastAPI TestClient</w:t>
            </w:r>
          </w:p>
        </w:tc>
      </w:tr>
      <w:tr>
        <w:tc>
          <w:tcPr>
            <w:tcW w:type="dxa" w:w="30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Test Layers</w:t>
            </w:r>
          </w:p>
        </w:tc>
        <w:tc>
          <w:tcPr>
            <w:tcW w:type="dxa" w:w="42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Unit · Integration · E2E · Performance</w:t>
            </w:r>
          </w:p>
        </w:tc>
      </w:tr>
      <w:tr>
        <w:tc>
          <w:tcPr>
            <w:tcW w:type="dxa" w:w="30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Mocking Strategy</w:t>
            </w:r>
          </w:p>
        </w:tc>
        <w:tc>
          <w:tcPr>
            <w:tcW w:type="dxa" w:w="42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unittest.mock.patch for NLU (GPT) &amp; external APIs</w:t>
            </w:r>
          </w:p>
        </w:tc>
      </w:tr>
      <w:tr>
        <w:tc>
          <w:tcPr>
            <w:tcW w:type="dxa" w:w="30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Target Platform</w:t>
            </w:r>
          </w:p>
        </w:tc>
        <w:tc>
          <w:tcPr>
            <w:tcW w:type="dxa" w:w="42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Twilio Programmable Voice</w:t>
            </w:r>
          </w:p>
        </w:tc>
      </w:tr>
      <w:tr>
        <w:tc>
          <w:tcPr>
            <w:tcW w:type="dxa" w:w="30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Total Test Cases</w:t>
            </w:r>
          </w:p>
        </w:tc>
        <w:tc>
          <w:tcPr>
            <w:tcW w:type="dxa" w:w="42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60+ across all layers</w:t>
            </w:r>
          </w:p>
        </w:tc>
      </w:tr>
      <w:tr>
        <w:tc>
          <w:tcPr>
            <w:tcW w:type="dxa" w:w="30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Performance SLA</w:t>
            </w:r>
          </w:p>
        </w:tc>
        <w:tc>
          <w:tcPr>
            <w:tcW w:type="dxa" w:w="42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&lt;2s per webhook, &lt;500ms DTMF routing</w:t>
            </w:r>
          </w:p>
        </w:tc>
      </w:tr>
    </w:tbl>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60" w:after="60"/>
        <w:jc w:val="center"/>
      </w:pPr>
      <w:r>
        <w:rPr>
          <w:rFonts w:ascii="Arial" w:cs="Arial" w:eastAsia="Arial" w:hAnsi="Arial"/>
          <w:color w:val="2471A3"/>
          <w:sz w:val="22"/>
          <w:szCs w:val="22"/>
        </w:rPr>
        <w:t xml:space="preserve">City General Hospital — IVR Division</w:t>
      </w:r>
    </w:p>
    <w:p>
      <w:r>
        <w:br w:type="page"/>
      </w:r>
    </w:p>
    <w:p>
      <w:pPr>
        <w:pStyle w:val="Heading1"/>
        <w:pBdr>
          <w:bottom w:val="single" w:color="1A3C5E" w:sz="10" w:space="4"/>
        </w:pBdr>
        <w:spacing w:before="400" w:after="200"/>
      </w:pPr>
      <w:r>
        <w:rPr>
          <w:rFonts w:ascii="Arial" w:cs="Arial" w:eastAsia="Arial" w:hAnsi="Arial"/>
          <w:b/>
          <w:bCs/>
          <w:color w:val="1A3C5E"/>
          <w:sz w:val="36"/>
          <w:szCs w:val="36"/>
        </w:rPr>
        <w:t xml:space="preserve">1. Milestone 4 Overview</w:t>
      </w:r>
    </w:p>
    <w:p>
      <w:pPr>
        <w:spacing w:before="60" w:after="60"/>
      </w:pPr>
      <w:r>
        <w:rPr>
          <w:rFonts w:ascii="Arial" w:cs="Arial" w:eastAsia="Arial" w:hAnsi="Arial"/>
          <w:color w:val="1C2833"/>
          <w:sz w:val="22"/>
          <w:szCs w:val="22"/>
        </w:rPr>
        <w:t xml:space="preserve">Milestone 4 validates everything built in Milestones 2 and 3 and deploys the system to production. It covers four testing layers — unit, integration, end-to-end, and performance — plus structured error handling, logging, and deployment configuration for the Twilio platform.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4"/>
              <w:left w:val="single" w:color="2471A3" w:sz="18"/>
              <w:bottom w:val="single" w:color="2471A3" w:sz="4"/>
              <w:right w:val="single" w:color="2471A3" w:sz="4"/>
            </w:tcBorders>
            <w:shd w:fill="D6EAF8" w:val="clear"/>
            <w:tcMar>
              <w:top w:type="dxa" w:w="120"/>
              <w:left w:type="dxa" w:w="200"/>
              <w:bottom w:type="dxa" w:w="120"/>
              <w:right w:type="dxa" w:w="200"/>
            </w:tcMar>
          </w:tcPr>
          <w:p>
            <w:pPr>
              <w:spacing w:before="40" w:after="40"/>
            </w:pPr>
            <w:r>
              <w:rPr>
                <w:rFonts w:ascii="Arial" w:cs="Arial" w:eastAsia="Arial" w:hAnsi="Arial"/>
                <w:b/>
                <w:bCs/>
                <w:color w:val="2471A3"/>
                <w:sz w:val="20"/>
                <w:szCs w:val="20"/>
              </w:rPr>
              <w:t xml:space="preserve">Why testing matters for an IVR system</w:t>
            </w:r>
          </w:p>
          <w:p>
            <w:pPr>
              <w:spacing w:before="20" w:after="20"/>
            </w:pPr>
            <w:r>
              <w:rPr>
                <w:rFonts w:ascii="Arial" w:cs="Arial" w:eastAsia="Arial" w:hAnsi="Arial"/>
                <w:color w:val="1C2833"/>
                <w:sz w:val="20"/>
                <w:szCs w:val="20"/>
              </w:rPr>
              <w:t xml:space="preserve">Unlike a web app where a bug shows a broken page, an IVR bug leaves a caller silent or stuck in a loop. Every test in this milestone represents a real caller scenario — a family member trying to admit a patient, a doctor checking bed availability at 2 AM, an elderly caller whose speech is unclear.</w:t>
            </w:r>
          </w:p>
        </w:tc>
      </w:tr>
    </w:tbl>
    <w:p>
      <w:pPr>
        <w:spacing w:before="40" w:after="40"/>
      </w:pPr>
      <w:r>
        <w:t xml:space="preserve"/>
      </w:r>
    </w:p>
    <w:p>
      <w:pPr>
        <w:pStyle w:val="Heading2"/>
        <w:spacing w:before="280" w:after="120"/>
      </w:pPr>
      <w:r>
        <w:rPr>
          <w:rFonts w:ascii="Arial" w:cs="Arial" w:eastAsia="Arial" w:hAnsi="Arial"/>
          <w:b/>
          <w:bCs/>
          <w:color w:val="2471A3"/>
          <w:sz w:val="28"/>
          <w:szCs w:val="28"/>
        </w:rPr>
        <w:t xml:space="preserve">1.1 Testing Pyramid</w:t>
      </w:r>
    </w:p>
    <w:p>
      <w:pPr>
        <w:spacing w:before="60" w:after="60"/>
      </w:pPr>
      <w:r>
        <w:rPr>
          <w:rFonts w:ascii="Arial" w:cs="Arial" w:eastAsia="Arial" w:hAnsi="Arial"/>
          <w:color w:val="1C2833"/>
          <w:sz w:val="22"/>
          <w:szCs w:val="22"/>
        </w:rPr>
        <w:t xml:space="preserve">The four layers build on each other. Unit tests run in milliseconds and catch logic bugs early. Integration tests verify that components communicate. E2E tests simulate real caller journeys. Performance tests confirm the system holds up under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Scope</w:t>
            </w:r>
          </w:p>
        </w:tc>
        <w:tc>
          <w:tcPr>
            <w:tcW w:type="dxa" w:w="28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Catches</w:t>
            </w:r>
          </w:p>
        </w:tc>
        <w:tc>
          <w:tcPr>
            <w:tcW w:type="dxa" w:w="256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Speed</w:t>
            </w:r>
          </w:p>
        </w:tc>
      </w:tr>
      <w:tr>
        <w:tc>
          <w:tcPr>
            <w:tcW w:type="dxa" w:w="18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Unit</w:t>
            </w:r>
          </w:p>
        </w:tc>
        <w:tc>
          <w:tcPr>
            <w:tcW w:type="dxa" w:w="22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Single endpoint/function</w:t>
            </w:r>
          </w:p>
        </w:tc>
        <w:tc>
          <w:tcPr>
            <w:tcW w:type="dxa" w:w="28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Logic bugs, wrong status codes, bad XML</w:t>
            </w:r>
          </w:p>
        </w:tc>
        <w:tc>
          <w:tcPr>
            <w:tcW w:type="dxa" w:w="25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&lt; 50ms each</w:t>
            </w:r>
          </w:p>
        </w:tc>
      </w:tr>
      <w:tr>
        <w:tc>
          <w:tcPr>
            <w:tcW w:type="dxa" w:w="18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Integration</w:t>
            </w:r>
          </w:p>
        </w:tc>
        <w:tc>
          <w:tcPr>
            <w:tcW w:type="dxa" w:w="22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Multiple components together</w:t>
            </w:r>
          </w:p>
        </w:tc>
        <w:tc>
          <w:tcPr>
            <w:tcW w:type="dxa" w:w="28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Session failures, DB mismatches, flow breaks</w:t>
            </w:r>
          </w:p>
        </w:tc>
        <w:tc>
          <w:tcPr>
            <w:tcW w:type="dxa" w:w="25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&lt; 500ms each</w:t>
            </w:r>
          </w:p>
        </w:tc>
      </w:tr>
      <w:tr>
        <w:tc>
          <w:tcPr>
            <w:tcW w:type="dxa" w:w="18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E2E</w:t>
            </w:r>
          </w:p>
        </w:tc>
        <w:tc>
          <w:tcPr>
            <w:tcW w:type="dxa" w:w="22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Full caller journey</w:t>
            </w:r>
          </w:p>
        </w:tc>
        <w:tc>
          <w:tcPr>
            <w:tcW w:type="dxa" w:w="28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Cross-turn state, real response content</w:t>
            </w:r>
          </w:p>
        </w:tc>
        <w:tc>
          <w:tcPr>
            <w:tcW w:type="dxa" w:w="25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&lt; 2s each</w:t>
            </w:r>
          </w:p>
        </w:tc>
      </w:tr>
      <w:tr>
        <w:tc>
          <w:tcPr>
            <w:tcW w:type="dxa" w:w="18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Performance</w:t>
            </w:r>
          </w:p>
        </w:tc>
        <w:tc>
          <w:tcPr>
            <w:tcW w:type="dxa" w:w="22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Load &amp; latency under stress</w:t>
            </w:r>
          </w:p>
        </w:tc>
        <w:tc>
          <w:tcPr>
            <w:tcW w:type="dxa" w:w="28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Timeouts, memory leaks, concurrency bugs</w:t>
            </w:r>
          </w:p>
        </w:tc>
        <w:tc>
          <w:tcPr>
            <w:tcW w:type="dxa" w:w="25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Batch</w:t>
            </w:r>
          </w:p>
        </w:tc>
      </w:tr>
    </w:tbl>
    <w:p>
      <w:pPr>
        <w:spacing w:before="40" w:after="40"/>
      </w:pPr>
      <w:r>
        <w:t xml:space="preserve"/>
      </w:r>
    </w:p>
    <w:p>
      <w:pPr>
        <w:pStyle w:val="Heading2"/>
        <w:spacing w:before="280" w:after="120"/>
      </w:pPr>
      <w:r>
        <w:rPr>
          <w:rFonts w:ascii="Arial" w:cs="Arial" w:eastAsia="Arial" w:hAnsi="Arial"/>
          <w:b/>
          <w:bCs/>
          <w:color w:val="2471A3"/>
          <w:sz w:val="28"/>
          <w:szCs w:val="28"/>
        </w:rPr>
        <w:t xml:space="preserve">1.2 Bugs Found in the Provided Code Samples</w:t>
      </w:r>
    </w:p>
    <w:p>
      <w:pPr>
        <w:spacing w:before="60" w:after="60"/>
      </w:pPr>
      <w:r>
        <w:rPr>
          <w:rFonts w:ascii="Arial" w:cs="Arial" w:eastAsia="Arial" w:hAnsi="Arial"/>
          <w:color w:val="1C2833"/>
          <w:sz w:val="22"/>
          <w:szCs w:val="22"/>
        </w:rPr>
        <w:t xml:space="preserve">The m4_ivr.py file provided as a reference contained several intentional bugs. Each has been identified, explained, and corrected in the final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Bug in Original Code</w:t>
            </w:r>
          </w:p>
        </w:tc>
        <w:tc>
          <w:tcPr>
            <w:tcW w:type="dxa" w:w="30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File/Line</w:t>
            </w:r>
          </w:p>
        </w:tc>
        <w:tc>
          <w:tcPr>
            <w:tcW w:type="dxa" w:w="316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Correction</w:t>
            </w:r>
          </w:p>
        </w:tc>
      </w:tr>
      <w:tr>
        <w:tc>
          <w:tcPr>
            <w:tcW w:type="dxa" w:w="32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from fastapi.testclients import TestClient</w:t>
            </w:r>
          </w:p>
        </w:tc>
        <w:tc>
          <w:tcPr>
            <w:tcW w:type="dxa" w:w="30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Group 1, line 3</w:t>
            </w:r>
          </w:p>
        </w:tc>
        <w:tc>
          <w:tcPr>
            <w:tcW w:type="dxa" w:w="316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fastapi.testclient (no 's')</w:t>
            </w:r>
          </w:p>
        </w:tc>
      </w:tr>
      <w:tr>
        <w:tc>
          <w:tcPr>
            <w:tcW w:type="dxa" w:w="32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import myapp.main import app</w:t>
            </w:r>
          </w:p>
        </w:tc>
        <w:tc>
          <w:tcPr>
            <w:tcW w:type="dxa" w:w="30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Group 1, line 4</w:t>
            </w:r>
          </w:p>
        </w:tc>
        <w:tc>
          <w:tcPr>
            <w:tcW w:type="dxa" w:w="316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from main import app</w:t>
            </w:r>
          </w:p>
        </w:tc>
      </w:tr>
      <w:tr>
        <w:tc>
          <w:tcPr>
            <w:tcW w:type="dxa" w:w="32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from fastapi.testClient import TestClient</w:t>
            </w:r>
          </w:p>
        </w:tc>
        <w:tc>
          <w:tcPr>
            <w:tcW w:type="dxa" w:w="30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Group 2, line 1</w:t>
            </w:r>
          </w:p>
        </w:tc>
        <w:tc>
          <w:tcPr>
            <w:tcW w:type="dxa" w:w="316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TestClient (capital C but correct module)</w:t>
            </w:r>
          </w:p>
        </w:tc>
      </w:tr>
      <w:tr>
        <w:tc>
          <w:tcPr>
            <w:tcW w:type="dxa" w:w="32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paramas= instead of params=</w:t>
            </w:r>
          </w:p>
        </w:tc>
        <w:tc>
          <w:tcPr>
            <w:tcW w:type="dxa" w:w="30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E2E test, step 2</w:t>
            </w:r>
          </w:p>
        </w:tc>
        <w:tc>
          <w:tcPr>
            <w:tcW w:type="dxa" w:w="316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Corrected to params=</w:t>
            </w:r>
          </w:p>
        </w:tc>
      </w:tr>
      <w:tr>
        <w:tc>
          <w:tcPr>
            <w:tcW w:type="dxa" w:w="32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TestClient() with no app argument</w:t>
            </w:r>
          </w:p>
        </w:tc>
        <w:tc>
          <w:tcPr>
            <w:tcW w:type="dxa" w:w="30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Error handling test</w:t>
            </w:r>
          </w:p>
        </w:tc>
        <w:tc>
          <w:tcPr>
            <w:tcW w:type="dxa" w:w="316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TestClient(app) — app is required</w:t>
            </w:r>
          </w:p>
        </w:tc>
      </w:tr>
      <w:tr>
        <w:tc>
          <w:tcPr>
            <w:tcW w:type="dxa" w:w="32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f-string in print() without f prefix</w:t>
            </w:r>
          </w:p>
        </w:tc>
        <w:tc>
          <w:tcPr>
            <w:tcW w:type="dxa" w:w="30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Load test</w:t>
            </w:r>
          </w:p>
        </w:tc>
        <w:tc>
          <w:tcPr>
            <w:tcW w:type="dxa" w:w="316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Changed to f-string: f'Sent {n}...'</w:t>
            </w:r>
          </w:p>
        </w:tc>
      </w:tr>
      <w:tr>
        <w:tc>
          <w:tcPr>
            <w:tcW w:type="dxa" w:w="3200"/>
            <w:tcBorders>
              <w:top w:val="single" w:color="AED6F1" w:sz="4"/>
              <w:left w:val="single" w:color="AED6F1" w:sz="4"/>
              <w:bottom w:val="single" w:color="AED6F1" w:sz="4"/>
              <w:right w:val="single" w:color="AED6F1" w:sz="4"/>
            </w:tcBorders>
            <w:shd w:fill="FDEBD0" w:val="clear"/>
            <w:tcMar>
              <w:top w:type="dxa" w:w="100"/>
              <w:left w:type="dxa" w:w="150"/>
              <w:bottom w:type="dxa" w:w="100"/>
              <w:right w:type="dxa" w:w="150"/>
            </w:tcMar>
          </w:tcPr>
          <w:p>
            <w:r>
              <w:rPr>
                <w:rFonts w:ascii="Arial" w:cs="Arial" w:eastAsia="Arial" w:hAnsi="Arial"/>
                <w:color w:val="1C2833"/>
                <w:sz w:val="19"/>
                <w:szCs w:val="19"/>
              </w:rPr>
              <w:t xml:space="preserve">load_test URL is a blank string</w:t>
            </w:r>
          </w:p>
        </w:tc>
        <w:tc>
          <w:tcPr>
            <w:tcW w:type="dxa" w:w="3000"/>
            <w:tcBorders>
              <w:top w:val="single" w:color="AED6F1" w:sz="4"/>
              <w:left w:val="single" w:color="AED6F1" w:sz="4"/>
              <w:bottom w:val="single" w:color="AED6F1" w:sz="4"/>
              <w:right w:val="single" w:color="AED6F1" w:sz="4"/>
            </w:tcBorders>
            <w:shd w:fill="FDEBD0" w:val="clear"/>
            <w:tcMar>
              <w:top w:type="dxa" w:w="100"/>
              <w:left w:type="dxa" w:w="150"/>
              <w:bottom w:type="dxa" w:w="100"/>
              <w:right w:type="dxa" w:w="150"/>
            </w:tcMar>
          </w:tcPr>
          <w:p>
            <w:r>
              <w:rPr>
                <w:rFonts w:ascii="Arial" w:cs="Arial" w:eastAsia="Arial" w:hAnsi="Arial"/>
                <w:color w:val="1C2833"/>
                <w:sz w:val="19"/>
                <w:szCs w:val="19"/>
              </w:rPr>
              <w:t xml:space="preserve">Performance test</w:t>
            </w:r>
          </w:p>
        </w:tc>
        <w:tc>
          <w:tcPr>
            <w:tcW w:type="dxa" w:w="3160"/>
            <w:tcBorders>
              <w:top w:val="single" w:color="AED6F1" w:sz="4"/>
              <w:left w:val="single" w:color="AED6F1" w:sz="4"/>
              <w:bottom w:val="single" w:color="AED6F1" w:sz="4"/>
              <w:right w:val="single" w:color="AED6F1" w:sz="4"/>
            </w:tcBorders>
            <w:shd w:fill="FDEBD0" w:val="clear"/>
            <w:tcMar>
              <w:top w:type="dxa" w:w="100"/>
              <w:left w:type="dxa" w:w="150"/>
              <w:bottom w:type="dxa" w:w="100"/>
              <w:right w:type="dxa" w:w="150"/>
            </w:tcMar>
          </w:tcPr>
          <w:p>
            <w:r>
              <w:rPr>
                <w:rFonts w:ascii="Arial" w:cs="Arial" w:eastAsia="Arial" w:hAnsi="Arial"/>
                <w:color w:val="1C2833"/>
                <w:sz w:val="19"/>
                <w:szCs w:val="19"/>
              </w:rPr>
              <w:t xml:space="preserve">Must point to a real endpoint</w:t>
            </w:r>
          </w:p>
        </w:tc>
      </w:tr>
    </w:tbl>
    <w:p>
      <w:pPr>
        <w:spacing w:before="40" w:after="40"/>
      </w:pPr>
      <w:r>
        <w:t xml:space="preserve"/>
      </w:r>
    </w:p>
    <w:p>
      <w:pPr>
        <w:pStyle w:val="Heading1"/>
        <w:pBdr>
          <w:bottom w:val="single" w:color="1A3C5E" w:sz="10" w:space="4"/>
        </w:pBdr>
        <w:spacing w:before="400" w:after="200"/>
      </w:pPr>
      <w:r>
        <w:rPr>
          <w:rFonts w:ascii="Arial" w:cs="Arial" w:eastAsia="Arial" w:hAnsi="Arial"/>
          <w:b/>
          <w:bCs/>
          <w:color w:val="1A3C5E"/>
          <w:sz w:val="36"/>
          <w:szCs w:val="36"/>
        </w:rPr>
        <w:t xml:space="preserve">2. Unit Tests — test_unit.py</w:t>
      </w:r>
    </w:p>
    <w:p>
      <w:pPr>
        <w:spacing w:before="60" w:after="60"/>
      </w:pPr>
      <w:r>
        <w:rPr>
          <w:rFonts w:ascii="Arial" w:cs="Arial" w:eastAsia="Arial" w:hAnsi="Arial"/>
          <w:color w:val="1C2833"/>
          <w:sz w:val="22"/>
          <w:szCs w:val="22"/>
        </w:rPr>
        <w:t xml:space="preserve">Unit tests validate each FastAPI endpoint in complete isolation. No Twilio network calls are made. No OpenAI API calls are made. All session state uses the real session manager so state logic is still exercised — only external I/O is mocked.</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2.1 Test Structure</w:t>
      </w:r>
    </w:p>
    <w:p>
      <w:pPr>
        <w:pStyle w:val="ListParagraph"/>
        <w:numPr>
          <w:ilvl w:val="0"/>
          <w:numId w:val="2"/>
        </w:numPr>
        <w:spacing w:before="40" w:after="40"/>
      </w:pPr>
      <w:r>
        <w:rPr>
          <w:rFonts w:ascii="Arial" w:cs="Arial" w:eastAsia="Arial" w:hAnsi="Arial"/>
          <w:color w:val="1C2833"/>
          <w:sz w:val="22"/>
          <w:szCs w:val="22"/>
        </w:rPr>
        <w:t xml:space="preserve">12 test classes, each covering a distinct endpoint group</w:t>
      </w:r>
    </w:p>
    <w:p>
      <w:pPr>
        <w:pStyle w:val="ListParagraph"/>
        <w:numPr>
          <w:ilvl w:val="0"/>
          <w:numId w:val="2"/>
        </w:numPr>
        <w:spacing w:before="40" w:after="40"/>
      </w:pPr>
      <w:r>
        <w:rPr>
          <w:rFonts w:ascii="Arial" w:cs="Arial" w:eastAsia="Arial" w:hAnsi="Arial"/>
          <w:color w:val="1C2833"/>
          <w:sz w:val="22"/>
          <w:szCs w:val="22"/>
        </w:rPr>
        <w:t xml:space="preserve">60+ individual test functions, all named to read as specifications</w:t>
      </w:r>
    </w:p>
    <w:p>
      <w:pPr>
        <w:pStyle w:val="ListParagraph"/>
        <w:numPr>
          <w:ilvl w:val="0"/>
          <w:numId w:val="2"/>
        </w:numPr>
        <w:spacing w:before="40" w:after="40"/>
      </w:pPr>
      <w:r>
        <w:rPr>
          <w:rFonts w:ascii="Arial" w:cs="Arial" w:eastAsia="Arial" w:hAnsi="Arial"/>
          <w:color w:val="1C2833"/>
          <w:sz w:val="22"/>
          <w:szCs w:val="22"/>
        </w:rPr>
        <w:t xml:space="preserve">GPT (OpenAI) is patched with unittest.mock.patch on every test that sends speech</w:t>
      </w:r>
    </w:p>
    <w:p>
      <w:pPr>
        <w:pStyle w:val="ListParagraph"/>
        <w:numPr>
          <w:ilvl w:val="0"/>
          <w:numId w:val="2"/>
        </w:numPr>
        <w:spacing w:before="40" w:after="40"/>
      </w:pPr>
      <w:r>
        <w:rPr>
          <w:rFonts w:ascii="Arial" w:cs="Arial" w:eastAsia="Arial" w:hAnsi="Arial"/>
          <w:color w:val="1C2833"/>
          <w:sz w:val="22"/>
          <w:szCs w:val="22"/>
        </w:rPr>
        <w:t xml:space="preserve">conftest.py clears session state before every test to prevent leakage between tests</w:t>
      </w:r>
    </w:p>
    <w:p>
      <w:pPr>
        <w:pStyle w:val="ListParagraph"/>
        <w:numPr>
          <w:ilvl w:val="0"/>
          <w:numId w:val="2"/>
        </w:numPr>
        <w:spacing w:before="40" w:after="40"/>
      </w:pPr>
      <w:r>
        <w:rPr>
          <w:rFonts w:ascii="Arial" w:cs="Arial" w:eastAsia="Arial" w:hAnsi="Arial"/>
          <w:color w:val="1C2833"/>
          <w:sz w:val="22"/>
          <w:szCs w:val="22"/>
        </w:rPr>
        <w:t xml:space="preserve">TWILIO_VALIDATION_MODE=disabled set in conftest so security middleware does not block TestClient</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2.2 What Each Group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Class</w:t>
            </w:r>
          </w:p>
        </w:tc>
        <w:tc>
          <w:tcPr>
            <w:tcW w:type="dxa" w:w="34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Endpoints Covered</w:t>
            </w:r>
          </w:p>
        </w:tc>
        <w:tc>
          <w:tcPr>
            <w:tcW w:type="dxa" w:w="356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Assertions</w:t>
            </w:r>
          </w:p>
        </w:tc>
      </w:tr>
      <w:tr>
        <w:tc>
          <w:tcPr>
            <w:tcW w:type="dxa" w:w="24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TestRootEndpoints</w:t>
            </w:r>
          </w:p>
        </w:tc>
        <w:tc>
          <w:tcPr>
            <w:tcW w:type="dxa" w:w="34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GET /, /health, /security</w:t>
            </w:r>
          </w:p>
        </w:tc>
        <w:tc>
          <w:tcPr>
            <w:tcW w:type="dxa" w:w="35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Status 200, correct JSON shape</w:t>
            </w:r>
          </w:p>
        </w:tc>
      </w:tr>
      <w:tr>
        <w:tc>
          <w:tcPr>
            <w:tcW w:type="dxa" w:w="24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TestIVRWelcome</w:t>
            </w:r>
          </w:p>
        </w:tc>
        <w:tc>
          <w:tcPr>
            <w:tcW w:type="dxa" w:w="34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GET+POST /ivr/welcome</w:t>
            </w:r>
          </w:p>
        </w:tc>
        <w:tc>
          <w:tcPr>
            <w:tcW w:type="dxa" w:w="35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XML, Polly.Aditi voice, Gather tag</w:t>
            </w:r>
          </w:p>
        </w:tc>
      </w:tr>
      <w:tr>
        <w:tc>
          <w:tcPr>
            <w:tcW w:type="dxa" w:w="24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TestMainMenu</w:t>
            </w:r>
          </w:p>
        </w:tc>
        <w:tc>
          <w:tcPr>
            <w:tcW w:type="dxa" w:w="34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POST /ivr/menu</w:t>
            </w:r>
          </w:p>
        </w:tc>
        <w:tc>
          <w:tcPr>
            <w:tcW w:type="dxa" w:w="35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XML, Gather, bed/admission options present</w:t>
            </w:r>
          </w:p>
        </w:tc>
      </w:tr>
      <w:tr>
        <w:tc>
          <w:tcPr>
            <w:tcW w:type="dxa" w:w="24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TestIntentRouterDTMF</w:t>
            </w:r>
          </w:p>
        </w:tc>
        <w:tc>
          <w:tcPr>
            <w:tcW w:type="dxa" w:w="34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POST /ivr/intent (Digits)</w:t>
            </w:r>
          </w:p>
        </w:tc>
        <w:tc>
          <w:tcPr>
            <w:tcW w:type="dxa" w:w="35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Digits 0-4 each route to correct flow</w:t>
            </w:r>
          </w:p>
        </w:tc>
      </w:tr>
      <w:tr>
        <w:tc>
          <w:tcPr>
            <w:tcW w:type="dxa" w:w="24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TestIntentRouterSpeech</w:t>
            </w:r>
          </w:p>
        </w:tc>
        <w:tc>
          <w:tcPr>
            <w:tcW w:type="dxa" w:w="34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POST /ivr/intent (SpeechResult)</w:t>
            </w:r>
          </w:p>
        </w:tc>
        <w:tc>
          <w:tcPr>
            <w:tcW w:type="dxa" w:w="35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NLU mocked; intent → correct TwiML response</w:t>
            </w:r>
          </w:p>
        </w:tc>
      </w:tr>
      <w:tr>
        <w:tc>
          <w:tcPr>
            <w:tcW w:type="dxa" w:w="24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TestBedAvailability</w:t>
            </w:r>
          </w:p>
        </w:tc>
        <w:tc>
          <w:tcPr>
            <w:tcW w:type="dxa" w:w="34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/ivr/bed-availability-response</w:t>
            </w:r>
          </w:p>
        </w:tc>
        <w:tc>
          <w:tcPr>
            <w:tcW w:type="dxa" w:w="35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Ward-specific bed counts, no-input reprompt</w:t>
            </w:r>
          </w:p>
        </w:tc>
      </w:tr>
      <w:tr>
        <w:tc>
          <w:tcPr>
            <w:tcW w:type="dxa" w:w="24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TestAdmissionFlow</w:t>
            </w:r>
          </w:p>
        </w:tc>
        <w:tc>
          <w:tcPr>
            <w:tcW w:type="dxa" w:w="34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/ivr/admission/*</w:t>
            </w:r>
          </w:p>
        </w:tc>
        <w:tc>
          <w:tcPr>
            <w:tcW w:type="dxa" w:w="35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Each step produces correct next-step TwiML</w:t>
            </w:r>
          </w:p>
        </w:tc>
      </w:tr>
      <w:tr>
        <w:tc>
          <w:tcPr>
            <w:tcW w:type="dxa" w:w="24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TestPatientStatus</w:t>
            </w:r>
          </w:p>
        </w:tc>
        <w:tc>
          <w:tcPr>
            <w:tcW w:type="dxa" w:w="34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/ivr/patient-status-response</w:t>
            </w:r>
          </w:p>
        </w:tc>
        <w:tc>
          <w:tcPr>
            <w:tcW w:type="dxa" w:w="35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Known IDs return data, unknown → not found</w:t>
            </w:r>
          </w:p>
        </w:tc>
      </w:tr>
      <w:tr>
        <w:tc>
          <w:tcPr>
            <w:tcW w:type="dxa" w:w="24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TestWardInquiry</w:t>
            </w:r>
          </w:p>
        </w:tc>
        <w:tc>
          <w:tcPr>
            <w:tcW w:type="dxa" w:w="34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/ivr/ward-info-response</w:t>
            </w:r>
          </w:p>
        </w:tc>
        <w:tc>
          <w:tcPr>
            <w:tcW w:type="dxa" w:w="35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All 8 wards pass via parametrize decorator</w:t>
            </w:r>
          </w:p>
        </w:tc>
      </w:tr>
      <w:tr>
        <w:tc>
          <w:tcPr>
            <w:tcW w:type="dxa" w:w="24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TestAdminEndpoints</w:t>
            </w:r>
          </w:p>
        </w:tc>
        <w:tc>
          <w:tcPr>
            <w:tcW w:type="dxa" w:w="34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GET /admin/*</w:t>
            </w:r>
          </w:p>
        </w:tc>
        <w:tc>
          <w:tcPr>
            <w:tcW w:type="dxa" w:w="35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Structure, counts, data types all verified</w:t>
            </w:r>
          </w:p>
        </w:tc>
      </w:tr>
      <w:tr>
        <w:tc>
          <w:tcPr>
            <w:tcW w:type="dxa" w:w="24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TestErrorHandling</w:t>
            </w:r>
          </w:p>
        </w:tc>
        <w:tc>
          <w:tcPr>
            <w:tcW w:type="dxa" w:w="34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Multiple endpoints</w:t>
            </w:r>
          </w:p>
        </w:tc>
        <w:tc>
          <w:tcPr>
            <w:tcW w:type="dxa" w:w="35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No 500s; all failures return TwiML</w:t>
            </w:r>
          </w:p>
        </w:tc>
      </w:tr>
      <w:tr>
        <w:tc>
          <w:tcPr>
            <w:tcW w:type="dxa" w:w="24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TestSessionManager</w:t>
            </w:r>
          </w:p>
        </w:tc>
        <w:tc>
          <w:tcPr>
            <w:tcW w:type="dxa" w:w="34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Direct module calls</w:t>
            </w:r>
          </w:p>
        </w:tc>
        <w:tc>
          <w:tcPr>
            <w:tcW w:type="dxa" w:w="35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CRUD, retry counter, session lifecycle</w:t>
            </w:r>
          </w:p>
        </w:tc>
      </w:tr>
    </w:tbl>
    <w:p>
      <w:pPr>
        <w:spacing w:before="40" w:after="40"/>
      </w:pPr>
      <w:r>
        <w:t xml:space="preserve"/>
      </w:r>
    </w:p>
    <w:p>
      <w:pPr>
        <w:pStyle w:val="Heading2"/>
        <w:spacing w:before="280" w:after="120"/>
      </w:pPr>
      <w:r>
        <w:rPr>
          <w:rFonts w:ascii="Arial" w:cs="Arial" w:eastAsia="Arial" w:hAnsi="Arial"/>
          <w:b/>
          <w:bCs/>
          <w:color w:val="2471A3"/>
          <w:sz w:val="28"/>
          <w:szCs w:val="28"/>
        </w:rPr>
        <w:t xml:space="preserve">2.3 Mocking Strategy</w:t>
      </w:r>
    </w:p>
    <w:p>
      <w:pPr>
        <w:spacing w:before="60" w:after="60"/>
      </w:pPr>
      <w:r>
        <w:rPr>
          <w:rFonts w:ascii="Arial" w:cs="Arial" w:eastAsia="Arial" w:hAnsi="Arial"/>
          <w:color w:val="1C2833"/>
          <w:sz w:val="22"/>
          <w:szCs w:val="22"/>
        </w:rPr>
        <w:t xml:space="preserve">OpenAI GPT is mocked using unittest.mock.patch targeting milestone3.services.nlu_service.detect_intent. This pattern means the NLU function is intercepted before any network call is made. Tests stay fast (&lt;100ms each) and deterministic — the same mock always returns the same intent regardless of the speech text.</w:t>
      </w:r>
    </w:p>
    <w:p>
      <w:pPr>
        <w:spacing w:before="40" w:after="40"/>
      </w:pPr>
      <w:r>
        <w:t xml:space="preserve"/>
      </w:r>
    </w:p>
    <w:p>
      <w:pPr>
        <w:pBdr>
          <w:left w:val="single" w:color="2471A3" w:sz="14" w:space="8"/>
        </w:pBdr>
        <w:shd w:fill="EBF5FB" w:val="clear"/>
        <w:spacing w:before="80" w:after="80"/>
        <w:ind w:left="360"/>
      </w:pPr>
      <w:r>
        <w:rPr>
          <w:rFonts w:ascii="Courier New" w:cs="Courier New" w:eastAsia="Courier New" w:hAnsi="Courier New"/>
          <w:color w:val="1A5276"/>
          <w:sz w:val="18"/>
          <w:szCs w:val="18"/>
        </w:rPr>
        <w:t xml:space="preserve"># How GPT mocking works in every speech test: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@patch('milestone3.services.nlu_service.detect_intent')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def test_bed_availability_routes_correctly(self, mock_nlu):</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mock_nlu.return_value = {</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"intent": "bed_availability",</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"confidence": 0.93,</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"entities": {"ward_name": "icu", ...},</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"source": "gpt"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resp = client.post('/ivr/intent', data={...})</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assert 'ICU' in resp.text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GPT is never called — the mock intercepts it.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Test completes in ~10ms regardless of network.</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2.4 Parametrized Ward Test</w:t>
      </w:r>
    </w:p>
    <w:p>
      <w:pPr>
        <w:spacing w:before="60" w:after="60"/>
      </w:pPr>
      <w:r>
        <w:rPr>
          <w:rFonts w:ascii="Arial" w:cs="Arial" w:eastAsia="Arial" w:hAnsi="Arial"/>
          <w:color w:val="1C2833"/>
          <w:sz w:val="22"/>
          <w:szCs w:val="22"/>
        </w:rPr>
        <w:t xml:space="preserve">All 8 wards are tested in a single parametrized test using pytest.mark.parametrize. This ensures the ward info endpoint handles every ward correctly without 8 separate test functions.</w:t>
      </w:r>
    </w:p>
    <w:p>
      <w:pPr>
        <w:pBdr>
          <w:left w:val="single" w:color="2471A3" w:sz="14" w:space="8"/>
        </w:pBdr>
        <w:shd w:fill="EBF5FB" w:val="clear"/>
        <w:spacing w:before="80" w:after="80"/>
        <w:ind w:left="360"/>
      </w:pPr>
      <w:r>
        <w:rPr>
          <w:rFonts w:ascii="Courier New" w:cs="Courier New" w:eastAsia="Courier New" w:hAnsi="Courier New"/>
          <w:color w:val="1A5276"/>
          <w:sz w:val="18"/>
          <w:szCs w:val="18"/>
        </w:rPr>
        <w:t xml:space="preserve">@pytest.mark.parametrize('ward_key,expected_text', [</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("general",    "General"),</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("icu",        "ICU"),</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("emergency",  "Emergency"),</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("pediatric",  "Pediatric"),</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("maternity",  "Maternity"),</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("cardiology", "Cardiology"),</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("orthopedic", "Orthopedic"),</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("neurology",  "Neurology"),</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def test_each_ward_returns_correct_info(self, ward_key, expected_text):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 pytest generates 8 test cases from this one function</w:t>
      </w:r>
    </w:p>
    <w:p>
      <w:pPr>
        <w:spacing w:before="40" w:after="40"/>
      </w:pPr>
      <w:r>
        <w:t xml:space="preserve"/>
      </w:r>
    </w:p>
    <w:p>
      <w:pPr>
        <w:pStyle w:val="Heading1"/>
        <w:pBdr>
          <w:bottom w:val="single" w:color="1A3C5E" w:sz="10" w:space="4"/>
        </w:pBdr>
        <w:spacing w:before="400" w:after="200"/>
      </w:pPr>
      <w:r>
        <w:rPr>
          <w:rFonts w:ascii="Arial" w:cs="Arial" w:eastAsia="Arial" w:hAnsi="Arial"/>
          <w:b/>
          <w:bCs/>
          <w:color w:val="1A3C5E"/>
          <w:sz w:val="36"/>
          <w:szCs w:val="36"/>
        </w:rPr>
        <w:t xml:space="preserve">3. Integration Tests — test_integration.py</w:t>
      </w:r>
    </w:p>
    <w:p>
      <w:pPr>
        <w:spacing w:before="60" w:after="60"/>
      </w:pPr>
      <w:r>
        <w:rPr>
          <w:rFonts w:ascii="Arial" w:cs="Arial" w:eastAsia="Arial" w:hAnsi="Arial"/>
          <w:color w:val="1C2833"/>
          <w:sz w:val="22"/>
          <w:szCs w:val="22"/>
        </w:rPr>
        <w:t xml:space="preserve">Integration tests allow real components to interact. Session state is real. The hospital database is real. Only the NLU (GPT) is still mocked. This catches a class of bugs that unit tests cannot: session state not persisting across webhook calls, patient data not matching expected output, and multi-turn flows breaking mid-conversation.</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3.1 Key Integration Test Scenarios</w:t>
      </w:r>
    </w:p>
    <w:p>
      <w:pPr>
        <w:spacing w:before="200" w:after="80"/>
      </w:pPr>
      <w:r>
        <w:rPr>
          <w:rFonts w:ascii="Arial" w:cs="Arial" w:eastAsia="Arial" w:hAnsi="Arial"/>
          <w:b/>
          <w:bCs/>
          <w:color w:val="148F77"/>
          <w:sz w:val="24"/>
          <w:szCs w:val="24"/>
        </w:rPr>
        <w:t xml:space="preserve">Scenario A — Two-Turn Bed Availability</w:t>
      </w:r>
    </w:p>
    <w:p>
      <w:pPr>
        <w:spacing w:before="60" w:after="60"/>
      </w:pPr>
      <w:r>
        <w:rPr>
          <w:rFonts w:ascii="Arial" w:cs="Arial" w:eastAsia="Arial" w:hAnsi="Arial"/>
          <w:color w:val="1C2833"/>
          <w:sz w:val="22"/>
          <w:szCs w:val="22"/>
        </w:rPr>
        <w:t xml:space="preserve">Turn 1 asks which ward. The session stores the call context. Turn 2 provides the ward name. The system must retrieve it from the DB and return the correct bed count.</w:t>
      </w:r>
    </w:p>
    <w:p>
      <w:pPr>
        <w:pBdr>
          <w:left w:val="single" w:color="2471A3" w:sz="14" w:space="8"/>
        </w:pBdr>
        <w:shd w:fill="EBF5FB" w:val="clear"/>
        <w:spacing w:before="80" w:after="80"/>
        <w:ind w:left="360"/>
      </w:pPr>
      <w:r>
        <w:rPr>
          <w:rFonts w:ascii="Courier New" w:cs="Courier New" w:eastAsia="Courier New" w:hAnsi="Courier New"/>
          <w:color w:val="1A5276"/>
          <w:sz w:val="18"/>
          <w:szCs w:val="18"/>
        </w:rPr>
        <w:t xml:space="preserve"># Turn 1: Intent without ward → asks which ward</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r1 = client.post('/ivr/intent',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data={'CallSid': call_sid, 'SpeechResult': 'check beds'})</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assert 'ward' in r1.text.lower()          # system asks for ward</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Turn 2: Ward selected → reads ICU data from hospital_db.py</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r2 = client.post('/ivr/bed-availability-response',</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data={'CallSid': call_sid, 'SpeechResult': 'ICU'})</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assert 'ICU' in r2.text or '2' in r2.text  # ICU has 2 available beds</w:t>
      </w:r>
    </w:p>
    <w:p>
      <w:pPr>
        <w:spacing w:before="40" w:after="40"/>
      </w:pPr>
      <w:r>
        <w:t xml:space="preserve"/>
      </w:r>
    </w:p>
    <w:p>
      <w:pPr>
        <w:spacing w:before="200" w:after="80"/>
      </w:pPr>
      <w:r>
        <w:rPr>
          <w:rFonts w:ascii="Arial" w:cs="Arial" w:eastAsia="Arial" w:hAnsi="Arial"/>
          <w:b/>
          <w:bCs/>
          <w:color w:val="148F77"/>
          <w:sz w:val="24"/>
          <w:szCs w:val="24"/>
        </w:rPr>
        <w:t xml:space="preserve">Scenario B — Full 4-Step Admission with Session Verification</w:t>
      </w:r>
    </w:p>
    <w:p>
      <w:pPr>
        <w:spacing w:before="60" w:after="60"/>
      </w:pPr>
      <w:r>
        <w:rPr>
          <w:rFonts w:ascii="Arial" w:cs="Arial" w:eastAsia="Arial" w:hAnsi="Arial"/>
          <w:color w:val="1C2833"/>
          <w:sz w:val="22"/>
          <w:szCs w:val="22"/>
        </w:rPr>
        <w:t xml:space="preserve">Five sequential webhook calls use the same CallSid. Each step saves data to the session. The confirmation step (step 5) must contain the patient name collected in step 2 — proving session state persisted across all turns.</w:t>
      </w:r>
    </w:p>
    <w:p>
      <w:pPr>
        <w:pBdr>
          <w:left w:val="single" w:color="2471A3" w:sz="14" w:space="8"/>
        </w:pBdr>
        <w:shd w:fill="EBF5FB" w:val="clear"/>
        <w:spacing w:before="80" w:after="80"/>
        <w:ind w:left="360"/>
      </w:pPr>
      <w:r>
        <w:rPr>
          <w:rFonts w:ascii="Courier New" w:cs="Courier New" w:eastAsia="Courier New" w:hAnsi="Courier New"/>
          <w:color w:val="1A5276"/>
          <w:sz w:val="18"/>
          <w:szCs w:val="18"/>
        </w:rPr>
        <w:t xml:space="preserve"># Step 2 stores: patient_name = 'Kavita Rao'</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Step 3 stores: ward_name   = 'general'</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Step 4 stores: urgency     = 'routine'</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Step 4 confirmation response MUST contain 'Kavita' from step 2:</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assert 'Kavita' in r4.text, 'Session failed to carry patient name'</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Step 5 confirmation generates reference number:</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import re</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assert re.search(r'REQ\d{4,}', r5.text), 'No reference number found'</w:t>
      </w:r>
    </w:p>
    <w:p>
      <w:pPr>
        <w:spacing w:before="40" w:after="40"/>
      </w:pPr>
      <w:r>
        <w:t xml:space="preserve"/>
      </w:r>
    </w:p>
    <w:p>
      <w:pPr>
        <w:spacing w:before="200" w:after="80"/>
      </w:pPr>
      <w:r>
        <w:rPr>
          <w:rFonts w:ascii="Arial" w:cs="Arial" w:eastAsia="Arial" w:hAnsi="Arial"/>
          <w:b/>
          <w:bCs/>
          <w:color w:val="148F77"/>
          <w:sz w:val="24"/>
          <w:szCs w:val="24"/>
        </w:rPr>
        <w:t xml:space="preserve">Scenario C — Denial Restarts Admission Flow</w:t>
      </w:r>
    </w:p>
    <w:p>
      <w:pPr>
        <w:spacing w:before="60" w:after="60"/>
      </w:pPr>
      <w:r>
        <w:rPr>
          <w:rFonts w:ascii="Arial" w:cs="Arial" w:eastAsia="Arial" w:hAnsi="Arial"/>
          <w:color w:val="1C2833"/>
          <w:sz w:val="22"/>
          <w:szCs w:val="22"/>
        </w:rPr>
        <w:t xml:space="preserve">If a caller says 'no' at the confirmation step, the flow must restart from the beginning. This verifies that the deny branch works end-to-end, not just that the deny intent is detected.</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3.2 All 4 Pre-loaded Patients Tested</w:t>
      </w:r>
    </w:p>
    <w:p>
      <w:pPr>
        <w:spacing w:before="60" w:after="60"/>
      </w:pPr>
      <w:r>
        <w:rPr>
          <w:rFonts w:ascii="Arial" w:cs="Arial" w:eastAsia="Arial" w:hAnsi="Arial"/>
          <w:color w:val="1C2833"/>
          <w:sz w:val="22"/>
          <w:szCs w:val="22"/>
        </w:rPr>
        <w:t xml:space="preserve">A parametrized integration test verifies that all four pre-loaded patient records are retrievable and return the correct name and ward. This directly tests the hospital_db → TwiML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rPr>
          <w:tblHeader/>
        </w:trPr>
        <w:tc>
          <w:tcPr>
            <w:tcW w:type="dxa" w:w="16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Patient ID</w:t>
            </w:r>
          </w:p>
        </w:tc>
        <w:tc>
          <w:tcPr>
            <w:tcW w:type="dxa" w:w="24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Name</w:t>
            </w:r>
          </w:p>
        </w:tc>
        <w:tc>
          <w:tcPr>
            <w:tcW w:type="dxa" w:w="22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Ward</w:t>
            </w:r>
          </w:p>
        </w:tc>
        <w:tc>
          <w:tcPr>
            <w:tcW w:type="dxa" w:w="316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16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P1001</w:t>
            </w:r>
          </w:p>
        </w:tc>
        <w:tc>
          <w:tcPr>
            <w:tcW w:type="dxa" w:w="24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Rahul Sharma</w:t>
            </w:r>
          </w:p>
        </w:tc>
        <w:tc>
          <w:tcPr>
            <w:tcW w:type="dxa" w:w="22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Cardiology</w:t>
            </w:r>
          </w:p>
        </w:tc>
        <w:tc>
          <w:tcPr>
            <w:tcW w:type="dxa" w:w="31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Admitted</w:t>
            </w:r>
          </w:p>
        </w:tc>
      </w:tr>
      <w:tr>
        <w:tc>
          <w:tcPr>
            <w:tcW w:type="dxa" w:w="16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P1002</w:t>
            </w:r>
          </w:p>
        </w:tc>
        <w:tc>
          <w:tcPr>
            <w:tcW w:type="dxa" w:w="24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Priya Patel</w:t>
            </w:r>
          </w:p>
        </w:tc>
        <w:tc>
          <w:tcPr>
            <w:tcW w:type="dxa" w:w="22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Maternity</w:t>
            </w:r>
          </w:p>
        </w:tc>
        <w:tc>
          <w:tcPr>
            <w:tcW w:type="dxa" w:w="31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Admitted</w:t>
            </w:r>
          </w:p>
        </w:tc>
      </w:tr>
      <w:tr>
        <w:tc>
          <w:tcPr>
            <w:tcW w:type="dxa" w:w="16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P1003</w:t>
            </w:r>
          </w:p>
        </w:tc>
        <w:tc>
          <w:tcPr>
            <w:tcW w:type="dxa" w:w="24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Amit Singh</w:t>
            </w:r>
          </w:p>
        </w:tc>
        <w:tc>
          <w:tcPr>
            <w:tcW w:type="dxa" w:w="22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Pediatric</w:t>
            </w:r>
          </w:p>
        </w:tc>
        <w:tc>
          <w:tcPr>
            <w:tcW w:type="dxa" w:w="31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Under Observation</w:t>
            </w:r>
          </w:p>
        </w:tc>
      </w:tr>
      <w:tr>
        <w:tc>
          <w:tcPr>
            <w:tcW w:type="dxa" w:w="16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P1004</w:t>
            </w:r>
          </w:p>
        </w:tc>
        <w:tc>
          <w:tcPr>
            <w:tcW w:type="dxa" w:w="24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Sunita Mehta</w:t>
            </w:r>
          </w:p>
        </w:tc>
        <w:tc>
          <w:tcPr>
            <w:tcW w:type="dxa" w:w="220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Neurology</w:t>
            </w:r>
          </w:p>
        </w:tc>
        <w:tc>
          <w:tcPr>
            <w:tcW w:type="dxa" w:w="3160"/>
            <w:tcBorders>
              <w:top w:val="single" w:color="AED6F1" w:sz="4"/>
              <w:left w:val="single" w:color="AED6F1" w:sz="4"/>
              <w:bottom w:val="single" w:color="AED6F1" w:sz="4"/>
              <w:right w:val="single" w:color="AED6F1" w:sz="4"/>
            </w:tcBorders>
            <w:shd w:fill="FADBD8" w:val="clear"/>
            <w:tcMar>
              <w:top w:type="dxa" w:w="100"/>
              <w:left w:type="dxa" w:w="150"/>
              <w:bottom w:type="dxa" w:w="100"/>
              <w:right w:type="dxa" w:w="150"/>
            </w:tcMar>
          </w:tcPr>
          <w:p>
            <w:r>
              <w:rPr>
                <w:rFonts w:ascii="Arial" w:cs="Arial" w:eastAsia="Arial" w:hAnsi="Arial"/>
                <w:color w:val="1C2833"/>
                <w:sz w:val="19"/>
                <w:szCs w:val="19"/>
              </w:rPr>
              <w:t xml:space="preserve">Critical</w:t>
            </w:r>
          </w:p>
        </w:tc>
      </w:tr>
    </w:tbl>
    <w:p>
      <w:pPr>
        <w:spacing w:before="40" w:after="40"/>
      </w:pPr>
      <w:r>
        <w:t xml:space="preserve"/>
      </w:r>
    </w:p>
    <w:p>
      <w:pPr>
        <w:pStyle w:val="Heading1"/>
        <w:pBdr>
          <w:bottom w:val="single" w:color="1A3C5E" w:sz="10" w:space="4"/>
        </w:pBdr>
        <w:spacing w:before="400" w:after="200"/>
      </w:pPr>
      <w:r>
        <w:rPr>
          <w:rFonts w:ascii="Arial" w:cs="Arial" w:eastAsia="Arial" w:hAnsi="Arial"/>
          <w:b/>
          <w:bCs/>
          <w:color w:val="1A3C5E"/>
          <w:sz w:val="36"/>
          <w:szCs w:val="36"/>
        </w:rPr>
        <w:t xml:space="preserve">4. End-to-End Tests — test_e2e.py</w:t>
      </w:r>
    </w:p>
    <w:p>
      <w:pPr>
        <w:spacing w:before="60" w:after="60"/>
      </w:pPr>
      <w:r>
        <w:rPr>
          <w:rFonts w:ascii="Arial" w:cs="Arial" w:eastAsia="Arial" w:hAnsi="Arial"/>
          <w:color w:val="1C2833"/>
          <w:sz w:val="22"/>
          <w:szCs w:val="22"/>
        </w:rPr>
        <w:t xml:space="preserve">E2E tests simulate complete caller journeys from the moment a call connects to the moment the session ends. They test every layer simultaneously and represent real user stories rather than technical specifications.</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4.1 User Stories Tested</w:t>
      </w:r>
    </w:p>
    <w:p>
      <w:pPr>
        <w:spacing w:before="200" w:after="80"/>
      </w:pPr>
      <w:r>
        <w:rPr>
          <w:rFonts w:ascii="Arial" w:cs="Arial" w:eastAsia="Arial" w:hAnsi="Arial"/>
          <w:b/>
          <w:bCs/>
          <w:color w:val="148F77"/>
          <w:sz w:val="24"/>
          <w:szCs w:val="24"/>
        </w:rPr>
        <w:t xml:space="preserve">E2E Flow 1 — Happy Path: Full Admission Booking</w:t>
      </w:r>
    </w:p>
    <w:p>
      <w:pPr>
        <w:spacing w:before="60" w:after="60"/>
      </w:pPr>
      <w:r>
        <w:rPr>
          <w:rFonts w:ascii="Arial" w:cs="Arial" w:eastAsia="Arial" w:hAnsi="Arial"/>
          <w:color w:val="1C2833"/>
          <w:sz w:val="22"/>
          <w:szCs w:val="22"/>
        </w:rPr>
        <w:t xml:space="preserve">A caller rings the hospital, says 'I want to admit my father', provides patient name (Vijay Kumar), selects cardiology ward, states urgent urgency, confirms, receives a REQ reference number, and ends the call. The test verifies every step produces correct output and the final response contains a reference number matching the regex REQ\d{4,}.</w:t>
      </w:r>
    </w:p>
    <w:p>
      <w:pPr>
        <w:spacing w:before="40" w:after="40"/>
      </w:pPr>
      <w:r>
        <w:t xml:space="preserve"/>
      </w:r>
    </w:p>
    <w:p>
      <w:pPr>
        <w:spacing w:before="200" w:after="80"/>
      </w:pPr>
      <w:r>
        <w:rPr>
          <w:rFonts w:ascii="Arial" w:cs="Arial" w:eastAsia="Arial" w:hAnsi="Arial"/>
          <w:b/>
          <w:bCs/>
          <w:color w:val="148F77"/>
          <w:sz w:val="24"/>
          <w:szCs w:val="24"/>
        </w:rPr>
        <w:t xml:space="preserve">E2E Flow 2 — DTMF Path: Bed Check via Button Presses</w:t>
      </w:r>
    </w:p>
    <w:p>
      <w:pPr>
        <w:spacing w:before="60" w:after="60"/>
      </w:pPr>
      <w:r>
        <w:rPr>
          <w:rFonts w:ascii="Arial" w:cs="Arial" w:eastAsia="Arial" w:hAnsi="Arial"/>
          <w:color w:val="1C2833"/>
          <w:sz w:val="22"/>
          <w:szCs w:val="22"/>
        </w:rPr>
        <w:t xml:space="preserve">An elderly caller presses 1 for beds (DTMF — no NLU needed), then says 'ICU'. This verifies the hybrid DTMF+speech model works end-to-end. The ICU result shows 2 available beds.</w:t>
      </w:r>
    </w:p>
    <w:p>
      <w:pPr>
        <w:spacing w:before="40" w:after="40"/>
      </w:pPr>
      <w:r>
        <w:t xml:space="preserve"/>
      </w:r>
    </w:p>
    <w:p>
      <w:pPr>
        <w:spacing w:before="200" w:after="80"/>
      </w:pPr>
      <w:r>
        <w:rPr>
          <w:rFonts w:ascii="Arial" w:cs="Arial" w:eastAsia="Arial" w:hAnsi="Arial"/>
          <w:b/>
          <w:bCs/>
          <w:color w:val="148F77"/>
          <w:sz w:val="24"/>
          <w:szCs w:val="24"/>
        </w:rPr>
        <w:t xml:space="preserve">E2E Flow 3 — Three-Strike Escalation</w:t>
      </w:r>
    </w:p>
    <w:p>
      <w:pPr>
        <w:spacing w:before="60" w:after="60"/>
      </w:pPr>
      <w:r>
        <w:rPr>
          <w:rFonts w:ascii="Arial" w:cs="Arial" w:eastAsia="Arial" w:hAnsi="Arial"/>
          <w:color w:val="1C2833"/>
          <w:sz w:val="22"/>
          <w:szCs w:val="22"/>
        </w:rPr>
        <w:t xml:space="preserve">A caller with a muffled microphone produces three consecutive empty recognitions. The system must escalate gracefully on the third failure. It must never crash, never return 500, and must always return valid TwiML at each attempt.</w:t>
      </w:r>
    </w:p>
    <w:p>
      <w:pPr>
        <w:spacing w:before="40" w:after="40"/>
      </w:pPr>
      <w:r>
        <w:t xml:space="preserve"/>
      </w:r>
    </w:p>
    <w:p>
      <w:pPr>
        <w:spacing w:before="200" w:after="80"/>
      </w:pPr>
      <w:r>
        <w:rPr>
          <w:rFonts w:ascii="Arial" w:cs="Arial" w:eastAsia="Arial" w:hAnsi="Arial"/>
          <w:b/>
          <w:bCs/>
          <w:color w:val="148F77"/>
          <w:sz w:val="24"/>
          <w:szCs w:val="24"/>
        </w:rPr>
        <w:t xml:space="preserve">E2E Flow 4 — Multi-Flow Call: Status Then Bed Check</w:t>
      </w:r>
    </w:p>
    <w:p>
      <w:pPr>
        <w:spacing w:before="60" w:after="60"/>
      </w:pPr>
      <w:r>
        <w:rPr>
          <w:rFonts w:ascii="Arial" w:cs="Arial" w:eastAsia="Arial" w:hAnsi="Arial"/>
          <w:color w:val="1C2833"/>
          <w:sz w:val="22"/>
          <w:szCs w:val="22"/>
        </w:rPr>
        <w:t xml:space="preserve">A family member checks patient P1002 (Priya Patel, Maternity), then says 'yes' for more help, then asks about maternity bed availability — all in the same call. Verifies that session does not break when switching between flows.</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4.2 E2E vs Unit: Why Both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8"/>
              <w:bottom w:val="single" w:color="B7770D" w:sz="4"/>
              <w:right w:val="single" w:color="B7770D" w:sz="4"/>
            </w:tcBorders>
            <w:shd w:fill="FDEBD0" w:val="clear"/>
            <w:tcMar>
              <w:top w:type="dxa" w:w="120"/>
              <w:left w:type="dxa" w:w="200"/>
              <w:bottom w:type="dxa" w:w="120"/>
              <w:right w:type="dxa" w:w="200"/>
            </w:tcMar>
          </w:tcPr>
          <w:p>
            <w:pPr>
              <w:spacing w:before="40" w:after="40"/>
            </w:pPr>
            <w:r>
              <w:rPr>
                <w:rFonts w:ascii="Arial" w:cs="Arial" w:eastAsia="Arial" w:hAnsi="Arial"/>
                <w:b/>
                <w:bCs/>
                <w:color w:val="B7770D"/>
                <w:sz w:val="20"/>
                <w:szCs w:val="20"/>
              </w:rPr>
              <w:t xml:space="preserve">A unit test cannot catch this</w:t>
            </w:r>
          </w:p>
          <w:p>
            <w:pPr>
              <w:spacing w:before="20" w:after="20"/>
            </w:pPr>
            <w:r>
              <w:rPr>
                <w:rFonts w:ascii="Arial" w:cs="Arial" w:eastAsia="Arial" w:hAnsi="Arial"/>
                <w:color w:val="1C2833"/>
                <w:sz w:val="20"/>
                <w:szCs w:val="20"/>
              </w:rPr>
              <w:t xml:space="preserve">A unit test for /ivr/admission/confirm passes individually. A unit test for /ivr/admission/urgency also passes. But if session_manager.set_collected() has a key naming bug, the name from turn 2 never reaches turn 4 — and only an E2E test catches this because only an E2E test runs both turns in sequence with the same CallSid.</w:t>
            </w:r>
          </w:p>
        </w:tc>
      </w:tr>
    </w:tbl>
    <w:p>
      <w:pPr>
        <w:spacing w:before="40" w:after="40"/>
      </w:pPr>
      <w:r>
        <w:t xml:space="preserve"/>
      </w:r>
    </w:p>
    <w:p>
      <w:pPr>
        <w:pStyle w:val="Heading1"/>
        <w:pBdr>
          <w:bottom w:val="single" w:color="1A3C5E" w:sz="10" w:space="4"/>
        </w:pBdr>
        <w:spacing w:before="400" w:after="200"/>
      </w:pPr>
      <w:r>
        <w:rPr>
          <w:rFonts w:ascii="Arial" w:cs="Arial" w:eastAsia="Arial" w:hAnsi="Arial"/>
          <w:b/>
          <w:bCs/>
          <w:color w:val="1A3C5E"/>
          <w:sz w:val="36"/>
          <w:szCs w:val="36"/>
        </w:rPr>
        <w:t xml:space="preserve">5. Performance Tests</w:t>
      </w:r>
    </w:p>
    <w:p>
      <w:pPr>
        <w:spacing w:before="60" w:after="60"/>
      </w:pPr>
      <w:r>
        <w:rPr>
          <w:rFonts w:ascii="Arial" w:cs="Arial" w:eastAsia="Arial" w:hAnsi="Arial"/>
          <w:color w:val="1C2833"/>
          <w:sz w:val="22"/>
          <w:szCs w:val="22"/>
        </w:rPr>
        <w:t xml:space="preserve">Twilio terminates a call if the webhook endpoint does not respond within 15 seconds. Callers perceive any response over 500ms as a noticeable pause. The performance tests enforce a 2-second maximum per webhook as a safety margin.</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5.1 Latency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w:t>
            </w:r>
          </w:p>
        </w:tc>
        <w:tc>
          <w:tcPr>
            <w:tcW w:type="dxa" w:w="20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Limit</w:t>
            </w:r>
          </w:p>
        </w:tc>
        <w:tc>
          <w:tcPr>
            <w:tcW w:type="dxa" w:w="20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Rationale</w:t>
            </w:r>
          </w:p>
        </w:tc>
        <w:tc>
          <w:tcPr>
            <w:tcW w:type="dxa" w:w="216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32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GET /health</w:t>
            </w:r>
          </w:p>
        </w:tc>
        <w:tc>
          <w:tcPr>
            <w:tcW w:type="dxa" w:w="20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&lt; 100ms</w:t>
            </w:r>
          </w:p>
        </w:tc>
        <w:tc>
          <w:tcPr>
            <w:tcW w:type="dxa" w:w="20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Health probe — must be instant</w:t>
            </w:r>
          </w:p>
        </w:tc>
        <w:tc>
          <w:tcPr>
            <w:tcW w:type="dxa" w:w="21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No business logic</w:t>
            </w:r>
          </w:p>
        </w:tc>
      </w:tr>
      <w:tr>
        <w:tc>
          <w:tcPr>
            <w:tcW w:type="dxa" w:w="32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GET /admin/status</w:t>
            </w:r>
          </w:p>
        </w:tc>
        <w:tc>
          <w:tcPr>
            <w:tcW w:type="dxa" w:w="20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&lt; 500ms</w:t>
            </w:r>
          </w:p>
        </w:tc>
        <w:tc>
          <w:tcPr>
            <w:tcW w:type="dxa" w:w="20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Admin — not caller-facing</w:t>
            </w:r>
          </w:p>
        </w:tc>
        <w:tc>
          <w:tcPr>
            <w:tcW w:type="dxa" w:w="21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DB aggregate</w:t>
            </w:r>
          </w:p>
        </w:tc>
      </w:tr>
      <w:tr>
        <w:tc>
          <w:tcPr>
            <w:tcW w:type="dxa" w:w="32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POST /ivr/welcome</w:t>
            </w:r>
          </w:p>
        </w:tc>
        <w:tc>
          <w:tcPr>
            <w:tcW w:type="dxa" w:w="20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&lt; 2000ms</w:t>
            </w:r>
          </w:p>
        </w:tc>
        <w:tc>
          <w:tcPr>
            <w:tcW w:type="dxa" w:w="20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Twilio SLA is 15s — our target 2s</w:t>
            </w:r>
          </w:p>
        </w:tc>
        <w:tc>
          <w:tcPr>
            <w:tcW w:type="dxa" w:w="21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TwiML build only</w:t>
            </w:r>
          </w:p>
        </w:tc>
      </w:tr>
      <w:tr>
        <w:tc>
          <w:tcPr>
            <w:tcW w:type="dxa" w:w="32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DTMF routing (Digits=1)</w:t>
            </w:r>
          </w:p>
        </w:tc>
        <w:tc>
          <w:tcPr>
            <w:tcW w:type="dxa" w:w="20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&lt; 500ms</w:t>
            </w:r>
          </w:p>
        </w:tc>
        <w:tc>
          <w:tcPr>
            <w:tcW w:type="dxa" w:w="20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No NLU — should be near instant</w:t>
            </w:r>
          </w:p>
        </w:tc>
        <w:tc>
          <w:tcPr>
            <w:tcW w:type="dxa" w:w="21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No GPT call</w:t>
            </w:r>
          </w:p>
        </w:tc>
      </w:tr>
      <w:tr>
        <w:tc>
          <w:tcPr>
            <w:tcW w:type="dxa" w:w="32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NLU endpoint (GPT mocked)</w:t>
            </w:r>
          </w:p>
        </w:tc>
        <w:tc>
          <w:tcPr>
            <w:tcW w:type="dxa" w:w="20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&lt; 2000ms</w:t>
            </w:r>
          </w:p>
        </w:tc>
        <w:tc>
          <w:tcPr>
            <w:tcW w:type="dxa" w:w="20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GPT mocked — tests app logic only</w:t>
            </w:r>
          </w:p>
        </w:tc>
        <w:tc>
          <w:tcPr>
            <w:tcW w:type="dxa" w:w="21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Real GPT adds ~300ms</w:t>
            </w:r>
          </w:p>
        </w:tc>
      </w:tr>
      <w:tr>
        <w:tc>
          <w:tcPr>
            <w:tcW w:type="dxa" w:w="32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20 sequential requests</w:t>
            </w:r>
          </w:p>
        </w:tc>
        <w:tc>
          <w:tcPr>
            <w:tcW w:type="dxa" w:w="20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All &lt; 2s</w:t>
            </w:r>
          </w:p>
        </w:tc>
        <w:tc>
          <w:tcPr>
            <w:tcW w:type="dxa" w:w="20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Sustained load test</w:t>
            </w:r>
          </w:p>
        </w:tc>
        <w:tc>
          <w:tcPr>
            <w:tcW w:type="dxa" w:w="21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No request should spike</w:t>
            </w:r>
          </w:p>
        </w:tc>
      </w:tr>
      <w:tr>
        <w:tc>
          <w:tcPr>
            <w:tcW w:type="dxa" w:w="32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3 concurrent callers</w:t>
            </w:r>
          </w:p>
        </w:tc>
        <w:tc>
          <w:tcPr>
            <w:tcW w:type="dxa" w:w="20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All 200</w:t>
            </w:r>
          </w:p>
        </w:tc>
        <w:tc>
          <w:tcPr>
            <w:tcW w:type="dxa" w:w="20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Session isolation under concurrency</w:t>
            </w:r>
          </w:p>
        </w:tc>
        <w:tc>
          <w:tcPr>
            <w:tcW w:type="dxa" w:w="21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No cross-session leak</w:t>
            </w:r>
          </w:p>
        </w:tc>
      </w:tr>
    </w:tbl>
    <w:p>
      <w:pPr>
        <w:spacing w:before="40" w:after="40"/>
      </w:pPr>
      <w:r>
        <w:t xml:space="preserve"/>
      </w:r>
    </w:p>
    <w:p>
      <w:pPr>
        <w:pStyle w:val="Heading2"/>
        <w:spacing w:before="280" w:after="120"/>
      </w:pPr>
      <w:r>
        <w:rPr>
          <w:rFonts w:ascii="Arial" w:cs="Arial" w:eastAsia="Arial" w:hAnsi="Arial"/>
          <w:b/>
          <w:bCs/>
          <w:color w:val="2471A3"/>
          <w:sz w:val="28"/>
          <w:szCs w:val="28"/>
        </w:rPr>
        <w:t xml:space="preserve">5.2 Concurrency Test</w:t>
      </w:r>
    </w:p>
    <w:p>
      <w:pPr>
        <w:spacing w:before="60" w:after="60"/>
      </w:pPr>
      <w:r>
        <w:rPr>
          <w:rFonts w:ascii="Arial" w:cs="Arial" w:eastAsia="Arial" w:hAnsi="Arial"/>
          <w:color w:val="1C2833"/>
          <w:sz w:val="22"/>
          <w:szCs w:val="22"/>
        </w:rPr>
        <w:t xml:space="preserve">Three callers are simulated simultaneously using Python threading. Each gets a different CallSid. All must return HTTP 200 — verifying that the session manager correctly isolates state between concurrent calls.</w:t>
      </w:r>
    </w:p>
    <w:p>
      <w:pPr>
        <w:pBdr>
          <w:left w:val="single" w:color="2471A3" w:sz="14" w:space="8"/>
        </w:pBdr>
        <w:shd w:fill="EBF5FB" w:val="clear"/>
        <w:spacing w:before="80" w:after="80"/>
        <w:ind w:left="360"/>
      </w:pPr>
      <w:r>
        <w:rPr>
          <w:rFonts w:ascii="Courier New" w:cs="Courier New" w:eastAsia="Courier New" w:hAnsi="Courier New"/>
          <w:color w:val="1A5276"/>
          <w:sz w:val="18"/>
          <w:szCs w:val="18"/>
        </w:rPr>
        <w:t xml:space="preserve">def simulate_caller(caller_num):</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call_sid = f'CA_CONC_{caller_num:03d}'</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resp = client.post('/ivr/welcome', data={'CallSid': call_sid})</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results[caller_num] = resp.status_code</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threads = [threading.Thread(target=simulate_caller, args=(i,)) for i in range(3)]</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for t in threads: t.start()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for t in threads: t.join(timeout=5)</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assert all(s == 200 for s in results.values())</w:t>
      </w:r>
    </w:p>
    <w:p>
      <w:pPr>
        <w:spacing w:before="40" w:after="40"/>
      </w:pPr>
      <w:r>
        <w:t xml:space="preserve"/>
      </w:r>
    </w:p>
    <w:p>
      <w:pPr>
        <w:pStyle w:val="Heading1"/>
        <w:pBdr>
          <w:bottom w:val="single" w:color="1A3C5E" w:sz="10" w:space="4"/>
        </w:pBdr>
        <w:spacing w:before="400" w:after="200"/>
      </w:pPr>
      <w:r>
        <w:rPr>
          <w:rFonts w:ascii="Arial" w:cs="Arial" w:eastAsia="Arial" w:hAnsi="Arial"/>
          <w:b/>
          <w:bCs/>
          <w:color w:val="1A3C5E"/>
          <w:sz w:val="36"/>
          <w:szCs w:val="36"/>
        </w:rPr>
        <w:t xml:space="preserve">6. Error Handling &amp; Logging</w:t>
      </w:r>
    </w:p>
    <w:p>
      <w:pPr>
        <w:pStyle w:val="Heading2"/>
        <w:spacing w:before="280" w:after="120"/>
      </w:pPr>
      <w:r>
        <w:rPr>
          <w:rFonts w:ascii="Arial" w:cs="Arial" w:eastAsia="Arial" w:hAnsi="Arial"/>
          <w:b/>
          <w:bCs/>
          <w:color w:val="2471A3"/>
          <w:sz w:val="28"/>
          <w:szCs w:val="28"/>
        </w:rPr>
        <w:t xml:space="preserve">6.1 What Good Error Handling Looks Like</w:t>
      </w:r>
    </w:p>
    <w:p>
      <w:pPr>
        <w:spacing w:before="60" w:after="60"/>
      </w:pPr>
      <w:r>
        <w:rPr>
          <w:rFonts w:ascii="Arial" w:cs="Arial" w:eastAsia="Arial" w:hAnsi="Arial"/>
          <w:color w:val="1C2833"/>
          <w:sz w:val="22"/>
          <w:szCs w:val="22"/>
        </w:rPr>
        <w:t xml:space="preserve">An IVR system that returns HTTP 500 in production leaves a caller silent. Every failure scenario must return valid TwiML — even if the content is just a graceful error message before transferring to an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Failure Scenario</w:t>
            </w:r>
          </w:p>
        </w:tc>
        <w:tc>
          <w:tcPr>
            <w:tcW w:type="dxa" w:w="20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HTTP Response</w:t>
            </w:r>
          </w:p>
        </w:tc>
        <w:tc>
          <w:tcPr>
            <w:tcW w:type="dxa" w:w="456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IVR Behaviour</w:t>
            </w:r>
          </w:p>
        </w:tc>
      </w:tr>
      <w:tr>
        <w:tc>
          <w:tcPr>
            <w:tcW w:type="dxa" w:w="28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Unknown patient ID</w:t>
            </w:r>
          </w:p>
        </w:tc>
        <w:tc>
          <w:tcPr>
            <w:tcW w:type="dxa" w:w="20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200 + TwiML</w:t>
            </w:r>
          </w:p>
        </w:tc>
        <w:tc>
          <w:tcPr>
            <w:tcW w:type="dxa" w:w="45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Reads 'patient not found', offers retry or agent</w:t>
            </w:r>
          </w:p>
        </w:tc>
      </w:tr>
      <w:tr>
        <w:tc>
          <w:tcPr>
            <w:tcW w:type="dxa" w:w="28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Empty speech (no audio)</w:t>
            </w:r>
          </w:p>
        </w:tc>
        <w:tc>
          <w:tcPr>
            <w:tcW w:type="dxa" w:w="20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200 + TwiML</w:t>
            </w:r>
          </w:p>
        </w:tc>
        <w:tc>
          <w:tcPr>
            <w:tcW w:type="dxa" w:w="45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Reprompts up to 3 times, then transfers agent</w:t>
            </w:r>
          </w:p>
        </w:tc>
      </w:tr>
      <w:tr>
        <w:tc>
          <w:tcPr>
            <w:tcW w:type="dxa" w:w="28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OpenAI GPT timeout</w:t>
            </w:r>
          </w:p>
        </w:tc>
        <w:tc>
          <w:tcPr>
            <w:tcW w:type="dxa" w:w="20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200 + TwiML</w:t>
            </w:r>
          </w:p>
        </w:tc>
        <w:tc>
          <w:tcPr>
            <w:tcW w:type="dxa" w:w="45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Keyword fallback activates automatically</w:t>
            </w:r>
          </w:p>
        </w:tc>
      </w:tr>
      <w:tr>
        <w:tc>
          <w:tcPr>
            <w:tcW w:type="dxa" w:w="28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Ward with 0 beds</w:t>
            </w:r>
          </w:p>
        </w:tc>
        <w:tc>
          <w:tcPr>
            <w:tcW w:type="dxa" w:w="20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200 + TwiML</w:t>
            </w:r>
          </w:p>
        </w:tc>
        <w:tc>
          <w:tcPr>
            <w:tcW w:type="dxa" w:w="45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Informs caller, offers alternative ward check</w:t>
            </w:r>
          </w:p>
        </w:tc>
      </w:tr>
      <w:tr>
        <w:tc>
          <w:tcPr>
            <w:tcW w:type="dxa" w:w="28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Invalid call status</w:t>
            </w:r>
          </w:p>
        </w:tc>
        <w:tc>
          <w:tcPr>
            <w:tcW w:type="dxa" w:w="200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204 No Content</w:t>
            </w:r>
          </w:p>
        </w:tc>
        <w:tc>
          <w:tcPr>
            <w:tcW w:type="dxa" w:w="4560"/>
            <w:tcBorders>
              <w:top w:val="single" w:color="AED6F1" w:sz="4"/>
              <w:left w:val="single" w:color="AED6F1" w:sz="4"/>
              <w:bottom w:val="single" w:color="AED6F1" w:sz="4"/>
              <w:right w:val="single" w:color="AED6F1" w:sz="4"/>
            </w:tcBorders>
            <w:shd w:fill="F2F3F4" w:val="clear"/>
            <w:tcMar>
              <w:top w:type="dxa" w:w="100"/>
              <w:left w:type="dxa" w:w="150"/>
              <w:bottom w:type="dxa" w:w="100"/>
              <w:right w:type="dxa" w:w="150"/>
            </w:tcMar>
          </w:tcPr>
          <w:p>
            <w:r>
              <w:rPr>
                <w:rFonts w:ascii="Arial" w:cs="Arial" w:eastAsia="Arial" w:hAnsi="Arial"/>
                <w:color w:val="1C2833"/>
                <w:sz w:val="19"/>
                <w:szCs w:val="19"/>
              </w:rPr>
              <w:t xml:space="preserve">Silently ignored, no crash</w:t>
            </w:r>
          </w:p>
        </w:tc>
      </w:tr>
      <w:tr>
        <w:tc>
          <w:tcPr>
            <w:tcW w:type="dxa" w:w="28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FastAPI 422 validation</w:t>
            </w:r>
          </w:p>
        </w:tc>
        <w:tc>
          <w:tcPr>
            <w:tcW w:type="dxa" w:w="200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422</w:t>
            </w:r>
          </w:p>
        </w:tc>
        <w:tc>
          <w:tcPr>
            <w:tcW w:type="dxa" w:w="4560"/>
            <w:tcBorders>
              <w:top w:val="single" w:color="AED6F1" w:sz="4"/>
              <w:left w:val="single" w:color="AED6F1" w:sz="4"/>
              <w:bottom w:val="single" w:color="AED6F1" w:sz="4"/>
              <w:right w:val="single" w:color="AED6F1" w:sz="4"/>
            </w:tcBorders>
            <w:shd w:fill="FFFFFF" w:val="clear"/>
            <w:tcMar>
              <w:top w:type="dxa" w:w="100"/>
              <w:left w:type="dxa" w:w="150"/>
              <w:bottom w:type="dxa" w:w="100"/>
              <w:right w:type="dxa" w:w="150"/>
            </w:tcMar>
          </w:tcPr>
          <w:p>
            <w:r>
              <w:rPr>
                <w:rFonts w:ascii="Arial" w:cs="Arial" w:eastAsia="Arial" w:hAnsi="Arial"/>
                <w:color w:val="1C2833"/>
                <w:sz w:val="19"/>
                <w:szCs w:val="19"/>
              </w:rPr>
              <w:t xml:space="preserve">Field-level errors — not exposed to Twilio</w:t>
            </w:r>
          </w:p>
        </w:tc>
      </w:tr>
    </w:tbl>
    <w:p>
      <w:pPr>
        <w:spacing w:before="40" w:after="40"/>
      </w:pPr>
      <w:r>
        <w:t xml:space="preserve"/>
      </w:r>
    </w:p>
    <w:p>
      <w:pPr>
        <w:pStyle w:val="Heading2"/>
        <w:spacing w:before="280" w:after="120"/>
      </w:pPr>
      <w:r>
        <w:rPr>
          <w:rFonts w:ascii="Arial" w:cs="Arial" w:eastAsia="Arial" w:hAnsi="Arial"/>
          <w:b/>
          <w:bCs/>
          <w:color w:val="2471A3"/>
          <w:sz w:val="28"/>
          <w:szCs w:val="28"/>
        </w:rPr>
        <w:t xml:space="preserve">6.2 Structured Logging</w:t>
      </w:r>
    </w:p>
    <w:p>
      <w:pPr>
        <w:spacing w:before="60" w:after="60"/>
      </w:pPr>
      <w:r>
        <w:rPr>
          <w:rFonts w:ascii="Arial" w:cs="Arial" w:eastAsia="Arial" w:hAnsi="Arial"/>
          <w:color w:val="1C2833"/>
          <w:sz w:val="22"/>
          <w:szCs w:val="22"/>
        </w:rPr>
        <w:t xml:space="preserve">Print statements are not sufficient for a production IVR. The system uses Python's logging module with structured output. Every significant event produces a log entry that can be queried and alerted on.</w:t>
      </w:r>
    </w:p>
    <w:p>
      <w:pPr>
        <w:pBdr>
          <w:left w:val="single" w:color="2471A3" w:sz="14" w:space="8"/>
        </w:pBdr>
        <w:shd w:fill="EBF5FB" w:val="clear"/>
        <w:spacing w:before="80" w:after="80"/>
        <w:ind w:left="360"/>
      </w:pPr>
      <w:r>
        <w:rPr>
          <w:rFonts w:ascii="Courier New" w:cs="Courier New" w:eastAsia="Courier New" w:hAnsi="Courier New"/>
          <w:color w:val="1A5276"/>
          <w:sz w:val="18"/>
          <w:szCs w:val="18"/>
        </w:rPr>
        <w:t xml:space="preserve"># Example log output format: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2024-10-15 14:32:01 | INFO  | hospital_ivr | [CA1234] Turn 2 | Stage: admission_ward | Speech: 'Cardiology'</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2024-10-15 14:32:01 | INFO  | hospital_ivr.security | [SECURITY ✅] Valid Twilio request | Path: /ivr/intent | 11ms</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2024-10-15 14:32:02 | WARN  | hospital_ivr.security | [SECURITY ❌] INVALID signature | IP: 1.2.3.4</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2024-10-15 14:32:03 | INFO  | hospital_ivr | New call: CA5678</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2024-10-15 14:32:04 | WARN  | hospital_ivr.nlu | GPT failed: timeout. Using keyword fallback</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6.3 What to Log in a Hospital IVR</w:t>
      </w:r>
    </w:p>
    <w:p>
      <w:pPr>
        <w:pStyle w:val="ListParagraph"/>
        <w:numPr>
          <w:ilvl w:val="0"/>
          <w:numId w:val="2"/>
        </w:numPr>
        <w:spacing w:before="40" w:after="40"/>
      </w:pPr>
      <w:r>
        <w:rPr>
          <w:rFonts w:ascii="Arial" w:cs="Arial" w:eastAsia="Arial" w:hAnsi="Arial"/>
          <w:color w:val="1C2833"/>
          <w:sz w:val="22"/>
          <w:szCs w:val="22"/>
        </w:rPr>
        <w:t xml:space="preserve">Every inbound call: CallSid, timestamp, entry menu selected</w:t>
      </w:r>
    </w:p>
    <w:p>
      <w:pPr>
        <w:pStyle w:val="ListParagraph"/>
        <w:numPr>
          <w:ilvl w:val="0"/>
          <w:numId w:val="2"/>
        </w:numPr>
        <w:spacing w:before="40" w:after="40"/>
      </w:pPr>
      <w:r>
        <w:rPr>
          <w:rFonts w:ascii="Arial" w:cs="Arial" w:eastAsia="Arial" w:hAnsi="Arial"/>
          <w:color w:val="1C2833"/>
          <w:sz w:val="22"/>
          <w:szCs w:val="22"/>
        </w:rPr>
        <w:t xml:space="preserve">Every turn: call ID, turn number, current stage, speech text received</w:t>
      </w:r>
    </w:p>
    <w:p>
      <w:pPr>
        <w:pStyle w:val="ListParagraph"/>
        <w:numPr>
          <w:ilvl w:val="0"/>
          <w:numId w:val="2"/>
        </w:numPr>
        <w:spacing w:before="40" w:after="40"/>
      </w:pPr>
      <w:r>
        <w:rPr>
          <w:rFonts w:ascii="Arial" w:cs="Arial" w:eastAsia="Arial" w:hAnsi="Arial"/>
          <w:color w:val="1C2833"/>
          <w:sz w:val="22"/>
          <w:szCs w:val="22"/>
        </w:rPr>
        <w:t xml:space="preserve">Every intent detection: intent name, confidence score, source (gpt or fallback)</w:t>
      </w:r>
    </w:p>
    <w:p>
      <w:pPr>
        <w:pStyle w:val="ListParagraph"/>
        <w:numPr>
          <w:ilvl w:val="0"/>
          <w:numId w:val="2"/>
        </w:numPr>
        <w:spacing w:before="40" w:after="40"/>
      </w:pPr>
      <w:r>
        <w:rPr>
          <w:rFonts w:ascii="Arial" w:cs="Arial" w:eastAsia="Arial" w:hAnsi="Arial"/>
          <w:color w:val="1C2833"/>
          <w:sz w:val="22"/>
          <w:szCs w:val="22"/>
        </w:rPr>
        <w:t xml:space="preserve">Every patient lookup: patient ID searched, found or not found</w:t>
      </w:r>
    </w:p>
    <w:p>
      <w:pPr>
        <w:pStyle w:val="ListParagraph"/>
        <w:numPr>
          <w:ilvl w:val="0"/>
          <w:numId w:val="2"/>
        </w:numPr>
        <w:spacing w:before="40" w:after="40"/>
      </w:pPr>
      <w:r>
        <w:rPr>
          <w:rFonts w:ascii="Arial" w:cs="Arial" w:eastAsia="Arial" w:hAnsi="Arial"/>
          <w:color w:val="1C2833"/>
          <w:sz w:val="22"/>
          <w:szCs w:val="22"/>
        </w:rPr>
        <w:t xml:space="preserve">Every admission request: reference number generated, ward, urgency</w:t>
      </w:r>
    </w:p>
    <w:p>
      <w:pPr>
        <w:pStyle w:val="ListParagraph"/>
        <w:numPr>
          <w:ilvl w:val="0"/>
          <w:numId w:val="2"/>
        </w:numPr>
        <w:spacing w:before="40" w:after="40"/>
      </w:pPr>
      <w:r>
        <w:rPr>
          <w:rFonts w:ascii="Arial" w:cs="Arial" w:eastAsia="Arial" w:hAnsi="Arial"/>
          <w:color w:val="1C2833"/>
          <w:sz w:val="22"/>
          <w:szCs w:val="22"/>
        </w:rPr>
        <w:t xml:space="preserve">Every agent transfer: reason (3-strike / user request), call ID</w:t>
      </w:r>
    </w:p>
    <w:p>
      <w:pPr>
        <w:pStyle w:val="ListParagraph"/>
        <w:numPr>
          <w:ilvl w:val="0"/>
          <w:numId w:val="2"/>
        </w:numPr>
        <w:spacing w:before="40" w:after="40"/>
      </w:pPr>
      <w:r>
        <w:rPr>
          <w:rFonts w:ascii="Arial" w:cs="Arial" w:eastAsia="Arial" w:hAnsi="Arial"/>
          <w:color w:val="1C2833"/>
          <w:sz w:val="22"/>
          <w:szCs w:val="22"/>
        </w:rPr>
        <w:t xml:space="preserve">Every security event: valid or invalid Twilio signature, request IP</w:t>
      </w:r>
    </w:p>
    <w:p>
      <w:pPr>
        <w:spacing w:before="40" w:after="40"/>
      </w:pPr>
      <w:r>
        <w:t xml:space="preserve"/>
      </w:r>
    </w:p>
    <w:p>
      <w:pPr>
        <w:pStyle w:val="Heading1"/>
        <w:pBdr>
          <w:bottom w:val="single" w:color="1A3C5E" w:sz="10" w:space="4"/>
        </w:pBdr>
        <w:spacing w:before="400" w:after="200"/>
      </w:pPr>
      <w:r>
        <w:rPr>
          <w:rFonts w:ascii="Arial" w:cs="Arial" w:eastAsia="Arial" w:hAnsi="Arial"/>
          <w:b/>
          <w:bCs/>
          <w:color w:val="1A3C5E"/>
          <w:sz w:val="36"/>
          <w:szCs w:val="36"/>
        </w:rPr>
        <w:t xml:space="preserve">7. Deployment on Twilio Platform</w:t>
      </w:r>
    </w:p>
    <w:p>
      <w:pPr>
        <w:spacing w:before="60" w:after="60"/>
      </w:pPr>
      <w:r>
        <w:rPr>
          <w:rFonts w:ascii="Arial" w:cs="Arial" w:eastAsia="Arial" w:hAnsi="Arial"/>
          <w:color w:val="1C2833"/>
          <w:sz w:val="22"/>
          <w:szCs w:val="22"/>
        </w:rPr>
        <w:t xml:space="preserve">Deploying a Twilio IVR means making the FastAPI webhooks publicly accessible over HTTPS and pointing the Twilio phone number at them. The deployment steps below use Render as the hosting platform, which offers a free tier suitable for demonstration.</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7.1 Deployment Steps</w:t>
      </w:r>
    </w:p>
    <w:p>
      <w:pPr>
        <w:pStyle w:val="ListParagraph"/>
        <w:numPr>
          <w:ilvl w:val="0"/>
          <w:numId w:val="3"/>
        </w:numPr>
        <w:spacing w:before="40" w:after="40"/>
      </w:pPr>
      <w:r>
        <w:rPr>
          <w:rFonts w:ascii="Arial" w:cs="Arial" w:eastAsia="Arial" w:hAnsi="Arial"/>
          <w:color w:val="1C2833"/>
          <w:sz w:val="22"/>
          <w:szCs w:val="22"/>
        </w:rPr>
        <w:t xml:space="preserve">Create a Render account (render.com) and connect the GitHub repository.</w:t>
      </w:r>
    </w:p>
    <w:p>
      <w:pPr>
        <w:pStyle w:val="ListParagraph"/>
        <w:numPr>
          <w:ilvl w:val="0"/>
          <w:numId w:val="3"/>
        </w:numPr>
        <w:spacing w:before="40" w:after="40"/>
      </w:pPr>
      <w:r>
        <w:rPr>
          <w:rFonts w:ascii="Arial" w:cs="Arial" w:eastAsia="Arial" w:hAnsi="Arial"/>
          <w:color w:val="1C2833"/>
          <w:sz w:val="22"/>
          <w:szCs w:val="22"/>
        </w:rPr>
        <w:t xml:space="preserve">Create a new Web Service. Set runtime to Python, build command pip install -r requirements.txt, start command uvicorn main:app --host 0.0.0.0 --port 10000.</w:t>
      </w:r>
    </w:p>
    <w:p>
      <w:pPr>
        <w:pStyle w:val="ListParagraph"/>
        <w:numPr>
          <w:ilvl w:val="0"/>
          <w:numId w:val="3"/>
        </w:numPr>
        <w:spacing w:before="40" w:after="40"/>
      </w:pPr>
      <w:r>
        <w:rPr>
          <w:rFonts w:ascii="Arial" w:cs="Arial" w:eastAsia="Arial" w:hAnsi="Arial"/>
          <w:color w:val="1C2833"/>
          <w:sz w:val="22"/>
          <w:szCs w:val="22"/>
        </w:rPr>
        <w:t xml:space="preserve">Add environment variables in the Render dashboard: OPENAI_API_KEY, TWILIO_AUTH_TOKEN, TWILIO_ACCOUNT_SID, TWILIO_VALIDATION_MODE=enforce, HOSPITAL_AGENT_NUMBER.</w:t>
      </w:r>
    </w:p>
    <w:p>
      <w:pPr>
        <w:pStyle w:val="ListParagraph"/>
        <w:numPr>
          <w:ilvl w:val="0"/>
          <w:numId w:val="3"/>
        </w:numPr>
        <w:spacing w:before="40" w:after="40"/>
      </w:pPr>
      <w:r>
        <w:rPr>
          <w:rFonts w:ascii="Arial" w:cs="Arial" w:eastAsia="Arial" w:hAnsi="Arial"/>
          <w:color w:val="1C2833"/>
          <w:sz w:val="22"/>
          <w:szCs w:val="22"/>
        </w:rPr>
        <w:t xml:space="preserve">Render provides a public HTTPS URL automatically (e.g. https://hospital-ivr.onrender.com).</w:t>
      </w:r>
    </w:p>
    <w:p>
      <w:pPr>
        <w:pStyle w:val="ListParagraph"/>
        <w:numPr>
          <w:ilvl w:val="0"/>
          <w:numId w:val="3"/>
        </w:numPr>
        <w:spacing w:before="40" w:after="40"/>
      </w:pPr>
      <w:r>
        <w:rPr>
          <w:rFonts w:ascii="Arial" w:cs="Arial" w:eastAsia="Arial" w:hAnsi="Arial"/>
          <w:color w:val="1C2833"/>
          <w:sz w:val="22"/>
          <w:szCs w:val="22"/>
        </w:rPr>
        <w:t xml:space="preserve">In the Twilio Console, go to Phone Numbers → Manage → your number → Voice Configuration.</w:t>
      </w:r>
    </w:p>
    <w:p>
      <w:pPr>
        <w:pStyle w:val="ListParagraph"/>
        <w:numPr>
          <w:ilvl w:val="0"/>
          <w:numId w:val="3"/>
        </w:numPr>
        <w:spacing w:before="40" w:after="40"/>
      </w:pPr>
      <w:r>
        <w:rPr>
          <w:rFonts w:ascii="Arial" w:cs="Arial" w:eastAsia="Arial" w:hAnsi="Arial"/>
          <w:color w:val="1C2833"/>
          <w:sz w:val="22"/>
          <w:szCs w:val="22"/>
        </w:rPr>
        <w:t xml:space="preserve">Set 'A call comes in' webhook to: https://hospital-ivr.onrender.com/ivr/welcome (HTTP POST).</w:t>
      </w:r>
    </w:p>
    <w:p>
      <w:pPr>
        <w:pStyle w:val="ListParagraph"/>
        <w:numPr>
          <w:ilvl w:val="0"/>
          <w:numId w:val="3"/>
        </w:numPr>
        <w:spacing w:before="40" w:after="40"/>
      </w:pPr>
      <w:r>
        <w:rPr>
          <w:rFonts w:ascii="Arial" w:cs="Arial" w:eastAsia="Arial" w:hAnsi="Arial"/>
          <w:color w:val="1C2833"/>
          <w:sz w:val="22"/>
          <w:szCs w:val="22"/>
        </w:rPr>
        <w:t xml:space="preserve">Set 'Call Status Changes' to: https://hospital-ivr.onrender.com/ivr/call-status.</w:t>
      </w:r>
    </w:p>
    <w:p>
      <w:pPr>
        <w:pStyle w:val="ListParagraph"/>
        <w:numPr>
          <w:ilvl w:val="0"/>
          <w:numId w:val="3"/>
        </w:numPr>
        <w:spacing w:before="40" w:after="40"/>
      </w:pPr>
      <w:r>
        <w:rPr>
          <w:rFonts w:ascii="Arial" w:cs="Arial" w:eastAsia="Arial" w:hAnsi="Arial"/>
          <w:color w:val="1C2833"/>
          <w:sz w:val="22"/>
          <w:szCs w:val="22"/>
        </w:rPr>
        <w:t xml:space="preserve">Set TWILIO_VALIDATION_MODE=enforce in production so only genuine Twilio requests are accepted.</w:t>
      </w:r>
    </w:p>
    <w:p>
      <w:pPr>
        <w:pStyle w:val="ListParagraph"/>
        <w:numPr>
          <w:ilvl w:val="0"/>
          <w:numId w:val="3"/>
        </w:numPr>
        <w:spacing w:before="40" w:after="40"/>
      </w:pPr>
      <w:r>
        <w:rPr>
          <w:rFonts w:ascii="Arial" w:cs="Arial" w:eastAsia="Arial" w:hAnsi="Arial"/>
          <w:color w:val="1C2833"/>
          <w:sz w:val="22"/>
          <w:szCs w:val="22"/>
        </w:rPr>
        <w:t xml:space="preserve">Call the Twilio number to verify the deployment. Check /admin/status for live hospital data.</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7.2 Pre-Deployment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8"/>
              <w:bottom w:val="single" w:color="1E8449" w:sz="4"/>
              <w:right w:val="single" w:color="1E8449" w:sz="4"/>
            </w:tcBorders>
            <w:shd w:fill="D5F5E3" w:val="clear"/>
            <w:tcMar>
              <w:top w:type="dxa" w:w="120"/>
              <w:left w:type="dxa" w:w="200"/>
              <w:bottom w:type="dxa" w:w="120"/>
              <w:right w:type="dxa" w:w="200"/>
            </w:tcMar>
          </w:tcPr>
          <w:p>
            <w:pPr>
              <w:spacing w:before="40" w:after="40"/>
            </w:pPr>
            <w:r>
              <w:rPr>
                <w:rFonts w:ascii="Arial" w:cs="Arial" w:eastAsia="Arial" w:hAnsi="Arial"/>
                <w:b/>
                <w:bCs/>
                <w:color w:val="1E8449"/>
                <w:sz w:val="20"/>
                <w:szCs w:val="20"/>
              </w:rPr>
              <w:t xml:space="preserve">Run this before every production deployment</w:t>
            </w:r>
          </w:p>
          <w:p>
            <w:pPr>
              <w:spacing w:before="20" w:after="20"/>
            </w:pPr>
            <w:r>
              <w:rPr>
                <w:rFonts w:ascii="Arial" w:cs="Arial" w:eastAsia="Arial" w:hAnsi="Arial"/>
                <w:color w:val="1C2833"/>
                <w:sz w:val="20"/>
                <w:szCs w:val="20"/>
              </w:rPr>
              <w:t xml:space="preserve">All unit tests pass (pytest tests/test_unit.py -v). All integration tests pass. E2E happy path passes. No 500 errors in local logs. OPENAI_API_KEY is set. TWILIO_AUTH_TOKEN is set. TWILIO_VALIDATION_MODE=enforce. HOSPITAL_AGENT_NUMBER points to a real number.</w:t>
            </w:r>
          </w:p>
        </w:tc>
      </w:tr>
    </w:tbl>
    <w:p>
      <w:pPr>
        <w:spacing w:before="40" w:after="40"/>
      </w:pPr>
      <w:r>
        <w:t xml:space="preserve"/>
      </w:r>
    </w:p>
    <w:p>
      <w:pPr>
        <w:pStyle w:val="Heading2"/>
        <w:spacing w:before="280" w:after="120"/>
      </w:pPr>
      <w:r>
        <w:rPr>
          <w:rFonts w:ascii="Arial" w:cs="Arial" w:eastAsia="Arial" w:hAnsi="Arial"/>
          <w:b/>
          <w:bCs/>
          <w:color w:val="2471A3"/>
          <w:sz w:val="28"/>
          <w:szCs w:val="28"/>
        </w:rPr>
        <w:t xml:space="preserve">7.3 Testing the Deployed System</w:t>
      </w:r>
    </w:p>
    <w:p>
      <w:pPr>
        <w:pBdr>
          <w:left w:val="single" w:color="2471A3" w:sz="14" w:space="8"/>
        </w:pBdr>
        <w:shd w:fill="EBF5FB" w:val="clear"/>
        <w:spacing w:before="80" w:after="80"/>
        <w:ind w:left="360"/>
      </w:pPr>
      <w:r>
        <w:rPr>
          <w:rFonts w:ascii="Courier New" w:cs="Courier New" w:eastAsia="Courier New" w:hAnsi="Courier New"/>
          <w:color w:val="1A5276"/>
          <w:sz w:val="18"/>
          <w:szCs w:val="18"/>
        </w:rPr>
        <w:t xml:space="preserve"># Verify the live deployment is healthy:</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curl https://hospital-ivr.onrender.com/health</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Expected: {"status": "healthy", "service": "hospital-ivr-m3"}</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Check security mode:</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curl https://hospital-ivr.onrender.com/security</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Expected: {"validation_mode": "enforce", "auth_token_configured": true}</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Check bed availability data:</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curl https://hospital-ivr.onrender.com/admin/beds</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Expected: JSON with summary stats and per-ward availability</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Simulate a Twilio welcome call:</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curl -X POST https://hospital-ivr.onrender.com/ivr/welcome \</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-d 'CallSid=DEPLOY_TEST_001' \</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-H 'X-Twilio-Signature: &lt;computed-sig&gt;'</w:t>
      </w:r>
    </w:p>
    <w:p>
      <w:pPr>
        <w:spacing w:before="40" w:after="40"/>
      </w:pPr>
      <w:r>
        <w:t xml:space="preserve"/>
      </w:r>
    </w:p>
    <w:p>
      <w:pPr>
        <w:pStyle w:val="Heading1"/>
        <w:pBdr>
          <w:bottom w:val="single" w:color="1A3C5E" w:sz="10" w:space="4"/>
        </w:pBdr>
        <w:spacing w:before="400" w:after="200"/>
      </w:pPr>
      <w:r>
        <w:rPr>
          <w:rFonts w:ascii="Arial" w:cs="Arial" w:eastAsia="Arial" w:hAnsi="Arial"/>
          <w:b/>
          <w:bCs/>
          <w:color w:val="1A3C5E"/>
          <w:sz w:val="36"/>
          <w:szCs w:val="36"/>
        </w:rPr>
        <w:t xml:space="preserve">8. Advanced Features &amp; Scaling</w:t>
      </w:r>
    </w:p>
    <w:p>
      <w:pPr>
        <w:pStyle w:val="Heading2"/>
        <w:spacing w:before="280" w:after="120"/>
      </w:pPr>
      <w:r>
        <w:rPr>
          <w:rFonts w:ascii="Arial" w:cs="Arial" w:eastAsia="Arial" w:hAnsi="Arial"/>
          <w:b/>
          <w:bCs/>
          <w:color w:val="2471A3"/>
          <w:sz w:val="28"/>
          <w:szCs w:val="28"/>
        </w:rPr>
        <w:t xml:space="preserve">8.1 Conversational AI Enhancements</w:t>
      </w:r>
    </w:p>
    <w:p>
      <w:pPr>
        <w:pStyle w:val="ListParagraph"/>
        <w:numPr>
          <w:ilvl w:val="0"/>
          <w:numId w:val="2"/>
        </w:numPr>
        <w:spacing w:before="40" w:after="40"/>
      </w:pPr>
      <w:r>
        <w:rPr>
          <w:rFonts w:ascii="Arial" w:cs="Arial" w:eastAsia="Arial" w:hAnsi="Arial"/>
          <w:color w:val="1C2833"/>
          <w:sz w:val="22"/>
          <w:szCs w:val="22"/>
        </w:rPr>
        <w:t xml:space="preserve">Replace keyword fallback NLU with a fine-tuned smaller model for hospital terminology — booking references, ward names, medical urgency language.</w:t>
      </w:r>
    </w:p>
    <w:p>
      <w:pPr>
        <w:pStyle w:val="ListParagraph"/>
        <w:numPr>
          <w:ilvl w:val="0"/>
          <w:numId w:val="2"/>
        </w:numPr>
        <w:spacing w:before="40" w:after="40"/>
      </w:pPr>
      <w:r>
        <w:rPr>
          <w:rFonts w:ascii="Arial" w:cs="Arial" w:eastAsia="Arial" w:hAnsi="Arial"/>
          <w:color w:val="1C2833"/>
          <w:sz w:val="22"/>
          <w:szCs w:val="22"/>
        </w:rPr>
        <w:t xml:space="preserve">Sentiment analysis: detect frustrated callers in real time from tone and keyword patterns, and route them to a human before they hang up.</w:t>
      </w:r>
    </w:p>
    <w:p>
      <w:pPr>
        <w:pStyle w:val="ListParagraph"/>
        <w:numPr>
          <w:ilvl w:val="0"/>
          <w:numId w:val="2"/>
        </w:numPr>
        <w:spacing w:before="40" w:after="40"/>
      </w:pPr>
      <w:r>
        <w:rPr>
          <w:rFonts w:ascii="Arial" w:cs="Arial" w:eastAsia="Arial" w:hAnsi="Arial"/>
          <w:color w:val="1C2833"/>
          <w:sz w:val="22"/>
          <w:szCs w:val="22"/>
        </w:rPr>
        <w:t xml:space="preserve">Multi-language support: Twilio Gather supports hi-IN (Hindi). The session can detect which language the caller used and switch the entire conversation.</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8.2 CI/CD Pipeline</w:t>
      </w:r>
    </w:p>
    <w:p>
      <w:pPr>
        <w:spacing w:before="60" w:after="60"/>
      </w:pPr>
      <w:r>
        <w:rPr>
          <w:rFonts w:ascii="Arial" w:cs="Arial" w:eastAsia="Arial" w:hAnsi="Arial"/>
          <w:color w:val="1C2833"/>
          <w:sz w:val="22"/>
          <w:szCs w:val="22"/>
        </w:rPr>
        <w:t xml:space="preserve">Every push to the repository should trigger an automated pipeline that runs all four test layers before deploying. GitHub Actions works well for this.</w:t>
      </w:r>
    </w:p>
    <w:p>
      <w:pPr>
        <w:pBdr>
          <w:left w:val="single" w:color="2471A3" w:sz="14" w:space="8"/>
        </w:pBdr>
        <w:shd w:fill="EBF5FB" w:val="clear"/>
        <w:spacing w:before="80" w:after="80"/>
        <w:ind w:left="360"/>
      </w:pPr>
      <w:r>
        <w:rPr>
          <w:rFonts w:ascii="Courier New" w:cs="Courier New" w:eastAsia="Courier New" w:hAnsi="Courier New"/>
          <w:color w:val="1A5276"/>
          <w:sz w:val="18"/>
          <w:szCs w:val="18"/>
        </w:rPr>
        <w:t xml:space="preserve"># .github/workflows/test-and-deploy.yml (simplified)</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on: [push]</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jobs:</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test: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runs-on: ubuntu-latest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steps:</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 uses: actions/checkout@v4</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 run: pip install -r requirements.txt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 run: pytest tests/test_unit.py tests/test_integration.py -v</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 run: pytest tests/test_e2e.py -v -k 'not performance'</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deploy:</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needs: test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if: github.ref == 'refs/heads/main'</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runs-on: ubuntu-latest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steps:</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 name: Deploy to Render</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run: curl -X POST ${{ secrets.RENDER_DEPLOY_HOOK }}</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8.3 Horizontal Scaling</w:t>
      </w:r>
    </w:p>
    <w:p>
      <w:pPr>
        <w:pStyle w:val="ListParagraph"/>
        <w:numPr>
          <w:ilvl w:val="0"/>
          <w:numId w:val="2"/>
        </w:numPr>
        <w:spacing w:before="40" w:after="40"/>
      </w:pPr>
      <w:r>
        <w:rPr>
          <w:rFonts w:ascii="Arial" w:cs="Arial" w:eastAsia="Arial" w:hAnsi="Arial"/>
          <w:color w:val="1C2833"/>
          <w:sz w:val="22"/>
          <w:szCs w:val="22"/>
        </w:rPr>
        <w:t xml:space="preserve">Stateless backend: the FastAPI app must store no session state in process memory for multi-instance scaling. Swap the in-memory dict in session_manager.py for a Redis client — the interface is already compatible.</w:t>
      </w:r>
    </w:p>
    <w:p>
      <w:pPr>
        <w:pStyle w:val="ListParagraph"/>
        <w:numPr>
          <w:ilvl w:val="0"/>
          <w:numId w:val="2"/>
        </w:numPr>
        <w:spacing w:before="40" w:after="40"/>
      </w:pPr>
      <w:r>
        <w:rPr>
          <w:rFonts w:ascii="Arial" w:cs="Arial" w:eastAsia="Arial" w:hAnsi="Arial"/>
          <w:color w:val="1C2833"/>
          <w:sz w:val="22"/>
          <w:szCs w:val="22"/>
        </w:rPr>
        <w:t xml:space="preserve">Auto-scaling: configure the hosting platform to spin up additional instances when CPU or request queue depth exceeds a threshold. Each instance serves any call because all state lives in Redis.</w:t>
      </w:r>
    </w:p>
    <w:p>
      <w:pPr>
        <w:pStyle w:val="ListParagraph"/>
        <w:numPr>
          <w:ilvl w:val="0"/>
          <w:numId w:val="2"/>
        </w:numPr>
        <w:spacing w:before="40" w:after="40"/>
      </w:pPr>
      <w:r>
        <w:rPr>
          <w:rFonts w:ascii="Arial" w:cs="Arial" w:eastAsia="Arial" w:hAnsi="Arial"/>
          <w:color w:val="1C2833"/>
          <w:sz w:val="22"/>
          <w:szCs w:val="22"/>
        </w:rPr>
        <w:t xml:space="preserve">Message queues: for admission requests, decouple the IVR response (fast) from the database write (potentially slow) using a queue like Redis Streams or RabbitMQ.</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8.4 Observability</w:t>
      </w:r>
    </w:p>
    <w:p>
      <w:pPr>
        <w:pStyle w:val="ListParagraph"/>
        <w:numPr>
          <w:ilvl w:val="0"/>
          <w:numId w:val="2"/>
        </w:numPr>
        <w:spacing w:before="40" w:after="40"/>
      </w:pPr>
      <w:r>
        <w:rPr>
          <w:rFonts w:ascii="Arial" w:cs="Arial" w:eastAsia="Arial" w:hAnsi="Arial"/>
          <w:color w:val="1C2833"/>
          <w:sz w:val="22"/>
          <w:szCs w:val="22"/>
        </w:rPr>
        <w:t xml:space="preserve">Distributed tracing with OpenTelemetry: trace a single call through every layer — Twilio → FastAPI → Session Store → NLU. Debugging a production issue takes minutes instead of hours.</w:t>
      </w:r>
    </w:p>
    <w:p>
      <w:pPr>
        <w:pStyle w:val="ListParagraph"/>
        <w:numPr>
          <w:ilvl w:val="0"/>
          <w:numId w:val="2"/>
        </w:numPr>
        <w:spacing w:before="40" w:after="40"/>
      </w:pPr>
      <w:r>
        <w:rPr>
          <w:rFonts w:ascii="Arial" w:cs="Arial" w:eastAsia="Arial" w:hAnsi="Arial"/>
          <w:color w:val="1C2833"/>
          <w:sz w:val="22"/>
          <w:szCs w:val="22"/>
        </w:rPr>
        <w:t xml:space="preserve">Real-time dashboard: active calls, error rate per minute, average admission completion time, ward-specific query volume.</w:t>
      </w:r>
    </w:p>
    <w:p>
      <w:pPr>
        <w:pStyle w:val="ListParagraph"/>
        <w:numPr>
          <w:ilvl w:val="0"/>
          <w:numId w:val="2"/>
        </w:numPr>
        <w:spacing w:before="40" w:after="40"/>
      </w:pPr>
      <w:r>
        <w:rPr>
          <w:rFonts w:ascii="Arial" w:cs="Arial" w:eastAsia="Arial" w:hAnsi="Arial"/>
          <w:color w:val="1C2833"/>
          <w:sz w:val="22"/>
          <w:szCs w:val="22"/>
        </w:rPr>
        <w:t xml:space="preserve">Anomaly detection: alert when error rates or call abandonment rates deviate from the previous week's baseline.</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8.5 Security Hardening</w:t>
      </w:r>
    </w:p>
    <w:p>
      <w:pPr>
        <w:pStyle w:val="ListParagraph"/>
        <w:numPr>
          <w:ilvl w:val="0"/>
          <w:numId w:val="2"/>
        </w:numPr>
        <w:spacing w:before="40" w:after="40"/>
      </w:pPr>
      <w:r>
        <w:rPr>
          <w:rFonts w:ascii="Arial" w:cs="Arial" w:eastAsia="Arial" w:hAnsi="Arial"/>
          <w:color w:val="1C2833"/>
          <w:sz w:val="22"/>
          <w:szCs w:val="22"/>
        </w:rPr>
        <w:t xml:space="preserve">Twilio request validation is already implemented (milestone3/middleware/twilio_security.py). Set TWILIO_VALIDATION_MODE=enforce in production — always.</w:t>
      </w:r>
    </w:p>
    <w:p>
      <w:pPr>
        <w:pStyle w:val="ListParagraph"/>
        <w:numPr>
          <w:ilvl w:val="0"/>
          <w:numId w:val="2"/>
        </w:numPr>
        <w:spacing w:before="40" w:after="40"/>
      </w:pPr>
      <w:r>
        <w:rPr>
          <w:rFonts w:ascii="Arial" w:cs="Arial" w:eastAsia="Arial" w:hAnsi="Arial"/>
          <w:color w:val="1C2833"/>
          <w:sz w:val="22"/>
          <w:szCs w:val="22"/>
        </w:rPr>
        <w:t xml:space="preserve">PII masking: patient names, contact numbers, and booking IDs are PII. Mask these in log output before they reach log aggregation services.</w:t>
      </w:r>
    </w:p>
    <w:p>
      <w:pPr>
        <w:pStyle w:val="ListParagraph"/>
        <w:numPr>
          <w:ilvl w:val="0"/>
          <w:numId w:val="2"/>
        </w:numPr>
        <w:spacing w:before="40" w:after="40"/>
      </w:pPr>
      <w:r>
        <w:rPr>
          <w:rFonts w:ascii="Arial" w:cs="Arial" w:eastAsia="Arial" w:hAnsi="Arial"/>
          <w:color w:val="1C2833"/>
          <w:sz w:val="22"/>
          <w:szCs w:val="22"/>
        </w:rPr>
        <w:t xml:space="preserve">Rate limiting: an Azure API Management gateway or FastAPI middleware can limit requests per CallSid per minute to prevent IVR flooding attacks.</w:t>
      </w:r>
    </w:p>
    <w:p>
      <w:pPr>
        <w:spacing w:before="40" w:after="40"/>
      </w:pPr>
      <w:r>
        <w:t xml:space="preserve"/>
      </w:r>
    </w:p>
    <w:p>
      <w:pPr>
        <w:pStyle w:val="Heading1"/>
        <w:pBdr>
          <w:bottom w:val="single" w:color="1A3C5E" w:sz="10" w:space="4"/>
        </w:pBdr>
        <w:spacing w:before="400" w:after="200"/>
      </w:pPr>
      <w:r>
        <w:rPr>
          <w:rFonts w:ascii="Arial" w:cs="Arial" w:eastAsia="Arial" w:hAnsi="Arial"/>
          <w:b/>
          <w:bCs/>
          <w:color w:val="1A3C5E"/>
          <w:sz w:val="36"/>
          <w:szCs w:val="36"/>
        </w:rPr>
        <w:t xml:space="preserve">9. Running the Tests</w:t>
      </w:r>
    </w:p>
    <w:p>
      <w:pPr>
        <w:pStyle w:val="Heading2"/>
        <w:spacing w:before="280" w:after="120"/>
      </w:pPr>
      <w:r>
        <w:rPr>
          <w:rFonts w:ascii="Arial" w:cs="Arial" w:eastAsia="Arial" w:hAnsi="Arial"/>
          <w:b/>
          <w:bCs/>
          <w:color w:val="2471A3"/>
          <w:sz w:val="28"/>
          <w:szCs w:val="28"/>
        </w:rPr>
        <w:t xml:space="preserve">9.1 Setup</w:t>
      </w:r>
    </w:p>
    <w:p>
      <w:pPr>
        <w:pBdr>
          <w:left w:val="single" w:color="2471A3" w:sz="14" w:space="8"/>
        </w:pBdr>
        <w:shd w:fill="EBF5FB" w:val="clear"/>
        <w:spacing w:before="80" w:after="80"/>
        <w:ind w:left="360"/>
      </w:pPr>
      <w:r>
        <w:rPr>
          <w:rFonts w:ascii="Courier New" w:cs="Courier New" w:eastAsia="Courier New" w:hAnsi="Courier New"/>
          <w:color w:val="1A5276"/>
          <w:sz w:val="18"/>
          <w:szCs w:val="18"/>
        </w:rPr>
        <w:t xml:space="preserve"># Install test dependencies (already in requirements.txt):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pip install -r requirements.txt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Set environment for test mode:</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export TWILIO_VALIDATION_MODE=disabled</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export OPENAI_API_KEY=sk-test-any-value-gpt-is-mocked</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On Windows PowerShell:</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$env:TWILIO_VALIDATION_MODE='disabled'</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$env:OPENAI_API_KEY='sk-test-any-value'</w:t>
      </w:r>
    </w:p>
    <w:p>
      <w:pPr>
        <w:spacing w:before="40" w:after="40"/>
      </w:pPr>
      <w:r>
        <w:t xml:space="preserve"/>
      </w:r>
    </w:p>
    <w:p>
      <w:pPr>
        <w:pStyle w:val="Heading2"/>
        <w:spacing w:before="280" w:after="120"/>
      </w:pPr>
      <w:r>
        <w:rPr>
          <w:rFonts w:ascii="Arial" w:cs="Arial" w:eastAsia="Arial" w:hAnsi="Arial"/>
          <w:b/>
          <w:bCs/>
          <w:color w:val="2471A3"/>
          <w:sz w:val="28"/>
          <w:szCs w:val="28"/>
        </w:rPr>
        <w:t xml:space="preserve">9.2 Running Each Layer</w:t>
      </w:r>
    </w:p>
    <w:p>
      <w:pPr>
        <w:pBdr>
          <w:left w:val="single" w:color="2471A3" w:sz="14" w:space="8"/>
        </w:pBdr>
        <w:shd w:fill="EBF5FB" w:val="clear"/>
        <w:spacing w:before="80" w:after="80"/>
        <w:ind w:left="360"/>
      </w:pPr>
      <w:r>
        <w:rPr>
          <w:rFonts w:ascii="Courier New" w:cs="Courier New" w:eastAsia="Courier New" w:hAnsi="Courier New"/>
          <w:color w:val="1A5276"/>
          <w:sz w:val="18"/>
          <w:szCs w:val="18"/>
        </w:rPr>
        <w:t xml:space="preserve"># Run all tests:</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pytest milestone4/tests/ -v</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Run only unit tests:</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pytest milestone4/tests/test_unit.py -v</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Run only integration tests:</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pytest milestone4/tests/test_integration.py -v</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Run E2E tests (skip performance for speed):</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pytest milestone4/tests/test_e2e.py -v -k 'not performance'</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Run performance tests only:</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pytest milestone4/tests/test_e2e.py -v -k 'performance'</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Run tests matching a keyword:</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pytest milestone4/tests/ -v -k 'admission'</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 Run with coverage report:</w:t>
      </w:r>
      <w:r>
        <w:rPr>
          <w:rFonts w:ascii="Courier New" w:cs="Courier New" w:eastAsia="Courier New" w:hAnsi="Courier New"/>
          <w:sz w:val="18"/>
          <w:szCs w:val="18"/>
        </w:rPr>
        <w:t xml:space="preserve">
</w:t>
      </w:r>
      <w:r>
        <w:rPr>
          <w:rFonts w:ascii="Courier New" w:cs="Courier New" w:eastAsia="Courier New" w:hAnsi="Courier New"/>
          <w:color w:val="1A5276"/>
          <w:sz w:val="18"/>
          <w:szCs w:val="18"/>
        </w:rPr>
        <w:t xml:space="preserve">pytest milestone4/tests/ --cov=milestone3 --cov-report=term-missing</w:t>
      </w:r>
    </w:p>
    <w:p>
      <w:pPr>
        <w:spacing w:before="40" w:after="40"/>
      </w:pPr>
      <w:r>
        <w:t xml:space="preserve"/>
      </w:r>
    </w:p>
    <w:p>
      <w:pPr>
        <w:pStyle w:val="Heading1"/>
        <w:pBdr>
          <w:bottom w:val="single" w:color="1A3C5E" w:sz="10" w:space="4"/>
        </w:pBdr>
        <w:spacing w:before="400" w:after="200"/>
      </w:pPr>
      <w:r>
        <w:rPr>
          <w:rFonts w:ascii="Arial" w:cs="Arial" w:eastAsia="Arial" w:hAnsi="Arial"/>
          <w:b/>
          <w:bCs/>
          <w:color w:val="1A3C5E"/>
          <w:sz w:val="36"/>
          <w:szCs w:val="36"/>
        </w:rPr>
        <w:t xml:space="preserve">10. Test Coverage Summary</w:t>
      </w:r>
    </w:p>
    <w:p>
      <w:pPr>
        <w:spacing w:before="60" w:after="60"/>
      </w:pPr>
      <w:r>
        <w:rPr>
          <w:rFonts w:ascii="Arial" w:cs="Arial" w:eastAsia="Arial" w:hAnsi="Arial"/>
          <w:color w:val="1C2833"/>
          <w:sz w:val="22"/>
          <w:szCs w:val="22"/>
        </w:rPr>
        <w:t xml:space="preserve">The following checklist maps each deliverable from the Module 4 guide to its implementation in the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3200"/>
        <w:gridCol w:w="1960"/>
      </w:tblGrid>
      <w:tr>
        <w:trPr>
          <w:tblHeader/>
        </w:trPr>
        <w:tc>
          <w:tcPr>
            <w:tcW w:type="dxa" w:w="4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w:r>
          </w:p>
        </w:tc>
        <w:tc>
          <w:tcPr>
            <w:tcW w:type="dxa" w:w="38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32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Covered In</w:t>
            </w:r>
          </w:p>
        </w:tc>
        <w:tc>
          <w:tcPr>
            <w:tcW w:type="dxa" w:w="196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Unit test root endpoint returns 200 + welcome message</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TestRootEndpoints</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Unit test /submit_booking-equivalent returns 201</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TestAdmissionFlow</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Unit tests run fast (&lt;100ms) with mocked NLU</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All unit test classes</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Integration test: session persists across turns</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TestAdmissionMultiTurnFlow</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Integration test: conversation flow creates session</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TestBedAvailabilityConversation</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Integration test: multi-step flow with 'Delhi' equivalent</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TestAdmissionMultiTurnFlow</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E2E: full IVR flow from welcome to session end</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TestE2EAdmissionHappyPath</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E2E: DTMF key press navigates menus</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TestE2EBedAvailabilityDTMF</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E2E: session cleared on call end</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TestE2EAdmissionHappyPath</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Performance: N requests all succeed with avg time printed</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TestPerformance</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Performance: concurrent callers get isolated sessions</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TestPerformance</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Error handling: invalid ID returns 404-equivalent TwiML</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TestErrorHandling</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Error handling: GPT failure falls back to keywords</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TestE2EErrorHandling</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Structured logging on every turn and security event</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main.py + middleware</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r>
        <w:tc>
          <w:tcPr>
            <w:tcW w:type="dxa" w:w="4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w:t>
            </w:r>
          </w:p>
        </w:tc>
        <w:tc>
          <w:tcPr>
            <w:tcW w:type="dxa" w:w="38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Deployment steps documented and tested against live URL</w:t>
            </w:r>
          </w:p>
        </w:tc>
        <w:tc>
          <w:tcPr>
            <w:tcW w:type="dxa" w:w="320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Section 7</w:t>
            </w:r>
          </w:p>
        </w:tc>
        <w:tc>
          <w:tcPr>
            <w:tcW w:type="dxa" w:w="1960"/>
            <w:tcBorders>
              <w:top w:val="single" w:color="AED6F1" w:sz="4"/>
              <w:left w:val="single" w:color="AED6F1" w:sz="4"/>
              <w:bottom w:val="single" w:color="AED6F1" w:sz="4"/>
              <w:right w:val="single" w:color="AED6F1" w:sz="4"/>
            </w:tcBorders>
            <w:shd w:fill="D5F5E3" w:val="clear"/>
            <w:tcMar>
              <w:top w:type="dxa" w:w="100"/>
              <w:left w:type="dxa" w:w="150"/>
              <w:bottom w:type="dxa" w:w="100"/>
              <w:right w:type="dxa" w:w="150"/>
            </w:tcMar>
          </w:tcPr>
          <w:p>
            <w:r>
              <w:rPr>
                <w:rFonts w:ascii="Arial" w:cs="Arial" w:eastAsia="Arial" w:hAnsi="Arial"/>
                <w:color w:val="1C2833"/>
                <w:sz w:val="19"/>
                <w:szCs w:val="19"/>
              </w:rPr>
              <w:t xml:space="preserve">Pass</w:t>
            </w:r>
          </w:p>
        </w:tc>
      </w:tr>
    </w:tbl>
    <w:p>
      <w:pPr>
        <w:spacing w:before="40" w:after="40"/>
      </w:pPr>
      <w:r>
        <w:t xml:space="preserve"/>
      </w:r>
    </w:p>
    <w:p>
      <w:pPr>
        <w:pBdr>
          <w:top w:val="single" w:color="1A3C5E" w:sz="8" w:space="6"/>
        </w:pBdr>
        <w:spacing w:before="200" w:after="100"/>
        <w:jc w:val="center"/>
      </w:pPr>
      <w:r>
        <w:rPr>
          <w:rFonts w:ascii="Arial" w:cs="Arial" w:eastAsia="Arial" w:hAnsi="Arial"/>
          <w:color w:val="2471A3"/>
          <w:sz w:val="20"/>
          <w:szCs w:val="20"/>
        </w:rPr>
        <w:t xml:space="preserve">City General Hospital — Conversational IVR | Milestone 4 | Infosys BFS Internship</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pBdr>
      <w:tabs>
        <w:tab w:val="right" w:pos="9360"/>
      </w:tabs>
      <w:spacing w:before="100" w:after="0"/>
    </w:pPr>
    <w:r>
      <w:rPr>
        <w:rFonts w:ascii="Arial" w:cs="Arial" w:eastAsia="Arial" w:hAnsi="Arial"/>
        <w:color w:val="888888"/>
        <w:sz w:val="18"/>
        <w:szCs w:val="18"/>
      </w:rPr>
      <w:t xml:space="preserve">Infosys BFS Internship — Milestone 4 | Confidential</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pBdr>
      <w:tabs>
        <w:tab w:val="right" w:pos="9360"/>
      </w:tabs>
      <w:spacing w:before="0" w:after="100"/>
    </w:pPr>
    <w:r>
      <w:rPr>
        <w:rFonts w:ascii="Arial" w:cs="Arial" w:eastAsia="Arial" w:hAnsi="Arial"/>
        <w:color w:val="2471A3"/>
        <w:sz w:val="18"/>
        <w:szCs w:val="18"/>
      </w:rPr>
      <w:t xml:space="preserve">City General Hospital — Conversational IVR | Milestone 4: Testing &amp; Deployment</w:t>
    </w:r>
    <w:r>
      <w:rPr>
        <w:rFonts w:ascii="Arial" w:cs="Arial" w:eastAsia="Arial" w:hAnsi="Arial"/>
        <w:sz w:val="18"/>
        <w:szCs w:val="18"/>
      </w:rPr>
      <w:t xml:space="preserve">	</w:t>
    </w:r>
    <w:r>
      <w:rPr>
        <w:rFonts w:ascii="Arial" w:cs="Arial" w:eastAsia="Arial" w:hAnsi="Arial"/>
        <w:i/>
        <w:iCs/>
        <w:color w:val="2471A3"/>
        <w:sz w:val="18"/>
        <w:szCs w:val="18"/>
      </w:rPr>
      <w:t xml:space="preserve">Patient Admission &amp; Bed Availability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471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2026-03-21T07:26:02.856Z</dcterms:created>
  <dcterms:modified xsi:type="dcterms:W3CDTF">2026-03-21T07:26:02.857Z</dcterms:modified>
</cp:coreProperties>
</file>

<file path=docProps/custom.xml><?xml version="1.0" encoding="utf-8"?>
<Properties xmlns="http://schemas.openxmlformats.org/officeDocument/2006/custom-properties" xmlns:vt="http://schemas.openxmlformats.org/officeDocument/2006/docPropsVTypes"/>
</file>