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1E3A8A"/>
          <w:sz w:val="20"/>
        </w:rPr>
        <w:t>[CONFIDENTIAL // INTERNAL USE ONLY]</w:t>
      </w:r>
    </w:p>
    <w:p>
      <w:pPr>
        <w:spacing w:after="80"/>
      </w:pPr>
      <w:r>
        <w:rPr>
          <w:rFonts w:ascii="Calibri" w:hAnsi="Calibri"/>
          <w:b/>
          <w:color w:val="0F172A"/>
          <w:sz w:val="44"/>
        </w:rPr>
        <w:t>Executive Summary – Ayush Maurya – Computer Science B.Tech Candidate</w:t>
      </w:r>
    </w:p>
    <w:p>
      <w:pPr>
        <w:spacing w:after="320"/>
      </w:pPr>
      <w:r>
        <w:rPr>
          <w:rFonts w:ascii="Calibri" w:hAnsi="Calibri"/>
          <w:b w:val="0"/>
          <w:color w:val="64748B"/>
          <w:sz w:val="22"/>
        </w:rPr>
        <w:t>Prepared for: Senior Leadership</w:t>
      </w:r>
    </w:p>
    <w:tbl>
      <w:tblPr>
        <w:tblW w:type="auto" w:w="0"/>
        <w:tblLayout w:type="fixed"/>
        <w:tblLook w:firstColumn="1" w:firstRow="1" w:lastColumn="0" w:lastRow="0" w:noHBand="0" w:noVBand="1" w:val="04A0"/>
      </w:tblPr>
      <w:tblGrid>
        <w:gridCol w:w="4680"/>
        <w:gridCol w:w="4680"/>
      </w:tblGrid>
      <w:tr>
        <w:tc>
          <w:tcPr>
            <w:tcW w:type="dxa" w:w="3168"/>
          </w:tcPr>
          <w:p>
            <w:r>
              <w:rPr>
                <w:rFonts w:ascii="Calibri" w:hAnsi="Calibri"/>
                <w:b/>
                <w:color w:val="64748B"/>
                <w:sz w:val="19"/>
              </w:rPr>
              <w:t>Document Classification:</w:t>
            </w:r>
          </w:p>
        </w:tc>
        <w:tc>
          <w:tcPr>
            <w:tcW w:type="dxa" w:w="6192"/>
          </w:tcPr>
          <w:p>
            <w:r>
              <w:rPr>
                <w:rFonts w:ascii="Calibri" w:hAnsi="Calibri"/>
                <w:b w:val="0"/>
                <w:color w:val="0F172A"/>
                <w:sz w:val="19"/>
              </w:rPr>
              <w:t>CONFIDENTIAL // INTERNAL USE ONLY</w:t>
            </w:r>
          </w:p>
        </w:tc>
      </w:tr>
      <w:tr>
        <w:tc>
          <w:tcPr>
            <w:tcW w:type="dxa" w:w="3168"/>
          </w:tcPr>
          <w:p>
            <w:r>
              <w:rPr>
                <w:rFonts w:ascii="Calibri" w:hAnsi="Calibri"/>
                <w:b/>
                <w:color w:val="64748B"/>
                <w:sz w:val="19"/>
              </w:rPr>
              <w:t>Artifact Specification:</w:t>
            </w:r>
          </w:p>
        </w:tc>
        <w:tc>
          <w:tcPr>
            <w:tcW w:type="dxa" w:w="6192"/>
          </w:tcPr>
          <w:p>
            <w:r>
              <w:rPr>
                <w:rFonts w:ascii="Calibri" w:hAnsi="Calibri"/>
                <w:b w:val="0"/>
                <w:color w:val="0F172A"/>
                <w:sz w:val="19"/>
              </w:rPr>
              <w:t>Executive Summary</w:t>
            </w:r>
          </w:p>
        </w:tc>
      </w:tr>
      <w:tr>
        <w:tc>
          <w:tcPr>
            <w:tcW w:type="dxa" w:w="3168"/>
          </w:tcPr>
          <w:p>
            <w:r>
              <w:rPr>
                <w:rFonts w:ascii="Calibri" w:hAnsi="Calibri"/>
                <w:b/>
                <w:color w:val="64748B"/>
                <w:sz w:val="19"/>
              </w:rPr>
              <w:t>Automated Verification:</w:t>
            </w:r>
          </w:p>
        </w:tc>
        <w:tc>
          <w:tcPr>
            <w:tcW w:type="dxa" w:w="6192"/>
          </w:tcPr>
          <w:p>
            <w:r>
              <w:rPr>
                <w:rFonts w:ascii="Calibri" w:hAnsi="Calibri"/>
                <w:b w:val="0"/>
                <w:color w:val="0F172A"/>
                <w:sz w:val="19"/>
              </w:rPr>
              <w:t>PASSED (100% Grounded Lineage)</w:t>
            </w:r>
          </w:p>
        </w:tc>
      </w:tr>
      <w:tr>
        <w:tc>
          <w:tcPr>
            <w:tcW w:type="dxa" w:w="3168"/>
          </w:tcPr>
          <w:p>
            <w:r>
              <w:rPr>
                <w:rFonts w:ascii="Calibri" w:hAnsi="Calibri"/>
                <w:b/>
                <w:color w:val="64748B"/>
                <w:sz w:val="19"/>
              </w:rPr>
              <w:t>Cryptographic SHA-256:</w:t>
            </w:r>
          </w:p>
        </w:tc>
        <w:tc>
          <w:tcPr>
            <w:tcW w:type="dxa" w:w="6192"/>
          </w:tcPr>
          <w:p>
            <w:r>
              <w:rPr>
                <w:rFonts w:ascii="Calibri" w:hAnsi="Calibri"/>
                <w:b w:val="0"/>
                <w:color w:val="0F172A"/>
                <w:sz w:val="19"/>
              </w:rPr>
              <w:t>CCO-VERIFIED...</w:t>
            </w:r>
          </w:p>
        </w:tc>
      </w:tr>
    </w:tbl>
    <w:p>
      <w:pPr>
        <w:spacing w:after="240"/>
      </w:pPr>
    </w:p>
    <w:p>
      <w:pPr>
        <w:pStyle w:val="Heading1"/>
      </w:pPr>
      <w:r>
        <w:rPr>
          <w:rFonts w:ascii="Calibri" w:hAnsi="Calibri"/>
          <w:b/>
          <w:color w:val="1E3A8A"/>
          <w:sz w:val="28"/>
        </w:rPr>
        <w:t>Executive Takeaway</w:t>
      </w:r>
    </w:p>
    <w:p>
      <w:pPr>
        <w:spacing w:after="280"/>
      </w:pPr>
      <w:r>
        <w:rPr>
          <w:rFonts w:ascii="Calibri" w:hAnsi="Calibri"/>
          <w:b/>
          <w:color w:val="0F172A"/>
          <w:sz w:val="22"/>
        </w:rPr>
        <w:t>The profile presents a technically proficient Computer Science undergraduate who consistently demonstrates academic excellence (CGPA 9.25/10, senior secondary score 81.8%) and a breadth of applied engineering experience across AI/ML, full‑stack web development, and automation. Demonstrated competence includes the design and deployment of a Retrieval‑Augmented Generation (RAG) PDF Q&amp;A system (March 2026) with hallucination‑free response logic, a secure multi‑user blogging platform (December 2025) featuring role‑based authentication, and a flight‑deal monitoring automation (November 2025) that integrates commercial APIs and real‑time notifications. Competitive programming credentials—141 LeetCode solutions, a 1,532 contest rating, and a top‑35 % global ranking—underscore strong problem‑solving capabilities. The candidate’s record of certifications, hackathon success, and leadership in student tech clubs positions them as a high‑impact addition to advanced development teams or research initiatives.</w:t>
      </w:r>
    </w:p>
    <w:p>
      <w:pPr>
        <w:pStyle w:val="Heading1"/>
      </w:pPr>
      <w:r>
        <w:rPr>
          <w:rFonts w:ascii="Calibri" w:hAnsi="Calibri"/>
          <w:b/>
          <w:color w:val="1E3A8A"/>
          <w:sz w:val="28"/>
        </w:rPr>
        <w:t>Key Performance &amp; Impact Metrics</w:t>
      </w:r>
    </w:p>
    <w:p>
      <w:pPr>
        <w:pStyle w:val="ListBullet"/>
      </w:pPr>
      <w:r>
        <w:rPr>
          <w:rFonts w:ascii="Calibri" w:hAnsi="Calibri"/>
          <w:b w:val="0"/>
          <w:color w:val="0F172A"/>
          <w:sz w:val="22"/>
        </w:rPr>
        <w:t>CGPA 9.25/10.0 (NIET)</w:t>
      </w:r>
    </w:p>
    <w:p>
      <w:pPr>
        <w:pStyle w:val="ListBullet"/>
      </w:pPr>
      <w:r>
        <w:rPr>
          <w:rFonts w:ascii="Calibri" w:hAnsi="Calibri"/>
          <w:b w:val="0"/>
          <w:color w:val="0F172A"/>
          <w:sz w:val="22"/>
        </w:rPr>
        <w:t>Senior secondary percentage 81.8%</w:t>
      </w:r>
    </w:p>
    <w:p>
      <w:pPr>
        <w:pStyle w:val="ListBullet"/>
      </w:pPr>
      <w:r>
        <w:rPr>
          <w:rFonts w:ascii="Calibri" w:hAnsi="Calibri"/>
          <w:b w:val="0"/>
          <w:color w:val="0F172A"/>
          <w:sz w:val="22"/>
        </w:rPr>
        <w:t>141 LeetCode problems solved (94 Easy, 44 Medium, 3 Hard)</w:t>
      </w:r>
    </w:p>
    <w:p>
      <w:pPr>
        <w:pStyle w:val="ListBullet"/>
      </w:pPr>
      <w:r>
        <w:rPr>
          <w:rFonts w:ascii="Calibri" w:hAnsi="Calibri"/>
          <w:b w:val="0"/>
          <w:color w:val="0F172A"/>
          <w:sz w:val="22"/>
        </w:rPr>
        <w:t>Contest rating 1,532 – top 35.62 % globally</w:t>
      </w:r>
    </w:p>
    <w:p>
      <w:pPr>
        <w:pStyle w:val="ListBullet"/>
      </w:pPr>
      <w:r>
        <w:rPr>
          <w:rFonts w:ascii="Calibri" w:hAnsi="Calibri"/>
          <w:b w:val="0"/>
          <w:color w:val="0F172A"/>
          <w:sz w:val="22"/>
        </w:rPr>
        <w:t>RAG‑based PDF Q&amp;A system delivered March 2026</w:t>
      </w:r>
    </w:p>
    <w:p>
      <w:pPr>
        <w:pStyle w:val="ListBullet"/>
      </w:pPr>
      <w:r>
        <w:rPr>
          <w:rFonts w:ascii="Calibri" w:hAnsi="Calibri"/>
          <w:b w:val="0"/>
          <w:color w:val="0F172A"/>
          <w:sz w:val="22"/>
        </w:rPr>
        <w:t>Full‑stack blog platform launched December 2025</w:t>
      </w:r>
    </w:p>
    <w:p>
      <w:pPr>
        <w:pStyle w:val="ListBullet"/>
      </w:pPr>
      <w:r>
        <w:rPr>
          <w:rFonts w:ascii="Calibri" w:hAnsi="Calibri"/>
          <w:b w:val="0"/>
          <w:color w:val="0F172A"/>
          <w:sz w:val="22"/>
        </w:rPr>
        <w:t>Flight‑deals automation system released November 2025</w:t>
      </w:r>
    </w:p>
    <w:p>
      <w:pPr>
        <w:pStyle w:val="ListBullet"/>
      </w:pPr>
      <w:r>
        <w:rPr>
          <w:rFonts w:ascii="Calibri" w:hAnsi="Calibri"/>
          <w:b w:val="0"/>
          <w:color w:val="0F172A"/>
          <w:sz w:val="22"/>
        </w:rPr>
        <w:t>10+ professional certifications (AI, Cloud, Cybersecurity)</w:t>
      </w:r>
    </w:p>
    <w:p>
      <w:pPr>
        <w:pStyle w:val="ListBullet"/>
      </w:pPr>
      <w:r>
        <w:rPr>
          <w:rFonts w:ascii="Calibri" w:hAnsi="Calibri"/>
          <w:b w:val="0"/>
          <w:color w:val="0F172A"/>
          <w:sz w:val="22"/>
        </w:rPr>
        <w:t>3rd‑place hackathon prize at “Level Up” event</w:t>
      </w:r>
    </w:p>
    <w:p>
      <w:pPr>
        <w:spacing w:after="200"/>
      </w:pPr>
    </w:p>
    <w:p>
      <w:pPr>
        <w:pStyle w:val="Heading1"/>
      </w:pPr>
      <w:r>
        <w:rPr>
          <w:rFonts w:ascii="Calibri" w:hAnsi="Calibri"/>
          <w:b/>
          <w:color w:val="1E3A8A"/>
          <w:sz w:val="28"/>
        </w:rPr>
        <w:t>Executive Summary</w:t>
      </w:r>
    </w:p>
    <w:p>
      <w:pPr>
        <w:spacing w:after="200"/>
      </w:pPr>
      <w:r>
        <w:rPr>
          <w:rFonts w:ascii="Calibri" w:hAnsi="Calibri"/>
          <w:b w:val="0"/>
          <w:color w:val="0F172A"/>
          <w:sz w:val="22"/>
        </w:rPr>
        <w:t>The candidate combines a top‑tier academic record with a portfolio of production‑grade software systems, evidencing the ability to translate cutting‑edge research concepts into reliable applications. Their expertise spans Python development, modern web frameworks, vector‑database management, and API integration, aligning with strategic priorities for digital transformation and AI integration.</w:t>
      </w:r>
    </w:p>
    <w:p>
      <w:r>
        <w:rPr>
          <w:rFonts w:ascii="Calibri" w:hAnsi="Calibri"/>
          <w:b/>
          <w:color w:val="3B82F6"/>
          <w:sz w:val="19"/>
        </w:rPr>
        <w:t>Grounding Evidence: [chunk-000] [chunk-001]</w:t>
      </w:r>
    </w:p>
    <w:p>
      <w:pPr>
        <w:pStyle w:val="Heading1"/>
      </w:pPr>
      <w:r>
        <w:rPr>
          <w:rFonts w:ascii="Calibri" w:hAnsi="Calibri"/>
          <w:b/>
          <w:color w:val="1E3A8A"/>
          <w:sz w:val="28"/>
        </w:rPr>
        <w:t>Key Academic Credentials</w:t>
      </w:r>
    </w:p>
    <w:p>
      <w:pPr>
        <w:spacing w:after="200"/>
      </w:pPr>
      <w:r>
        <w:rPr>
          <w:rFonts w:ascii="Calibri" w:hAnsi="Calibri"/>
          <w:b w:val="0"/>
          <w:color w:val="0F172A"/>
          <w:sz w:val="22"/>
        </w:rPr>
        <w:t>Pursuing a B.Tech in Computer Science at Noida Institute of Engineering &amp; Technology (Sept 2024 – Jul 2028) with a cumulative GPA of 9.25/10.0. Completed senior secondary education at Holy Public School (2024) with an 81.8 % score. Core coursework includes Data Structures &amp; Algorithms, Operating Systems, Computer Architecture, and Discrete Mathematics, providing a solid theoretical foundation for complex system design.</w:t>
      </w:r>
    </w:p>
    <w:p>
      <w:r>
        <w:rPr>
          <w:rFonts w:ascii="Calibri" w:hAnsi="Calibri"/>
          <w:b/>
          <w:color w:val="3B82F6"/>
          <w:sz w:val="19"/>
        </w:rPr>
        <w:t>Grounding Evidence: [claim-001] [claim-002] [claim-003] [claim-004]</w:t>
      </w:r>
    </w:p>
    <w:p>
      <w:pPr>
        <w:pStyle w:val="Heading1"/>
      </w:pPr>
      <w:r>
        <w:rPr>
          <w:rFonts w:ascii="Calibri" w:hAnsi="Calibri"/>
          <w:b/>
          <w:color w:val="1E3A8A"/>
          <w:sz w:val="28"/>
        </w:rPr>
        <w:t>Core Technical Competencies</w:t>
      </w:r>
    </w:p>
    <w:p>
      <w:pPr>
        <w:spacing w:after="200"/>
      </w:pPr>
      <w:r>
        <w:rPr>
          <w:rFonts w:ascii="Calibri" w:hAnsi="Calibri"/>
          <w:b w:val="0"/>
          <w:color w:val="0F172A"/>
          <w:sz w:val="22"/>
        </w:rPr>
        <w:t>Primary programming language Python, with academic exposure to C++ and C. Proficient in web technologies (HTML, CSS, Flask, FastAPI, SQLAlchemy, Bootstrap, Jinja2, REST APIs, WTForms, Pydantic). Experienced with AI/ML frameworks (LangChain, OpenAI API) and vector stores (Qdrant). Skilled in database handling (SQLite, PostgreSQL) and automation tools (Selenium, BeautifulSoup, Git). Core competencies encompass Data Structures &amp; Algorithms, AI Agents, Retrieval‑Augmented Generation, Web Scraping, Automation, and Object‑Oriented Programming.</w:t>
      </w:r>
    </w:p>
    <w:p>
      <w:r>
        <w:rPr>
          <w:rFonts w:ascii="Calibri" w:hAnsi="Calibri"/>
          <w:b/>
          <w:color w:val="3B82F6"/>
          <w:sz w:val="19"/>
        </w:rPr>
        <w:t>Grounding Evidence: [claim-005] [claim-006] [claim-007] [claim-008] [claim-009]</w:t>
      </w:r>
    </w:p>
    <w:p>
      <w:pPr>
        <w:pStyle w:val="Heading1"/>
      </w:pPr>
      <w:r>
        <w:rPr>
          <w:rFonts w:ascii="Calibri" w:hAnsi="Calibri"/>
          <w:b/>
          <w:color w:val="1E3A8A"/>
          <w:sz w:val="28"/>
        </w:rPr>
        <w:t>Selected Project Highlights</w:t>
      </w:r>
    </w:p>
    <w:p>
      <w:pPr>
        <w:spacing w:after="200"/>
      </w:pPr>
      <w:r>
        <w:rPr>
          <w:rFonts w:ascii="Calibri" w:hAnsi="Calibri"/>
          <w:b w:val="0"/>
          <w:color w:val="0F172A"/>
          <w:sz w:val="22"/>
        </w:rPr>
        <w:t>• RAG‑based PDF Q&amp;A System (Mar 2026): Implemented a chunked embedding pipeline using LangChain text splitter and OpenAI embeddings, persisted in a local Qdrant vector store, and delivered context‑grounded streamed answers with page references. Integrated hallucination‑free response logic to ensure answer fidelity. • Full‑Stack Blog Platform (Dec 2025): Developed secure content management with Flask‑Login, SQLAlchemy ORM, and PostgreSQL, featuring role‑based authentication, responsive UI built with Jinja2, Bootstrap, and CKEditor, and deployment on Vercel. • Flight Deals Automation System (Nov 2025): Engineered a monitoring service that leverages the Amadeus API and Google Sheets (via Sheety) to track flight prices, identify low‑cost opportunities, and dispatch real‑time alerts through Twilio and SMTP. • Exercise Tracker (Sep 2025): Utilized Nutritionix NLP APIs to parse natural‑language workout descriptions into structured data, automating logging to Google Sheets via RESTful integration.</w:t>
      </w:r>
    </w:p>
    <w:p>
      <w:r>
        <w:rPr>
          <w:rFonts w:ascii="Calibri" w:hAnsi="Calibri"/>
          <w:b/>
          <w:color w:val="3B82F6"/>
          <w:sz w:val="19"/>
        </w:rPr>
        <w:t>Grounding Evidence: [claim-010] [claim-011] [claim-012] [claim-013] [claim-014] [claim-015] [claim-016] [claim-017] [claim-018] [claim-019] [claim-020]</w:t>
      </w:r>
    </w:p>
    <w:p>
      <w:pPr>
        <w:pStyle w:val="Heading1"/>
      </w:pPr>
      <w:r>
        <w:rPr>
          <w:rFonts w:ascii="Calibri" w:hAnsi="Calibri"/>
          <w:b/>
          <w:color w:val="1E3A8A"/>
          <w:sz w:val="28"/>
        </w:rPr>
        <w:t>Competitive Programming &amp; Hackathon Achievements</w:t>
      </w:r>
    </w:p>
    <w:p>
      <w:pPr>
        <w:spacing w:after="200"/>
      </w:pPr>
      <w:r>
        <w:rPr>
          <w:rFonts w:ascii="Calibri" w:hAnsi="Calibri"/>
          <w:b w:val="0"/>
          <w:color w:val="0F172A"/>
          <w:sz w:val="22"/>
        </w:rPr>
        <w:t>Solved 141 LeetCode problems with a 74.32 % acceptance rate, achieving a contest rating of 1,532 and ranking within the top 35.62 % of global participants. Secured 3rd‑place prize at the “Level Up” hackathon (Reboot Club, NIET) and contributed to multiple hackathon teams, demonstrating rapid prototyping under time constraints. Holds over ten industry‑recognized certifications covering AI, Generative AI, Google Cloud, Python programming, and cybersecurity.</w:t>
      </w:r>
    </w:p>
    <w:p>
      <w:r>
        <w:rPr>
          <w:rFonts w:ascii="Calibri" w:hAnsi="Calibri"/>
          <w:b/>
          <w:color w:val="3B82F6"/>
          <w:sz w:val="19"/>
        </w:rPr>
        <w:t>Grounding Evidence: [chunk-002] [claim-010]</w:t>
      </w:r>
    </w:p>
    <w:p>
      <w:pPr>
        <w:pStyle w:val="Heading1"/>
      </w:pPr>
      <w:r>
        <w:rPr>
          <w:rFonts w:ascii="Calibri" w:hAnsi="Calibri"/>
          <w:b/>
          <w:color w:val="1E3A8A"/>
          <w:sz w:val="28"/>
        </w:rPr>
        <w:t>Leadership &amp; Extracurricular Involvement</w:t>
      </w:r>
    </w:p>
    <w:p>
      <w:pPr>
        <w:spacing w:after="200"/>
      </w:pPr>
      <w:r>
        <w:rPr>
          <w:rFonts w:ascii="Calibri" w:hAnsi="Calibri"/>
          <w:b w:val="0"/>
          <w:color w:val="0F172A"/>
          <w:sz w:val="22"/>
        </w:rPr>
        <w:t>Active contributor to student tech clubs, including organizing hackathon events and mentoring peers in algorithmic practice. Maintains a public portfolio on GitHub and professional networking on LinkedIn, reflecting a commitment to community engagement and continuous skill development.</w:t>
      </w:r>
    </w:p>
    <w:p>
      <w:r>
        <w:rPr>
          <w:rFonts w:ascii="Calibri" w:hAnsi="Calibri"/>
          <w:b/>
          <w:color w:val="3B82F6"/>
          <w:sz w:val="19"/>
        </w:rPr>
        <w:t>Grounding Evidence: [chunk-000]</w:t>
      </w:r>
    </w:p>
    <w:p>
      <w:pPr>
        <w:pStyle w:val="Heading1"/>
      </w:pPr>
      <w:r>
        <w:rPr>
          <w:rFonts w:ascii="Calibri" w:hAnsi="Calibri"/>
          <w:b/>
          <w:color w:val="1E3A8A"/>
          <w:sz w:val="28"/>
        </w:rPr>
        <w:t>Strategic Fit &amp; Recommendation</w:t>
      </w:r>
    </w:p>
    <w:p>
      <w:pPr>
        <w:spacing w:after="200"/>
      </w:pPr>
      <w:r>
        <w:rPr>
          <w:rFonts w:ascii="Calibri" w:hAnsi="Calibri"/>
          <w:b w:val="0"/>
          <w:color w:val="0F172A"/>
          <w:sz w:val="22"/>
        </w:rPr>
        <w:t>The candidate’s blend of high‑impact project delivery, proven algorithmic expertise, and collaborative experience aligns with organizational goals of accelerating AI‑enabled services and modernizing web infrastructure. Recommendation: advance the candidate to a senior development or research internship where they can lead prototype initiatives, mentor junior staff, and contribute to strategic technology roadmaps.</w:t>
      </w:r>
    </w:p>
    <w:p>
      <w:r>
        <w:rPr>
          <w:rFonts w:ascii="Calibri" w:hAnsi="Calibri"/>
          <w:b/>
          <w:color w:val="3B82F6"/>
          <w:sz w:val="19"/>
        </w:rPr>
        <w:t>Grounding Evidence: [chunk-001] [chunk-002]</w:t>
      </w:r>
    </w:p>
    <w:p>
      <w:pPr>
        <w:pStyle w:val="Heading1"/>
      </w:pPr>
      <w:r>
        <w:rPr>
          <w:rFonts w:ascii="Calibri" w:hAnsi="Calibri"/>
          <w:b/>
          <w:color w:val="1E3A8A"/>
          <w:sz w:val="28"/>
        </w:rPr>
        <w:t>Strategic Recommendations &amp; Action Items</w:t>
      </w:r>
    </w:p>
    <w:p>
      <w:pPr>
        <w:pStyle w:val="ListNumber"/>
      </w:pPr>
      <w:r>
        <w:rPr>
          <w:rFonts w:ascii="Calibri" w:hAnsi="Calibri"/>
          <w:b w:val="0"/>
          <w:color w:val="0F172A"/>
          <w:sz w:val="22"/>
        </w:rPr>
        <w:t>Advance to senior development internship</w:t>
      </w:r>
    </w:p>
    <w:p>
      <w:pPr>
        <w:pStyle w:val="ListNumber"/>
      </w:pPr>
      <w:r>
        <w:rPr>
          <w:rFonts w:ascii="Calibri" w:hAnsi="Calibri"/>
          <w:b w:val="0"/>
          <w:color w:val="0F172A"/>
          <w:sz w:val="22"/>
        </w:rPr>
        <w:t>Assign to AI‑driven prototype team</w:t>
      </w:r>
    </w:p>
    <w:p>
      <w:pPr>
        <w:pStyle w:val="ListNumber"/>
      </w:pPr>
      <w:r>
        <w:rPr>
          <w:rFonts w:ascii="Calibri" w:hAnsi="Calibri"/>
          <w:b w:val="0"/>
          <w:color w:val="0F172A"/>
          <w:sz w:val="22"/>
        </w:rPr>
        <w:t>Leverage automation skills for internal workflow optimization</w:t>
      </w:r>
    </w:p>
    <w:p>
      <w:pPr>
        <w:spacing w:before="480"/>
      </w:pPr>
      <w:r>
        <w:rPr>
          <w:rFonts w:ascii="Calibri" w:hAnsi="Calibri"/>
          <w:b w:val="0"/>
          <w:color w:val="64748B"/>
          <w:sz w:val="17"/>
        </w:rPr>
        <w:t>ContentForge AI Verified Artifact • CCO v1 • Integrity SHA-256: VERIFIED-CCO • Automated Verification Passed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