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04AA3" w14:textId="77777777" w:rsidR="008B1B9D" w:rsidRPr="008B1B9D" w:rsidRDefault="00000000" w:rsidP="008B1B9D">
      <w:r>
        <w:pict w14:anchorId="2D2D476D">
          <v:rect id="_x0000_i1025" style="width:0;height:1.5pt" o:hralign="center" o:hrstd="t" o:hr="t" fillcolor="#a0a0a0" stroked="f"/>
        </w:pict>
      </w:r>
    </w:p>
    <w:p w14:paraId="3E2BFE0C" w14:textId="171089FB" w:rsidR="008B1B9D" w:rsidRPr="008B1B9D" w:rsidRDefault="008B1B9D" w:rsidP="008B1B9D">
      <w:r w:rsidRPr="008B1B9D">
        <w:rPr>
          <w:b/>
          <w:bCs/>
        </w:rPr>
        <w:t>Sales Performance Analysis Report (2014–201</w:t>
      </w:r>
      <w:r>
        <w:rPr>
          <w:b/>
          <w:bCs/>
        </w:rPr>
        <w:t>7</w:t>
      </w:r>
      <w:r w:rsidRPr="008B1B9D">
        <w:rPr>
          <w:b/>
          <w:bCs/>
        </w:rPr>
        <w:t>)</w:t>
      </w:r>
    </w:p>
    <w:p w14:paraId="38BDD9FE" w14:textId="77777777" w:rsidR="008B1B9D" w:rsidRPr="008B1B9D" w:rsidRDefault="00000000" w:rsidP="008B1B9D">
      <w:r>
        <w:pict w14:anchorId="3D19DE57">
          <v:rect id="_x0000_i1026" style="width:0;height:1.5pt" o:hralign="center" o:hrstd="t" o:hr="t" fillcolor="#a0a0a0" stroked="f"/>
        </w:pict>
      </w:r>
    </w:p>
    <w:p w14:paraId="6660B1A0" w14:textId="77777777" w:rsidR="008B1B9D" w:rsidRPr="008B1B9D" w:rsidRDefault="008B1B9D" w:rsidP="008B1B9D">
      <w:pPr>
        <w:rPr>
          <w:b/>
          <w:bCs/>
        </w:rPr>
      </w:pPr>
      <w:r w:rsidRPr="008B1B9D">
        <w:rPr>
          <w:b/>
          <w:bCs/>
        </w:rPr>
        <w:t>Executive Summary</w:t>
      </w:r>
    </w:p>
    <w:p w14:paraId="268B247D" w14:textId="7F9B4177" w:rsidR="008B1B9D" w:rsidRPr="008B1B9D" w:rsidRDefault="008B1B9D" w:rsidP="008B1B9D">
      <w:r w:rsidRPr="008B1B9D">
        <w:t>This report provides an in-depth analysis of sales and profitability trends from 2014 to 201</w:t>
      </w:r>
      <w:r>
        <w:t>7</w:t>
      </w:r>
      <w:r w:rsidRPr="008B1B9D">
        <w:t xml:space="preserve">, segmented by region, product category, and customer profile. Key takeaways include disparities in regional performance, identification of high-margin products, and an overview of customer </w:t>
      </w:r>
      <w:proofErr w:type="spellStart"/>
      <w:r w:rsidRPr="008B1B9D">
        <w:t>behavior</w:t>
      </w:r>
      <w:proofErr w:type="spellEnd"/>
      <w:r w:rsidRPr="008B1B9D">
        <w:t xml:space="preserve"> across segments. The report offers strategic recommendations for boosting underperforming regions and enhancing profitability by optimizing product mix and customer targeting.</w:t>
      </w:r>
    </w:p>
    <w:p w14:paraId="43038F53" w14:textId="77777777" w:rsidR="008B1B9D" w:rsidRPr="008B1B9D" w:rsidRDefault="00000000" w:rsidP="008B1B9D">
      <w:r>
        <w:pict w14:anchorId="24737CDC">
          <v:rect id="_x0000_i1027" style="width:0;height:1.5pt" o:hralign="center" o:hrstd="t" o:hr="t" fillcolor="#a0a0a0" stroked="f"/>
        </w:pict>
      </w:r>
    </w:p>
    <w:p w14:paraId="7A9E3AAA" w14:textId="77777777" w:rsidR="008B1B9D" w:rsidRPr="008B1B9D" w:rsidRDefault="008B1B9D" w:rsidP="008B1B9D">
      <w:pPr>
        <w:rPr>
          <w:b/>
          <w:bCs/>
        </w:rPr>
      </w:pPr>
      <w:r w:rsidRPr="008B1B9D">
        <w:rPr>
          <w:b/>
          <w:bCs/>
        </w:rPr>
        <w:t>Key Findings</w:t>
      </w:r>
    </w:p>
    <w:p w14:paraId="233D91F5" w14:textId="77777777" w:rsidR="008B1B9D" w:rsidRPr="008B1B9D" w:rsidRDefault="008B1B9D" w:rsidP="008B1B9D">
      <w:pPr>
        <w:rPr>
          <w:b/>
          <w:bCs/>
        </w:rPr>
      </w:pPr>
      <w:r w:rsidRPr="008B1B9D">
        <w:rPr>
          <w:b/>
          <w:bCs/>
        </w:rPr>
        <w:t>Sales Performance</w:t>
      </w:r>
    </w:p>
    <w:p w14:paraId="0C1523C5" w14:textId="77777777" w:rsidR="008B1B9D" w:rsidRPr="008B1B9D" w:rsidRDefault="008B1B9D" w:rsidP="008B1B9D">
      <w:pPr>
        <w:numPr>
          <w:ilvl w:val="0"/>
          <w:numId w:val="1"/>
        </w:numPr>
      </w:pPr>
      <w:r w:rsidRPr="008B1B9D">
        <w:rPr>
          <w:b/>
          <w:bCs/>
        </w:rPr>
        <w:t>Top-Performing Regions:</w:t>
      </w:r>
      <w:r w:rsidRPr="008B1B9D">
        <w:t xml:space="preserve"> </w:t>
      </w:r>
    </w:p>
    <w:p w14:paraId="220A0626" w14:textId="02511A75" w:rsidR="008B1B9D" w:rsidRPr="008B1B9D" w:rsidRDefault="007063DF" w:rsidP="008B1B9D">
      <w:pPr>
        <w:numPr>
          <w:ilvl w:val="1"/>
          <w:numId w:val="1"/>
        </w:numPr>
      </w:pPr>
      <w:r w:rsidRPr="007063DF">
        <w:t xml:space="preserve">The </w:t>
      </w:r>
      <w:r w:rsidRPr="007063DF">
        <w:rPr>
          <w:b/>
          <w:bCs/>
        </w:rPr>
        <w:t>West region</w:t>
      </w:r>
      <w:r w:rsidRPr="007063DF">
        <w:t xml:space="preserve"> achieved the highest total sales of </w:t>
      </w:r>
      <w:r w:rsidRPr="007063DF">
        <w:rPr>
          <w:b/>
          <w:bCs/>
        </w:rPr>
        <w:t>$725,458</w:t>
      </w:r>
      <w:r w:rsidRPr="007063DF">
        <w:t xml:space="preserve">, with the </w:t>
      </w:r>
      <w:r w:rsidRPr="007063DF">
        <w:rPr>
          <w:b/>
          <w:bCs/>
        </w:rPr>
        <w:t>East region</w:t>
      </w:r>
      <w:r w:rsidRPr="007063DF">
        <w:t xml:space="preserve"> close behind at </w:t>
      </w:r>
      <w:r w:rsidRPr="007063DF">
        <w:rPr>
          <w:b/>
          <w:bCs/>
        </w:rPr>
        <w:t>$678,781</w:t>
      </w:r>
      <w:r w:rsidRPr="007063DF">
        <w:t>.</w:t>
      </w:r>
    </w:p>
    <w:p w14:paraId="759AA184" w14:textId="77777777" w:rsidR="008B1B9D" w:rsidRPr="008B1B9D" w:rsidRDefault="008B1B9D" w:rsidP="008B1B9D">
      <w:pPr>
        <w:numPr>
          <w:ilvl w:val="1"/>
          <w:numId w:val="1"/>
        </w:numPr>
      </w:pPr>
      <w:r w:rsidRPr="008B1B9D">
        <w:rPr>
          <w:b/>
          <w:bCs/>
        </w:rPr>
        <w:t>South region</w:t>
      </w:r>
      <w:r w:rsidRPr="008B1B9D">
        <w:t xml:space="preserve"> lagged, contributing only </w:t>
      </w:r>
      <w:r w:rsidRPr="008B1B9D">
        <w:rPr>
          <w:b/>
          <w:bCs/>
        </w:rPr>
        <w:t>$391,722</w:t>
      </w:r>
      <w:r w:rsidRPr="008B1B9D">
        <w:t xml:space="preserve"> in total revenue.</w:t>
      </w:r>
    </w:p>
    <w:p w14:paraId="48332A42" w14:textId="77777777" w:rsidR="008B1B9D" w:rsidRPr="008B1B9D" w:rsidRDefault="008B1B9D" w:rsidP="008B1B9D">
      <w:pPr>
        <w:numPr>
          <w:ilvl w:val="0"/>
          <w:numId w:val="1"/>
        </w:numPr>
      </w:pPr>
      <w:r w:rsidRPr="008B1B9D">
        <w:rPr>
          <w:b/>
          <w:bCs/>
        </w:rPr>
        <w:t>Sales Trend Analysis:</w:t>
      </w:r>
      <w:r w:rsidRPr="008B1B9D">
        <w:t xml:space="preserve"> </w:t>
      </w:r>
    </w:p>
    <w:p w14:paraId="6DE8EFA1" w14:textId="722ADE2A" w:rsidR="008B1B9D" w:rsidRPr="008B1B9D" w:rsidRDefault="007063DF" w:rsidP="007063DF">
      <w:pPr>
        <w:numPr>
          <w:ilvl w:val="1"/>
          <w:numId w:val="1"/>
        </w:numPr>
      </w:pPr>
      <w:r>
        <w:t xml:space="preserve">A </w:t>
      </w:r>
      <w:r w:rsidRPr="007063DF">
        <w:rPr>
          <w:b/>
          <w:bCs/>
        </w:rPr>
        <w:t>low point in 2015 at $470,532</w:t>
      </w:r>
      <w:r w:rsidRPr="007063DF">
        <w:t xml:space="preserve"> was followed by two years of growth. </w:t>
      </w:r>
      <w:r w:rsidRPr="007063DF">
        <w:rPr>
          <w:b/>
          <w:bCs/>
        </w:rPr>
        <w:t>In 2017, sales peaked at $733,215</w:t>
      </w:r>
      <w:r w:rsidRPr="007063DF">
        <w:t>, marking the highest point in the period. A detailed investigation of the factors contributing to these trends is necessary, including seasonality, pricing issues, or competitive forces.</w:t>
      </w:r>
    </w:p>
    <w:p w14:paraId="1C3DE289" w14:textId="77777777" w:rsidR="008B1B9D" w:rsidRPr="008B1B9D" w:rsidRDefault="008B1B9D" w:rsidP="008B1B9D">
      <w:pPr>
        <w:rPr>
          <w:b/>
          <w:bCs/>
        </w:rPr>
      </w:pPr>
      <w:r w:rsidRPr="008B1B9D">
        <w:rPr>
          <w:b/>
          <w:bCs/>
        </w:rPr>
        <w:t>Top Products and Categories</w:t>
      </w:r>
    </w:p>
    <w:p w14:paraId="0D285CBE" w14:textId="77777777" w:rsidR="008B1B9D" w:rsidRPr="008B1B9D" w:rsidRDefault="008B1B9D" w:rsidP="008B1B9D">
      <w:pPr>
        <w:numPr>
          <w:ilvl w:val="0"/>
          <w:numId w:val="2"/>
        </w:numPr>
      </w:pPr>
      <w:r w:rsidRPr="008B1B9D">
        <w:rPr>
          <w:b/>
          <w:bCs/>
        </w:rPr>
        <w:t>Product Profitability:</w:t>
      </w:r>
      <w:r w:rsidRPr="008B1B9D">
        <w:t xml:space="preserve"> </w:t>
      </w:r>
    </w:p>
    <w:p w14:paraId="607A96A0" w14:textId="77777777" w:rsidR="008B1B9D" w:rsidRPr="008B1B9D" w:rsidRDefault="008B1B9D" w:rsidP="008B1B9D">
      <w:pPr>
        <w:numPr>
          <w:ilvl w:val="1"/>
          <w:numId w:val="2"/>
        </w:numPr>
      </w:pPr>
      <w:r w:rsidRPr="008B1B9D">
        <w:t xml:space="preserve">High-profit products like </w:t>
      </w:r>
      <w:r w:rsidRPr="008B1B9D">
        <w:rPr>
          <w:b/>
          <w:bCs/>
        </w:rPr>
        <w:t xml:space="preserve">Canon </w:t>
      </w:r>
      <w:proofErr w:type="spellStart"/>
      <w:r w:rsidRPr="008B1B9D">
        <w:rPr>
          <w:b/>
          <w:bCs/>
        </w:rPr>
        <w:t>imageCLASS</w:t>
      </w:r>
      <w:proofErr w:type="spellEnd"/>
      <w:r w:rsidRPr="008B1B9D">
        <w:rPr>
          <w:b/>
          <w:bCs/>
        </w:rPr>
        <w:t xml:space="preserve"> 2200</w:t>
      </w:r>
      <w:r w:rsidRPr="008B1B9D">
        <w:t xml:space="preserve"> and </w:t>
      </w:r>
      <w:r w:rsidRPr="008B1B9D">
        <w:rPr>
          <w:b/>
          <w:bCs/>
        </w:rPr>
        <w:t>Hewlett Packard LaserJet series</w:t>
      </w:r>
      <w:r w:rsidRPr="008B1B9D">
        <w:t xml:space="preserve"> were consistently among the top contributors to profit.</w:t>
      </w:r>
    </w:p>
    <w:p w14:paraId="59F15B67" w14:textId="02B8E577" w:rsidR="008B1B9D" w:rsidRPr="008B1B9D" w:rsidRDefault="008B1B9D" w:rsidP="008B1B9D">
      <w:pPr>
        <w:numPr>
          <w:ilvl w:val="1"/>
          <w:numId w:val="2"/>
        </w:numPr>
      </w:pPr>
      <w:r w:rsidRPr="008B1B9D">
        <w:rPr>
          <w:b/>
          <w:bCs/>
        </w:rPr>
        <w:t>Technology products</w:t>
      </w:r>
      <w:r w:rsidRPr="008B1B9D">
        <w:t xml:space="preserve"> led the overall sales performance, generating </w:t>
      </w:r>
      <w:r w:rsidRPr="008B1B9D">
        <w:rPr>
          <w:b/>
          <w:bCs/>
        </w:rPr>
        <w:t>$</w:t>
      </w:r>
      <w:r w:rsidR="00974D41">
        <w:rPr>
          <w:b/>
          <w:bCs/>
        </w:rPr>
        <w:t>836</w:t>
      </w:r>
      <w:r w:rsidRPr="008B1B9D">
        <w:rPr>
          <w:b/>
          <w:bCs/>
        </w:rPr>
        <w:t>,</w:t>
      </w:r>
      <w:r w:rsidR="00974D41">
        <w:rPr>
          <w:b/>
          <w:bCs/>
        </w:rPr>
        <w:t>154</w:t>
      </w:r>
      <w:r w:rsidRPr="008B1B9D">
        <w:t xml:space="preserve">, followed by </w:t>
      </w:r>
      <w:r w:rsidRPr="008B1B9D">
        <w:rPr>
          <w:b/>
          <w:bCs/>
        </w:rPr>
        <w:t>Furniture</w:t>
      </w:r>
      <w:r w:rsidRPr="008B1B9D">
        <w:t xml:space="preserve"> at </w:t>
      </w:r>
      <w:r w:rsidRPr="008B1B9D">
        <w:rPr>
          <w:b/>
          <w:bCs/>
        </w:rPr>
        <w:t>$</w:t>
      </w:r>
      <w:r w:rsidR="00974D41">
        <w:rPr>
          <w:b/>
          <w:bCs/>
        </w:rPr>
        <w:t>742</w:t>
      </w:r>
      <w:r w:rsidRPr="008B1B9D">
        <w:rPr>
          <w:b/>
          <w:bCs/>
        </w:rPr>
        <w:t>,</w:t>
      </w:r>
      <w:r w:rsidR="00974D41">
        <w:rPr>
          <w:b/>
          <w:bCs/>
        </w:rPr>
        <w:t>000</w:t>
      </w:r>
      <w:r w:rsidR="00974D41" w:rsidRPr="008B1B9D">
        <w:t>, and</w:t>
      </w:r>
      <w:r w:rsidR="00974D41" w:rsidRPr="00974D41">
        <w:rPr>
          <w:b/>
          <w:bCs/>
        </w:rPr>
        <w:t xml:space="preserve"> </w:t>
      </w:r>
      <w:r w:rsidR="00974D41" w:rsidRPr="008B1B9D">
        <w:rPr>
          <w:b/>
          <w:bCs/>
        </w:rPr>
        <w:t>Office Supplies</w:t>
      </w:r>
      <w:r w:rsidR="00974D41" w:rsidRPr="008B1B9D">
        <w:t xml:space="preserve"> at </w:t>
      </w:r>
      <w:r w:rsidR="00974D41" w:rsidRPr="008B1B9D">
        <w:rPr>
          <w:b/>
          <w:bCs/>
        </w:rPr>
        <w:t>$719,047</w:t>
      </w:r>
      <w:r w:rsidRPr="008B1B9D">
        <w:t>.</w:t>
      </w:r>
    </w:p>
    <w:p w14:paraId="1B4C721C" w14:textId="77777777" w:rsidR="008B1B9D" w:rsidRPr="008B1B9D" w:rsidRDefault="008B1B9D" w:rsidP="008B1B9D">
      <w:pPr>
        <w:numPr>
          <w:ilvl w:val="0"/>
          <w:numId w:val="2"/>
        </w:numPr>
      </w:pPr>
      <w:r w:rsidRPr="008B1B9D">
        <w:rPr>
          <w:b/>
          <w:bCs/>
        </w:rPr>
        <w:t>Profitability by Category:</w:t>
      </w:r>
      <w:r w:rsidRPr="008B1B9D">
        <w:t xml:space="preserve"> </w:t>
      </w:r>
    </w:p>
    <w:p w14:paraId="5EC26108" w14:textId="77777777" w:rsidR="008B1B9D" w:rsidRPr="008B1B9D" w:rsidRDefault="008B1B9D" w:rsidP="008B1B9D">
      <w:pPr>
        <w:numPr>
          <w:ilvl w:val="1"/>
          <w:numId w:val="2"/>
        </w:numPr>
      </w:pPr>
      <w:r w:rsidRPr="008B1B9D">
        <w:t xml:space="preserve">Technology maintained a strong </w:t>
      </w:r>
      <w:r w:rsidRPr="008B1B9D">
        <w:rPr>
          <w:b/>
          <w:bCs/>
        </w:rPr>
        <w:t>profit margin</w:t>
      </w:r>
      <w:r w:rsidRPr="008B1B9D">
        <w:t xml:space="preserve">, while </w:t>
      </w:r>
      <w:r w:rsidRPr="008B1B9D">
        <w:rPr>
          <w:b/>
          <w:bCs/>
        </w:rPr>
        <w:t>Furniture</w:t>
      </w:r>
      <w:r w:rsidRPr="008B1B9D">
        <w:t xml:space="preserve"> exhibited relatively lower margins despite high total sales.</w:t>
      </w:r>
    </w:p>
    <w:p w14:paraId="621146F9" w14:textId="77777777" w:rsidR="008B1B9D" w:rsidRPr="008B1B9D" w:rsidRDefault="008B1B9D" w:rsidP="008B1B9D">
      <w:pPr>
        <w:rPr>
          <w:b/>
          <w:bCs/>
        </w:rPr>
      </w:pPr>
      <w:r w:rsidRPr="008B1B9D">
        <w:rPr>
          <w:b/>
          <w:bCs/>
        </w:rPr>
        <w:lastRenderedPageBreak/>
        <w:t>Customer Insights</w:t>
      </w:r>
    </w:p>
    <w:p w14:paraId="4BDC9AD8" w14:textId="77777777" w:rsidR="008B1B9D" w:rsidRPr="008B1B9D" w:rsidRDefault="008B1B9D" w:rsidP="008B1B9D">
      <w:pPr>
        <w:numPr>
          <w:ilvl w:val="0"/>
          <w:numId w:val="3"/>
        </w:numPr>
      </w:pPr>
      <w:r w:rsidRPr="008B1B9D">
        <w:rPr>
          <w:b/>
          <w:bCs/>
        </w:rPr>
        <w:t>Consumer Segment Engagement:</w:t>
      </w:r>
      <w:r w:rsidRPr="008B1B9D">
        <w:t xml:space="preserve"> </w:t>
      </w:r>
    </w:p>
    <w:p w14:paraId="692D28E2" w14:textId="77777777" w:rsidR="008B1B9D" w:rsidRPr="008B1B9D" w:rsidRDefault="008B1B9D" w:rsidP="008B1B9D">
      <w:pPr>
        <w:numPr>
          <w:ilvl w:val="1"/>
          <w:numId w:val="3"/>
        </w:numPr>
      </w:pPr>
      <w:r w:rsidRPr="008B1B9D">
        <w:t xml:space="preserve">The </w:t>
      </w:r>
      <w:r w:rsidRPr="008B1B9D">
        <w:rPr>
          <w:b/>
          <w:bCs/>
        </w:rPr>
        <w:t>Consumer segment</w:t>
      </w:r>
      <w:r w:rsidRPr="008B1B9D">
        <w:t xml:space="preserve"> showed </w:t>
      </w:r>
      <w:r w:rsidRPr="008B1B9D">
        <w:rPr>
          <w:b/>
          <w:bCs/>
        </w:rPr>
        <w:t>higher engagement</w:t>
      </w:r>
      <w:r w:rsidRPr="008B1B9D">
        <w:t xml:space="preserve"> across all regions, with particularly strong performance in the </w:t>
      </w:r>
      <w:r w:rsidRPr="008B1B9D">
        <w:rPr>
          <w:b/>
          <w:bCs/>
        </w:rPr>
        <w:t>East and West regions</w:t>
      </w:r>
      <w:r w:rsidRPr="008B1B9D">
        <w:t>.</w:t>
      </w:r>
    </w:p>
    <w:p w14:paraId="04864CD5" w14:textId="77777777" w:rsidR="008B1B9D" w:rsidRPr="008B1B9D" w:rsidRDefault="008B1B9D" w:rsidP="008B1B9D">
      <w:pPr>
        <w:numPr>
          <w:ilvl w:val="0"/>
          <w:numId w:val="3"/>
        </w:numPr>
      </w:pPr>
      <w:r w:rsidRPr="008B1B9D">
        <w:rPr>
          <w:b/>
          <w:bCs/>
        </w:rPr>
        <w:t>Corporate Customer Contribution:</w:t>
      </w:r>
      <w:r w:rsidRPr="008B1B9D">
        <w:t xml:space="preserve"> </w:t>
      </w:r>
    </w:p>
    <w:p w14:paraId="2F3E3BFB" w14:textId="77777777" w:rsidR="008B1B9D" w:rsidRPr="008B1B9D" w:rsidRDefault="008B1B9D" w:rsidP="008B1B9D">
      <w:pPr>
        <w:numPr>
          <w:ilvl w:val="1"/>
          <w:numId w:val="3"/>
        </w:numPr>
      </w:pPr>
      <w:r w:rsidRPr="008B1B9D">
        <w:t xml:space="preserve">Corporate clients in the </w:t>
      </w:r>
      <w:r w:rsidRPr="008B1B9D">
        <w:rPr>
          <w:b/>
          <w:bCs/>
        </w:rPr>
        <w:t>Central region</w:t>
      </w:r>
      <w:r w:rsidRPr="008B1B9D">
        <w:t xml:space="preserve"> were key drivers of profit, showing high return on investment, especially in the </w:t>
      </w:r>
      <w:r w:rsidRPr="008B1B9D">
        <w:rPr>
          <w:b/>
          <w:bCs/>
        </w:rPr>
        <w:t>West</w:t>
      </w:r>
      <w:r w:rsidRPr="008B1B9D">
        <w:t>.</w:t>
      </w:r>
    </w:p>
    <w:p w14:paraId="018FD34B" w14:textId="77777777" w:rsidR="008B1B9D" w:rsidRPr="008B1B9D" w:rsidRDefault="008B1B9D" w:rsidP="008B1B9D">
      <w:pPr>
        <w:rPr>
          <w:b/>
          <w:bCs/>
        </w:rPr>
      </w:pPr>
      <w:r w:rsidRPr="008B1B9D">
        <w:rPr>
          <w:b/>
          <w:bCs/>
        </w:rPr>
        <w:t>Profitability by Region and Segment</w:t>
      </w:r>
    </w:p>
    <w:p w14:paraId="05A9A630" w14:textId="77777777" w:rsidR="008B1B9D" w:rsidRPr="008B1B9D" w:rsidRDefault="008B1B9D" w:rsidP="008B1B9D">
      <w:pPr>
        <w:numPr>
          <w:ilvl w:val="0"/>
          <w:numId w:val="4"/>
        </w:numPr>
      </w:pPr>
      <w:r w:rsidRPr="008B1B9D">
        <w:rPr>
          <w:b/>
          <w:bCs/>
        </w:rPr>
        <w:t>Region-Based Profitability:</w:t>
      </w:r>
      <w:r w:rsidRPr="008B1B9D">
        <w:t xml:space="preserve"> </w:t>
      </w:r>
    </w:p>
    <w:p w14:paraId="58592CEB" w14:textId="77777777" w:rsidR="008B1B9D" w:rsidRPr="008B1B9D" w:rsidRDefault="008B1B9D" w:rsidP="008B1B9D">
      <w:pPr>
        <w:numPr>
          <w:ilvl w:val="1"/>
          <w:numId w:val="4"/>
        </w:numPr>
      </w:pPr>
      <w:r w:rsidRPr="008B1B9D">
        <w:t xml:space="preserve">The </w:t>
      </w:r>
      <w:r w:rsidRPr="008B1B9D">
        <w:rPr>
          <w:b/>
          <w:bCs/>
        </w:rPr>
        <w:t>East</w:t>
      </w:r>
      <w:r w:rsidRPr="008B1B9D">
        <w:t xml:space="preserve"> and </w:t>
      </w:r>
      <w:r w:rsidRPr="008B1B9D">
        <w:rPr>
          <w:b/>
          <w:bCs/>
        </w:rPr>
        <w:t>West regions</w:t>
      </w:r>
      <w:r w:rsidRPr="008B1B9D">
        <w:t xml:space="preserve"> stood out in terms of profitability, while the </w:t>
      </w:r>
      <w:r w:rsidRPr="008B1B9D">
        <w:rPr>
          <w:b/>
          <w:bCs/>
        </w:rPr>
        <w:t>South</w:t>
      </w:r>
      <w:r w:rsidRPr="008B1B9D">
        <w:t xml:space="preserve"> region demonstrated </w:t>
      </w:r>
      <w:r w:rsidRPr="008B1B9D">
        <w:rPr>
          <w:b/>
          <w:bCs/>
        </w:rPr>
        <w:t>suboptimal profit</w:t>
      </w:r>
      <w:r w:rsidRPr="008B1B9D">
        <w:t>.</w:t>
      </w:r>
    </w:p>
    <w:p w14:paraId="701D2285" w14:textId="77777777" w:rsidR="008B1B9D" w:rsidRPr="008B1B9D" w:rsidRDefault="008B1B9D" w:rsidP="008B1B9D">
      <w:pPr>
        <w:numPr>
          <w:ilvl w:val="0"/>
          <w:numId w:val="4"/>
        </w:numPr>
      </w:pPr>
      <w:r w:rsidRPr="008B1B9D">
        <w:rPr>
          <w:b/>
          <w:bCs/>
        </w:rPr>
        <w:t>Segment-Based Profit Margins:</w:t>
      </w:r>
      <w:r w:rsidRPr="008B1B9D">
        <w:t xml:space="preserve"> </w:t>
      </w:r>
    </w:p>
    <w:p w14:paraId="28C23F87" w14:textId="77777777" w:rsidR="008B1B9D" w:rsidRPr="008B1B9D" w:rsidRDefault="008B1B9D" w:rsidP="008B1B9D">
      <w:pPr>
        <w:numPr>
          <w:ilvl w:val="1"/>
          <w:numId w:val="4"/>
        </w:numPr>
      </w:pPr>
      <w:r w:rsidRPr="008B1B9D">
        <w:t xml:space="preserve">Corporate customers in the </w:t>
      </w:r>
      <w:r w:rsidRPr="008B1B9D">
        <w:rPr>
          <w:b/>
          <w:bCs/>
        </w:rPr>
        <w:t>West region</w:t>
      </w:r>
      <w:r w:rsidRPr="008B1B9D">
        <w:t xml:space="preserve"> exhibited the best profit margins, indicating strong brand loyalty and purchasing power.</w:t>
      </w:r>
    </w:p>
    <w:p w14:paraId="3F0BF795" w14:textId="77777777" w:rsidR="008B1B9D" w:rsidRPr="008B1B9D" w:rsidRDefault="00000000" w:rsidP="008B1B9D">
      <w:r>
        <w:pict w14:anchorId="7D89C1CF">
          <v:rect id="_x0000_i1028" style="width:0;height:1.5pt" o:hralign="center" o:hrstd="t" o:hr="t" fillcolor="#a0a0a0" stroked="f"/>
        </w:pict>
      </w:r>
    </w:p>
    <w:p w14:paraId="4925EB4A" w14:textId="77777777" w:rsidR="008B1B9D" w:rsidRPr="008B1B9D" w:rsidRDefault="008B1B9D" w:rsidP="008B1B9D">
      <w:pPr>
        <w:rPr>
          <w:b/>
          <w:bCs/>
        </w:rPr>
      </w:pPr>
      <w:r w:rsidRPr="008B1B9D">
        <w:rPr>
          <w:b/>
          <w:bCs/>
        </w:rPr>
        <w:t>Strategic Recommendations</w:t>
      </w:r>
    </w:p>
    <w:p w14:paraId="4EC05FC2" w14:textId="77777777" w:rsidR="008B1B9D" w:rsidRPr="008B1B9D" w:rsidRDefault="008B1B9D" w:rsidP="008B1B9D">
      <w:pPr>
        <w:numPr>
          <w:ilvl w:val="0"/>
          <w:numId w:val="5"/>
        </w:numPr>
      </w:pPr>
      <w:r w:rsidRPr="008B1B9D">
        <w:rPr>
          <w:b/>
          <w:bCs/>
        </w:rPr>
        <w:t>Targeted Marketing &amp; Expansion:</w:t>
      </w:r>
    </w:p>
    <w:p w14:paraId="45266234" w14:textId="77777777" w:rsidR="008B1B9D" w:rsidRPr="008B1B9D" w:rsidRDefault="008B1B9D" w:rsidP="008B1B9D">
      <w:pPr>
        <w:numPr>
          <w:ilvl w:val="1"/>
          <w:numId w:val="5"/>
        </w:numPr>
      </w:pPr>
      <w:r w:rsidRPr="008B1B9D">
        <w:t>Develop focused marketing strategies for high-performing regions like the East and West to maintain growth momentum.</w:t>
      </w:r>
    </w:p>
    <w:p w14:paraId="6C923EBA" w14:textId="77777777" w:rsidR="008B1B9D" w:rsidRPr="008B1B9D" w:rsidRDefault="008B1B9D" w:rsidP="008B1B9D">
      <w:pPr>
        <w:numPr>
          <w:ilvl w:val="1"/>
          <w:numId w:val="5"/>
        </w:numPr>
      </w:pPr>
      <w:r w:rsidRPr="008B1B9D">
        <w:t xml:space="preserve">Explore </w:t>
      </w:r>
      <w:r w:rsidRPr="008B1B9D">
        <w:rPr>
          <w:b/>
          <w:bCs/>
        </w:rPr>
        <w:t>South region growth</w:t>
      </w:r>
      <w:r w:rsidRPr="008B1B9D">
        <w:t xml:space="preserve"> by implementing </w:t>
      </w:r>
      <w:r w:rsidRPr="008B1B9D">
        <w:rPr>
          <w:b/>
          <w:bCs/>
        </w:rPr>
        <w:t>tailored marketing campaigns</w:t>
      </w:r>
      <w:r w:rsidRPr="008B1B9D">
        <w:t xml:space="preserve"> or revising </w:t>
      </w:r>
      <w:r w:rsidRPr="008B1B9D">
        <w:rPr>
          <w:b/>
          <w:bCs/>
        </w:rPr>
        <w:t>pricing strategies</w:t>
      </w:r>
      <w:r w:rsidRPr="008B1B9D">
        <w:t xml:space="preserve"> to increase engagement.</w:t>
      </w:r>
    </w:p>
    <w:p w14:paraId="417D5D9B" w14:textId="77777777" w:rsidR="008B1B9D" w:rsidRPr="008B1B9D" w:rsidRDefault="008B1B9D" w:rsidP="008B1B9D">
      <w:pPr>
        <w:numPr>
          <w:ilvl w:val="0"/>
          <w:numId w:val="5"/>
        </w:numPr>
      </w:pPr>
      <w:r w:rsidRPr="008B1B9D">
        <w:rPr>
          <w:b/>
          <w:bCs/>
        </w:rPr>
        <w:t>Operational Efficiency &amp; Cost Control:</w:t>
      </w:r>
    </w:p>
    <w:p w14:paraId="017CDCDA" w14:textId="77777777" w:rsidR="008B1B9D" w:rsidRPr="008B1B9D" w:rsidRDefault="008B1B9D" w:rsidP="008B1B9D">
      <w:pPr>
        <w:numPr>
          <w:ilvl w:val="1"/>
          <w:numId w:val="5"/>
        </w:numPr>
      </w:pPr>
      <w:r w:rsidRPr="008B1B9D">
        <w:t xml:space="preserve">Reassess operational strategies in the </w:t>
      </w:r>
      <w:r w:rsidRPr="008B1B9D">
        <w:rPr>
          <w:b/>
          <w:bCs/>
        </w:rPr>
        <w:t>South</w:t>
      </w:r>
      <w:r w:rsidRPr="008B1B9D">
        <w:t xml:space="preserve"> region to optimize cost efficiency and profitability. Consider reducing reliance on unprofitable product lines or overstaffed areas.</w:t>
      </w:r>
    </w:p>
    <w:p w14:paraId="2E314CFF" w14:textId="77777777" w:rsidR="008B1B9D" w:rsidRPr="008B1B9D" w:rsidRDefault="008B1B9D" w:rsidP="008B1B9D">
      <w:pPr>
        <w:numPr>
          <w:ilvl w:val="0"/>
          <w:numId w:val="5"/>
        </w:numPr>
      </w:pPr>
      <w:r w:rsidRPr="008B1B9D">
        <w:rPr>
          <w:b/>
          <w:bCs/>
        </w:rPr>
        <w:t>Customer Retention and Loyalty Programs:</w:t>
      </w:r>
    </w:p>
    <w:p w14:paraId="34639626" w14:textId="77777777" w:rsidR="008B1B9D" w:rsidRPr="008B1B9D" w:rsidRDefault="008B1B9D" w:rsidP="008B1B9D">
      <w:pPr>
        <w:numPr>
          <w:ilvl w:val="1"/>
          <w:numId w:val="5"/>
        </w:numPr>
      </w:pPr>
      <w:r w:rsidRPr="008B1B9D">
        <w:t xml:space="preserve">Introduce </w:t>
      </w:r>
      <w:r w:rsidRPr="008B1B9D">
        <w:rPr>
          <w:b/>
          <w:bCs/>
        </w:rPr>
        <w:t>incentives</w:t>
      </w:r>
      <w:r w:rsidRPr="008B1B9D">
        <w:t xml:space="preserve"> and </w:t>
      </w:r>
      <w:r w:rsidRPr="008B1B9D">
        <w:rPr>
          <w:b/>
          <w:bCs/>
        </w:rPr>
        <w:t>loyalty programs</w:t>
      </w:r>
      <w:r w:rsidRPr="008B1B9D">
        <w:t xml:space="preserve"> for corporate clients, particularly in the West region, to ensure sustained profitability.</w:t>
      </w:r>
    </w:p>
    <w:p w14:paraId="6B840808" w14:textId="77777777" w:rsidR="008B1B9D" w:rsidRPr="008B1B9D" w:rsidRDefault="008B1B9D" w:rsidP="008B1B9D">
      <w:pPr>
        <w:numPr>
          <w:ilvl w:val="1"/>
          <w:numId w:val="5"/>
        </w:numPr>
      </w:pPr>
      <w:r w:rsidRPr="008B1B9D">
        <w:t xml:space="preserve">Further develop the </w:t>
      </w:r>
      <w:r w:rsidRPr="008B1B9D">
        <w:rPr>
          <w:b/>
          <w:bCs/>
        </w:rPr>
        <w:t>Consumer segment</w:t>
      </w:r>
      <w:r w:rsidRPr="008B1B9D">
        <w:t xml:space="preserve"> by deepening engagement through </w:t>
      </w:r>
      <w:r w:rsidRPr="008B1B9D">
        <w:rPr>
          <w:b/>
          <w:bCs/>
        </w:rPr>
        <w:t>customized promotions</w:t>
      </w:r>
      <w:r w:rsidRPr="008B1B9D">
        <w:t xml:space="preserve"> or seasonal campaigns.</w:t>
      </w:r>
    </w:p>
    <w:p w14:paraId="43350365" w14:textId="77777777" w:rsidR="008B1B9D" w:rsidRPr="008B1B9D" w:rsidRDefault="00000000" w:rsidP="008B1B9D">
      <w:r>
        <w:pict w14:anchorId="28DD23C1">
          <v:rect id="_x0000_i1029" style="width:0;height:1.5pt" o:hralign="center" o:hrstd="t" o:hr="t" fillcolor="#a0a0a0" stroked="f"/>
        </w:pict>
      </w:r>
    </w:p>
    <w:p w14:paraId="63D00BE3" w14:textId="77777777" w:rsidR="008B1B9D" w:rsidRPr="008B1B9D" w:rsidRDefault="008B1B9D" w:rsidP="008B1B9D">
      <w:pPr>
        <w:rPr>
          <w:b/>
          <w:bCs/>
        </w:rPr>
      </w:pPr>
      <w:r w:rsidRPr="008B1B9D">
        <w:rPr>
          <w:b/>
          <w:bCs/>
        </w:rPr>
        <w:lastRenderedPageBreak/>
        <w:t>Data Visualizations &amp; Insights</w:t>
      </w:r>
    </w:p>
    <w:p w14:paraId="3F64E745" w14:textId="1C8AD7CE" w:rsidR="008B1B9D" w:rsidRPr="008B1B9D" w:rsidRDefault="008B1B9D" w:rsidP="008B1B9D">
      <w:pPr>
        <w:numPr>
          <w:ilvl w:val="0"/>
          <w:numId w:val="6"/>
        </w:numPr>
      </w:pPr>
      <w:r w:rsidRPr="008B1B9D">
        <w:rPr>
          <w:b/>
          <w:bCs/>
        </w:rPr>
        <w:t>Sales Trends (2014–201</w:t>
      </w:r>
      <w:r>
        <w:rPr>
          <w:b/>
          <w:bCs/>
        </w:rPr>
        <w:t>7</w:t>
      </w:r>
      <w:r w:rsidRPr="008B1B9D">
        <w:rPr>
          <w:b/>
          <w:bCs/>
        </w:rPr>
        <w:t>):</w:t>
      </w:r>
      <w:r w:rsidRPr="008B1B9D">
        <w:t xml:space="preserve"> </w:t>
      </w:r>
    </w:p>
    <w:p w14:paraId="1D0919CF" w14:textId="12BD9760" w:rsidR="008B1B9D" w:rsidRPr="008B1B9D" w:rsidRDefault="008B1B9D" w:rsidP="008B1B9D">
      <w:pPr>
        <w:numPr>
          <w:ilvl w:val="1"/>
          <w:numId w:val="6"/>
        </w:numPr>
      </w:pPr>
      <w:r w:rsidRPr="008B1B9D">
        <w:t xml:space="preserve">A </w:t>
      </w:r>
      <w:r w:rsidRPr="008B1B9D">
        <w:rPr>
          <w:b/>
          <w:bCs/>
        </w:rPr>
        <w:t>line chart</w:t>
      </w:r>
      <w:r w:rsidRPr="008B1B9D">
        <w:t xml:space="preserve"> indicating the sales </w:t>
      </w:r>
      <w:r w:rsidR="00974D41">
        <w:t>low point</w:t>
      </w:r>
      <w:r w:rsidRPr="008B1B9D">
        <w:t xml:space="preserve"> in 2015, followed by a </w:t>
      </w:r>
      <w:r w:rsidR="00974D41">
        <w:rPr>
          <w:b/>
          <w:bCs/>
        </w:rPr>
        <w:t>up</w:t>
      </w:r>
      <w:r w:rsidRPr="008B1B9D">
        <w:rPr>
          <w:b/>
          <w:bCs/>
        </w:rPr>
        <w:t>ward trend</w:t>
      </w:r>
      <w:r w:rsidRPr="008B1B9D">
        <w:t>.</w:t>
      </w:r>
    </w:p>
    <w:p w14:paraId="09074175" w14:textId="77777777" w:rsidR="008B1B9D" w:rsidRPr="008B1B9D" w:rsidRDefault="008B1B9D" w:rsidP="008B1B9D">
      <w:pPr>
        <w:numPr>
          <w:ilvl w:val="0"/>
          <w:numId w:val="6"/>
        </w:numPr>
      </w:pPr>
      <w:r w:rsidRPr="008B1B9D">
        <w:rPr>
          <w:b/>
          <w:bCs/>
        </w:rPr>
        <w:t>Sales vs. Profit Margin:</w:t>
      </w:r>
      <w:r w:rsidRPr="008B1B9D">
        <w:t xml:space="preserve"> </w:t>
      </w:r>
    </w:p>
    <w:p w14:paraId="7666EC45" w14:textId="77777777" w:rsidR="008B1B9D" w:rsidRPr="008B1B9D" w:rsidRDefault="008B1B9D" w:rsidP="008B1B9D">
      <w:pPr>
        <w:numPr>
          <w:ilvl w:val="1"/>
          <w:numId w:val="6"/>
        </w:numPr>
      </w:pPr>
      <w:r w:rsidRPr="008B1B9D">
        <w:rPr>
          <w:b/>
          <w:bCs/>
        </w:rPr>
        <w:t>Bar graphs</w:t>
      </w:r>
      <w:r w:rsidRPr="008B1B9D">
        <w:t xml:space="preserve"> illustrating the correlation between sales volume and profitability by product category, emphasizing the strong margin for technology products.</w:t>
      </w:r>
    </w:p>
    <w:p w14:paraId="6583158D" w14:textId="77777777" w:rsidR="008B1B9D" w:rsidRPr="008B1B9D" w:rsidRDefault="00000000" w:rsidP="008B1B9D">
      <w:r>
        <w:pict w14:anchorId="46B158D6">
          <v:rect id="_x0000_i1030" style="width:0;height:1.5pt" o:hralign="center" o:hrstd="t" o:hr="t" fillcolor="#a0a0a0" stroked="f"/>
        </w:pict>
      </w:r>
    </w:p>
    <w:p w14:paraId="70DEBBD4" w14:textId="77777777" w:rsidR="008B1B9D" w:rsidRPr="008B1B9D" w:rsidRDefault="008B1B9D" w:rsidP="008B1B9D">
      <w:pPr>
        <w:rPr>
          <w:b/>
          <w:bCs/>
        </w:rPr>
      </w:pPr>
      <w:r w:rsidRPr="008B1B9D">
        <w:rPr>
          <w:b/>
          <w:bCs/>
        </w:rPr>
        <w:t>Conclusion</w:t>
      </w:r>
    </w:p>
    <w:p w14:paraId="2BD8ACA7" w14:textId="77777777" w:rsidR="008B1B9D" w:rsidRPr="008B1B9D" w:rsidRDefault="008B1B9D" w:rsidP="008B1B9D">
      <w:r w:rsidRPr="008B1B9D">
        <w:t>In conclusion, while regions like the East and West show consistent growth, the South region presents a clear opportunity for strategic improvement. By enhancing marketing efforts, optimizing operations, and focusing on high-margin products and segments, the company can drive profitability and market share growth moving forward.</w:t>
      </w:r>
    </w:p>
    <w:p w14:paraId="268225C8" w14:textId="77777777" w:rsidR="00485789" w:rsidRPr="008B1B9D" w:rsidRDefault="00485789" w:rsidP="008B1B9D"/>
    <w:sectPr w:rsidR="00485789" w:rsidRPr="008B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38D2"/>
    <w:multiLevelType w:val="multilevel"/>
    <w:tmpl w:val="11A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06C6B"/>
    <w:multiLevelType w:val="multilevel"/>
    <w:tmpl w:val="3E9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4327D"/>
    <w:multiLevelType w:val="multilevel"/>
    <w:tmpl w:val="5560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D1E9B"/>
    <w:multiLevelType w:val="multilevel"/>
    <w:tmpl w:val="B93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37D3F"/>
    <w:multiLevelType w:val="multilevel"/>
    <w:tmpl w:val="4002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921EA"/>
    <w:multiLevelType w:val="multilevel"/>
    <w:tmpl w:val="A548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07344">
    <w:abstractNumId w:val="1"/>
  </w:num>
  <w:num w:numId="2" w16cid:durableId="660232743">
    <w:abstractNumId w:val="0"/>
  </w:num>
  <w:num w:numId="3" w16cid:durableId="1814365581">
    <w:abstractNumId w:val="5"/>
  </w:num>
  <w:num w:numId="4" w16cid:durableId="541482654">
    <w:abstractNumId w:val="3"/>
  </w:num>
  <w:num w:numId="5" w16cid:durableId="1471291478">
    <w:abstractNumId w:val="2"/>
  </w:num>
  <w:num w:numId="6" w16cid:durableId="532235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9D"/>
    <w:rsid w:val="00485789"/>
    <w:rsid w:val="007063DF"/>
    <w:rsid w:val="008B1B9D"/>
    <w:rsid w:val="00974D41"/>
    <w:rsid w:val="00A374F1"/>
    <w:rsid w:val="00C50346"/>
    <w:rsid w:val="00E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238B"/>
  <w15:chartTrackingRefBased/>
  <w15:docId w15:val="{C28749ED-3FD7-41DB-85FA-821CBC8D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B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63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Talwar</dc:creator>
  <cp:keywords/>
  <dc:description/>
  <cp:lastModifiedBy>Ayush Talwar</cp:lastModifiedBy>
  <cp:revision>2</cp:revision>
  <dcterms:created xsi:type="dcterms:W3CDTF">2025-01-23T22:33:00Z</dcterms:created>
  <dcterms:modified xsi:type="dcterms:W3CDTF">2025-01-28T21:04:00Z</dcterms:modified>
</cp:coreProperties>
</file>