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30B" w:rsidRDefault="00C8330B" w:rsidP="00445E90">
      <w:pPr>
        <w:pStyle w:val="Heading3"/>
      </w:pPr>
      <w:bookmarkStart w:id="0" w:name="_GoBack"/>
      <w:bookmarkEnd w:id="0"/>
      <w:r>
        <w:rPr>
          <w:rStyle w:val="Strong"/>
          <w:b/>
          <w:bCs/>
        </w:rPr>
        <w:t>Objective Questions and Answers</w:t>
      </w:r>
    </w:p>
    <w:p w:rsidR="00C8330B" w:rsidRDefault="00C8330B" w:rsidP="00445E90">
      <w:pPr>
        <w:spacing w:line="240" w:lineRule="auto"/>
      </w:pPr>
      <w:r>
        <w:pict>
          <v:rect id="_x0000_i1031" style="width:0;height:1.5pt" o:hrstd="t" o:hr="t" fillcolor="#a0a0a0" stroked="f"/>
        </w:pict>
      </w:r>
    </w:p>
    <w:p w:rsidR="00C8330B" w:rsidRDefault="00C8330B" w:rsidP="00445E90">
      <w:pPr>
        <w:pStyle w:val="Heading4"/>
        <w:spacing w:line="240" w:lineRule="auto"/>
      </w:pPr>
      <w:r>
        <w:rPr>
          <w:rStyle w:val="Strong"/>
          <w:b w:val="0"/>
          <w:bCs w:val="0"/>
        </w:rPr>
        <w:t>Q1: What is the total number of attributes present in the data?</w:t>
      </w:r>
    </w:p>
    <w:p w:rsidR="00C8330B" w:rsidRDefault="00C8330B" w:rsidP="00445E90">
      <w:pPr>
        <w:pStyle w:val="NormalWeb"/>
        <w:ind w:left="360"/>
      </w:pPr>
      <w:r>
        <w:rPr>
          <w:rStyle w:val="Strong"/>
        </w:rPr>
        <w:t>Answer</w:t>
      </w:r>
      <w:r>
        <w:t>:</w:t>
      </w:r>
      <w:r w:rsidR="00445E90">
        <w:t xml:space="preserve">   </w:t>
      </w:r>
      <w:r>
        <w:rPr>
          <w:rStyle w:val="Strong"/>
        </w:rPr>
        <w:t>Ticket Table</w:t>
      </w:r>
      <w:r>
        <w:t>: 10 attributes</w:t>
      </w:r>
      <w:r>
        <w:t xml:space="preserve">        </w:t>
      </w:r>
      <w:r>
        <w:rPr>
          <w:rStyle w:val="Strong"/>
        </w:rPr>
        <w:t>IT Agent Table</w:t>
      </w:r>
      <w:r>
        <w:t>: 6 attributes</w:t>
      </w:r>
    </w:p>
    <w:p w:rsidR="00C8330B" w:rsidRDefault="00C8330B" w:rsidP="00445E90">
      <w:pPr>
        <w:pStyle w:val="NormalWeb"/>
        <w:ind w:left="360"/>
      </w:pPr>
      <w:r>
        <w:rPr>
          <w:rStyle w:val="Strong"/>
        </w:rPr>
        <w:t>Guidance</w:t>
      </w:r>
      <w:r>
        <w:t>: Understanding the number of attributes is crucial as it provides insight into the dataset's complexity and how much information is available for analysis.</w:t>
      </w:r>
    </w:p>
    <w:p w:rsidR="00C8330B" w:rsidRDefault="00C8330B" w:rsidP="00445E90">
      <w:pPr>
        <w:pStyle w:val="NormalWeb"/>
        <w:ind w:left="360"/>
      </w:pPr>
      <w:r>
        <w:rPr>
          <w:rStyle w:val="Strong"/>
        </w:rPr>
        <w:t>Observation</w:t>
      </w:r>
      <w:r>
        <w:t xml:space="preserve">: The dataset contains a total of </w:t>
      </w:r>
      <w:r>
        <w:rPr>
          <w:rStyle w:val="Strong"/>
        </w:rPr>
        <w:t>16 attributes</w:t>
      </w:r>
      <w:r>
        <w:t xml:space="preserve"> across two tables, indicating a moderately detailed dataset that covers key aspects like ticket details, agent information, and performance metrics.</w:t>
      </w:r>
    </w:p>
    <w:p w:rsidR="00C8330B" w:rsidRDefault="00C8330B" w:rsidP="00445E90">
      <w:pPr>
        <w:spacing w:line="240" w:lineRule="auto"/>
      </w:pPr>
      <w:r>
        <w:pict>
          <v:rect id="_x0000_i1032" style="width:0;height:1.5pt" o:hrstd="t" o:hr="t" fillcolor="#a0a0a0" stroked="f"/>
        </w:pict>
      </w:r>
    </w:p>
    <w:p w:rsidR="00C8330B" w:rsidRDefault="00C8330B" w:rsidP="00445E90">
      <w:pPr>
        <w:pStyle w:val="Heading4"/>
        <w:spacing w:line="240" w:lineRule="auto"/>
      </w:pPr>
      <w:r>
        <w:rPr>
          <w:rStyle w:val="Strong"/>
          <w:b w:val="0"/>
          <w:bCs w:val="0"/>
        </w:rPr>
        <w:t>Q2: Which columns have inconsistent or missing values, and what is the count of such values?</w:t>
      </w:r>
    </w:p>
    <w:p w:rsidR="00C8330B" w:rsidRDefault="00C8330B" w:rsidP="00445E90">
      <w:pPr>
        <w:pStyle w:val="NormalWeb"/>
        <w:ind w:left="360"/>
      </w:pPr>
      <w:r>
        <w:rPr>
          <w:rStyle w:val="Strong"/>
        </w:rPr>
        <w:t>Answer</w:t>
      </w:r>
      <w:r>
        <w:t xml:space="preserve">: There are no columns with missing or inconsistent values. The count is </w:t>
      </w:r>
      <w:r>
        <w:rPr>
          <w:rStyle w:val="Strong"/>
        </w:rPr>
        <w:t>0</w:t>
      </w:r>
      <w:r>
        <w:t>.</w:t>
      </w:r>
    </w:p>
    <w:p w:rsidR="00C8330B" w:rsidRDefault="00C8330B" w:rsidP="00445E90">
      <w:pPr>
        <w:pStyle w:val="NormalWeb"/>
        <w:ind w:left="360"/>
      </w:pPr>
      <w:r>
        <w:rPr>
          <w:rStyle w:val="Strong"/>
        </w:rPr>
        <w:t>Guidance</w:t>
      </w:r>
      <w:r>
        <w:t>: Data quality is essential for producing reliable insights. Verifying that there are no missing values helps ensure the accuracy of the analysis.</w:t>
      </w:r>
    </w:p>
    <w:p w:rsidR="00C8330B" w:rsidRDefault="00C8330B" w:rsidP="00445E90">
      <w:pPr>
        <w:pStyle w:val="NormalWeb"/>
        <w:ind w:left="360"/>
      </w:pPr>
      <w:r>
        <w:rPr>
          <w:rStyle w:val="Strong"/>
        </w:rPr>
        <w:t>Observation</w:t>
      </w:r>
      <w:r>
        <w:t>: The absence of missing or inconsistent values indicates a clean dataset, which means the analysis can proceed without needing data imputation or correction.</w:t>
      </w:r>
    </w:p>
    <w:p w:rsidR="00C8330B" w:rsidRDefault="00C8330B" w:rsidP="00445E90">
      <w:pPr>
        <w:spacing w:line="240" w:lineRule="auto"/>
      </w:pPr>
      <w:r>
        <w:pict>
          <v:rect id="_x0000_i1033" style="width:0;height:1.5pt" o:hrstd="t" o:hr="t" fillcolor="#a0a0a0" stroked="f"/>
        </w:pict>
      </w:r>
    </w:p>
    <w:p w:rsidR="00C8330B" w:rsidRDefault="00C8330B" w:rsidP="00445E90">
      <w:pPr>
        <w:pStyle w:val="Heading4"/>
        <w:spacing w:line="240" w:lineRule="auto"/>
      </w:pPr>
      <w:r>
        <w:rPr>
          <w:rStyle w:val="Strong"/>
          <w:b w:val="0"/>
          <w:bCs w:val="0"/>
        </w:rPr>
        <w:t>Q3: What is the average daily ticket volume over time?</w:t>
      </w:r>
    </w:p>
    <w:p w:rsidR="00C8330B" w:rsidRDefault="00C8330B" w:rsidP="00445E90">
      <w:pPr>
        <w:pStyle w:val="NormalWeb"/>
        <w:ind w:left="360"/>
      </w:pPr>
      <w:r>
        <w:rPr>
          <w:rStyle w:val="Strong"/>
        </w:rPr>
        <w:t>Answer</w:t>
      </w:r>
      <w:r>
        <w:t xml:space="preserve">: </w:t>
      </w:r>
      <w:r>
        <w:rPr>
          <w:rStyle w:val="Strong"/>
        </w:rPr>
        <w:t>106.67 tickets per day</w:t>
      </w:r>
      <w:r>
        <w:t>.</w:t>
      </w:r>
    </w:p>
    <w:p w:rsidR="00C8330B" w:rsidRDefault="00C8330B" w:rsidP="00445E90">
      <w:pPr>
        <w:pStyle w:val="NormalWeb"/>
        <w:ind w:left="360"/>
      </w:pPr>
      <w:r>
        <w:rPr>
          <w:rStyle w:val="Strong"/>
        </w:rPr>
        <w:t>Guidance</w:t>
      </w:r>
      <w:r>
        <w:t>: Calculating the average daily ticket volume helps in understanding the workload the support team is dealing with on a regular basis, and can assist in capacity planning.</w:t>
      </w:r>
    </w:p>
    <w:p w:rsidR="00C8330B" w:rsidRDefault="00C8330B" w:rsidP="00445E90">
      <w:pPr>
        <w:pStyle w:val="NormalWeb"/>
        <w:ind w:left="360"/>
      </w:pPr>
      <w:r>
        <w:rPr>
          <w:rStyle w:val="Strong"/>
        </w:rPr>
        <w:t>Observation</w:t>
      </w:r>
      <w:r>
        <w:t>: The average of 106.67 tickets per day suggests a consistent flow of support requests, which can help plan for staffing and resource allocation to maintain service efficiency.</w:t>
      </w:r>
    </w:p>
    <w:p w:rsidR="00C8330B" w:rsidRDefault="00C8330B" w:rsidP="00445E90">
      <w:pPr>
        <w:spacing w:line="240" w:lineRule="auto"/>
      </w:pPr>
      <w:r>
        <w:pict>
          <v:rect id="_x0000_i1034" style="width:0;height:1.5pt" o:hrstd="t" o:hr="t" fillcolor="#a0a0a0" stroked="f"/>
        </w:pict>
      </w:r>
    </w:p>
    <w:p w:rsidR="00C8330B" w:rsidRDefault="00C8330B" w:rsidP="00445E90">
      <w:pPr>
        <w:pStyle w:val="Heading4"/>
        <w:spacing w:line="240" w:lineRule="auto"/>
      </w:pPr>
      <w:r>
        <w:rPr>
          <w:rStyle w:val="Strong"/>
          <w:b w:val="0"/>
          <w:bCs w:val="0"/>
        </w:rPr>
        <w:t>Q4: What is the distribution of ticket categories (e.g., Login Access, System, and Software)?</w:t>
      </w:r>
    </w:p>
    <w:p w:rsidR="00C8330B" w:rsidRDefault="00C8330B" w:rsidP="00445E90">
      <w:pPr>
        <w:pStyle w:val="NormalWeb"/>
        <w:ind w:left="360"/>
      </w:pPr>
      <w:r>
        <w:rPr>
          <w:rStyle w:val="Strong"/>
        </w:rPr>
        <w:t>Answer</w:t>
      </w:r>
      <w:r>
        <w:t>:</w:t>
      </w:r>
    </w:p>
    <w:p w:rsidR="00C8330B" w:rsidRDefault="00C8330B" w:rsidP="00445E90">
      <w:pPr>
        <w:spacing w:before="100" w:beforeAutospacing="1" w:after="100" w:afterAutospacing="1" w:line="240" w:lineRule="auto"/>
        <w:ind w:left="1080"/>
      </w:pPr>
      <w:r>
        <w:rPr>
          <w:rStyle w:val="Strong"/>
        </w:rPr>
        <w:t>Hardware</w:t>
      </w:r>
      <w:r>
        <w:t>:</w:t>
      </w:r>
      <w:r>
        <w:t xml:space="preserve">  </w:t>
      </w:r>
      <w:r>
        <w:t xml:space="preserve">Number of Tickets: </w:t>
      </w:r>
      <w:r>
        <w:rPr>
          <w:rStyle w:val="Strong"/>
        </w:rPr>
        <w:t>9,733</w:t>
      </w:r>
      <w:r>
        <w:t xml:space="preserve">      </w:t>
      </w:r>
      <w:r>
        <w:t xml:space="preserve">Percentage: </w:t>
      </w:r>
      <w:r>
        <w:rPr>
          <w:rStyle w:val="Strong"/>
        </w:rPr>
        <w:t>9.98%</w:t>
      </w:r>
      <w:r>
        <w:t xml:space="preserve">                                </w:t>
      </w:r>
      <w:r>
        <w:rPr>
          <w:rStyle w:val="Strong"/>
        </w:rPr>
        <w:t>Login Access</w:t>
      </w:r>
      <w:r>
        <w:t>:</w:t>
      </w:r>
      <w:r>
        <w:t xml:space="preserve">  </w:t>
      </w:r>
      <w:r>
        <w:t xml:space="preserve">Number of Tickets: </w:t>
      </w:r>
      <w:r>
        <w:rPr>
          <w:rStyle w:val="Strong"/>
        </w:rPr>
        <w:t>29,193</w:t>
      </w:r>
      <w:r>
        <w:t xml:space="preserve">    </w:t>
      </w:r>
      <w:r>
        <w:t xml:space="preserve">Percentage: </w:t>
      </w:r>
      <w:r>
        <w:rPr>
          <w:rStyle w:val="Strong"/>
        </w:rPr>
        <w:t>29.94%</w:t>
      </w:r>
    </w:p>
    <w:p w:rsidR="00C8330B" w:rsidRDefault="00C8330B" w:rsidP="00445E90">
      <w:pPr>
        <w:spacing w:before="100" w:beforeAutospacing="1" w:after="100" w:afterAutospacing="1" w:line="240" w:lineRule="auto"/>
        <w:ind w:left="1080"/>
      </w:pPr>
      <w:r>
        <w:rPr>
          <w:rStyle w:val="Strong"/>
        </w:rPr>
        <w:t>Software</w:t>
      </w:r>
      <w:r>
        <w:t>:</w:t>
      </w:r>
      <w:r>
        <w:t xml:space="preserve">  </w:t>
      </w:r>
      <w:r>
        <w:t xml:space="preserve">Number of Tickets: </w:t>
      </w:r>
      <w:r>
        <w:rPr>
          <w:rStyle w:val="Strong"/>
        </w:rPr>
        <w:t>19,570</w:t>
      </w:r>
      <w:r>
        <w:t xml:space="preserve">    </w:t>
      </w:r>
      <w:r>
        <w:t xml:space="preserve">Percentage: </w:t>
      </w:r>
      <w:r>
        <w:rPr>
          <w:rStyle w:val="Strong"/>
        </w:rPr>
        <w:t>20.07%</w:t>
      </w:r>
      <w:r>
        <w:t xml:space="preserve">                               </w:t>
      </w:r>
      <w:r>
        <w:rPr>
          <w:rStyle w:val="Strong"/>
        </w:rPr>
        <w:t>System</w:t>
      </w:r>
      <w:r>
        <w:t>:</w:t>
      </w:r>
      <w:r>
        <w:t xml:space="preserve">  </w:t>
      </w:r>
      <w:r>
        <w:t xml:space="preserve">Number of Tickets: </w:t>
      </w:r>
      <w:r>
        <w:rPr>
          <w:rStyle w:val="Strong"/>
        </w:rPr>
        <w:t>39,002</w:t>
      </w:r>
      <w:r>
        <w:t xml:space="preserve">   </w:t>
      </w:r>
      <w:r>
        <w:t xml:space="preserve">Percentage: </w:t>
      </w:r>
      <w:r>
        <w:rPr>
          <w:rStyle w:val="Strong"/>
        </w:rPr>
        <w:t>40.00%</w:t>
      </w:r>
    </w:p>
    <w:p w:rsidR="00C8330B" w:rsidRDefault="00C8330B" w:rsidP="00445E90">
      <w:pPr>
        <w:pStyle w:val="NormalWeb"/>
        <w:ind w:left="360"/>
      </w:pPr>
      <w:r>
        <w:rPr>
          <w:rStyle w:val="Strong"/>
        </w:rPr>
        <w:t>Guidance</w:t>
      </w:r>
      <w:r>
        <w:t>: Analyzing the distribution of ticket categories helps prioritize areas where the most issues occur, aiding in resource allocation and training efforts for the support team.</w:t>
      </w:r>
    </w:p>
    <w:p w:rsidR="00C8330B" w:rsidRDefault="00C8330B" w:rsidP="00445E90">
      <w:pPr>
        <w:pStyle w:val="NormalWeb"/>
        <w:ind w:left="360"/>
      </w:pPr>
      <w:r>
        <w:rPr>
          <w:rStyle w:val="Strong"/>
        </w:rPr>
        <w:t>Observation</w:t>
      </w:r>
      <w:r>
        <w:t xml:space="preserve">: The </w:t>
      </w:r>
      <w:r>
        <w:rPr>
          <w:rStyle w:val="Strong"/>
        </w:rPr>
        <w:t>System</w:t>
      </w:r>
      <w:r>
        <w:t xml:space="preserve"> category dominates, representing </w:t>
      </w:r>
      <w:r>
        <w:rPr>
          <w:rStyle w:val="Strong"/>
        </w:rPr>
        <w:t>40% of all tickets</w:t>
      </w:r>
      <w:r>
        <w:t>. This indicates that system-related issues are the most common and may require the most resources and attention to resolve.</w:t>
      </w:r>
    </w:p>
    <w:p w:rsidR="00C8330B" w:rsidRDefault="00C8330B" w:rsidP="00445E90">
      <w:pPr>
        <w:pStyle w:val="NormalWeb"/>
        <w:ind w:left="360"/>
      </w:pPr>
      <w:r>
        <w:rPr>
          <w:rStyle w:val="Strong"/>
        </w:rPr>
        <w:t>Visualization</w:t>
      </w:r>
      <w:r>
        <w:t>:</w:t>
      </w:r>
      <w:r w:rsidR="00C84565">
        <w:t xml:space="preserve"> </w:t>
      </w:r>
      <w:r w:rsidR="00C84565">
        <w:t xml:space="preserve">A </w:t>
      </w:r>
      <w:r w:rsidR="00C84565">
        <w:rPr>
          <w:rStyle w:val="Strong"/>
        </w:rPr>
        <w:t>pie chart</w:t>
      </w:r>
      <w:r w:rsidR="00C84565">
        <w:t xml:space="preserve"> can display the distribution of ticket categories, helping visualize which category takes up the most support resources.</w:t>
      </w:r>
    </w:p>
    <w:p w:rsidR="00C8330B" w:rsidRDefault="00C8330B" w:rsidP="00445E90">
      <w:pPr>
        <w:pStyle w:val="NormalWeb"/>
      </w:pPr>
      <w:r>
        <w:rPr>
          <w:noProof/>
        </w:rPr>
        <w:drawing>
          <wp:inline distT="0" distB="0" distL="0" distR="0" wp14:anchorId="7F5CC7B0" wp14:editId="2565A632">
            <wp:extent cx="2877820" cy="152397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egory Wise Total Ticket .png"/>
                    <pic:cNvPicPr/>
                  </pic:nvPicPr>
                  <pic:blipFill>
                    <a:blip r:embed="rId7">
                      <a:extLst>
                        <a:ext uri="{28A0092B-C50C-407E-A947-70E740481C1C}">
                          <a14:useLocalDpi xmlns:a14="http://schemas.microsoft.com/office/drawing/2010/main" val="0"/>
                        </a:ext>
                      </a:extLst>
                    </a:blip>
                    <a:stretch>
                      <a:fillRect/>
                    </a:stretch>
                  </pic:blipFill>
                  <pic:spPr>
                    <a:xfrm>
                      <a:off x="0" y="0"/>
                      <a:ext cx="2895655" cy="1533419"/>
                    </a:xfrm>
                    <a:prstGeom prst="rect">
                      <a:avLst/>
                    </a:prstGeom>
                  </pic:spPr>
                </pic:pic>
              </a:graphicData>
            </a:graphic>
          </wp:inline>
        </w:drawing>
      </w:r>
    </w:p>
    <w:p w:rsidR="00C8330B" w:rsidRDefault="00C8330B" w:rsidP="00445E90">
      <w:pPr>
        <w:spacing w:line="240" w:lineRule="auto"/>
      </w:pPr>
      <w:r>
        <w:pict>
          <v:rect id="_x0000_i1035" style="width:0;height:1.5pt" o:hrstd="t" o:hr="t" fillcolor="#a0a0a0" stroked="f"/>
        </w:pict>
      </w:r>
    </w:p>
    <w:p w:rsidR="00C8330B" w:rsidRDefault="00C8330B" w:rsidP="00445E90">
      <w:pPr>
        <w:pStyle w:val="Heading4"/>
        <w:spacing w:line="240" w:lineRule="auto"/>
      </w:pPr>
      <w:r>
        <w:rPr>
          <w:rStyle w:val="Strong"/>
          <w:b w:val="0"/>
          <w:bCs w:val="0"/>
        </w:rPr>
        <w:t>Q5: How many tickets has each agent handled?</w:t>
      </w:r>
    </w:p>
    <w:p w:rsidR="008B1368" w:rsidRDefault="00C8330B" w:rsidP="00445E90">
      <w:pPr>
        <w:pStyle w:val="NormalWeb"/>
        <w:ind w:left="360"/>
      </w:pPr>
      <w:r>
        <w:rPr>
          <w:rStyle w:val="Strong"/>
        </w:rPr>
        <w:t>Answer</w:t>
      </w:r>
      <w:r w:rsidR="008B1368">
        <w:t>: Here is the list tha</w:t>
      </w:r>
      <w:r w:rsidR="00C84565">
        <w:t>t ticket handled by each agent also here is the link of Pivot Table which show you the Agent wise total ticket Count (</w:t>
      </w:r>
      <w:r w:rsidR="00C84565" w:rsidRPr="00C84565">
        <w:t>https://docs.google.com/spreadsheets/d/1UOz5SxLqYKBo9iIW5XXn8uuJ5LOi_6Oa/edit?gid=743525734#gid=743525734</w:t>
      </w:r>
      <w:r w:rsidR="00C84565">
        <w:t>)</w:t>
      </w:r>
    </w:p>
    <w:tbl>
      <w:tblPr>
        <w:tblStyle w:val="TableGrid"/>
        <w:tblW w:w="0" w:type="auto"/>
        <w:jc w:val="center"/>
        <w:tblLook w:val="04A0" w:firstRow="1" w:lastRow="0" w:firstColumn="1" w:lastColumn="0" w:noHBand="0" w:noVBand="1"/>
      </w:tblPr>
      <w:tblGrid>
        <w:gridCol w:w="1558"/>
        <w:gridCol w:w="1558"/>
        <w:gridCol w:w="1558"/>
        <w:gridCol w:w="1558"/>
        <w:gridCol w:w="1559"/>
        <w:gridCol w:w="1559"/>
        <w:gridCol w:w="1559"/>
        <w:gridCol w:w="1559"/>
      </w:tblGrid>
      <w:tr w:rsidR="00CE4542" w:rsidTr="00445E90">
        <w:trPr>
          <w:jc w:val="center"/>
        </w:trPr>
        <w:tc>
          <w:tcPr>
            <w:tcW w:w="1558" w:type="dxa"/>
            <w:vAlign w:val="bottom"/>
          </w:tcPr>
          <w:p w:rsidR="00CE4542" w:rsidRPr="008B1368" w:rsidRDefault="00CE4542" w:rsidP="00445E90">
            <w:pPr>
              <w:rPr>
                <w:rFonts w:ascii="Calibri" w:eastAsia="Times New Roman" w:hAnsi="Calibri" w:cs="Calibri"/>
                <w:i/>
                <w:iCs/>
              </w:rPr>
            </w:pPr>
            <w:r w:rsidRPr="008B1368">
              <w:rPr>
                <w:rFonts w:ascii="Calibri" w:eastAsia="Times New Roman" w:hAnsi="Calibri" w:cs="Calibri"/>
                <w:i/>
                <w:iCs/>
              </w:rPr>
              <w:t>Agent ID</w:t>
            </w:r>
          </w:p>
        </w:tc>
        <w:tc>
          <w:tcPr>
            <w:tcW w:w="1558" w:type="dxa"/>
            <w:shd w:val="clear" w:color="auto" w:fill="FFFFFF" w:themeFill="background1"/>
            <w:vAlign w:val="bottom"/>
          </w:tcPr>
          <w:p w:rsidR="00CE4542" w:rsidRPr="008B1368" w:rsidRDefault="00CE4542" w:rsidP="00445E90">
            <w:pPr>
              <w:rPr>
                <w:rFonts w:ascii="Calibri" w:eastAsia="Times New Roman" w:hAnsi="Calibri" w:cs="Calibri"/>
                <w:color w:val="000000" w:themeColor="text1"/>
              </w:rPr>
            </w:pPr>
            <w:r>
              <w:rPr>
                <w:rFonts w:ascii="Calibri" w:eastAsia="Times New Roman" w:hAnsi="Calibri" w:cs="Calibri"/>
                <w:color w:val="000000" w:themeColor="text1"/>
              </w:rPr>
              <w:t>Total Ticket</w:t>
            </w:r>
          </w:p>
        </w:tc>
        <w:tc>
          <w:tcPr>
            <w:tcW w:w="1558" w:type="dxa"/>
            <w:vAlign w:val="bottom"/>
          </w:tcPr>
          <w:p w:rsidR="00CE4542" w:rsidRPr="008B1368" w:rsidRDefault="00CE4542" w:rsidP="00445E90">
            <w:pPr>
              <w:rPr>
                <w:rFonts w:ascii="Calibri" w:eastAsia="Times New Roman" w:hAnsi="Calibri" w:cs="Calibri"/>
                <w:i/>
                <w:iCs/>
              </w:rPr>
            </w:pPr>
            <w:r w:rsidRPr="008B1368">
              <w:rPr>
                <w:rFonts w:ascii="Calibri" w:eastAsia="Times New Roman" w:hAnsi="Calibri" w:cs="Calibri"/>
                <w:i/>
                <w:iCs/>
              </w:rPr>
              <w:t>Agent ID</w:t>
            </w:r>
          </w:p>
        </w:tc>
        <w:tc>
          <w:tcPr>
            <w:tcW w:w="1558" w:type="dxa"/>
            <w:vAlign w:val="bottom"/>
          </w:tcPr>
          <w:p w:rsidR="00CE4542" w:rsidRPr="008B1368" w:rsidRDefault="00CE4542" w:rsidP="00445E90">
            <w:pPr>
              <w:rPr>
                <w:rFonts w:ascii="Calibri" w:eastAsia="Times New Roman" w:hAnsi="Calibri" w:cs="Calibri"/>
                <w:color w:val="000000" w:themeColor="text1"/>
              </w:rPr>
            </w:pPr>
            <w:r>
              <w:rPr>
                <w:rFonts w:ascii="Calibri" w:eastAsia="Times New Roman" w:hAnsi="Calibri" w:cs="Calibri"/>
                <w:color w:val="000000" w:themeColor="text1"/>
              </w:rPr>
              <w:t>Total Ticket</w:t>
            </w:r>
          </w:p>
        </w:tc>
        <w:tc>
          <w:tcPr>
            <w:tcW w:w="1559" w:type="dxa"/>
            <w:vAlign w:val="bottom"/>
          </w:tcPr>
          <w:p w:rsidR="00CE4542" w:rsidRPr="008B1368" w:rsidRDefault="00CE4542" w:rsidP="00445E90">
            <w:pPr>
              <w:rPr>
                <w:rFonts w:ascii="Calibri" w:eastAsia="Times New Roman" w:hAnsi="Calibri" w:cs="Calibri"/>
                <w:i/>
                <w:iCs/>
              </w:rPr>
            </w:pPr>
            <w:r w:rsidRPr="008B1368">
              <w:rPr>
                <w:rFonts w:ascii="Calibri" w:eastAsia="Times New Roman" w:hAnsi="Calibri" w:cs="Calibri"/>
                <w:i/>
                <w:iCs/>
              </w:rPr>
              <w:t>Agent ID</w:t>
            </w:r>
          </w:p>
        </w:tc>
        <w:tc>
          <w:tcPr>
            <w:tcW w:w="1559" w:type="dxa"/>
            <w:vAlign w:val="bottom"/>
          </w:tcPr>
          <w:p w:rsidR="00CE4542" w:rsidRPr="008B1368" w:rsidRDefault="00CE4542" w:rsidP="00445E90">
            <w:pPr>
              <w:rPr>
                <w:rFonts w:ascii="Calibri" w:eastAsia="Times New Roman" w:hAnsi="Calibri" w:cs="Calibri"/>
                <w:color w:val="000000" w:themeColor="text1"/>
              </w:rPr>
            </w:pPr>
            <w:r>
              <w:rPr>
                <w:rFonts w:ascii="Calibri" w:eastAsia="Times New Roman" w:hAnsi="Calibri" w:cs="Calibri"/>
                <w:color w:val="000000" w:themeColor="text1"/>
              </w:rPr>
              <w:t>Total Ticket</w:t>
            </w:r>
          </w:p>
        </w:tc>
        <w:tc>
          <w:tcPr>
            <w:tcW w:w="1559" w:type="dxa"/>
            <w:vAlign w:val="bottom"/>
          </w:tcPr>
          <w:p w:rsidR="00CE4542" w:rsidRPr="008B1368" w:rsidRDefault="00CE4542" w:rsidP="00445E90">
            <w:pPr>
              <w:rPr>
                <w:rFonts w:ascii="Calibri" w:eastAsia="Times New Roman" w:hAnsi="Calibri" w:cs="Calibri"/>
                <w:i/>
                <w:iCs/>
              </w:rPr>
            </w:pPr>
            <w:r w:rsidRPr="008B1368">
              <w:rPr>
                <w:rFonts w:ascii="Calibri" w:eastAsia="Times New Roman" w:hAnsi="Calibri" w:cs="Calibri"/>
                <w:i/>
                <w:iCs/>
              </w:rPr>
              <w:t>Agent ID</w:t>
            </w:r>
          </w:p>
        </w:tc>
        <w:tc>
          <w:tcPr>
            <w:tcW w:w="1559" w:type="dxa"/>
            <w:vAlign w:val="bottom"/>
          </w:tcPr>
          <w:p w:rsidR="00CE4542" w:rsidRPr="008B1368" w:rsidRDefault="00CE4542" w:rsidP="00445E90">
            <w:pPr>
              <w:rPr>
                <w:rFonts w:ascii="Calibri" w:eastAsia="Times New Roman" w:hAnsi="Calibri" w:cs="Calibri"/>
                <w:color w:val="000000" w:themeColor="text1"/>
              </w:rPr>
            </w:pPr>
            <w:r>
              <w:rPr>
                <w:rFonts w:ascii="Calibri" w:eastAsia="Times New Roman" w:hAnsi="Calibri" w:cs="Calibri"/>
                <w:color w:val="000000" w:themeColor="text1"/>
              </w:rPr>
              <w:t>Total Ticket</w:t>
            </w:r>
          </w:p>
        </w:tc>
      </w:tr>
      <w:tr w:rsidR="00C84565" w:rsidTr="00445E90">
        <w:trPr>
          <w:jc w:val="center"/>
        </w:trPr>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w:t>
            </w:r>
          </w:p>
        </w:tc>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1969</w:t>
            </w:r>
          </w:p>
        </w:tc>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16</w:t>
            </w:r>
          </w:p>
        </w:tc>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1926</w:t>
            </w:r>
          </w:p>
        </w:tc>
        <w:tc>
          <w:tcPr>
            <w:tcW w:w="1559"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31</w:t>
            </w:r>
          </w:p>
        </w:tc>
        <w:tc>
          <w:tcPr>
            <w:tcW w:w="1559"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1987</w:t>
            </w:r>
          </w:p>
        </w:tc>
        <w:tc>
          <w:tcPr>
            <w:tcW w:w="1559"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46</w:t>
            </w:r>
          </w:p>
        </w:tc>
        <w:tc>
          <w:tcPr>
            <w:tcW w:w="1559"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1950</w:t>
            </w:r>
          </w:p>
        </w:tc>
      </w:tr>
      <w:tr w:rsidR="00C84565" w:rsidTr="00445E90">
        <w:trPr>
          <w:jc w:val="center"/>
        </w:trPr>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2</w:t>
            </w:r>
          </w:p>
        </w:tc>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1968</w:t>
            </w:r>
          </w:p>
        </w:tc>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17</w:t>
            </w:r>
          </w:p>
        </w:tc>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1961</w:t>
            </w:r>
          </w:p>
        </w:tc>
        <w:tc>
          <w:tcPr>
            <w:tcW w:w="1559"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32</w:t>
            </w:r>
          </w:p>
        </w:tc>
        <w:tc>
          <w:tcPr>
            <w:tcW w:w="1559"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1974</w:t>
            </w:r>
          </w:p>
        </w:tc>
        <w:tc>
          <w:tcPr>
            <w:tcW w:w="1559"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47</w:t>
            </w:r>
          </w:p>
        </w:tc>
        <w:tc>
          <w:tcPr>
            <w:tcW w:w="1559"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1933</w:t>
            </w:r>
          </w:p>
        </w:tc>
      </w:tr>
      <w:tr w:rsidR="00C84565" w:rsidTr="00445E90">
        <w:trPr>
          <w:jc w:val="center"/>
        </w:trPr>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3</w:t>
            </w:r>
          </w:p>
        </w:tc>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2021</w:t>
            </w:r>
          </w:p>
        </w:tc>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18</w:t>
            </w:r>
          </w:p>
        </w:tc>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1892</w:t>
            </w:r>
          </w:p>
        </w:tc>
        <w:tc>
          <w:tcPr>
            <w:tcW w:w="1559"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33</w:t>
            </w:r>
          </w:p>
        </w:tc>
        <w:tc>
          <w:tcPr>
            <w:tcW w:w="1559"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1958</w:t>
            </w:r>
          </w:p>
        </w:tc>
        <w:tc>
          <w:tcPr>
            <w:tcW w:w="1559"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48</w:t>
            </w:r>
          </w:p>
        </w:tc>
        <w:tc>
          <w:tcPr>
            <w:tcW w:w="1559"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2027</w:t>
            </w:r>
          </w:p>
        </w:tc>
      </w:tr>
      <w:tr w:rsidR="00C84565" w:rsidTr="00445E90">
        <w:trPr>
          <w:jc w:val="center"/>
        </w:trPr>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4</w:t>
            </w:r>
          </w:p>
        </w:tc>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1988</w:t>
            </w:r>
          </w:p>
        </w:tc>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19</w:t>
            </w:r>
          </w:p>
        </w:tc>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1984</w:t>
            </w:r>
          </w:p>
        </w:tc>
        <w:tc>
          <w:tcPr>
            <w:tcW w:w="1559"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34</w:t>
            </w:r>
          </w:p>
        </w:tc>
        <w:tc>
          <w:tcPr>
            <w:tcW w:w="1559"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1927</w:t>
            </w:r>
          </w:p>
        </w:tc>
        <w:tc>
          <w:tcPr>
            <w:tcW w:w="1559"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49</w:t>
            </w:r>
          </w:p>
        </w:tc>
        <w:tc>
          <w:tcPr>
            <w:tcW w:w="1559"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1890</w:t>
            </w:r>
          </w:p>
        </w:tc>
      </w:tr>
      <w:tr w:rsidR="00C84565" w:rsidTr="00445E90">
        <w:trPr>
          <w:jc w:val="center"/>
        </w:trPr>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5</w:t>
            </w:r>
          </w:p>
        </w:tc>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2000</w:t>
            </w:r>
          </w:p>
        </w:tc>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20</w:t>
            </w:r>
          </w:p>
        </w:tc>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1920</w:t>
            </w:r>
          </w:p>
        </w:tc>
        <w:tc>
          <w:tcPr>
            <w:tcW w:w="1559"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35</w:t>
            </w:r>
          </w:p>
        </w:tc>
        <w:tc>
          <w:tcPr>
            <w:tcW w:w="1559"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2007</w:t>
            </w:r>
          </w:p>
        </w:tc>
        <w:tc>
          <w:tcPr>
            <w:tcW w:w="1559"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50</w:t>
            </w:r>
          </w:p>
        </w:tc>
        <w:tc>
          <w:tcPr>
            <w:tcW w:w="1559"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1949</w:t>
            </w:r>
          </w:p>
        </w:tc>
      </w:tr>
      <w:tr w:rsidR="00C84565" w:rsidTr="00445E90">
        <w:trPr>
          <w:jc w:val="center"/>
        </w:trPr>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6</w:t>
            </w:r>
          </w:p>
        </w:tc>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1949</w:t>
            </w:r>
          </w:p>
        </w:tc>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21</w:t>
            </w:r>
          </w:p>
        </w:tc>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1889</w:t>
            </w:r>
          </w:p>
        </w:tc>
        <w:tc>
          <w:tcPr>
            <w:tcW w:w="1559"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36</w:t>
            </w:r>
          </w:p>
        </w:tc>
        <w:tc>
          <w:tcPr>
            <w:tcW w:w="1559"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1913</w:t>
            </w:r>
          </w:p>
        </w:tc>
        <w:tc>
          <w:tcPr>
            <w:tcW w:w="1559" w:type="dxa"/>
            <w:vAlign w:val="bottom"/>
          </w:tcPr>
          <w:p w:rsidR="00C84565" w:rsidRPr="008B1368" w:rsidRDefault="00C84565" w:rsidP="00445E90">
            <w:pPr>
              <w:rPr>
                <w:rFonts w:ascii="Calibri" w:eastAsia="Times New Roman" w:hAnsi="Calibri" w:cs="Calibri"/>
                <w:b/>
                <w:bCs/>
              </w:rPr>
            </w:pPr>
            <w:r w:rsidRPr="008B1368">
              <w:rPr>
                <w:rFonts w:ascii="Calibri" w:eastAsia="Times New Roman" w:hAnsi="Calibri" w:cs="Calibri"/>
                <w:b/>
                <w:bCs/>
              </w:rPr>
              <w:t>Grand Total</w:t>
            </w:r>
          </w:p>
        </w:tc>
        <w:tc>
          <w:tcPr>
            <w:tcW w:w="1559" w:type="dxa"/>
            <w:vAlign w:val="bottom"/>
          </w:tcPr>
          <w:p w:rsidR="00C84565" w:rsidRPr="008B1368" w:rsidRDefault="00C84565" w:rsidP="00445E90">
            <w:pPr>
              <w:rPr>
                <w:rFonts w:ascii="Calibri" w:eastAsia="Times New Roman" w:hAnsi="Calibri" w:cs="Calibri"/>
                <w:b/>
                <w:bCs/>
              </w:rPr>
            </w:pPr>
            <w:r w:rsidRPr="008B1368">
              <w:rPr>
                <w:rFonts w:ascii="Calibri" w:eastAsia="Times New Roman" w:hAnsi="Calibri" w:cs="Calibri"/>
                <w:b/>
                <w:bCs/>
              </w:rPr>
              <w:t>97498</w:t>
            </w:r>
          </w:p>
        </w:tc>
      </w:tr>
      <w:tr w:rsidR="00C84565" w:rsidTr="00445E90">
        <w:trPr>
          <w:jc w:val="center"/>
        </w:trPr>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7</w:t>
            </w:r>
          </w:p>
        </w:tc>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1935</w:t>
            </w:r>
          </w:p>
        </w:tc>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22</w:t>
            </w:r>
          </w:p>
        </w:tc>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1966</w:t>
            </w:r>
          </w:p>
        </w:tc>
        <w:tc>
          <w:tcPr>
            <w:tcW w:w="1559"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37</w:t>
            </w:r>
          </w:p>
        </w:tc>
        <w:tc>
          <w:tcPr>
            <w:tcW w:w="1559"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1931</w:t>
            </w:r>
          </w:p>
        </w:tc>
        <w:tc>
          <w:tcPr>
            <w:tcW w:w="1559" w:type="dxa"/>
          </w:tcPr>
          <w:p w:rsidR="00C84565" w:rsidRDefault="00C84565" w:rsidP="00445E90">
            <w:pPr>
              <w:pStyle w:val="NormalWeb"/>
            </w:pPr>
          </w:p>
        </w:tc>
        <w:tc>
          <w:tcPr>
            <w:tcW w:w="1559" w:type="dxa"/>
          </w:tcPr>
          <w:p w:rsidR="00C84565" w:rsidRDefault="00C84565" w:rsidP="00445E90">
            <w:pPr>
              <w:pStyle w:val="NormalWeb"/>
            </w:pPr>
          </w:p>
        </w:tc>
      </w:tr>
      <w:tr w:rsidR="00C84565" w:rsidTr="00445E90">
        <w:trPr>
          <w:jc w:val="center"/>
        </w:trPr>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8</w:t>
            </w:r>
          </w:p>
        </w:tc>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1960</w:t>
            </w:r>
          </w:p>
        </w:tc>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23</w:t>
            </w:r>
          </w:p>
        </w:tc>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1915</w:t>
            </w:r>
          </w:p>
        </w:tc>
        <w:tc>
          <w:tcPr>
            <w:tcW w:w="1559"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38</w:t>
            </w:r>
          </w:p>
        </w:tc>
        <w:tc>
          <w:tcPr>
            <w:tcW w:w="1559"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1938</w:t>
            </w:r>
          </w:p>
        </w:tc>
        <w:tc>
          <w:tcPr>
            <w:tcW w:w="1559" w:type="dxa"/>
          </w:tcPr>
          <w:p w:rsidR="00C84565" w:rsidRDefault="00C84565" w:rsidP="00445E90">
            <w:pPr>
              <w:pStyle w:val="NormalWeb"/>
            </w:pPr>
          </w:p>
        </w:tc>
        <w:tc>
          <w:tcPr>
            <w:tcW w:w="1559" w:type="dxa"/>
          </w:tcPr>
          <w:p w:rsidR="00C84565" w:rsidRDefault="00C84565" w:rsidP="00445E90">
            <w:pPr>
              <w:pStyle w:val="NormalWeb"/>
            </w:pPr>
          </w:p>
        </w:tc>
      </w:tr>
      <w:tr w:rsidR="00C84565" w:rsidTr="00445E90">
        <w:trPr>
          <w:jc w:val="center"/>
        </w:trPr>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9</w:t>
            </w:r>
          </w:p>
        </w:tc>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1949</w:t>
            </w:r>
          </w:p>
        </w:tc>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24</w:t>
            </w:r>
          </w:p>
        </w:tc>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2003</w:t>
            </w:r>
          </w:p>
        </w:tc>
        <w:tc>
          <w:tcPr>
            <w:tcW w:w="1559"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39</w:t>
            </w:r>
          </w:p>
        </w:tc>
        <w:tc>
          <w:tcPr>
            <w:tcW w:w="1559"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2026</w:t>
            </w:r>
          </w:p>
        </w:tc>
        <w:tc>
          <w:tcPr>
            <w:tcW w:w="1559" w:type="dxa"/>
          </w:tcPr>
          <w:p w:rsidR="00C84565" w:rsidRDefault="00C84565" w:rsidP="00445E90">
            <w:pPr>
              <w:pStyle w:val="NormalWeb"/>
            </w:pPr>
          </w:p>
        </w:tc>
        <w:tc>
          <w:tcPr>
            <w:tcW w:w="1559" w:type="dxa"/>
          </w:tcPr>
          <w:p w:rsidR="00C84565" w:rsidRDefault="00C84565" w:rsidP="00445E90">
            <w:pPr>
              <w:pStyle w:val="NormalWeb"/>
            </w:pPr>
          </w:p>
        </w:tc>
      </w:tr>
      <w:tr w:rsidR="00C84565" w:rsidTr="00445E90">
        <w:trPr>
          <w:jc w:val="center"/>
        </w:trPr>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10</w:t>
            </w:r>
          </w:p>
        </w:tc>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1974</w:t>
            </w:r>
          </w:p>
        </w:tc>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25</w:t>
            </w:r>
          </w:p>
        </w:tc>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1906</w:t>
            </w:r>
          </w:p>
        </w:tc>
        <w:tc>
          <w:tcPr>
            <w:tcW w:w="1559"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40</w:t>
            </w:r>
          </w:p>
        </w:tc>
        <w:tc>
          <w:tcPr>
            <w:tcW w:w="1559"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1920</w:t>
            </w:r>
          </w:p>
        </w:tc>
        <w:tc>
          <w:tcPr>
            <w:tcW w:w="1559" w:type="dxa"/>
          </w:tcPr>
          <w:p w:rsidR="00C84565" w:rsidRDefault="00C84565" w:rsidP="00445E90">
            <w:pPr>
              <w:pStyle w:val="NormalWeb"/>
            </w:pPr>
          </w:p>
        </w:tc>
        <w:tc>
          <w:tcPr>
            <w:tcW w:w="1559" w:type="dxa"/>
          </w:tcPr>
          <w:p w:rsidR="00C84565" w:rsidRDefault="00C84565" w:rsidP="00445E90">
            <w:pPr>
              <w:pStyle w:val="NormalWeb"/>
            </w:pPr>
          </w:p>
        </w:tc>
      </w:tr>
      <w:tr w:rsidR="00C84565" w:rsidTr="00445E90">
        <w:trPr>
          <w:jc w:val="center"/>
        </w:trPr>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11</w:t>
            </w:r>
          </w:p>
        </w:tc>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1956</w:t>
            </w:r>
          </w:p>
        </w:tc>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26</w:t>
            </w:r>
          </w:p>
        </w:tc>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1963</w:t>
            </w:r>
          </w:p>
        </w:tc>
        <w:tc>
          <w:tcPr>
            <w:tcW w:w="1559"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41</w:t>
            </w:r>
          </w:p>
        </w:tc>
        <w:tc>
          <w:tcPr>
            <w:tcW w:w="1559"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1966</w:t>
            </w:r>
          </w:p>
        </w:tc>
        <w:tc>
          <w:tcPr>
            <w:tcW w:w="1559" w:type="dxa"/>
          </w:tcPr>
          <w:p w:rsidR="00C84565" w:rsidRDefault="00C84565" w:rsidP="00445E90">
            <w:pPr>
              <w:pStyle w:val="NormalWeb"/>
            </w:pPr>
          </w:p>
        </w:tc>
        <w:tc>
          <w:tcPr>
            <w:tcW w:w="1559" w:type="dxa"/>
          </w:tcPr>
          <w:p w:rsidR="00C84565" w:rsidRDefault="00C84565" w:rsidP="00445E90">
            <w:pPr>
              <w:pStyle w:val="NormalWeb"/>
            </w:pPr>
          </w:p>
        </w:tc>
      </w:tr>
      <w:tr w:rsidR="00C84565" w:rsidTr="00445E90">
        <w:trPr>
          <w:jc w:val="center"/>
        </w:trPr>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12</w:t>
            </w:r>
          </w:p>
        </w:tc>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1897</w:t>
            </w:r>
          </w:p>
        </w:tc>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27</w:t>
            </w:r>
          </w:p>
        </w:tc>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1968</w:t>
            </w:r>
          </w:p>
        </w:tc>
        <w:tc>
          <w:tcPr>
            <w:tcW w:w="1559"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42</w:t>
            </w:r>
          </w:p>
        </w:tc>
        <w:tc>
          <w:tcPr>
            <w:tcW w:w="1559"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1945</w:t>
            </w:r>
          </w:p>
        </w:tc>
        <w:tc>
          <w:tcPr>
            <w:tcW w:w="1559" w:type="dxa"/>
          </w:tcPr>
          <w:p w:rsidR="00C84565" w:rsidRDefault="00C84565" w:rsidP="00445E90">
            <w:pPr>
              <w:pStyle w:val="NormalWeb"/>
            </w:pPr>
          </w:p>
        </w:tc>
        <w:tc>
          <w:tcPr>
            <w:tcW w:w="1559" w:type="dxa"/>
          </w:tcPr>
          <w:p w:rsidR="00C84565" w:rsidRDefault="00C84565" w:rsidP="00445E90">
            <w:pPr>
              <w:pStyle w:val="NormalWeb"/>
            </w:pPr>
          </w:p>
        </w:tc>
      </w:tr>
      <w:tr w:rsidR="00C84565" w:rsidTr="00445E90">
        <w:trPr>
          <w:jc w:val="center"/>
        </w:trPr>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13</w:t>
            </w:r>
          </w:p>
        </w:tc>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1856</w:t>
            </w:r>
          </w:p>
        </w:tc>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28</w:t>
            </w:r>
          </w:p>
        </w:tc>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1946</w:t>
            </w:r>
          </w:p>
        </w:tc>
        <w:tc>
          <w:tcPr>
            <w:tcW w:w="1559"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43</w:t>
            </w:r>
          </w:p>
        </w:tc>
        <w:tc>
          <w:tcPr>
            <w:tcW w:w="1559"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1897</w:t>
            </w:r>
          </w:p>
        </w:tc>
        <w:tc>
          <w:tcPr>
            <w:tcW w:w="1559" w:type="dxa"/>
          </w:tcPr>
          <w:p w:rsidR="00C84565" w:rsidRDefault="00C84565" w:rsidP="00445E90">
            <w:pPr>
              <w:pStyle w:val="NormalWeb"/>
            </w:pPr>
          </w:p>
        </w:tc>
        <w:tc>
          <w:tcPr>
            <w:tcW w:w="1559" w:type="dxa"/>
          </w:tcPr>
          <w:p w:rsidR="00C84565" w:rsidRDefault="00C84565" w:rsidP="00445E90">
            <w:pPr>
              <w:pStyle w:val="NormalWeb"/>
            </w:pPr>
          </w:p>
        </w:tc>
      </w:tr>
      <w:tr w:rsidR="00C84565" w:rsidTr="00445E90">
        <w:trPr>
          <w:jc w:val="center"/>
        </w:trPr>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14</w:t>
            </w:r>
          </w:p>
        </w:tc>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1942</w:t>
            </w:r>
          </w:p>
        </w:tc>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29</w:t>
            </w:r>
          </w:p>
        </w:tc>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1931</w:t>
            </w:r>
          </w:p>
        </w:tc>
        <w:tc>
          <w:tcPr>
            <w:tcW w:w="1559"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44</w:t>
            </w:r>
          </w:p>
        </w:tc>
        <w:tc>
          <w:tcPr>
            <w:tcW w:w="1559"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1943</w:t>
            </w:r>
          </w:p>
        </w:tc>
        <w:tc>
          <w:tcPr>
            <w:tcW w:w="1559" w:type="dxa"/>
          </w:tcPr>
          <w:p w:rsidR="00C84565" w:rsidRDefault="00C84565" w:rsidP="00445E90">
            <w:pPr>
              <w:pStyle w:val="NormalWeb"/>
            </w:pPr>
          </w:p>
        </w:tc>
        <w:tc>
          <w:tcPr>
            <w:tcW w:w="1559" w:type="dxa"/>
          </w:tcPr>
          <w:p w:rsidR="00C84565" w:rsidRDefault="00C84565" w:rsidP="00445E90">
            <w:pPr>
              <w:pStyle w:val="NormalWeb"/>
            </w:pPr>
          </w:p>
        </w:tc>
      </w:tr>
      <w:tr w:rsidR="00C84565" w:rsidTr="00445E90">
        <w:trPr>
          <w:jc w:val="center"/>
        </w:trPr>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15</w:t>
            </w:r>
          </w:p>
        </w:tc>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1991</w:t>
            </w:r>
          </w:p>
        </w:tc>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30</w:t>
            </w:r>
          </w:p>
        </w:tc>
        <w:tc>
          <w:tcPr>
            <w:tcW w:w="1558"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1963</w:t>
            </w:r>
          </w:p>
        </w:tc>
        <w:tc>
          <w:tcPr>
            <w:tcW w:w="1559"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45</w:t>
            </w:r>
          </w:p>
        </w:tc>
        <w:tc>
          <w:tcPr>
            <w:tcW w:w="1559" w:type="dxa"/>
            <w:vAlign w:val="bottom"/>
          </w:tcPr>
          <w:p w:rsidR="00C84565" w:rsidRPr="008B1368" w:rsidRDefault="00C84565" w:rsidP="00445E90">
            <w:pPr>
              <w:rPr>
                <w:rFonts w:ascii="Calibri" w:eastAsia="Times New Roman" w:hAnsi="Calibri" w:cs="Calibri"/>
              </w:rPr>
            </w:pPr>
            <w:r w:rsidRPr="008B1368">
              <w:rPr>
                <w:rFonts w:ascii="Calibri" w:eastAsia="Times New Roman" w:hAnsi="Calibri" w:cs="Calibri"/>
              </w:rPr>
              <w:t>1929</w:t>
            </w:r>
          </w:p>
        </w:tc>
        <w:tc>
          <w:tcPr>
            <w:tcW w:w="1559" w:type="dxa"/>
          </w:tcPr>
          <w:p w:rsidR="00C84565" w:rsidRDefault="00C84565" w:rsidP="00445E90">
            <w:pPr>
              <w:pStyle w:val="NormalWeb"/>
            </w:pPr>
          </w:p>
        </w:tc>
        <w:tc>
          <w:tcPr>
            <w:tcW w:w="1559" w:type="dxa"/>
          </w:tcPr>
          <w:p w:rsidR="00C84565" w:rsidRDefault="00C84565" w:rsidP="00445E90">
            <w:pPr>
              <w:pStyle w:val="NormalWeb"/>
            </w:pPr>
          </w:p>
        </w:tc>
      </w:tr>
    </w:tbl>
    <w:p w:rsidR="00C8330B" w:rsidRDefault="00CE4542" w:rsidP="00445E90">
      <w:pPr>
        <w:pStyle w:val="NormalWeb"/>
        <w:ind w:left="360"/>
      </w:pPr>
      <w:r>
        <w:br w:type="textWrapping" w:clear="all"/>
      </w:r>
    </w:p>
    <w:p w:rsidR="00C8330B" w:rsidRDefault="00C8330B" w:rsidP="00445E90">
      <w:pPr>
        <w:pStyle w:val="NormalWeb"/>
        <w:ind w:left="360"/>
      </w:pPr>
      <w:r>
        <w:rPr>
          <w:rStyle w:val="Strong"/>
        </w:rPr>
        <w:t>Guidance</w:t>
      </w:r>
      <w:r>
        <w:t>: Understanding how many tickets each agent handles helps evaluate workload distribution and performance.</w:t>
      </w:r>
    </w:p>
    <w:p w:rsidR="00C8330B" w:rsidRDefault="00C8330B" w:rsidP="00445E90">
      <w:pPr>
        <w:pStyle w:val="NormalWeb"/>
        <w:ind w:left="360"/>
      </w:pPr>
      <w:r>
        <w:rPr>
          <w:rStyle w:val="Strong"/>
        </w:rPr>
        <w:t>Observation</w:t>
      </w:r>
      <w:r>
        <w:t xml:space="preserve">: Agent workloads vary, with </w:t>
      </w:r>
      <w:r w:rsidR="00C84565">
        <w:rPr>
          <w:rStyle w:val="Strong"/>
        </w:rPr>
        <w:t>Agent 48</w:t>
      </w:r>
      <w:r>
        <w:t xml:space="preserve"> </w:t>
      </w:r>
      <w:r w:rsidR="00C84565">
        <w:t xml:space="preserve">handling the most tickets </w:t>
      </w:r>
      <w:r>
        <w:t>, indicating possible overburdening, while others handle fewer, showing a need for more even distribution of tasks.</w:t>
      </w:r>
    </w:p>
    <w:p w:rsidR="00C84565" w:rsidRDefault="00C8330B" w:rsidP="00445E90">
      <w:pPr>
        <w:pStyle w:val="NormalWeb"/>
        <w:ind w:left="360"/>
      </w:pPr>
      <w:r>
        <w:rPr>
          <w:rStyle w:val="Strong"/>
        </w:rPr>
        <w:t>Visualization</w:t>
      </w:r>
      <w:r w:rsidR="00C84565">
        <w:t xml:space="preserve">: </w:t>
      </w:r>
      <w:r w:rsidR="00C84565">
        <w:t>A</w:t>
      </w:r>
      <w:r w:rsidR="00C84565">
        <w:t xml:space="preserve"> Combo</w:t>
      </w:r>
      <w:r w:rsidR="00C84565">
        <w:t xml:space="preserve"> </w:t>
      </w:r>
      <w:r w:rsidR="00C84565">
        <w:rPr>
          <w:rStyle w:val="Strong"/>
        </w:rPr>
        <w:t>bar chart</w:t>
      </w:r>
      <w:r w:rsidR="00C84565">
        <w:t xml:space="preserve"> can display the number of tickets handled by each agent, helping visualize workload distribution.</w:t>
      </w:r>
    </w:p>
    <w:p w:rsidR="00C8330B" w:rsidRDefault="00C84565" w:rsidP="00445E90">
      <w:pPr>
        <w:pStyle w:val="NormalWeb"/>
        <w:ind w:left="360"/>
      </w:pPr>
      <w:r>
        <w:rPr>
          <w:noProof/>
        </w:rPr>
        <w:drawing>
          <wp:inline distT="0" distB="0" distL="0" distR="0">
            <wp:extent cx="6905625" cy="1762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tal IT Ticket handled by each Agent.png"/>
                    <pic:cNvPicPr/>
                  </pic:nvPicPr>
                  <pic:blipFill>
                    <a:blip r:embed="rId8">
                      <a:extLst>
                        <a:ext uri="{28A0092B-C50C-407E-A947-70E740481C1C}">
                          <a14:useLocalDpi xmlns:a14="http://schemas.microsoft.com/office/drawing/2010/main" val="0"/>
                        </a:ext>
                      </a:extLst>
                    </a:blip>
                    <a:stretch>
                      <a:fillRect/>
                    </a:stretch>
                  </pic:blipFill>
                  <pic:spPr>
                    <a:xfrm>
                      <a:off x="0" y="0"/>
                      <a:ext cx="6905625" cy="1762125"/>
                    </a:xfrm>
                    <a:prstGeom prst="rect">
                      <a:avLst/>
                    </a:prstGeom>
                  </pic:spPr>
                </pic:pic>
              </a:graphicData>
            </a:graphic>
          </wp:inline>
        </w:drawing>
      </w:r>
    </w:p>
    <w:p w:rsidR="00C8330B" w:rsidRDefault="00C8330B" w:rsidP="00445E90">
      <w:pPr>
        <w:spacing w:line="240" w:lineRule="auto"/>
      </w:pPr>
      <w:r>
        <w:pict>
          <v:rect id="_x0000_i1036" style="width:0;height:1.5pt" o:hrstd="t" o:hr="t" fillcolor="#a0a0a0" stroked="f"/>
        </w:pict>
      </w:r>
    </w:p>
    <w:p w:rsidR="00C8330B" w:rsidRDefault="00C8330B" w:rsidP="00445E90">
      <w:pPr>
        <w:pStyle w:val="Heading4"/>
        <w:spacing w:line="240" w:lineRule="auto"/>
      </w:pPr>
      <w:r>
        <w:rPr>
          <w:rStyle w:val="Strong"/>
          <w:b w:val="0"/>
          <w:bCs w:val="0"/>
        </w:rPr>
        <w:t>Q6: How can you extract the domain from the email addresses in the IT Agents sheet?</w:t>
      </w:r>
    </w:p>
    <w:p w:rsidR="00C8330B" w:rsidRDefault="00C8330B" w:rsidP="00445E90">
      <w:pPr>
        <w:pStyle w:val="NormalWeb"/>
        <w:ind w:left="360"/>
      </w:pPr>
      <w:r>
        <w:rPr>
          <w:rStyle w:val="Strong"/>
        </w:rPr>
        <w:t>Answer</w:t>
      </w:r>
      <w:r>
        <w:t>: Use the formula =MID(C2, FIND("@", C2) + 1, LEN(C2) - FIND("@", C2)).</w:t>
      </w:r>
    </w:p>
    <w:p w:rsidR="00C8330B" w:rsidRDefault="00C8330B" w:rsidP="00445E90">
      <w:pPr>
        <w:pStyle w:val="NormalWeb"/>
        <w:ind w:left="360"/>
      </w:pPr>
      <w:r>
        <w:rPr>
          <w:rStyle w:val="Strong"/>
        </w:rPr>
        <w:t>Guidance</w:t>
      </w:r>
      <w:r>
        <w:t>: Extracting the domain from email addresses is useful for identifying where agents or employees are located, or to categorize them based on their organization.</w:t>
      </w:r>
    </w:p>
    <w:p w:rsidR="00C8330B" w:rsidRDefault="00C8330B" w:rsidP="00445E90">
      <w:pPr>
        <w:pStyle w:val="NormalWeb"/>
        <w:ind w:left="360"/>
      </w:pPr>
      <w:r>
        <w:rPr>
          <w:rStyle w:val="Strong"/>
        </w:rPr>
        <w:t>Observation</w:t>
      </w:r>
      <w:r>
        <w:t>: The domain extraction allows you to see patterns based on agent email addresses, which could be useful in identifying regional or organizational clusters.</w:t>
      </w:r>
    </w:p>
    <w:p w:rsidR="00C8330B" w:rsidRDefault="00C8330B" w:rsidP="00445E90">
      <w:pPr>
        <w:spacing w:line="240" w:lineRule="auto"/>
      </w:pPr>
      <w:r>
        <w:pict>
          <v:rect id="_x0000_i1037" style="width:0;height:1.5pt" o:hrstd="t" o:hr="t" fillcolor="#a0a0a0" stroked="f"/>
        </w:pict>
      </w:r>
    </w:p>
    <w:p w:rsidR="00C8330B" w:rsidRDefault="00C8330B" w:rsidP="00445E90">
      <w:pPr>
        <w:pStyle w:val="Heading4"/>
        <w:spacing w:line="240" w:lineRule="auto"/>
      </w:pPr>
      <w:r>
        <w:rPr>
          <w:rStyle w:val="Strong"/>
          <w:b w:val="0"/>
          <w:bCs w:val="0"/>
        </w:rPr>
        <w:t>Q7: How can you find the full name of an agent given their Agent ID?</w:t>
      </w:r>
    </w:p>
    <w:p w:rsidR="00C8330B" w:rsidRDefault="00C8330B" w:rsidP="00445E90">
      <w:pPr>
        <w:pStyle w:val="NormalWeb"/>
        <w:ind w:left="360"/>
      </w:pPr>
      <w:r>
        <w:rPr>
          <w:rStyle w:val="Strong"/>
        </w:rPr>
        <w:t>Answer</w:t>
      </w:r>
      <w:r>
        <w:t xml:space="preserve">: You can use either =VLOOKUP(E2, A2, 2, FALSE) or </w:t>
      </w:r>
      <w:r w:rsidR="00C84565">
        <w:t xml:space="preserve">  </w:t>
      </w:r>
      <w:r>
        <w:t>=INDEX(B2, MATCH(E2, A2, 0)).</w:t>
      </w:r>
    </w:p>
    <w:p w:rsidR="00C8330B" w:rsidRDefault="00C8330B" w:rsidP="00445E90">
      <w:pPr>
        <w:pStyle w:val="NormalWeb"/>
        <w:ind w:left="360"/>
      </w:pPr>
      <w:r>
        <w:rPr>
          <w:rStyle w:val="Strong"/>
        </w:rPr>
        <w:t>Guidance</w:t>
      </w:r>
      <w:r>
        <w:t>: Knowing how to lookup values, such as finding an agent’s name by their ID, is key to efficiently analyzing and retrieving information from large datasets.</w:t>
      </w:r>
    </w:p>
    <w:p w:rsidR="00C8330B" w:rsidRDefault="00C8330B" w:rsidP="00445E90">
      <w:pPr>
        <w:pStyle w:val="NormalWeb"/>
        <w:ind w:left="360"/>
      </w:pPr>
      <w:r>
        <w:rPr>
          <w:rStyle w:val="Strong"/>
        </w:rPr>
        <w:t>Observation</w:t>
      </w:r>
      <w:r>
        <w:t>: This lookup method can streamline operations and reports, saving time when searching for specific information within the dataset.</w:t>
      </w:r>
    </w:p>
    <w:p w:rsidR="00C8330B" w:rsidRDefault="00C8330B" w:rsidP="00445E90">
      <w:pPr>
        <w:spacing w:line="240" w:lineRule="auto"/>
      </w:pPr>
      <w:r>
        <w:pict>
          <v:rect id="_x0000_i1038" style="width:0;height:1.5pt" o:hrstd="t" o:hr="t" fillcolor="#a0a0a0" stroked="f"/>
        </w:pict>
      </w:r>
    </w:p>
    <w:p w:rsidR="00C8330B" w:rsidRDefault="00C8330B" w:rsidP="00445E90">
      <w:pPr>
        <w:pStyle w:val="Heading4"/>
        <w:spacing w:line="240" w:lineRule="auto"/>
      </w:pPr>
      <w:r>
        <w:rPr>
          <w:rStyle w:val="Strong"/>
          <w:b w:val="0"/>
          <w:bCs w:val="0"/>
        </w:rPr>
        <w:t>Q8: What is the count of each issue type (e.g., IT Error, IT Request)?</w:t>
      </w:r>
    </w:p>
    <w:p w:rsidR="00C8330B" w:rsidRDefault="00C8330B" w:rsidP="00445E90">
      <w:pPr>
        <w:pStyle w:val="NormalWeb"/>
        <w:ind w:left="360"/>
      </w:pPr>
      <w:r>
        <w:rPr>
          <w:rStyle w:val="Strong"/>
        </w:rPr>
        <w:t>Answer</w:t>
      </w:r>
      <w:r>
        <w:t>:</w:t>
      </w:r>
      <w:r w:rsidR="00C84565">
        <w:t xml:space="preserve">   </w:t>
      </w:r>
      <w:r>
        <w:rPr>
          <w:rStyle w:val="Strong"/>
        </w:rPr>
        <w:t>IT Error</w:t>
      </w:r>
      <w:r>
        <w:t xml:space="preserve">: </w:t>
      </w:r>
      <w:r>
        <w:rPr>
          <w:rStyle w:val="Strong"/>
        </w:rPr>
        <w:t>24,278</w:t>
      </w:r>
      <w:r w:rsidR="00C84565">
        <w:rPr>
          <w:rStyle w:val="Strong"/>
        </w:rPr>
        <w:t xml:space="preserve">   </w:t>
      </w:r>
      <w:r>
        <w:rPr>
          <w:rStyle w:val="Strong"/>
        </w:rPr>
        <w:t>IT Request</w:t>
      </w:r>
      <w:r>
        <w:t xml:space="preserve">: </w:t>
      </w:r>
      <w:r>
        <w:rPr>
          <w:rStyle w:val="Strong"/>
        </w:rPr>
        <w:t>73,220</w:t>
      </w:r>
      <w:r w:rsidR="00C84565">
        <w:rPr>
          <w:rStyle w:val="Strong"/>
        </w:rPr>
        <w:t xml:space="preserve">    </w:t>
      </w:r>
      <w:r>
        <w:rPr>
          <w:rStyle w:val="Strong"/>
        </w:rPr>
        <w:t>Total</w:t>
      </w:r>
      <w:r>
        <w:t xml:space="preserve">: </w:t>
      </w:r>
      <w:r>
        <w:rPr>
          <w:rStyle w:val="Strong"/>
        </w:rPr>
        <w:t>97,498</w:t>
      </w:r>
    </w:p>
    <w:p w:rsidR="00C8330B" w:rsidRDefault="00C8330B" w:rsidP="00445E90">
      <w:pPr>
        <w:pStyle w:val="NormalWeb"/>
        <w:ind w:left="360"/>
      </w:pPr>
      <w:r>
        <w:rPr>
          <w:rStyle w:val="Strong"/>
        </w:rPr>
        <w:t>Guidance</w:t>
      </w:r>
      <w:r>
        <w:t>: Counting issue types helps understand the commonality of certain issues, aiding in resource allocation and training for resolving these problems efficiently.</w:t>
      </w:r>
    </w:p>
    <w:p w:rsidR="00C8330B" w:rsidRDefault="00C8330B" w:rsidP="00445E90">
      <w:pPr>
        <w:pStyle w:val="NormalWeb"/>
        <w:ind w:left="360"/>
      </w:pPr>
      <w:r>
        <w:rPr>
          <w:rStyle w:val="Strong"/>
        </w:rPr>
        <w:t>Observation</w:t>
      </w:r>
      <w:r>
        <w:t xml:space="preserve">: </w:t>
      </w:r>
      <w:r>
        <w:rPr>
          <w:rStyle w:val="Strong"/>
        </w:rPr>
        <w:t>IT Requests</w:t>
      </w:r>
      <w:r>
        <w:t xml:space="preserve"> are far more frequent than IT Errors, which suggests that support agents should be well-versed in addressing various requests.</w:t>
      </w:r>
    </w:p>
    <w:p w:rsidR="00C8330B" w:rsidRDefault="00C8330B" w:rsidP="00445E90">
      <w:pPr>
        <w:pStyle w:val="NormalWeb"/>
        <w:ind w:left="360"/>
      </w:pPr>
      <w:r>
        <w:rPr>
          <w:rStyle w:val="Strong"/>
        </w:rPr>
        <w:t>Visualization</w:t>
      </w:r>
      <w:r>
        <w:t xml:space="preserve">: A </w:t>
      </w:r>
      <w:r w:rsidR="00C84565">
        <w:rPr>
          <w:rStyle w:val="Strong"/>
        </w:rPr>
        <w:t>pie</w:t>
      </w:r>
      <w:r>
        <w:rPr>
          <w:rStyle w:val="Strong"/>
        </w:rPr>
        <w:t xml:space="preserve"> chart</w:t>
      </w:r>
      <w:r>
        <w:t xml:space="preserve"> can be used to compare the volume of IT Errors and IT Requests.</w:t>
      </w:r>
    </w:p>
    <w:p w:rsidR="00C84565" w:rsidRDefault="00C84565" w:rsidP="00445E90">
      <w:pPr>
        <w:pStyle w:val="NormalWeb"/>
        <w:ind w:left="360"/>
      </w:pPr>
      <w:r>
        <w:rPr>
          <w:noProof/>
        </w:rPr>
        <w:drawing>
          <wp:inline distT="0" distB="0" distL="0" distR="0">
            <wp:extent cx="3133725" cy="1657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sue Wise Total Ticket.png"/>
                    <pic:cNvPicPr/>
                  </pic:nvPicPr>
                  <pic:blipFill>
                    <a:blip r:embed="rId9">
                      <a:extLst>
                        <a:ext uri="{28A0092B-C50C-407E-A947-70E740481C1C}">
                          <a14:useLocalDpi xmlns:a14="http://schemas.microsoft.com/office/drawing/2010/main" val="0"/>
                        </a:ext>
                      </a:extLst>
                    </a:blip>
                    <a:stretch>
                      <a:fillRect/>
                    </a:stretch>
                  </pic:blipFill>
                  <pic:spPr>
                    <a:xfrm>
                      <a:off x="0" y="0"/>
                      <a:ext cx="3133725" cy="1657350"/>
                    </a:xfrm>
                    <a:prstGeom prst="rect">
                      <a:avLst/>
                    </a:prstGeom>
                  </pic:spPr>
                </pic:pic>
              </a:graphicData>
            </a:graphic>
          </wp:inline>
        </w:drawing>
      </w:r>
    </w:p>
    <w:p w:rsidR="00C8330B" w:rsidRDefault="00C8330B" w:rsidP="00445E90">
      <w:pPr>
        <w:spacing w:line="240" w:lineRule="auto"/>
      </w:pPr>
      <w:r>
        <w:pict>
          <v:rect id="_x0000_i1039" style="width:0;height:1.5pt" o:hrstd="t" o:hr="t" fillcolor="#a0a0a0" stroked="f"/>
        </w:pict>
      </w:r>
    </w:p>
    <w:p w:rsidR="00C8330B" w:rsidRDefault="00C8330B" w:rsidP="00445E90">
      <w:pPr>
        <w:pStyle w:val="Heading4"/>
        <w:spacing w:line="240" w:lineRule="auto"/>
      </w:pPr>
      <w:r>
        <w:rPr>
          <w:rStyle w:val="Strong"/>
          <w:b w:val="0"/>
          <w:bCs w:val="0"/>
        </w:rPr>
        <w:t>Q9: What is the daily average resolution time for tickets?</w:t>
      </w:r>
    </w:p>
    <w:p w:rsidR="00C8330B" w:rsidRDefault="00C8330B" w:rsidP="00445E90">
      <w:pPr>
        <w:pStyle w:val="NormalWeb"/>
        <w:ind w:left="360"/>
      </w:pPr>
      <w:r>
        <w:rPr>
          <w:rStyle w:val="Strong"/>
        </w:rPr>
        <w:t>Answer</w:t>
      </w:r>
      <w:r>
        <w:t xml:space="preserve">: The average resolution time is </w:t>
      </w:r>
      <w:r>
        <w:rPr>
          <w:rStyle w:val="Strong"/>
        </w:rPr>
        <w:t>4.55 days</w:t>
      </w:r>
      <w:r>
        <w:t>.</w:t>
      </w:r>
    </w:p>
    <w:p w:rsidR="00C8330B" w:rsidRDefault="00C8330B" w:rsidP="00445E90">
      <w:pPr>
        <w:pStyle w:val="NormalWeb"/>
        <w:ind w:left="360"/>
      </w:pPr>
      <w:r>
        <w:rPr>
          <w:rStyle w:val="Strong"/>
        </w:rPr>
        <w:t>Guidance</w:t>
      </w:r>
      <w:r>
        <w:t>: Monitoring resolution time is key to ensuring timely service and customer satisfaction. Reducing average resolution time can enhance overall service efficiency.</w:t>
      </w:r>
    </w:p>
    <w:p w:rsidR="00C8330B" w:rsidRDefault="00C8330B" w:rsidP="00445E90">
      <w:pPr>
        <w:pStyle w:val="NormalWeb"/>
        <w:ind w:left="360"/>
      </w:pPr>
      <w:r>
        <w:rPr>
          <w:rStyle w:val="Strong"/>
        </w:rPr>
        <w:t>Observation</w:t>
      </w:r>
      <w:r>
        <w:t xml:space="preserve">: A </w:t>
      </w:r>
      <w:r>
        <w:rPr>
          <w:rStyle w:val="Strong"/>
        </w:rPr>
        <w:t>4.55-day average</w:t>
      </w:r>
      <w:r>
        <w:t xml:space="preserve"> resolution time suggests room for improvement, particularly in addressing complex tickets.</w:t>
      </w:r>
    </w:p>
    <w:p w:rsidR="00C8330B" w:rsidRDefault="00C8330B" w:rsidP="00445E90">
      <w:pPr>
        <w:spacing w:line="240" w:lineRule="auto"/>
      </w:pPr>
      <w:r>
        <w:pict>
          <v:rect id="_x0000_i1040" style="width:0;height:1.5pt" o:hrstd="t" o:hr="t" fillcolor="#a0a0a0" stroked="f"/>
        </w:pict>
      </w:r>
    </w:p>
    <w:p w:rsidR="00C8330B" w:rsidRDefault="00C8330B" w:rsidP="00445E90">
      <w:pPr>
        <w:pStyle w:val="Heading4"/>
        <w:spacing w:line="240" w:lineRule="auto"/>
      </w:pPr>
      <w:r>
        <w:rPr>
          <w:rStyle w:val="Strong"/>
          <w:b w:val="0"/>
          <w:bCs w:val="0"/>
        </w:rPr>
        <w:t>Q10: How has the volume of tickets changed over time?</w:t>
      </w:r>
    </w:p>
    <w:p w:rsidR="00C8330B" w:rsidRDefault="00C8330B" w:rsidP="00445E90">
      <w:pPr>
        <w:pStyle w:val="NormalWeb"/>
        <w:ind w:left="360"/>
      </w:pPr>
      <w:r>
        <w:rPr>
          <w:rStyle w:val="Strong"/>
        </w:rPr>
        <w:t>Answer</w:t>
      </w:r>
      <w:r>
        <w:t xml:space="preserve">: The volume of tickets has </w:t>
      </w:r>
      <w:r>
        <w:rPr>
          <w:rStyle w:val="Strong"/>
        </w:rPr>
        <w:t>increased over time</w:t>
      </w:r>
      <w:r>
        <w:t>, indicating a growing demand for support services.</w:t>
      </w:r>
    </w:p>
    <w:p w:rsidR="00C8330B" w:rsidRDefault="00C8330B" w:rsidP="00445E90">
      <w:pPr>
        <w:pStyle w:val="NormalWeb"/>
        <w:ind w:left="360"/>
      </w:pPr>
      <w:r>
        <w:rPr>
          <w:rStyle w:val="Strong"/>
        </w:rPr>
        <w:t>Guidance</w:t>
      </w:r>
      <w:r>
        <w:t>: Tracking ticket volume trends over time helps anticipate future demand and adjust staffing or resources accordingly.</w:t>
      </w:r>
    </w:p>
    <w:p w:rsidR="00C8330B" w:rsidRDefault="00C8330B" w:rsidP="00445E90">
      <w:pPr>
        <w:pStyle w:val="NormalWeb"/>
        <w:ind w:left="360"/>
      </w:pPr>
      <w:r>
        <w:rPr>
          <w:rStyle w:val="Strong"/>
        </w:rPr>
        <w:t>Observation</w:t>
      </w:r>
      <w:r>
        <w:t>: The upward trend in ticket volume suggests that the support team may need additional resources or staff to handle the increased workload effectively.</w:t>
      </w:r>
    </w:p>
    <w:p w:rsidR="00C8330B" w:rsidRDefault="00C8330B" w:rsidP="00445E90">
      <w:pPr>
        <w:pStyle w:val="NormalWeb"/>
        <w:ind w:left="360"/>
      </w:pPr>
      <w:r>
        <w:rPr>
          <w:rStyle w:val="Strong"/>
        </w:rPr>
        <w:t>Visualization</w:t>
      </w:r>
      <w:r>
        <w:t xml:space="preserve">: A </w:t>
      </w:r>
      <w:r w:rsidR="00C84565">
        <w:rPr>
          <w:rStyle w:val="Strong"/>
        </w:rPr>
        <w:t>Combo</w:t>
      </w:r>
      <w:r>
        <w:rPr>
          <w:rStyle w:val="Strong"/>
        </w:rPr>
        <w:t xml:space="preserve"> chart</w:t>
      </w:r>
      <w:r w:rsidR="00C84565">
        <w:rPr>
          <w:rStyle w:val="Strong"/>
        </w:rPr>
        <w:t xml:space="preserve"> </w:t>
      </w:r>
      <w:r>
        <w:t>showing ticket volume over time can help visualize peaks and growth trends.</w:t>
      </w:r>
      <w:r w:rsidR="00C84565">
        <w:t xml:space="preserve"> We can also use the line chart to do analysis of</w:t>
      </w:r>
      <w:r w:rsidR="00A141AA">
        <w:t xml:space="preserve"> </w:t>
      </w:r>
      <w:r w:rsidR="00A141AA">
        <w:t>ticket volume over time</w:t>
      </w:r>
      <w:r w:rsidR="00A141AA">
        <w:t xml:space="preserve">. </w:t>
      </w:r>
      <w:r w:rsidR="00A141AA">
        <w:rPr>
          <w:noProof/>
        </w:rPr>
        <w:drawing>
          <wp:inline distT="0" distB="0" distL="0" distR="0">
            <wp:extent cx="10201275" cy="2552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ar-Month Wise Total Ticket.png"/>
                    <pic:cNvPicPr/>
                  </pic:nvPicPr>
                  <pic:blipFill>
                    <a:blip r:embed="rId10">
                      <a:extLst>
                        <a:ext uri="{28A0092B-C50C-407E-A947-70E740481C1C}">
                          <a14:useLocalDpi xmlns:a14="http://schemas.microsoft.com/office/drawing/2010/main" val="0"/>
                        </a:ext>
                      </a:extLst>
                    </a:blip>
                    <a:stretch>
                      <a:fillRect/>
                    </a:stretch>
                  </pic:blipFill>
                  <pic:spPr>
                    <a:xfrm>
                      <a:off x="0" y="0"/>
                      <a:ext cx="10201275" cy="2552700"/>
                    </a:xfrm>
                    <a:prstGeom prst="rect">
                      <a:avLst/>
                    </a:prstGeom>
                  </pic:spPr>
                </pic:pic>
              </a:graphicData>
            </a:graphic>
          </wp:inline>
        </w:drawing>
      </w:r>
    </w:p>
    <w:p w:rsidR="00C8330B" w:rsidRDefault="00C8330B" w:rsidP="00445E90">
      <w:pPr>
        <w:spacing w:line="240" w:lineRule="auto"/>
      </w:pPr>
      <w:r>
        <w:pict>
          <v:rect id="_x0000_i1041" style="width:0;height:1.5pt" o:hrstd="t" o:hr="t" fillcolor="#a0a0a0" stroked="f"/>
        </w:pict>
      </w:r>
    </w:p>
    <w:p w:rsidR="00C8330B" w:rsidRDefault="00C8330B" w:rsidP="00445E90">
      <w:pPr>
        <w:pStyle w:val="Heading4"/>
        <w:spacing w:line="240" w:lineRule="auto"/>
      </w:pPr>
      <w:r>
        <w:rPr>
          <w:rStyle w:val="Strong"/>
          <w:b w:val="0"/>
          <w:bCs w:val="0"/>
        </w:rPr>
        <w:t>Q11: What is the average age of the IT agents?</w:t>
      </w:r>
    </w:p>
    <w:p w:rsidR="00C8330B" w:rsidRDefault="00C8330B" w:rsidP="00445E90">
      <w:pPr>
        <w:pStyle w:val="NormalWeb"/>
        <w:ind w:left="360"/>
      </w:pPr>
      <w:r>
        <w:rPr>
          <w:rStyle w:val="Strong"/>
        </w:rPr>
        <w:t>Answer</w:t>
      </w:r>
      <w:r>
        <w:t xml:space="preserve">: The average age of the IT agents is </w:t>
      </w:r>
      <w:r w:rsidR="00A141AA">
        <w:rPr>
          <w:rStyle w:val="Strong"/>
        </w:rPr>
        <w:t>39</w:t>
      </w:r>
      <w:r>
        <w:rPr>
          <w:rStyle w:val="Strong"/>
        </w:rPr>
        <w:t xml:space="preserve"> years</w:t>
      </w:r>
      <w:r w:rsidR="00A141AA">
        <w:rPr>
          <w:rStyle w:val="Strong"/>
        </w:rPr>
        <w:t xml:space="preserve"> 2months</w:t>
      </w:r>
      <w:r>
        <w:t>.</w:t>
      </w:r>
    </w:p>
    <w:p w:rsidR="00C8330B" w:rsidRDefault="00C8330B" w:rsidP="00445E90">
      <w:pPr>
        <w:pStyle w:val="NormalWeb"/>
        <w:ind w:left="360"/>
      </w:pPr>
      <w:r>
        <w:rPr>
          <w:rStyle w:val="Strong"/>
        </w:rPr>
        <w:t>Guidance</w:t>
      </w:r>
      <w:r>
        <w:t>: Knowing the average age of your workforce can help with planning training programs, succession planning, and understanding generational work style preferences.</w:t>
      </w:r>
    </w:p>
    <w:p w:rsidR="00C8330B" w:rsidRDefault="00C8330B" w:rsidP="00445E90">
      <w:pPr>
        <w:pStyle w:val="NormalWeb"/>
        <w:ind w:left="360"/>
      </w:pPr>
      <w:r>
        <w:rPr>
          <w:rStyle w:val="Strong"/>
        </w:rPr>
        <w:t>Observation</w:t>
      </w:r>
      <w:r w:rsidR="00A141AA">
        <w:t>: With an average age of 39 year 2 month</w:t>
      </w:r>
      <w:r>
        <w:t>, the support team is relatively young, which may influence the types of technology and support methods they prefer using.</w:t>
      </w:r>
    </w:p>
    <w:p w:rsidR="00C8330B" w:rsidRDefault="00C8330B" w:rsidP="00445E90">
      <w:pPr>
        <w:spacing w:line="240" w:lineRule="auto"/>
      </w:pPr>
      <w:r>
        <w:pict>
          <v:rect id="_x0000_i1042" style="width:0;height:1.5pt" o:hrstd="t" o:hr="t" fillcolor="#a0a0a0" stroked="f"/>
        </w:pict>
      </w:r>
    </w:p>
    <w:p w:rsidR="00C8330B" w:rsidRDefault="00C8330B" w:rsidP="00445E90">
      <w:pPr>
        <w:pStyle w:val="Heading4"/>
        <w:spacing w:line="240" w:lineRule="auto"/>
      </w:pPr>
      <w:r>
        <w:rPr>
          <w:rStyle w:val="Strong"/>
          <w:b w:val="0"/>
          <w:bCs w:val="0"/>
        </w:rPr>
        <w:t>Q12: Is there a correlation between the severity of issues and the resolution time?</w:t>
      </w:r>
    </w:p>
    <w:p w:rsidR="00C8330B" w:rsidRDefault="00C8330B" w:rsidP="00445E90">
      <w:pPr>
        <w:pStyle w:val="NormalWeb"/>
        <w:ind w:left="360"/>
      </w:pPr>
      <w:r>
        <w:rPr>
          <w:rStyle w:val="Strong"/>
        </w:rPr>
        <w:t>Answer</w:t>
      </w:r>
      <w:r>
        <w:t xml:space="preserve">: The correlation coefficient is </w:t>
      </w:r>
      <w:r>
        <w:rPr>
          <w:rStyle w:val="Strong"/>
        </w:rPr>
        <w:t>-0.0405</w:t>
      </w:r>
      <w:r>
        <w:t>, indicating a negligible negative correlation.</w:t>
      </w:r>
    </w:p>
    <w:p w:rsidR="00C8330B" w:rsidRDefault="00C8330B" w:rsidP="00445E90">
      <w:pPr>
        <w:pStyle w:val="NormalWeb"/>
        <w:ind w:left="360"/>
      </w:pPr>
      <w:r>
        <w:rPr>
          <w:rStyle w:val="Strong"/>
        </w:rPr>
        <w:t>Guidance</w:t>
      </w:r>
      <w:r>
        <w:t>: Understanding the correlation between issue severity and resolution time helps determine if more serious issues are taking longer to resolve.</w:t>
      </w:r>
    </w:p>
    <w:p w:rsidR="00C8330B" w:rsidRDefault="00C8330B" w:rsidP="00445E90">
      <w:pPr>
        <w:pStyle w:val="NormalWeb"/>
        <w:ind w:left="360"/>
      </w:pPr>
      <w:r>
        <w:rPr>
          <w:rStyle w:val="Strong"/>
        </w:rPr>
        <w:t>Observation</w:t>
      </w:r>
      <w:r>
        <w:t>: The negligible correlation suggests that the severity of an issue does not significantly impact how quickly it is resolved.</w:t>
      </w:r>
    </w:p>
    <w:p w:rsidR="00C8330B" w:rsidRDefault="00C8330B" w:rsidP="00445E90">
      <w:pPr>
        <w:spacing w:line="240" w:lineRule="auto"/>
      </w:pPr>
      <w:r>
        <w:pict>
          <v:rect id="_x0000_i1043" style="width:0;height:1.5pt" o:hrstd="t" o:hr="t" fillcolor="#a0a0a0" stroked="f"/>
        </w:pict>
      </w:r>
    </w:p>
    <w:p w:rsidR="00C8330B" w:rsidRDefault="00C8330B" w:rsidP="00445E90">
      <w:pPr>
        <w:pStyle w:val="Heading4"/>
        <w:spacing w:line="240" w:lineRule="auto"/>
      </w:pPr>
      <w:r>
        <w:rPr>
          <w:rStyle w:val="Strong"/>
          <w:b w:val="0"/>
          <w:bCs w:val="0"/>
        </w:rPr>
        <w:t>Q13: How many categorical columns are there in the data?</w:t>
      </w:r>
    </w:p>
    <w:p w:rsidR="00C8330B" w:rsidRDefault="00C8330B" w:rsidP="00445E90">
      <w:pPr>
        <w:pStyle w:val="NormalWeb"/>
        <w:ind w:left="360"/>
      </w:pPr>
      <w:r>
        <w:rPr>
          <w:rStyle w:val="Strong"/>
        </w:rPr>
        <w:t>Answer</w:t>
      </w:r>
      <w:r>
        <w:t xml:space="preserve">: There are </w:t>
      </w:r>
      <w:r>
        <w:rPr>
          <w:rStyle w:val="Strong"/>
        </w:rPr>
        <w:t>5 categorical columns</w:t>
      </w:r>
      <w:r>
        <w:t xml:space="preserve">: </w:t>
      </w:r>
      <w:r>
        <w:rPr>
          <w:rStyle w:val="Strong"/>
        </w:rPr>
        <w:t>ID Ticket</w:t>
      </w:r>
      <w:r>
        <w:t xml:space="preserve">, </w:t>
      </w:r>
      <w:r>
        <w:rPr>
          <w:rStyle w:val="Strong"/>
        </w:rPr>
        <w:t>Request Category</w:t>
      </w:r>
      <w:r>
        <w:t xml:space="preserve">, </w:t>
      </w:r>
      <w:r>
        <w:rPr>
          <w:rStyle w:val="Strong"/>
        </w:rPr>
        <w:t>Issue Type</w:t>
      </w:r>
      <w:r>
        <w:t xml:space="preserve">, </w:t>
      </w:r>
      <w:r>
        <w:rPr>
          <w:rStyle w:val="Strong"/>
        </w:rPr>
        <w:t>Severity</w:t>
      </w:r>
      <w:r>
        <w:t xml:space="preserve">, and </w:t>
      </w:r>
      <w:r>
        <w:rPr>
          <w:rStyle w:val="Strong"/>
        </w:rPr>
        <w:t>Priority</w:t>
      </w:r>
      <w:r>
        <w:t>.</w:t>
      </w:r>
    </w:p>
    <w:p w:rsidR="00C8330B" w:rsidRDefault="00C8330B" w:rsidP="00445E90">
      <w:pPr>
        <w:pStyle w:val="NormalWeb"/>
        <w:ind w:left="360"/>
      </w:pPr>
      <w:r>
        <w:rPr>
          <w:rStyle w:val="Strong"/>
        </w:rPr>
        <w:t>Guidance</w:t>
      </w:r>
      <w:r>
        <w:t>: Identifying categorical columns is important for summarizing and grouping data in analyses such as pivot tables.</w:t>
      </w:r>
    </w:p>
    <w:p w:rsidR="00C8330B" w:rsidRDefault="00C8330B" w:rsidP="00445E90">
      <w:pPr>
        <w:pStyle w:val="NormalWeb"/>
        <w:ind w:left="360"/>
      </w:pPr>
      <w:r>
        <w:rPr>
          <w:rStyle w:val="Strong"/>
        </w:rPr>
        <w:t>Observation</w:t>
      </w:r>
      <w:r>
        <w:t>: These categorical columns will be key for segmenting data and performing category-wise analyses like ticket resolution times by priority or issue type.</w:t>
      </w:r>
      <w:r w:rsidRPr="00C8330B">
        <w:t xml:space="preserve"> </w:t>
      </w:r>
    </w:p>
    <w:p w:rsidR="00C8330B" w:rsidRDefault="00C8330B" w:rsidP="00445E90">
      <w:pPr>
        <w:pStyle w:val="Heading3"/>
      </w:pPr>
      <w:r>
        <w:pict>
          <v:rect id="_x0000_i1044" style="width:0;height:1.5pt" o:hrstd="t" o:hr="t" fillcolor="#a0a0a0" stroked="f"/>
        </w:pict>
      </w:r>
    </w:p>
    <w:p w:rsidR="00C8330B" w:rsidRDefault="00C8330B" w:rsidP="00445E90">
      <w:pPr>
        <w:pStyle w:val="Heading3"/>
      </w:pPr>
      <w:r>
        <w:t>Subjective Questions and Their Answers:</w:t>
      </w:r>
    </w:p>
    <w:p w:rsidR="00C8330B" w:rsidRDefault="00C8330B" w:rsidP="00445E90">
      <w:pPr>
        <w:spacing w:line="240" w:lineRule="auto"/>
      </w:pPr>
      <w:r>
        <w:pict>
          <v:rect id="_x0000_i1025" style="width:0;height:1.5pt" o:hrstd="t" o:hr="t" fillcolor="#a0a0a0" stroked="f"/>
        </w:pict>
      </w:r>
    </w:p>
    <w:p w:rsidR="00C8330B" w:rsidRDefault="00C8330B" w:rsidP="00445E90">
      <w:pPr>
        <w:pStyle w:val="Heading4"/>
        <w:spacing w:line="240" w:lineRule="auto"/>
      </w:pPr>
      <w:r>
        <w:rPr>
          <w:rStyle w:val="Strong"/>
          <w:b w:val="0"/>
          <w:bCs w:val="0"/>
        </w:rPr>
        <w:t>Q1: How has the performance of the IT support team changed over time (e.g., monthly or quarterly)?</w:t>
      </w:r>
    </w:p>
    <w:p w:rsidR="00C8330B" w:rsidRDefault="00C8330B" w:rsidP="00445E90">
      <w:pPr>
        <w:pStyle w:val="NormalWeb"/>
      </w:pPr>
      <w:r>
        <w:rPr>
          <w:rStyle w:val="Strong"/>
        </w:rPr>
        <w:t>Analysis</w:t>
      </w:r>
      <w:r>
        <w:t>: Using trend analysis with time series charts and the "Fecha" (date) field, we can track the performance metrics such as average resolution time, ticket volume, and satisfaction rates over months.</w:t>
      </w:r>
    </w:p>
    <w:p w:rsidR="00C8330B" w:rsidRDefault="00C8330B" w:rsidP="00445E90">
      <w:pPr>
        <w:pStyle w:val="NormalWeb"/>
      </w:pPr>
      <w:r>
        <w:rPr>
          <w:rStyle w:val="Strong"/>
        </w:rPr>
        <w:t>Answer</w:t>
      </w:r>
      <w:r>
        <w:t>:</w:t>
      </w:r>
    </w:p>
    <w:p w:rsidR="00C8330B" w:rsidRDefault="00C8330B" w:rsidP="000509B5">
      <w:pPr>
        <w:numPr>
          <w:ilvl w:val="0"/>
          <w:numId w:val="1"/>
        </w:numPr>
        <w:spacing w:before="100" w:beforeAutospacing="1" w:after="100" w:afterAutospacing="1" w:line="240" w:lineRule="auto"/>
      </w:pPr>
      <w:r>
        <w:t xml:space="preserve">The team's performance has </w:t>
      </w:r>
      <w:r>
        <w:rPr>
          <w:rStyle w:val="Strong"/>
        </w:rPr>
        <w:t>improved in terms of resolution times</w:t>
      </w:r>
      <w:r>
        <w:t xml:space="preserve"> over the last few months. However, some months show slight fluctuations in customer satisfaction, which indicates areas for improvement in customer service despite faster resolutions.</w:t>
      </w:r>
    </w:p>
    <w:p w:rsidR="00C8330B" w:rsidRDefault="00C8330B" w:rsidP="000509B5">
      <w:pPr>
        <w:numPr>
          <w:ilvl w:val="0"/>
          <w:numId w:val="1"/>
        </w:numPr>
        <w:spacing w:before="100" w:beforeAutospacing="1" w:after="100" w:afterAutospacing="1" w:line="240" w:lineRule="auto"/>
      </w:pPr>
      <w:r>
        <w:rPr>
          <w:rStyle w:val="Strong"/>
        </w:rPr>
        <w:t>Key Metrics</w:t>
      </w:r>
      <w:r>
        <w:t>:</w:t>
      </w:r>
    </w:p>
    <w:p w:rsidR="00C8330B" w:rsidRDefault="00C8330B" w:rsidP="000509B5">
      <w:pPr>
        <w:numPr>
          <w:ilvl w:val="1"/>
          <w:numId w:val="1"/>
        </w:numPr>
        <w:spacing w:before="100" w:beforeAutospacing="1" w:after="100" w:afterAutospacing="1" w:line="240" w:lineRule="auto"/>
      </w:pPr>
      <w:r>
        <w:rPr>
          <w:rStyle w:val="Strong"/>
        </w:rPr>
        <w:t>Resolution Time</w:t>
      </w:r>
      <w:r>
        <w:t>: Decreased slightly, especially in handling login-related issues.</w:t>
      </w:r>
    </w:p>
    <w:p w:rsidR="00C8330B" w:rsidRDefault="00C8330B" w:rsidP="000509B5">
      <w:pPr>
        <w:numPr>
          <w:ilvl w:val="1"/>
          <w:numId w:val="1"/>
        </w:numPr>
        <w:spacing w:before="100" w:beforeAutospacing="1" w:after="100" w:afterAutospacing="1" w:line="240" w:lineRule="auto"/>
      </w:pPr>
      <w:r>
        <w:rPr>
          <w:rStyle w:val="Strong"/>
        </w:rPr>
        <w:t>Satisfaction</w:t>
      </w:r>
      <w:r>
        <w:t>: Overall steady but dips in months where ticket volume spikes.</w:t>
      </w:r>
    </w:p>
    <w:p w:rsidR="00EF0EB6" w:rsidRDefault="00EF0EB6" w:rsidP="00445E90">
      <w:pPr>
        <w:pStyle w:val="NormalWeb"/>
      </w:pPr>
      <w:r>
        <w:rPr>
          <w:noProof/>
        </w:rPr>
        <w:drawing>
          <wp:inline distT="0" distB="0" distL="0" distR="0">
            <wp:extent cx="10058400" cy="255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ear-Month Analysis of Avg. Resolution Time and Avg Satisfaction Rate.png"/>
                    <pic:cNvPicPr/>
                  </pic:nvPicPr>
                  <pic:blipFill>
                    <a:blip r:embed="rId11">
                      <a:extLst>
                        <a:ext uri="{28A0092B-C50C-407E-A947-70E740481C1C}">
                          <a14:useLocalDpi xmlns:a14="http://schemas.microsoft.com/office/drawing/2010/main" val="0"/>
                        </a:ext>
                      </a:extLst>
                    </a:blip>
                    <a:stretch>
                      <a:fillRect/>
                    </a:stretch>
                  </pic:blipFill>
                  <pic:spPr>
                    <a:xfrm>
                      <a:off x="0" y="0"/>
                      <a:ext cx="10058400" cy="2552700"/>
                    </a:xfrm>
                    <a:prstGeom prst="rect">
                      <a:avLst/>
                    </a:prstGeom>
                  </pic:spPr>
                </pic:pic>
              </a:graphicData>
            </a:graphic>
          </wp:inline>
        </w:drawing>
      </w:r>
    </w:p>
    <w:p w:rsidR="00EF0EB6" w:rsidRDefault="00EF0EB6" w:rsidP="00445E90">
      <w:pPr>
        <w:pStyle w:val="NormalWeb"/>
      </w:pPr>
      <w:r>
        <w:rPr>
          <w:rStyle w:val="Strong"/>
        </w:rPr>
        <w:t>Recommendation</w:t>
      </w:r>
      <w:r>
        <w:t>: Continuous monitoring and possibly enhancing customer-agent communication during peak times to maintain high satisfaction scores.</w:t>
      </w:r>
    </w:p>
    <w:p w:rsidR="00C8330B" w:rsidRDefault="00C8330B" w:rsidP="00445E90">
      <w:pPr>
        <w:spacing w:line="240" w:lineRule="auto"/>
      </w:pPr>
      <w:r>
        <w:pict>
          <v:rect id="_x0000_i1026" style="width:0;height:1.5pt" o:hrstd="t" o:hr="t" fillcolor="#a0a0a0" stroked="f"/>
        </w:pict>
      </w:r>
    </w:p>
    <w:p w:rsidR="00C8330B" w:rsidRDefault="00C8330B" w:rsidP="00445E90">
      <w:pPr>
        <w:pStyle w:val="Heading4"/>
        <w:spacing w:line="240" w:lineRule="auto"/>
      </w:pPr>
      <w:r>
        <w:rPr>
          <w:rStyle w:val="Strong"/>
          <w:b w:val="0"/>
          <w:bCs w:val="0"/>
        </w:rPr>
        <w:t>Q2: If we invest more in tech (hardware, software, etc.), will it improve ticket resolution times and employee satisfaction?</w:t>
      </w:r>
    </w:p>
    <w:p w:rsidR="00B11FBB" w:rsidRDefault="00C8330B" w:rsidP="00445E90">
      <w:pPr>
        <w:pStyle w:val="NormalWeb"/>
      </w:pPr>
      <w:r>
        <w:rPr>
          <w:rStyle w:val="Strong"/>
        </w:rPr>
        <w:t>Analysis</w:t>
      </w:r>
      <w:r>
        <w:t xml:space="preserve">: </w:t>
      </w:r>
      <w:r w:rsidR="00B11FBB">
        <w:t>The data reveals that the "System" request category has the highest ticket count (39,002) and an average satisfaction rate of 4.10, indicating a significant volume of requests with decent satisfaction levels. However, it also has a notable average resolution time of 6.62 days, which suggests room for improvement in efficiency. On the other hand, "Login Access" has the lowest resolution time (0.31 days) and the second-highest satisfaction rate (4.09), indicating effective handling of these requests.</w:t>
      </w:r>
    </w:p>
    <w:p w:rsidR="00C8330B" w:rsidRDefault="00C8330B" w:rsidP="00445E90">
      <w:pPr>
        <w:pStyle w:val="NormalWeb"/>
      </w:pPr>
      <w:r>
        <w:rPr>
          <w:rStyle w:val="Strong"/>
        </w:rPr>
        <w:t>Answer</w:t>
      </w:r>
      <w:r>
        <w:t>:</w:t>
      </w:r>
    </w:p>
    <w:p w:rsidR="00B11FBB" w:rsidRDefault="00B11FBB" w:rsidP="000509B5">
      <w:pPr>
        <w:numPr>
          <w:ilvl w:val="0"/>
          <w:numId w:val="2"/>
        </w:numPr>
        <w:spacing w:before="100" w:beforeAutospacing="1" w:after="100" w:afterAutospacing="1" w:line="240" w:lineRule="auto"/>
      </w:pPr>
      <w:r>
        <w:rPr>
          <w:rStyle w:val="Strong"/>
        </w:rPr>
        <w:t>Investment in Technology:</w:t>
      </w:r>
      <w:r>
        <w:t xml:space="preserve"> Investing in better ticket management software is likely to streamline the resolution process for high-volume categories like "System." Automating ticket prioritization could reduce the 6.62-day average resolution time, allowing agents to manage tickets more effectively.</w:t>
      </w:r>
    </w:p>
    <w:p w:rsidR="00B11FBB" w:rsidRDefault="00B11FBB" w:rsidP="000509B5">
      <w:pPr>
        <w:numPr>
          <w:ilvl w:val="0"/>
          <w:numId w:val="2"/>
        </w:numPr>
        <w:spacing w:before="100" w:beforeAutospacing="1" w:after="100" w:afterAutospacing="1" w:line="240" w:lineRule="auto"/>
      </w:pPr>
      <w:r>
        <w:rPr>
          <w:rStyle w:val="Strong"/>
        </w:rPr>
        <w:t>Satisfaction:</w:t>
      </w:r>
      <w:r>
        <w:t xml:space="preserve"> The relatively high satisfaction rates across all categories indicate that improvements in technology can enhance the quality of service further. For instance, focusing on the "Hardware" and "Software" categories, which have longer resolution times, could improve customer satisfaction significantly by addressing bottlenecks.</w:t>
      </w:r>
    </w:p>
    <w:p w:rsidR="00B11FBB" w:rsidRDefault="00C8330B" w:rsidP="00445E90">
      <w:pPr>
        <w:pStyle w:val="NormalWeb"/>
      </w:pPr>
      <w:r>
        <w:rPr>
          <w:rStyle w:val="Strong"/>
        </w:rPr>
        <w:t>Recommendation</w:t>
      </w:r>
      <w:r>
        <w:t xml:space="preserve">: </w:t>
      </w:r>
      <w:r w:rsidR="00B11FBB">
        <w:t>Investing in ticket management software and automation tools should be prioritized, as it could lead to a reduction in resolution times by 10-15% across the board and further enhance customer satisfaction, particularly in the "System" and "Hardware" categories where delays are more pronounced.</w:t>
      </w:r>
    </w:p>
    <w:p w:rsidR="00C8330B" w:rsidRDefault="00C8330B" w:rsidP="00445E90">
      <w:pPr>
        <w:spacing w:line="240" w:lineRule="auto"/>
      </w:pPr>
      <w:r>
        <w:pict>
          <v:rect id="_x0000_i1027" style="width:0;height:1.5pt" o:hrstd="t" o:hr="t" fillcolor="#a0a0a0" stroked="f"/>
        </w:pict>
      </w:r>
    </w:p>
    <w:p w:rsidR="00C8330B" w:rsidRDefault="00C8330B" w:rsidP="00445E90">
      <w:pPr>
        <w:pStyle w:val="Heading4"/>
        <w:spacing w:line="240" w:lineRule="auto"/>
      </w:pPr>
      <w:r>
        <w:rPr>
          <w:rStyle w:val="Strong"/>
          <w:b w:val="0"/>
          <w:bCs w:val="0"/>
        </w:rPr>
        <w:t>Q3: Identify the trends for IT support operations based on ticket volumes and satisfaction, and mention the peak and stable times?</w:t>
      </w:r>
    </w:p>
    <w:p w:rsidR="00C8330B" w:rsidRDefault="00C8330B" w:rsidP="00445E90">
      <w:pPr>
        <w:pStyle w:val="NormalWeb"/>
      </w:pPr>
      <w:r>
        <w:rPr>
          <w:rStyle w:val="Strong"/>
        </w:rPr>
        <w:t>Analysis</w:t>
      </w:r>
      <w:r>
        <w:t>: By using pivot tables to analyze the ticket volume and satisfaction rates over time, we can identify trends in peak and off-peak hours or months. A time-based analysis of the dataset will highlight periods of high demand.</w:t>
      </w:r>
    </w:p>
    <w:p w:rsidR="00C8330B" w:rsidRDefault="00C8330B" w:rsidP="00445E90">
      <w:pPr>
        <w:pStyle w:val="NormalWeb"/>
      </w:pPr>
      <w:r>
        <w:rPr>
          <w:rStyle w:val="Strong"/>
        </w:rPr>
        <w:t>Answer</w:t>
      </w:r>
      <w:r>
        <w:t>:</w:t>
      </w:r>
    </w:p>
    <w:p w:rsidR="00C8330B" w:rsidRDefault="00C8330B" w:rsidP="000509B5">
      <w:pPr>
        <w:numPr>
          <w:ilvl w:val="0"/>
          <w:numId w:val="3"/>
        </w:numPr>
        <w:spacing w:before="100" w:beforeAutospacing="1" w:after="100" w:afterAutospacing="1" w:line="240" w:lineRule="auto"/>
      </w:pPr>
      <w:r>
        <w:rPr>
          <w:rStyle w:val="Strong"/>
        </w:rPr>
        <w:t>Peak Times</w:t>
      </w:r>
      <w:r>
        <w:t>: System-related issues often peak during months where infrastructure changes or updates occur.</w:t>
      </w:r>
    </w:p>
    <w:p w:rsidR="00C8330B" w:rsidRDefault="00C8330B" w:rsidP="000509B5">
      <w:pPr>
        <w:numPr>
          <w:ilvl w:val="0"/>
          <w:numId w:val="3"/>
        </w:numPr>
        <w:spacing w:before="100" w:beforeAutospacing="1" w:after="100" w:afterAutospacing="1" w:line="240" w:lineRule="auto"/>
      </w:pPr>
      <w:r>
        <w:rPr>
          <w:rStyle w:val="Strong"/>
        </w:rPr>
        <w:t>Stable Times</w:t>
      </w:r>
      <w:r>
        <w:t>: Routine login issues and requests show a steady pattern with minimal fluctuations across the year.</w:t>
      </w:r>
    </w:p>
    <w:p w:rsidR="00C8330B" w:rsidRDefault="00C8330B" w:rsidP="000509B5">
      <w:pPr>
        <w:numPr>
          <w:ilvl w:val="0"/>
          <w:numId w:val="3"/>
        </w:numPr>
        <w:spacing w:before="100" w:beforeAutospacing="1" w:after="100" w:afterAutospacing="1" w:line="240" w:lineRule="auto"/>
      </w:pPr>
      <w:r>
        <w:rPr>
          <w:rStyle w:val="Strong"/>
        </w:rPr>
        <w:t>Satisfaction Trends</w:t>
      </w:r>
      <w:r>
        <w:t>: Satisfaction tends to dip during peak ticket volumes, likely due to agents handling multiple requests simultaneously.</w:t>
      </w:r>
    </w:p>
    <w:p w:rsidR="00C8330B" w:rsidRDefault="00C8330B" w:rsidP="00445E90">
      <w:pPr>
        <w:pStyle w:val="NormalWeb"/>
      </w:pPr>
      <w:r>
        <w:rPr>
          <w:rStyle w:val="Strong"/>
        </w:rPr>
        <w:t>Recommendation</w:t>
      </w:r>
      <w:r>
        <w:t>: Introduce additional staffing or shift adjustments during peak months, such as after system upgrades, to better handle the increased workload.</w:t>
      </w:r>
    </w:p>
    <w:p w:rsidR="00C8330B" w:rsidRDefault="00C8330B" w:rsidP="00445E90">
      <w:pPr>
        <w:spacing w:line="240" w:lineRule="auto"/>
      </w:pPr>
      <w:r>
        <w:pict>
          <v:rect id="_x0000_i1028" style="width:0;height:1.5pt" o:hrstd="t" o:hr="t" fillcolor="#a0a0a0" stroked="f"/>
        </w:pict>
      </w:r>
    </w:p>
    <w:p w:rsidR="00C8330B" w:rsidRDefault="00C8330B" w:rsidP="00445E90">
      <w:pPr>
        <w:pStyle w:val="Heading4"/>
        <w:spacing w:line="240" w:lineRule="auto"/>
      </w:pPr>
      <w:r>
        <w:rPr>
          <w:rStyle w:val="Strong"/>
          <w:b w:val="0"/>
          <w:bCs w:val="0"/>
        </w:rPr>
        <w:t>Q4: What metrics should be included in the final dashboard to provide a comprehensive view of call center performance and guide investment decisions?</w:t>
      </w:r>
    </w:p>
    <w:p w:rsidR="00C8330B" w:rsidRDefault="00C8330B" w:rsidP="00445E90">
      <w:pPr>
        <w:pStyle w:val="NormalWeb"/>
      </w:pPr>
      <w:r>
        <w:rPr>
          <w:rStyle w:val="Strong"/>
        </w:rPr>
        <w:t>Answer</w:t>
      </w:r>
      <w:r>
        <w:t>:</w:t>
      </w:r>
    </w:p>
    <w:p w:rsidR="00C8330B" w:rsidRDefault="00C8330B" w:rsidP="000509B5">
      <w:pPr>
        <w:numPr>
          <w:ilvl w:val="0"/>
          <w:numId w:val="4"/>
        </w:numPr>
        <w:spacing w:before="100" w:beforeAutospacing="1" w:after="100" w:afterAutospacing="1" w:line="240" w:lineRule="auto"/>
      </w:pPr>
      <w:r>
        <w:rPr>
          <w:rStyle w:val="Strong"/>
        </w:rPr>
        <w:t>Average Resolution Time</w:t>
      </w:r>
      <w:r>
        <w:t>: Measures the efficiency of the support team.</w:t>
      </w:r>
    </w:p>
    <w:p w:rsidR="00C8330B" w:rsidRDefault="00C8330B" w:rsidP="000509B5">
      <w:pPr>
        <w:numPr>
          <w:ilvl w:val="0"/>
          <w:numId w:val="4"/>
        </w:numPr>
        <w:spacing w:before="100" w:beforeAutospacing="1" w:after="100" w:afterAutospacing="1" w:line="240" w:lineRule="auto"/>
      </w:pPr>
      <w:r>
        <w:rPr>
          <w:rStyle w:val="Strong"/>
        </w:rPr>
        <w:t>Ticket Volume by Category</w:t>
      </w:r>
      <w:r>
        <w:t>: Breaks down the types of requests (e.g., System, Software, Login Access).</w:t>
      </w:r>
    </w:p>
    <w:p w:rsidR="00C8330B" w:rsidRDefault="00C8330B" w:rsidP="000509B5">
      <w:pPr>
        <w:numPr>
          <w:ilvl w:val="0"/>
          <w:numId w:val="4"/>
        </w:numPr>
        <w:spacing w:before="100" w:beforeAutospacing="1" w:after="100" w:afterAutospacing="1" w:line="240" w:lineRule="auto"/>
      </w:pPr>
      <w:r>
        <w:rPr>
          <w:rStyle w:val="Strong"/>
        </w:rPr>
        <w:t>Agent Performance Metrics</w:t>
      </w:r>
      <w:r>
        <w:t>: Include individual agent resolution times and satisfaction scores.</w:t>
      </w:r>
    </w:p>
    <w:p w:rsidR="00C8330B" w:rsidRDefault="00C8330B" w:rsidP="000509B5">
      <w:pPr>
        <w:numPr>
          <w:ilvl w:val="0"/>
          <w:numId w:val="4"/>
        </w:numPr>
        <w:spacing w:before="100" w:beforeAutospacing="1" w:after="100" w:afterAutospacing="1" w:line="240" w:lineRule="auto"/>
      </w:pPr>
      <w:r>
        <w:rPr>
          <w:rStyle w:val="Strong"/>
        </w:rPr>
        <w:t>Satisfaction Rate</w:t>
      </w:r>
      <w:r>
        <w:t>: Tracks customer feedback after issues are resolved.</w:t>
      </w:r>
    </w:p>
    <w:p w:rsidR="00C8330B" w:rsidRDefault="00C8330B" w:rsidP="000509B5">
      <w:pPr>
        <w:numPr>
          <w:ilvl w:val="0"/>
          <w:numId w:val="4"/>
        </w:numPr>
        <w:spacing w:before="100" w:beforeAutospacing="1" w:after="100" w:afterAutospacing="1" w:line="240" w:lineRule="auto"/>
      </w:pPr>
      <w:r>
        <w:rPr>
          <w:rStyle w:val="Strong"/>
        </w:rPr>
        <w:t>Resolution Time by Request Category</w:t>
      </w:r>
      <w:r>
        <w:t>: Highlights which types of requests take the longest to resolve.</w:t>
      </w:r>
    </w:p>
    <w:p w:rsidR="00C8330B" w:rsidRDefault="00C8330B" w:rsidP="00445E90">
      <w:pPr>
        <w:pStyle w:val="NormalWeb"/>
      </w:pPr>
      <w:r>
        <w:rPr>
          <w:rStyle w:val="Strong"/>
        </w:rPr>
        <w:t>Recommendation</w:t>
      </w:r>
      <w:r>
        <w:t xml:space="preserve">: These metrics will provide a </w:t>
      </w:r>
      <w:r>
        <w:rPr>
          <w:rStyle w:val="Strong"/>
        </w:rPr>
        <w:t>holistic view</w:t>
      </w:r>
      <w:r>
        <w:t xml:space="preserve"> of the IT support performance and allow management to make informed decisions on where to invest (e.g., more agents, training, or software upgrades).</w:t>
      </w:r>
    </w:p>
    <w:p w:rsidR="00C8330B" w:rsidRDefault="00C8330B" w:rsidP="00445E90">
      <w:pPr>
        <w:spacing w:line="240" w:lineRule="auto"/>
      </w:pPr>
      <w:r>
        <w:pict>
          <v:rect id="_x0000_i1029" style="width:0;height:1.5pt" o:hrstd="t" o:hr="t" fillcolor="#a0a0a0" stroked="f"/>
        </w:pict>
      </w:r>
    </w:p>
    <w:p w:rsidR="00C8330B" w:rsidRDefault="00C8330B" w:rsidP="00445E90">
      <w:pPr>
        <w:pStyle w:val="Heading4"/>
        <w:spacing w:line="240" w:lineRule="auto"/>
      </w:pPr>
      <w:r>
        <w:rPr>
          <w:rStyle w:val="Strong"/>
          <w:b w:val="0"/>
          <w:bCs w:val="0"/>
        </w:rPr>
        <w:t>Q5: Which agents need additional training based on their performance metrics?</w:t>
      </w:r>
    </w:p>
    <w:p w:rsidR="00B11FBB" w:rsidRDefault="00B11FBB" w:rsidP="00445E90">
      <w:pPr>
        <w:pStyle w:val="NormalWeb"/>
      </w:pPr>
      <w:r>
        <w:rPr>
          <w:rStyle w:val="Strong"/>
        </w:rPr>
        <w:t>Analysis:</w:t>
      </w:r>
      <w:r>
        <w:t xml:space="preserve"> </w:t>
      </w:r>
      <w:r>
        <w:t>Based on the performance metrics, Agent 19 exhibits the highest resolution time of 5.00 days coupled with the lowest satisfaction score of 3.04. Other agents with high resolution times and low satisfaction ratings include Agents 6, 3, and 7.</w:t>
      </w:r>
    </w:p>
    <w:p w:rsidR="00B11FBB" w:rsidRPr="00B11FBB" w:rsidRDefault="00B11FBB" w:rsidP="00445E90">
      <w:pPr>
        <w:spacing w:before="100" w:beforeAutospacing="1" w:after="100" w:afterAutospacing="1" w:line="240" w:lineRule="auto"/>
        <w:rPr>
          <w:rFonts w:ascii="Times New Roman" w:eastAsia="Times New Roman" w:hAnsi="Times New Roman" w:cs="Times New Roman"/>
          <w:sz w:val="24"/>
          <w:szCs w:val="24"/>
        </w:rPr>
      </w:pPr>
      <w:r w:rsidRPr="00B11FBB">
        <w:rPr>
          <w:rFonts w:ascii="Times New Roman" w:eastAsia="Times New Roman" w:hAnsi="Times New Roman" w:cs="Times New Roman"/>
          <w:b/>
          <w:bCs/>
          <w:sz w:val="24"/>
          <w:szCs w:val="24"/>
        </w:rPr>
        <w:t>Answer:</w:t>
      </w:r>
    </w:p>
    <w:p w:rsidR="00B11FBB" w:rsidRPr="00B11FBB" w:rsidRDefault="00B11FBB" w:rsidP="000509B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11FBB">
        <w:rPr>
          <w:rFonts w:ascii="Times New Roman" w:eastAsia="Times New Roman" w:hAnsi="Times New Roman" w:cs="Times New Roman"/>
          <w:b/>
          <w:bCs/>
          <w:sz w:val="24"/>
          <w:szCs w:val="24"/>
        </w:rPr>
        <w:t>Agents Needing Additional Training:</w:t>
      </w:r>
    </w:p>
    <w:p w:rsidR="00B11FBB" w:rsidRPr="00B11FBB" w:rsidRDefault="00B11FBB" w:rsidP="000509B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11FBB">
        <w:rPr>
          <w:rFonts w:ascii="Times New Roman" w:eastAsia="Times New Roman" w:hAnsi="Times New Roman" w:cs="Times New Roman"/>
          <w:b/>
          <w:bCs/>
          <w:sz w:val="24"/>
          <w:szCs w:val="24"/>
        </w:rPr>
        <w:t>Agent 19:</w:t>
      </w:r>
      <w:r w:rsidRPr="00B11FBB">
        <w:rPr>
          <w:rFonts w:ascii="Times New Roman" w:eastAsia="Times New Roman" w:hAnsi="Times New Roman" w:cs="Times New Roman"/>
          <w:sz w:val="24"/>
          <w:szCs w:val="24"/>
        </w:rPr>
        <w:t xml:space="preserve"> Resolution Time: 5.00 days, Satisfaction: 3.04</w:t>
      </w:r>
    </w:p>
    <w:p w:rsidR="00B11FBB" w:rsidRPr="00B11FBB" w:rsidRDefault="00B11FBB" w:rsidP="000509B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11FBB">
        <w:rPr>
          <w:rFonts w:ascii="Times New Roman" w:eastAsia="Times New Roman" w:hAnsi="Times New Roman" w:cs="Times New Roman"/>
          <w:b/>
          <w:bCs/>
          <w:sz w:val="24"/>
          <w:szCs w:val="24"/>
        </w:rPr>
        <w:t>Agent 6:</w:t>
      </w:r>
      <w:r w:rsidRPr="00B11FBB">
        <w:rPr>
          <w:rFonts w:ascii="Times New Roman" w:eastAsia="Times New Roman" w:hAnsi="Times New Roman" w:cs="Times New Roman"/>
          <w:sz w:val="24"/>
          <w:szCs w:val="24"/>
        </w:rPr>
        <w:t xml:space="preserve"> Resolution Time: 5.32 days, Satisfaction: 3.59</w:t>
      </w:r>
    </w:p>
    <w:p w:rsidR="00B11FBB" w:rsidRPr="00B11FBB" w:rsidRDefault="00B11FBB" w:rsidP="000509B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11FBB">
        <w:rPr>
          <w:rFonts w:ascii="Times New Roman" w:eastAsia="Times New Roman" w:hAnsi="Times New Roman" w:cs="Times New Roman"/>
          <w:b/>
          <w:bCs/>
          <w:sz w:val="24"/>
          <w:szCs w:val="24"/>
        </w:rPr>
        <w:t>Agent 3:</w:t>
      </w:r>
      <w:r w:rsidRPr="00B11FBB">
        <w:rPr>
          <w:rFonts w:ascii="Times New Roman" w:eastAsia="Times New Roman" w:hAnsi="Times New Roman" w:cs="Times New Roman"/>
          <w:sz w:val="24"/>
          <w:szCs w:val="24"/>
        </w:rPr>
        <w:t xml:space="preserve"> Resolution Time: 5.38 days, Satisfaction: 3.62</w:t>
      </w:r>
    </w:p>
    <w:p w:rsidR="00B11FBB" w:rsidRPr="00B11FBB" w:rsidRDefault="00B11FBB" w:rsidP="000509B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11FBB">
        <w:rPr>
          <w:rFonts w:ascii="Times New Roman" w:eastAsia="Times New Roman" w:hAnsi="Times New Roman" w:cs="Times New Roman"/>
          <w:b/>
          <w:bCs/>
          <w:sz w:val="24"/>
          <w:szCs w:val="24"/>
        </w:rPr>
        <w:t>Agent 7:</w:t>
      </w:r>
      <w:r w:rsidRPr="00B11FBB">
        <w:rPr>
          <w:rFonts w:ascii="Times New Roman" w:eastAsia="Times New Roman" w:hAnsi="Times New Roman" w:cs="Times New Roman"/>
          <w:sz w:val="24"/>
          <w:szCs w:val="24"/>
        </w:rPr>
        <w:t xml:space="preserve"> Resolution Time: 5.52 days, Satisfaction: 3.98  </w:t>
      </w:r>
    </w:p>
    <w:p w:rsidR="00C8330B" w:rsidRDefault="00C8330B" w:rsidP="00445E90">
      <w:pPr>
        <w:pStyle w:val="NormalWeb"/>
      </w:pPr>
      <w:r>
        <w:rPr>
          <w:rStyle w:val="Strong"/>
        </w:rPr>
        <w:t>Recommendation</w:t>
      </w:r>
      <w:r w:rsidR="00B11FBB">
        <w:t xml:space="preserve">: </w:t>
      </w:r>
      <w:r w:rsidR="00B11FBB">
        <w:t>These agents should be prioritized for additional training, particularly in effective ticket resolution strategies and customer interaction skills, to enhance their performance and improve satisfaction scores.</w:t>
      </w:r>
    </w:p>
    <w:p w:rsidR="00C8330B" w:rsidRDefault="00C8330B" w:rsidP="00445E90">
      <w:pPr>
        <w:spacing w:line="240" w:lineRule="auto"/>
      </w:pPr>
      <w:r>
        <w:pict>
          <v:rect id="_x0000_i1030" style="width:0;height:1.5pt" o:hrstd="t" o:hr="t" fillcolor="#a0a0a0" stroked="f"/>
        </w:pict>
      </w:r>
    </w:p>
    <w:p w:rsidR="00C8330B" w:rsidRDefault="00C8330B" w:rsidP="00445E90">
      <w:pPr>
        <w:pStyle w:val="Heading4"/>
        <w:spacing w:line="240" w:lineRule="auto"/>
      </w:pPr>
      <w:r>
        <w:rPr>
          <w:rStyle w:val="Strong"/>
          <w:b w:val="0"/>
          <w:bCs w:val="0"/>
        </w:rPr>
        <w:t>Q6: Do certain categories of requests have longer resolution times?</w:t>
      </w:r>
    </w:p>
    <w:p w:rsidR="00C8330B" w:rsidRDefault="00C8330B" w:rsidP="00445E90">
      <w:pPr>
        <w:pStyle w:val="NormalWeb"/>
      </w:pPr>
      <w:r>
        <w:rPr>
          <w:rStyle w:val="Strong"/>
        </w:rPr>
        <w:t>Analysis</w:t>
      </w:r>
      <w:r>
        <w:t xml:space="preserve">: </w:t>
      </w:r>
      <w:r w:rsidR="00B11FBB">
        <w:t xml:space="preserve">By examining the request categories and their average resolution times, we can determine which categories take longer to resolve. The analysis reveals that </w:t>
      </w:r>
      <w:r w:rsidR="00B11FBB">
        <w:rPr>
          <w:rStyle w:val="Strong"/>
        </w:rPr>
        <w:t>Hardware-related issues</w:t>
      </w:r>
      <w:r w:rsidR="00B11FBB">
        <w:t xml:space="preserve"> have the longest average resolution time of </w:t>
      </w:r>
      <w:r w:rsidR="00B11FBB">
        <w:rPr>
          <w:rStyle w:val="Strong"/>
        </w:rPr>
        <w:t>7.63 days</w:t>
      </w:r>
      <w:r w:rsidR="00B11FBB">
        <w:t xml:space="preserve">, significantly longer than other categories. In contrast, </w:t>
      </w:r>
      <w:r w:rsidR="00B11FBB">
        <w:rPr>
          <w:rStyle w:val="Strong"/>
        </w:rPr>
        <w:t>Login Access</w:t>
      </w:r>
      <w:r w:rsidR="00B11FBB">
        <w:t xml:space="preserve"> requests have an average resolution time of only </w:t>
      </w:r>
      <w:r w:rsidR="00B11FBB">
        <w:rPr>
          <w:rStyle w:val="Strong"/>
        </w:rPr>
        <w:t>0.31 days</w:t>
      </w:r>
      <w:r w:rsidR="00B11FBB">
        <w:t>, indicating that these are resolved much more quickly.</w:t>
      </w:r>
    </w:p>
    <w:tbl>
      <w:tblPr>
        <w:tblW w:w="9720" w:type="dxa"/>
        <w:jc w:val="center"/>
        <w:tblCellSpacing w:w="0" w:type="dxa"/>
        <w:tblCellMar>
          <w:left w:w="0" w:type="dxa"/>
          <w:right w:w="0" w:type="dxa"/>
        </w:tblCellMar>
        <w:tblLook w:val="04A0" w:firstRow="1" w:lastRow="0" w:firstColumn="1" w:lastColumn="0" w:noHBand="0" w:noVBand="1"/>
      </w:tblPr>
      <w:tblGrid>
        <w:gridCol w:w="1710"/>
        <w:gridCol w:w="1965"/>
        <w:gridCol w:w="2775"/>
        <w:gridCol w:w="3270"/>
      </w:tblGrid>
      <w:tr w:rsidR="00445E90" w:rsidRPr="00B11FBB" w:rsidTr="00445E90">
        <w:trPr>
          <w:trHeight w:val="300"/>
          <w:tblCellSpacing w:w="0" w:type="dxa"/>
          <w:jc w:val="center"/>
        </w:trPr>
        <w:tc>
          <w:tcPr>
            <w:tcW w:w="0" w:type="auto"/>
            <w:tcBorders>
              <w:bottom w:val="single" w:sz="18" w:space="0" w:color="657BA3"/>
            </w:tcBorders>
            <w:shd w:val="clear" w:color="auto" w:fill="D8DEE8"/>
            <w:tcMar>
              <w:top w:w="0" w:type="dxa"/>
              <w:left w:w="45" w:type="dxa"/>
              <w:bottom w:w="0" w:type="dxa"/>
              <w:right w:w="45" w:type="dxa"/>
            </w:tcMar>
            <w:vAlign w:val="bottom"/>
            <w:hideMark/>
          </w:tcPr>
          <w:p w:rsidR="00445E90" w:rsidRPr="00B11FBB" w:rsidRDefault="00445E90" w:rsidP="00445E90">
            <w:pPr>
              <w:spacing w:after="0" w:line="240" w:lineRule="auto"/>
              <w:rPr>
                <w:rFonts w:ascii="Calibri" w:eastAsia="Times New Roman" w:hAnsi="Calibri" w:cs="Calibri"/>
                <w:i/>
                <w:iCs/>
              </w:rPr>
            </w:pPr>
            <w:r w:rsidRPr="00B11FBB">
              <w:rPr>
                <w:rFonts w:ascii="Calibri" w:eastAsia="Times New Roman" w:hAnsi="Calibri" w:cs="Calibri"/>
                <w:i/>
                <w:iCs/>
              </w:rPr>
              <w:t>Request Category</w:t>
            </w:r>
          </w:p>
        </w:tc>
        <w:tc>
          <w:tcPr>
            <w:tcW w:w="0" w:type="auto"/>
            <w:tcBorders>
              <w:bottom w:val="single" w:sz="18" w:space="0" w:color="657BA3"/>
            </w:tcBorders>
            <w:shd w:val="clear" w:color="auto" w:fill="657BA3"/>
            <w:tcMar>
              <w:top w:w="0" w:type="dxa"/>
              <w:left w:w="45" w:type="dxa"/>
              <w:bottom w:w="0" w:type="dxa"/>
              <w:right w:w="45" w:type="dxa"/>
            </w:tcMar>
            <w:vAlign w:val="bottom"/>
            <w:hideMark/>
          </w:tcPr>
          <w:p w:rsidR="00445E90" w:rsidRPr="00B11FBB" w:rsidRDefault="00445E90" w:rsidP="00445E90">
            <w:pPr>
              <w:spacing w:after="0" w:line="240" w:lineRule="auto"/>
              <w:rPr>
                <w:rFonts w:ascii="Calibri" w:eastAsia="Times New Roman" w:hAnsi="Calibri" w:cs="Calibri"/>
                <w:color w:val="FFFFFF"/>
              </w:rPr>
            </w:pPr>
            <w:r w:rsidRPr="00B11FBB">
              <w:rPr>
                <w:rFonts w:ascii="Calibri" w:eastAsia="Times New Roman" w:hAnsi="Calibri" w:cs="Calibri"/>
                <w:color w:val="FFFFFF"/>
              </w:rPr>
              <w:t>COUNTA of ID Ticket</w:t>
            </w:r>
          </w:p>
        </w:tc>
        <w:tc>
          <w:tcPr>
            <w:tcW w:w="0" w:type="auto"/>
            <w:tcBorders>
              <w:bottom w:val="single" w:sz="18" w:space="0" w:color="657BA3"/>
            </w:tcBorders>
            <w:shd w:val="clear" w:color="auto" w:fill="657BA3"/>
            <w:tcMar>
              <w:top w:w="0" w:type="dxa"/>
              <w:left w:w="45" w:type="dxa"/>
              <w:bottom w:w="0" w:type="dxa"/>
              <w:right w:w="45" w:type="dxa"/>
            </w:tcMar>
            <w:vAlign w:val="bottom"/>
            <w:hideMark/>
          </w:tcPr>
          <w:p w:rsidR="00445E90" w:rsidRPr="00B11FBB" w:rsidRDefault="00445E90" w:rsidP="00445E90">
            <w:pPr>
              <w:spacing w:after="0" w:line="240" w:lineRule="auto"/>
              <w:rPr>
                <w:rFonts w:ascii="Calibri" w:eastAsia="Times New Roman" w:hAnsi="Calibri" w:cs="Calibri"/>
                <w:color w:val="FFFFFF"/>
              </w:rPr>
            </w:pPr>
            <w:r w:rsidRPr="00B11FBB">
              <w:rPr>
                <w:rFonts w:ascii="Calibri" w:eastAsia="Times New Roman" w:hAnsi="Calibri" w:cs="Calibri"/>
                <w:color w:val="FFFFFF"/>
              </w:rPr>
              <w:t>AVERAGE of Satisfaction Rate</w:t>
            </w:r>
          </w:p>
        </w:tc>
        <w:tc>
          <w:tcPr>
            <w:tcW w:w="0" w:type="auto"/>
            <w:tcBorders>
              <w:bottom w:val="single" w:sz="18" w:space="0" w:color="657BA3"/>
            </w:tcBorders>
            <w:shd w:val="clear" w:color="auto" w:fill="657BA3"/>
            <w:vAlign w:val="bottom"/>
            <w:hideMark/>
          </w:tcPr>
          <w:p w:rsidR="00445E90" w:rsidRPr="00B11FBB" w:rsidRDefault="00445E90" w:rsidP="00445E90">
            <w:pPr>
              <w:spacing w:after="0" w:line="240" w:lineRule="auto"/>
              <w:rPr>
                <w:rFonts w:ascii="Calibri" w:eastAsia="Times New Roman" w:hAnsi="Calibri" w:cs="Calibri"/>
                <w:color w:val="FFFFFF"/>
              </w:rPr>
            </w:pPr>
            <w:r w:rsidRPr="00B11FBB">
              <w:rPr>
                <w:rFonts w:ascii="Calibri" w:eastAsia="Times New Roman" w:hAnsi="Calibri" w:cs="Calibri"/>
                <w:color w:val="FFFFFF"/>
              </w:rPr>
              <w:t>AVERAGE of Resolution Time (Days)</w:t>
            </w:r>
          </w:p>
        </w:tc>
      </w:tr>
      <w:tr w:rsidR="00445E90" w:rsidRPr="00B11FBB" w:rsidTr="00445E90">
        <w:trPr>
          <w:trHeight w:val="300"/>
          <w:tblCellSpacing w:w="0" w:type="dxa"/>
          <w:jc w:val="center"/>
        </w:trPr>
        <w:tc>
          <w:tcPr>
            <w:tcW w:w="0" w:type="auto"/>
            <w:tcBorders>
              <w:right w:val="single" w:sz="6" w:space="0" w:color="FFFFFF"/>
            </w:tcBorders>
            <w:shd w:val="clear" w:color="auto" w:fill="F2F4F7"/>
            <w:tcMar>
              <w:top w:w="0" w:type="dxa"/>
              <w:left w:w="45" w:type="dxa"/>
              <w:bottom w:w="0" w:type="dxa"/>
              <w:right w:w="45" w:type="dxa"/>
            </w:tcMar>
            <w:vAlign w:val="bottom"/>
            <w:hideMark/>
          </w:tcPr>
          <w:p w:rsidR="00445E90" w:rsidRPr="00B11FBB" w:rsidRDefault="00445E90" w:rsidP="00445E90">
            <w:pPr>
              <w:spacing w:after="0" w:line="240" w:lineRule="auto"/>
              <w:rPr>
                <w:rFonts w:ascii="Calibri" w:eastAsia="Times New Roman" w:hAnsi="Calibri" w:cs="Calibri"/>
              </w:rPr>
            </w:pPr>
            <w:r w:rsidRPr="00B11FBB">
              <w:rPr>
                <w:rFonts w:ascii="Calibri" w:eastAsia="Times New Roman" w:hAnsi="Calibri" w:cs="Calibri"/>
              </w:rPr>
              <w:t>Hardware</w:t>
            </w:r>
          </w:p>
        </w:tc>
        <w:tc>
          <w:tcPr>
            <w:tcW w:w="0" w:type="auto"/>
            <w:shd w:val="clear" w:color="auto" w:fill="FFFFFF"/>
            <w:tcMar>
              <w:top w:w="0" w:type="dxa"/>
              <w:left w:w="45" w:type="dxa"/>
              <w:bottom w:w="0" w:type="dxa"/>
              <w:right w:w="45" w:type="dxa"/>
            </w:tcMar>
            <w:vAlign w:val="bottom"/>
            <w:hideMark/>
          </w:tcPr>
          <w:p w:rsidR="00445E90" w:rsidRPr="00B11FBB" w:rsidRDefault="00445E90" w:rsidP="00445E90">
            <w:pPr>
              <w:spacing w:after="0" w:line="240" w:lineRule="auto"/>
              <w:rPr>
                <w:rFonts w:ascii="Calibri" w:eastAsia="Times New Roman" w:hAnsi="Calibri" w:cs="Calibri"/>
              </w:rPr>
            </w:pPr>
            <w:r w:rsidRPr="00B11FBB">
              <w:rPr>
                <w:rFonts w:ascii="Calibri" w:eastAsia="Times New Roman" w:hAnsi="Calibri" w:cs="Calibri"/>
              </w:rPr>
              <w:t>9733</w:t>
            </w:r>
          </w:p>
        </w:tc>
        <w:tc>
          <w:tcPr>
            <w:tcW w:w="0" w:type="auto"/>
            <w:shd w:val="clear" w:color="auto" w:fill="FFFFFF"/>
            <w:tcMar>
              <w:top w:w="0" w:type="dxa"/>
              <w:left w:w="45" w:type="dxa"/>
              <w:bottom w:w="0" w:type="dxa"/>
              <w:right w:w="45" w:type="dxa"/>
            </w:tcMar>
            <w:vAlign w:val="bottom"/>
            <w:hideMark/>
          </w:tcPr>
          <w:p w:rsidR="00445E90" w:rsidRPr="00B11FBB" w:rsidRDefault="00445E90" w:rsidP="00445E90">
            <w:pPr>
              <w:spacing w:after="0" w:line="240" w:lineRule="auto"/>
              <w:rPr>
                <w:rFonts w:ascii="Calibri" w:eastAsia="Times New Roman" w:hAnsi="Calibri" w:cs="Calibri"/>
              </w:rPr>
            </w:pPr>
            <w:r w:rsidRPr="00B11FBB">
              <w:rPr>
                <w:rFonts w:ascii="Calibri" w:eastAsia="Times New Roman" w:hAnsi="Calibri" w:cs="Calibri"/>
              </w:rPr>
              <w:t>4.100996609</w:t>
            </w:r>
          </w:p>
        </w:tc>
        <w:tc>
          <w:tcPr>
            <w:tcW w:w="0" w:type="auto"/>
            <w:shd w:val="clear" w:color="auto" w:fill="FFFFFF"/>
            <w:tcMar>
              <w:top w:w="0" w:type="dxa"/>
              <w:left w:w="45" w:type="dxa"/>
              <w:bottom w:w="0" w:type="dxa"/>
              <w:right w:w="45" w:type="dxa"/>
            </w:tcMar>
            <w:vAlign w:val="bottom"/>
            <w:hideMark/>
          </w:tcPr>
          <w:p w:rsidR="00445E90" w:rsidRPr="00B11FBB" w:rsidRDefault="00445E90" w:rsidP="00445E90">
            <w:pPr>
              <w:spacing w:after="0" w:line="240" w:lineRule="auto"/>
              <w:rPr>
                <w:rFonts w:ascii="Calibri" w:eastAsia="Times New Roman" w:hAnsi="Calibri" w:cs="Calibri"/>
              </w:rPr>
            </w:pPr>
            <w:r w:rsidRPr="00B11FBB">
              <w:rPr>
                <w:rFonts w:ascii="Calibri" w:eastAsia="Times New Roman" w:hAnsi="Calibri" w:cs="Calibri"/>
              </w:rPr>
              <w:t>7.62539813</w:t>
            </w:r>
          </w:p>
        </w:tc>
      </w:tr>
      <w:tr w:rsidR="00445E90" w:rsidRPr="00B11FBB" w:rsidTr="00445E90">
        <w:trPr>
          <w:trHeight w:val="300"/>
          <w:tblCellSpacing w:w="0" w:type="dxa"/>
          <w:jc w:val="center"/>
        </w:trPr>
        <w:tc>
          <w:tcPr>
            <w:tcW w:w="0" w:type="auto"/>
            <w:tcBorders>
              <w:right w:val="single" w:sz="6" w:space="0" w:color="FFFFFF"/>
            </w:tcBorders>
            <w:shd w:val="clear" w:color="auto" w:fill="F2F4F7"/>
            <w:tcMar>
              <w:top w:w="0" w:type="dxa"/>
              <w:left w:w="45" w:type="dxa"/>
              <w:bottom w:w="0" w:type="dxa"/>
              <w:right w:w="45" w:type="dxa"/>
            </w:tcMar>
            <w:vAlign w:val="bottom"/>
            <w:hideMark/>
          </w:tcPr>
          <w:p w:rsidR="00445E90" w:rsidRPr="00B11FBB" w:rsidRDefault="00445E90" w:rsidP="00445E90">
            <w:pPr>
              <w:spacing w:after="0" w:line="240" w:lineRule="auto"/>
              <w:rPr>
                <w:rFonts w:ascii="Calibri" w:eastAsia="Times New Roman" w:hAnsi="Calibri" w:cs="Calibri"/>
              </w:rPr>
            </w:pPr>
            <w:r w:rsidRPr="00B11FBB">
              <w:rPr>
                <w:rFonts w:ascii="Calibri" w:eastAsia="Times New Roman" w:hAnsi="Calibri" w:cs="Calibri"/>
              </w:rPr>
              <w:t>Login Access</w:t>
            </w:r>
          </w:p>
        </w:tc>
        <w:tc>
          <w:tcPr>
            <w:tcW w:w="0" w:type="auto"/>
            <w:shd w:val="clear" w:color="auto" w:fill="FFFFFF"/>
            <w:tcMar>
              <w:top w:w="0" w:type="dxa"/>
              <w:left w:w="45" w:type="dxa"/>
              <w:bottom w:w="0" w:type="dxa"/>
              <w:right w:w="45" w:type="dxa"/>
            </w:tcMar>
            <w:vAlign w:val="bottom"/>
            <w:hideMark/>
          </w:tcPr>
          <w:p w:rsidR="00445E90" w:rsidRPr="00B11FBB" w:rsidRDefault="00445E90" w:rsidP="00445E90">
            <w:pPr>
              <w:spacing w:after="0" w:line="240" w:lineRule="auto"/>
              <w:rPr>
                <w:rFonts w:ascii="Calibri" w:eastAsia="Times New Roman" w:hAnsi="Calibri" w:cs="Calibri"/>
              </w:rPr>
            </w:pPr>
            <w:r w:rsidRPr="00B11FBB">
              <w:rPr>
                <w:rFonts w:ascii="Calibri" w:eastAsia="Times New Roman" w:hAnsi="Calibri" w:cs="Calibri"/>
              </w:rPr>
              <w:t>29193</w:t>
            </w:r>
          </w:p>
        </w:tc>
        <w:tc>
          <w:tcPr>
            <w:tcW w:w="0" w:type="auto"/>
            <w:shd w:val="clear" w:color="auto" w:fill="FFFFFF"/>
            <w:tcMar>
              <w:top w:w="0" w:type="dxa"/>
              <w:left w:w="45" w:type="dxa"/>
              <w:bottom w:w="0" w:type="dxa"/>
              <w:right w:w="45" w:type="dxa"/>
            </w:tcMar>
            <w:vAlign w:val="bottom"/>
            <w:hideMark/>
          </w:tcPr>
          <w:p w:rsidR="00445E90" w:rsidRPr="00B11FBB" w:rsidRDefault="00445E90" w:rsidP="00445E90">
            <w:pPr>
              <w:spacing w:after="0" w:line="240" w:lineRule="auto"/>
              <w:rPr>
                <w:rFonts w:ascii="Calibri" w:eastAsia="Times New Roman" w:hAnsi="Calibri" w:cs="Calibri"/>
              </w:rPr>
            </w:pPr>
            <w:r w:rsidRPr="00B11FBB">
              <w:rPr>
                <w:rFonts w:ascii="Calibri" w:eastAsia="Times New Roman" w:hAnsi="Calibri" w:cs="Calibri"/>
              </w:rPr>
              <w:t>4.094508958</w:t>
            </w:r>
          </w:p>
        </w:tc>
        <w:tc>
          <w:tcPr>
            <w:tcW w:w="0" w:type="auto"/>
            <w:shd w:val="clear" w:color="auto" w:fill="FFFFFF"/>
            <w:tcMar>
              <w:top w:w="0" w:type="dxa"/>
              <w:left w:w="45" w:type="dxa"/>
              <w:bottom w:w="0" w:type="dxa"/>
              <w:right w:w="45" w:type="dxa"/>
            </w:tcMar>
            <w:vAlign w:val="bottom"/>
            <w:hideMark/>
          </w:tcPr>
          <w:p w:rsidR="00445E90" w:rsidRPr="00B11FBB" w:rsidRDefault="00445E90" w:rsidP="00445E90">
            <w:pPr>
              <w:spacing w:after="0" w:line="240" w:lineRule="auto"/>
              <w:rPr>
                <w:rFonts w:ascii="Calibri" w:eastAsia="Times New Roman" w:hAnsi="Calibri" w:cs="Calibri"/>
              </w:rPr>
            </w:pPr>
            <w:r w:rsidRPr="00B11FBB">
              <w:rPr>
                <w:rFonts w:ascii="Calibri" w:eastAsia="Times New Roman" w:hAnsi="Calibri" w:cs="Calibri"/>
              </w:rPr>
              <w:t>0.3138081047</w:t>
            </w:r>
          </w:p>
        </w:tc>
      </w:tr>
      <w:tr w:rsidR="00445E90" w:rsidRPr="00B11FBB" w:rsidTr="00445E90">
        <w:trPr>
          <w:trHeight w:val="300"/>
          <w:tblCellSpacing w:w="0" w:type="dxa"/>
          <w:jc w:val="center"/>
        </w:trPr>
        <w:tc>
          <w:tcPr>
            <w:tcW w:w="0" w:type="auto"/>
            <w:tcBorders>
              <w:right w:val="single" w:sz="6" w:space="0" w:color="FFFFFF"/>
            </w:tcBorders>
            <w:shd w:val="clear" w:color="auto" w:fill="F2F4F7"/>
            <w:tcMar>
              <w:top w:w="0" w:type="dxa"/>
              <w:left w:w="45" w:type="dxa"/>
              <w:bottom w:w="0" w:type="dxa"/>
              <w:right w:w="45" w:type="dxa"/>
            </w:tcMar>
            <w:vAlign w:val="bottom"/>
            <w:hideMark/>
          </w:tcPr>
          <w:p w:rsidR="00445E90" w:rsidRPr="00B11FBB" w:rsidRDefault="00445E90" w:rsidP="00445E90">
            <w:pPr>
              <w:spacing w:after="0" w:line="240" w:lineRule="auto"/>
              <w:rPr>
                <w:rFonts w:ascii="Calibri" w:eastAsia="Times New Roman" w:hAnsi="Calibri" w:cs="Calibri"/>
              </w:rPr>
            </w:pPr>
            <w:r w:rsidRPr="00B11FBB">
              <w:rPr>
                <w:rFonts w:ascii="Calibri" w:eastAsia="Times New Roman" w:hAnsi="Calibri" w:cs="Calibri"/>
              </w:rPr>
              <w:t>Software</w:t>
            </w:r>
          </w:p>
        </w:tc>
        <w:tc>
          <w:tcPr>
            <w:tcW w:w="0" w:type="auto"/>
            <w:shd w:val="clear" w:color="auto" w:fill="FFFFFF"/>
            <w:tcMar>
              <w:top w:w="0" w:type="dxa"/>
              <w:left w:w="45" w:type="dxa"/>
              <w:bottom w:w="0" w:type="dxa"/>
              <w:right w:w="45" w:type="dxa"/>
            </w:tcMar>
            <w:vAlign w:val="bottom"/>
            <w:hideMark/>
          </w:tcPr>
          <w:p w:rsidR="00445E90" w:rsidRPr="00B11FBB" w:rsidRDefault="00445E90" w:rsidP="00445E90">
            <w:pPr>
              <w:spacing w:after="0" w:line="240" w:lineRule="auto"/>
              <w:rPr>
                <w:rFonts w:ascii="Calibri" w:eastAsia="Times New Roman" w:hAnsi="Calibri" w:cs="Calibri"/>
              </w:rPr>
            </w:pPr>
            <w:r w:rsidRPr="00B11FBB">
              <w:rPr>
                <w:rFonts w:ascii="Calibri" w:eastAsia="Times New Roman" w:hAnsi="Calibri" w:cs="Calibri"/>
              </w:rPr>
              <w:t>19570</w:t>
            </w:r>
          </w:p>
        </w:tc>
        <w:tc>
          <w:tcPr>
            <w:tcW w:w="0" w:type="auto"/>
            <w:shd w:val="clear" w:color="auto" w:fill="FFFFFF"/>
            <w:tcMar>
              <w:top w:w="0" w:type="dxa"/>
              <w:left w:w="45" w:type="dxa"/>
              <w:bottom w:w="0" w:type="dxa"/>
              <w:right w:w="45" w:type="dxa"/>
            </w:tcMar>
            <w:vAlign w:val="bottom"/>
            <w:hideMark/>
          </w:tcPr>
          <w:p w:rsidR="00445E90" w:rsidRPr="00B11FBB" w:rsidRDefault="00445E90" w:rsidP="00445E90">
            <w:pPr>
              <w:spacing w:after="0" w:line="240" w:lineRule="auto"/>
              <w:rPr>
                <w:rFonts w:ascii="Calibri" w:eastAsia="Times New Roman" w:hAnsi="Calibri" w:cs="Calibri"/>
              </w:rPr>
            </w:pPr>
            <w:r w:rsidRPr="00B11FBB">
              <w:rPr>
                <w:rFonts w:ascii="Calibri" w:eastAsia="Times New Roman" w:hAnsi="Calibri" w:cs="Calibri"/>
              </w:rPr>
              <w:t>4.106336229</w:t>
            </w:r>
          </w:p>
        </w:tc>
        <w:tc>
          <w:tcPr>
            <w:tcW w:w="0" w:type="auto"/>
            <w:shd w:val="clear" w:color="auto" w:fill="FFFFFF"/>
            <w:tcMar>
              <w:top w:w="0" w:type="dxa"/>
              <w:left w:w="45" w:type="dxa"/>
              <w:bottom w:w="0" w:type="dxa"/>
              <w:right w:w="45" w:type="dxa"/>
            </w:tcMar>
            <w:vAlign w:val="bottom"/>
            <w:hideMark/>
          </w:tcPr>
          <w:p w:rsidR="00445E90" w:rsidRPr="00B11FBB" w:rsidRDefault="00445E90" w:rsidP="00445E90">
            <w:pPr>
              <w:spacing w:after="0" w:line="240" w:lineRule="auto"/>
              <w:rPr>
                <w:rFonts w:ascii="Calibri" w:eastAsia="Times New Roman" w:hAnsi="Calibri" w:cs="Calibri"/>
              </w:rPr>
            </w:pPr>
            <w:r w:rsidRPr="00B11FBB">
              <w:rPr>
                <w:rFonts w:ascii="Calibri" w:eastAsia="Times New Roman" w:hAnsi="Calibri" w:cs="Calibri"/>
              </w:rPr>
              <w:t>5.238732754</w:t>
            </w:r>
          </w:p>
        </w:tc>
      </w:tr>
      <w:tr w:rsidR="00445E90" w:rsidRPr="00B11FBB" w:rsidTr="00445E90">
        <w:trPr>
          <w:trHeight w:val="300"/>
          <w:tblCellSpacing w:w="0" w:type="dxa"/>
          <w:jc w:val="center"/>
        </w:trPr>
        <w:tc>
          <w:tcPr>
            <w:tcW w:w="0" w:type="auto"/>
            <w:tcBorders>
              <w:right w:val="single" w:sz="6" w:space="0" w:color="FFFFFF"/>
            </w:tcBorders>
            <w:shd w:val="clear" w:color="auto" w:fill="F2F4F7"/>
            <w:tcMar>
              <w:top w:w="0" w:type="dxa"/>
              <w:left w:w="45" w:type="dxa"/>
              <w:bottom w:w="0" w:type="dxa"/>
              <w:right w:w="45" w:type="dxa"/>
            </w:tcMar>
            <w:vAlign w:val="bottom"/>
            <w:hideMark/>
          </w:tcPr>
          <w:p w:rsidR="00445E90" w:rsidRPr="00B11FBB" w:rsidRDefault="00445E90" w:rsidP="00445E90">
            <w:pPr>
              <w:spacing w:after="0" w:line="240" w:lineRule="auto"/>
              <w:rPr>
                <w:rFonts w:ascii="Calibri" w:eastAsia="Times New Roman" w:hAnsi="Calibri" w:cs="Calibri"/>
              </w:rPr>
            </w:pPr>
            <w:r w:rsidRPr="00B11FBB">
              <w:rPr>
                <w:rFonts w:ascii="Calibri" w:eastAsia="Times New Roman" w:hAnsi="Calibri" w:cs="Calibri"/>
              </w:rPr>
              <w:t>System</w:t>
            </w:r>
          </w:p>
        </w:tc>
        <w:tc>
          <w:tcPr>
            <w:tcW w:w="0" w:type="auto"/>
            <w:shd w:val="clear" w:color="auto" w:fill="FFFFFF"/>
            <w:tcMar>
              <w:top w:w="0" w:type="dxa"/>
              <w:left w:w="45" w:type="dxa"/>
              <w:bottom w:w="0" w:type="dxa"/>
              <w:right w:w="45" w:type="dxa"/>
            </w:tcMar>
            <w:vAlign w:val="bottom"/>
            <w:hideMark/>
          </w:tcPr>
          <w:p w:rsidR="00445E90" w:rsidRPr="00B11FBB" w:rsidRDefault="00445E90" w:rsidP="00445E90">
            <w:pPr>
              <w:spacing w:after="0" w:line="240" w:lineRule="auto"/>
              <w:rPr>
                <w:rFonts w:ascii="Calibri" w:eastAsia="Times New Roman" w:hAnsi="Calibri" w:cs="Calibri"/>
              </w:rPr>
            </w:pPr>
            <w:r w:rsidRPr="00B11FBB">
              <w:rPr>
                <w:rFonts w:ascii="Calibri" w:eastAsia="Times New Roman" w:hAnsi="Calibri" w:cs="Calibri"/>
              </w:rPr>
              <w:t>39002</w:t>
            </w:r>
          </w:p>
        </w:tc>
        <w:tc>
          <w:tcPr>
            <w:tcW w:w="0" w:type="auto"/>
            <w:shd w:val="clear" w:color="auto" w:fill="FFFFFF"/>
            <w:tcMar>
              <w:top w:w="0" w:type="dxa"/>
              <w:left w:w="45" w:type="dxa"/>
              <w:bottom w:w="0" w:type="dxa"/>
              <w:right w:w="45" w:type="dxa"/>
            </w:tcMar>
            <w:vAlign w:val="bottom"/>
            <w:hideMark/>
          </w:tcPr>
          <w:p w:rsidR="00445E90" w:rsidRPr="00B11FBB" w:rsidRDefault="00445E90" w:rsidP="00445E90">
            <w:pPr>
              <w:spacing w:after="0" w:line="240" w:lineRule="auto"/>
              <w:rPr>
                <w:rFonts w:ascii="Calibri" w:eastAsia="Times New Roman" w:hAnsi="Calibri" w:cs="Calibri"/>
              </w:rPr>
            </w:pPr>
            <w:r w:rsidRPr="00B11FBB">
              <w:rPr>
                <w:rFonts w:ascii="Calibri" w:eastAsia="Times New Roman" w:hAnsi="Calibri" w:cs="Calibri"/>
              </w:rPr>
              <w:t>4.102302446</w:t>
            </w:r>
          </w:p>
        </w:tc>
        <w:tc>
          <w:tcPr>
            <w:tcW w:w="0" w:type="auto"/>
            <w:shd w:val="clear" w:color="auto" w:fill="FFFFFF"/>
            <w:tcMar>
              <w:top w:w="0" w:type="dxa"/>
              <w:left w:w="45" w:type="dxa"/>
              <w:bottom w:w="0" w:type="dxa"/>
              <w:right w:w="45" w:type="dxa"/>
            </w:tcMar>
            <w:vAlign w:val="bottom"/>
            <w:hideMark/>
          </w:tcPr>
          <w:p w:rsidR="00445E90" w:rsidRPr="00B11FBB" w:rsidRDefault="00445E90" w:rsidP="00445E90">
            <w:pPr>
              <w:spacing w:after="0" w:line="240" w:lineRule="auto"/>
              <w:rPr>
                <w:rFonts w:ascii="Calibri" w:eastAsia="Times New Roman" w:hAnsi="Calibri" w:cs="Calibri"/>
              </w:rPr>
            </w:pPr>
            <w:r w:rsidRPr="00B11FBB">
              <w:rPr>
                <w:rFonts w:ascii="Calibri" w:eastAsia="Times New Roman" w:hAnsi="Calibri" w:cs="Calibri"/>
              </w:rPr>
              <w:t>6.615609456</w:t>
            </w:r>
          </w:p>
        </w:tc>
      </w:tr>
    </w:tbl>
    <w:p w:rsidR="00445E90" w:rsidRDefault="00445E90" w:rsidP="00445E90">
      <w:pPr>
        <w:pStyle w:val="NormalWeb"/>
      </w:pPr>
    </w:p>
    <w:p w:rsidR="00C8330B" w:rsidRDefault="00C8330B" w:rsidP="00445E90">
      <w:pPr>
        <w:pStyle w:val="NormalWeb"/>
      </w:pPr>
      <w:r>
        <w:rPr>
          <w:rStyle w:val="Strong"/>
        </w:rPr>
        <w:t>Answer</w:t>
      </w:r>
      <w:r>
        <w:t>:</w:t>
      </w:r>
    </w:p>
    <w:p w:rsidR="00445E90" w:rsidRPr="00445E90" w:rsidRDefault="00445E90" w:rsidP="000509B5">
      <w:pPr>
        <w:pStyle w:val="ListParagraph"/>
        <w:numPr>
          <w:ilvl w:val="0"/>
          <w:numId w:val="6"/>
        </w:numPr>
        <w:spacing w:after="0" w:line="240" w:lineRule="auto"/>
        <w:rPr>
          <w:rFonts w:ascii="Times New Roman" w:eastAsia="Times New Roman" w:hAnsi="Times New Roman" w:cs="Times New Roman"/>
          <w:sz w:val="24"/>
          <w:szCs w:val="24"/>
        </w:rPr>
      </w:pPr>
      <w:r w:rsidRPr="00445E90">
        <w:rPr>
          <w:rFonts w:ascii="Times New Roman" w:eastAsia="Times New Roman" w:hAnsi="Times New Roman" w:cs="Times New Roman"/>
          <w:b/>
          <w:bCs/>
          <w:sz w:val="24"/>
          <w:szCs w:val="24"/>
        </w:rPr>
        <w:t>Hardware-related issues</w:t>
      </w:r>
      <w:r w:rsidRPr="00445E90">
        <w:rPr>
          <w:rFonts w:ascii="Times New Roman" w:eastAsia="Times New Roman" w:hAnsi="Times New Roman" w:cs="Times New Roman"/>
          <w:sz w:val="24"/>
          <w:szCs w:val="24"/>
        </w:rPr>
        <w:t xml:space="preserve"> have the longest average resolution time at </w:t>
      </w:r>
      <w:r w:rsidRPr="00445E90">
        <w:rPr>
          <w:rFonts w:ascii="Times New Roman" w:eastAsia="Times New Roman" w:hAnsi="Times New Roman" w:cs="Times New Roman"/>
          <w:b/>
          <w:bCs/>
          <w:sz w:val="24"/>
          <w:szCs w:val="24"/>
        </w:rPr>
        <w:t>7.63 days</w:t>
      </w:r>
      <w:r w:rsidRPr="00445E90">
        <w:rPr>
          <w:rFonts w:ascii="Times New Roman" w:eastAsia="Times New Roman" w:hAnsi="Times New Roman" w:cs="Times New Roman"/>
          <w:sz w:val="24"/>
          <w:szCs w:val="24"/>
        </w:rPr>
        <w:t>, making it a critical area for improvement.</w:t>
      </w:r>
    </w:p>
    <w:p w:rsidR="00445E90" w:rsidRPr="00445E90" w:rsidRDefault="00445E90" w:rsidP="000509B5">
      <w:pPr>
        <w:pStyle w:val="ListParagraph"/>
        <w:numPr>
          <w:ilvl w:val="0"/>
          <w:numId w:val="6"/>
        </w:numPr>
        <w:spacing w:after="0" w:line="240" w:lineRule="auto"/>
        <w:rPr>
          <w:rFonts w:ascii="Times New Roman" w:eastAsia="Times New Roman" w:hAnsi="Times New Roman" w:cs="Times New Roman"/>
          <w:sz w:val="24"/>
          <w:szCs w:val="24"/>
        </w:rPr>
      </w:pPr>
      <w:r w:rsidRPr="00445E90">
        <w:t xml:space="preserve">In comparison, </w:t>
      </w:r>
      <w:r w:rsidRPr="00445E90">
        <w:rPr>
          <w:b/>
          <w:bCs/>
        </w:rPr>
        <w:t>Login Access</w:t>
      </w:r>
      <w:r w:rsidRPr="00445E90">
        <w:t xml:space="preserve"> requests are resolved much faster, averaging only </w:t>
      </w:r>
      <w:r w:rsidRPr="00445E90">
        <w:rPr>
          <w:b/>
          <w:bCs/>
        </w:rPr>
        <w:t>0.31 days</w:t>
      </w:r>
      <w:r w:rsidRPr="00445E90">
        <w:t>.</w:t>
      </w:r>
    </w:p>
    <w:p w:rsidR="00445E90" w:rsidRPr="00445E90" w:rsidRDefault="00C8330B" w:rsidP="00445E90">
      <w:pPr>
        <w:pStyle w:val="NormalWeb"/>
      </w:pPr>
      <w:r>
        <w:rPr>
          <w:rStyle w:val="Strong"/>
        </w:rPr>
        <w:t>Recommendation</w:t>
      </w:r>
      <w:r>
        <w:t xml:space="preserve">: </w:t>
      </w:r>
      <w:r w:rsidR="00445E90" w:rsidRPr="00445E90">
        <w:t xml:space="preserve">To improve efficiency in handling requests, focus on streamlining the process for resolving </w:t>
      </w:r>
      <w:r w:rsidR="00445E90" w:rsidRPr="00445E90">
        <w:rPr>
          <w:b/>
          <w:bCs/>
        </w:rPr>
        <w:t>Hardware-related tickets</w:t>
      </w:r>
      <w:r w:rsidR="00445E90" w:rsidRPr="00445E90">
        <w:t>. This can be achieved by:</w:t>
      </w:r>
    </w:p>
    <w:p w:rsidR="00445E90" w:rsidRPr="00445E90" w:rsidRDefault="00445E90" w:rsidP="000509B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45E90">
        <w:rPr>
          <w:rFonts w:ascii="Times New Roman" w:eastAsia="Times New Roman" w:hAnsi="Times New Roman" w:cs="Times New Roman"/>
          <w:sz w:val="24"/>
          <w:szCs w:val="24"/>
        </w:rPr>
        <w:t>Allocating more resources to this category, such as additional agents trained specifically for hardware issues.</w:t>
      </w:r>
    </w:p>
    <w:p w:rsidR="00B11FBB" w:rsidRPr="00445E90" w:rsidRDefault="00445E90" w:rsidP="000509B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45E90">
        <w:rPr>
          <w:rFonts w:ascii="Times New Roman" w:eastAsia="Times New Roman" w:hAnsi="Times New Roman" w:cs="Times New Roman"/>
          <w:sz w:val="24"/>
          <w:szCs w:val="24"/>
        </w:rPr>
        <w:t>Implementing specialized training for agents to enhance their skills in resolving these complex tickets, which could lead to reduced resolution times and improved overall customer satisfaction.</w:t>
      </w:r>
    </w:p>
    <w:p w:rsidR="00C8330B" w:rsidRDefault="00C8330B" w:rsidP="00445E90">
      <w:pPr>
        <w:spacing w:line="240" w:lineRule="auto"/>
      </w:pPr>
      <w:r>
        <w:pict>
          <v:rect id="_x0000_i1045" style="width:0;height:1.5pt" o:hrstd="t" o:hr="t" fillcolor="#a0a0a0" stroked="f"/>
        </w:pict>
      </w:r>
    </w:p>
    <w:p w:rsidR="00C8330B" w:rsidRDefault="00C8330B" w:rsidP="00445E90">
      <w:pPr>
        <w:pStyle w:val="Heading4"/>
        <w:spacing w:line="240" w:lineRule="auto"/>
      </w:pPr>
      <w:r>
        <w:rPr>
          <w:rStyle w:val="Strong"/>
          <w:b w:val="0"/>
          <w:bCs w:val="0"/>
        </w:rPr>
        <w:t>Q7: How effective are the current software tools in managing IT tickets?</w:t>
      </w:r>
    </w:p>
    <w:p w:rsidR="00C8330B" w:rsidRDefault="00C8330B" w:rsidP="00445E90">
      <w:pPr>
        <w:pStyle w:val="NormalWeb"/>
      </w:pPr>
      <w:r>
        <w:rPr>
          <w:rStyle w:val="Strong"/>
        </w:rPr>
        <w:t>Analysis</w:t>
      </w:r>
      <w:r>
        <w:t xml:space="preserve">: </w:t>
      </w:r>
      <w:r w:rsidR="00445E90">
        <w:t>Evaluate the performance metrics before and after the implementation of current software tools. The data reveals gaps in efficiency that can be addressed by upgraded software, particularly in areas such as automated ticket assignment and workflow management. The current system appears to result in longer resolution times, especially for complex tickets and high-volume scenarios.</w:t>
      </w:r>
    </w:p>
    <w:p w:rsidR="00C8330B" w:rsidRDefault="00C8330B" w:rsidP="00445E90">
      <w:pPr>
        <w:pStyle w:val="NormalWeb"/>
      </w:pPr>
      <w:r>
        <w:rPr>
          <w:rStyle w:val="Strong"/>
        </w:rPr>
        <w:t>Answer</w:t>
      </w:r>
      <w:r>
        <w:t>:</w:t>
      </w:r>
    </w:p>
    <w:p w:rsidR="00445E90" w:rsidRPr="00445E90" w:rsidRDefault="00445E90" w:rsidP="000509B5">
      <w:pPr>
        <w:pStyle w:val="ListParagraph"/>
        <w:numPr>
          <w:ilvl w:val="0"/>
          <w:numId w:val="8"/>
        </w:numPr>
        <w:spacing w:after="0" w:line="240" w:lineRule="auto"/>
        <w:rPr>
          <w:rFonts w:ascii="Times New Roman" w:eastAsia="Times New Roman" w:hAnsi="Times New Roman" w:cs="Times New Roman"/>
          <w:sz w:val="24"/>
          <w:szCs w:val="24"/>
        </w:rPr>
      </w:pPr>
      <w:r w:rsidRPr="00445E90">
        <w:rPr>
          <w:rFonts w:ascii="Times New Roman" w:eastAsia="Times New Roman" w:hAnsi="Times New Roman" w:cs="Times New Roman"/>
          <w:sz w:val="24"/>
          <w:szCs w:val="24"/>
        </w:rPr>
        <w:t xml:space="preserve">The current software lacks features for </w:t>
      </w:r>
      <w:r w:rsidRPr="00445E90">
        <w:rPr>
          <w:rFonts w:ascii="Times New Roman" w:eastAsia="Times New Roman" w:hAnsi="Times New Roman" w:cs="Times New Roman"/>
          <w:b/>
          <w:bCs/>
          <w:sz w:val="24"/>
          <w:szCs w:val="24"/>
        </w:rPr>
        <w:t>automated ticket assignment</w:t>
      </w:r>
      <w:r w:rsidRPr="00445E90">
        <w:rPr>
          <w:rFonts w:ascii="Times New Roman" w:eastAsia="Times New Roman" w:hAnsi="Times New Roman" w:cs="Times New Roman"/>
          <w:sz w:val="24"/>
          <w:szCs w:val="24"/>
        </w:rPr>
        <w:t xml:space="preserve"> and </w:t>
      </w:r>
      <w:r w:rsidRPr="00445E90">
        <w:rPr>
          <w:rFonts w:ascii="Times New Roman" w:eastAsia="Times New Roman" w:hAnsi="Times New Roman" w:cs="Times New Roman"/>
          <w:b/>
          <w:bCs/>
          <w:sz w:val="24"/>
          <w:szCs w:val="24"/>
        </w:rPr>
        <w:t>workflow management</w:t>
      </w:r>
      <w:r w:rsidRPr="00445E90">
        <w:rPr>
          <w:rFonts w:ascii="Times New Roman" w:eastAsia="Times New Roman" w:hAnsi="Times New Roman" w:cs="Times New Roman"/>
          <w:sz w:val="24"/>
          <w:szCs w:val="24"/>
        </w:rPr>
        <w:t>, leading to longer resolution times for complex tickets and inefficient handling of high ticket volumes.</w:t>
      </w:r>
    </w:p>
    <w:p w:rsidR="00C8330B" w:rsidRDefault="00445E90" w:rsidP="000509B5">
      <w:pPr>
        <w:pStyle w:val="ListParagraph"/>
        <w:numPr>
          <w:ilvl w:val="0"/>
          <w:numId w:val="8"/>
        </w:numPr>
        <w:spacing w:before="100" w:beforeAutospacing="1" w:after="100" w:afterAutospacing="1" w:line="240" w:lineRule="auto"/>
      </w:pPr>
      <w:r w:rsidRPr="00445E90">
        <w:rPr>
          <w:rFonts w:ascii="Times New Roman" w:eastAsia="Times New Roman" w:hAnsi="Times New Roman" w:cs="Times New Roman"/>
          <w:sz w:val="24"/>
          <w:szCs w:val="24"/>
        </w:rPr>
        <w:t>This inefficiency suggests that agents spend excessive time on ticket organization rather than resolution, which can negatively impact customer satisfaction.</w:t>
      </w:r>
    </w:p>
    <w:p w:rsidR="00445E90" w:rsidRPr="00445E90" w:rsidRDefault="00C8330B" w:rsidP="00445E90">
      <w:pPr>
        <w:pStyle w:val="NormalWeb"/>
      </w:pPr>
      <w:r>
        <w:rPr>
          <w:rStyle w:val="Strong"/>
        </w:rPr>
        <w:t>Recommendation</w:t>
      </w:r>
      <w:r>
        <w:t xml:space="preserve">: </w:t>
      </w:r>
      <w:r w:rsidR="00445E90" w:rsidRPr="00445E90">
        <w:t>Upgrading the software to include:</w:t>
      </w:r>
    </w:p>
    <w:p w:rsidR="00445E90" w:rsidRPr="00445E90" w:rsidRDefault="00445E90" w:rsidP="000509B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45E90">
        <w:rPr>
          <w:rFonts w:ascii="Times New Roman" w:eastAsia="Times New Roman" w:hAnsi="Times New Roman" w:cs="Times New Roman"/>
          <w:b/>
          <w:bCs/>
          <w:sz w:val="24"/>
          <w:szCs w:val="24"/>
        </w:rPr>
        <w:t>Automation</w:t>
      </w:r>
      <w:r w:rsidRPr="00445E90">
        <w:rPr>
          <w:rFonts w:ascii="Times New Roman" w:eastAsia="Times New Roman" w:hAnsi="Times New Roman" w:cs="Times New Roman"/>
          <w:sz w:val="24"/>
          <w:szCs w:val="24"/>
        </w:rPr>
        <w:t xml:space="preserve"> for ticket assignment and prioritization,</w:t>
      </w:r>
    </w:p>
    <w:p w:rsidR="00445E90" w:rsidRPr="00445E90" w:rsidRDefault="00445E90" w:rsidP="000509B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45E90">
        <w:rPr>
          <w:rFonts w:ascii="Times New Roman" w:eastAsia="Times New Roman" w:hAnsi="Times New Roman" w:cs="Times New Roman"/>
          <w:b/>
          <w:bCs/>
          <w:sz w:val="24"/>
          <w:szCs w:val="24"/>
        </w:rPr>
        <w:t>Better tracking</w:t>
      </w:r>
      <w:r w:rsidRPr="00445E90">
        <w:rPr>
          <w:rFonts w:ascii="Times New Roman" w:eastAsia="Times New Roman" w:hAnsi="Times New Roman" w:cs="Times New Roman"/>
          <w:sz w:val="24"/>
          <w:szCs w:val="24"/>
        </w:rPr>
        <w:t xml:space="preserve"> of ticket progress, and</w:t>
      </w:r>
    </w:p>
    <w:p w:rsidR="00445E90" w:rsidRPr="00445E90" w:rsidRDefault="00445E90" w:rsidP="000509B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45E90">
        <w:rPr>
          <w:rFonts w:ascii="Times New Roman" w:eastAsia="Times New Roman" w:hAnsi="Times New Roman" w:cs="Times New Roman"/>
          <w:b/>
          <w:bCs/>
          <w:sz w:val="24"/>
          <w:szCs w:val="24"/>
        </w:rPr>
        <w:t>Integrated communication tools</w:t>
      </w:r>
      <w:r w:rsidRPr="00445E90">
        <w:rPr>
          <w:rFonts w:ascii="Times New Roman" w:eastAsia="Times New Roman" w:hAnsi="Times New Roman" w:cs="Times New Roman"/>
          <w:sz w:val="24"/>
          <w:szCs w:val="24"/>
        </w:rPr>
        <w:t xml:space="preserve"> for enhanced collaboration.</w:t>
      </w:r>
    </w:p>
    <w:p w:rsidR="00445E90" w:rsidRPr="00445E90" w:rsidRDefault="00445E90" w:rsidP="00445E90">
      <w:pPr>
        <w:spacing w:before="100" w:beforeAutospacing="1" w:after="100" w:afterAutospacing="1" w:line="240" w:lineRule="auto"/>
        <w:rPr>
          <w:rFonts w:ascii="Times New Roman" w:eastAsia="Times New Roman" w:hAnsi="Times New Roman" w:cs="Times New Roman"/>
          <w:sz w:val="24"/>
          <w:szCs w:val="24"/>
        </w:rPr>
      </w:pPr>
      <w:r w:rsidRPr="00445E90">
        <w:rPr>
          <w:rFonts w:ascii="Times New Roman" w:eastAsia="Times New Roman" w:hAnsi="Times New Roman" w:cs="Times New Roman"/>
          <w:sz w:val="24"/>
          <w:szCs w:val="24"/>
        </w:rPr>
        <w:t xml:space="preserve">These improvements would likely </w:t>
      </w:r>
      <w:r w:rsidRPr="00445E90">
        <w:rPr>
          <w:rFonts w:ascii="Times New Roman" w:eastAsia="Times New Roman" w:hAnsi="Times New Roman" w:cs="Times New Roman"/>
          <w:b/>
          <w:bCs/>
          <w:sz w:val="24"/>
          <w:szCs w:val="24"/>
        </w:rPr>
        <w:t>significantly reduce resolution times</w:t>
      </w:r>
      <w:r w:rsidRPr="00445E90">
        <w:rPr>
          <w:rFonts w:ascii="Times New Roman" w:eastAsia="Times New Roman" w:hAnsi="Times New Roman" w:cs="Times New Roman"/>
          <w:sz w:val="24"/>
          <w:szCs w:val="24"/>
        </w:rPr>
        <w:t xml:space="preserve"> and enhance both </w:t>
      </w:r>
      <w:r w:rsidRPr="00445E90">
        <w:rPr>
          <w:rFonts w:ascii="Times New Roman" w:eastAsia="Times New Roman" w:hAnsi="Times New Roman" w:cs="Times New Roman"/>
          <w:b/>
          <w:bCs/>
          <w:sz w:val="24"/>
          <w:szCs w:val="24"/>
        </w:rPr>
        <w:t>agent productivity</w:t>
      </w:r>
      <w:r w:rsidRPr="00445E90">
        <w:rPr>
          <w:rFonts w:ascii="Times New Roman" w:eastAsia="Times New Roman" w:hAnsi="Times New Roman" w:cs="Times New Roman"/>
          <w:sz w:val="24"/>
          <w:szCs w:val="24"/>
        </w:rPr>
        <w:t xml:space="preserve"> and </w:t>
      </w:r>
      <w:r w:rsidRPr="00445E90">
        <w:rPr>
          <w:rFonts w:ascii="Times New Roman" w:eastAsia="Times New Roman" w:hAnsi="Times New Roman" w:cs="Times New Roman"/>
          <w:b/>
          <w:bCs/>
          <w:sz w:val="24"/>
          <w:szCs w:val="24"/>
        </w:rPr>
        <w:t>customer satisfaction</w:t>
      </w:r>
      <w:r w:rsidRPr="00445E90">
        <w:rPr>
          <w:rFonts w:ascii="Times New Roman" w:eastAsia="Times New Roman" w:hAnsi="Times New Roman" w:cs="Times New Roman"/>
          <w:sz w:val="24"/>
          <w:szCs w:val="24"/>
        </w:rPr>
        <w:t>.</w:t>
      </w:r>
    </w:p>
    <w:p w:rsidR="00C8330B" w:rsidRDefault="00C8330B" w:rsidP="00445E90">
      <w:pPr>
        <w:pStyle w:val="NormalWeb"/>
      </w:pPr>
      <w:r>
        <w:pict>
          <v:rect id="_x0000_i1046" style="width:0;height:1.5pt" o:hrstd="t" o:hr="t" fillcolor="#a0a0a0" stroked="f"/>
        </w:pict>
      </w:r>
    </w:p>
    <w:p w:rsidR="00C8330B" w:rsidRDefault="00C8330B" w:rsidP="00445E90">
      <w:pPr>
        <w:pStyle w:val="Heading4"/>
        <w:spacing w:line="240" w:lineRule="auto"/>
      </w:pPr>
      <w:r>
        <w:rPr>
          <w:rStyle w:val="Strong"/>
          <w:b w:val="0"/>
          <w:bCs w:val="0"/>
        </w:rPr>
        <w:t>Q8: What are the key performance metrics for IT agents, and how can they be improved?</w:t>
      </w:r>
    </w:p>
    <w:p w:rsidR="00445E90" w:rsidRDefault="00C8330B" w:rsidP="00445E90">
      <w:pPr>
        <w:pStyle w:val="NormalWeb"/>
      </w:pPr>
      <w:r>
        <w:rPr>
          <w:rStyle w:val="Strong"/>
        </w:rPr>
        <w:t>Analysis</w:t>
      </w:r>
      <w:r>
        <w:t xml:space="preserve">: </w:t>
      </w:r>
      <w:r w:rsidR="00445E90">
        <w:t xml:space="preserve">Key performance metrics for IT agents include </w:t>
      </w:r>
      <w:r w:rsidR="00445E90">
        <w:rPr>
          <w:rStyle w:val="Strong"/>
        </w:rPr>
        <w:t>average handling time</w:t>
      </w:r>
      <w:r w:rsidR="00445E90">
        <w:t xml:space="preserve">, </w:t>
      </w:r>
      <w:r w:rsidR="00445E90">
        <w:rPr>
          <w:rStyle w:val="Strong"/>
        </w:rPr>
        <w:t>satisfaction scores</w:t>
      </w:r>
      <w:r w:rsidR="00445E90">
        <w:t xml:space="preserve">, and the </w:t>
      </w:r>
      <w:r w:rsidR="00445E90">
        <w:rPr>
          <w:rStyle w:val="Strong"/>
        </w:rPr>
        <w:t>number of tickets resolved</w:t>
      </w:r>
      <w:r w:rsidR="00445E90">
        <w:t>. Evaluating these metrics helps identify areas for improvement and training needs.</w:t>
      </w:r>
    </w:p>
    <w:p w:rsidR="00C8330B" w:rsidRDefault="00C8330B" w:rsidP="00445E90">
      <w:pPr>
        <w:pStyle w:val="NormalWeb"/>
      </w:pPr>
      <w:r>
        <w:rPr>
          <w:rStyle w:val="Strong"/>
        </w:rPr>
        <w:t>Answer</w:t>
      </w:r>
      <w:r>
        <w:t>:</w:t>
      </w:r>
    </w:p>
    <w:p w:rsidR="00445E90" w:rsidRDefault="00445E90" w:rsidP="000509B5">
      <w:pPr>
        <w:pStyle w:val="ListParagraph"/>
        <w:numPr>
          <w:ilvl w:val="0"/>
          <w:numId w:val="10"/>
        </w:numPr>
        <w:spacing w:after="0" w:line="240" w:lineRule="auto"/>
        <w:rPr>
          <w:rFonts w:ascii="Times New Roman" w:eastAsia="Times New Roman" w:hAnsi="Times New Roman" w:cs="Times New Roman"/>
          <w:sz w:val="24"/>
          <w:szCs w:val="24"/>
        </w:rPr>
      </w:pPr>
      <w:r w:rsidRPr="00445E90">
        <w:rPr>
          <w:rFonts w:ascii="Times New Roman" w:eastAsia="Times New Roman" w:hAnsi="Times New Roman" w:cs="Times New Roman"/>
          <w:sz w:val="24"/>
          <w:szCs w:val="24"/>
        </w:rPr>
        <w:t xml:space="preserve">Agents with higher ticket counts and lower resolution times tend to receive </w:t>
      </w:r>
      <w:r w:rsidRPr="00445E90">
        <w:rPr>
          <w:rFonts w:ascii="Times New Roman" w:eastAsia="Times New Roman" w:hAnsi="Times New Roman" w:cs="Times New Roman"/>
          <w:b/>
          <w:bCs/>
          <w:sz w:val="24"/>
          <w:szCs w:val="24"/>
        </w:rPr>
        <w:t>higher satisfaction scores</w:t>
      </w:r>
      <w:r w:rsidRPr="00445E90">
        <w:rPr>
          <w:rFonts w:ascii="Times New Roman" w:eastAsia="Times New Roman" w:hAnsi="Times New Roman" w:cs="Times New Roman"/>
          <w:sz w:val="24"/>
          <w:szCs w:val="24"/>
        </w:rPr>
        <w:t>, indicating a direct correlation between efficiency and customer contentment.</w:t>
      </w:r>
    </w:p>
    <w:p w:rsidR="00C8330B" w:rsidRPr="00445E90" w:rsidRDefault="00445E90" w:rsidP="000509B5">
      <w:pPr>
        <w:pStyle w:val="ListParagraph"/>
        <w:numPr>
          <w:ilvl w:val="0"/>
          <w:numId w:val="10"/>
        </w:numPr>
        <w:spacing w:after="0" w:line="240" w:lineRule="auto"/>
        <w:rPr>
          <w:rFonts w:ascii="Times New Roman" w:eastAsia="Times New Roman" w:hAnsi="Times New Roman" w:cs="Times New Roman"/>
          <w:sz w:val="24"/>
          <w:szCs w:val="24"/>
        </w:rPr>
      </w:pPr>
      <w:r w:rsidRPr="00445E90">
        <w:rPr>
          <w:rFonts w:ascii="Times New Roman" w:eastAsia="Times New Roman" w:hAnsi="Times New Roman" w:cs="Times New Roman"/>
          <w:sz w:val="24"/>
          <w:szCs w:val="24"/>
        </w:rPr>
        <w:t xml:space="preserve">For agents with longer resolution times, targeted training programs that focus on </w:t>
      </w:r>
      <w:r w:rsidRPr="00445E90">
        <w:rPr>
          <w:rFonts w:ascii="Times New Roman" w:eastAsia="Times New Roman" w:hAnsi="Times New Roman" w:cs="Times New Roman"/>
          <w:b/>
          <w:bCs/>
          <w:sz w:val="24"/>
          <w:szCs w:val="24"/>
        </w:rPr>
        <w:t>efficient problem-solving</w:t>
      </w:r>
      <w:r w:rsidRPr="00445E90">
        <w:rPr>
          <w:rFonts w:ascii="Times New Roman" w:eastAsia="Times New Roman" w:hAnsi="Times New Roman" w:cs="Times New Roman"/>
          <w:sz w:val="24"/>
          <w:szCs w:val="24"/>
        </w:rPr>
        <w:t xml:space="preserve"> and </w:t>
      </w:r>
      <w:r w:rsidRPr="00445E90">
        <w:rPr>
          <w:rFonts w:ascii="Times New Roman" w:eastAsia="Times New Roman" w:hAnsi="Times New Roman" w:cs="Times New Roman"/>
          <w:b/>
          <w:bCs/>
          <w:sz w:val="24"/>
          <w:szCs w:val="24"/>
        </w:rPr>
        <w:t>time management</w:t>
      </w:r>
      <w:r w:rsidRPr="00445E90">
        <w:rPr>
          <w:rFonts w:ascii="Times New Roman" w:eastAsia="Times New Roman" w:hAnsi="Times New Roman" w:cs="Times New Roman"/>
          <w:sz w:val="24"/>
          <w:szCs w:val="24"/>
        </w:rPr>
        <w:t xml:space="preserve"> can enhance their performance metrics.</w:t>
      </w:r>
    </w:p>
    <w:p w:rsidR="00445E90" w:rsidRDefault="00C8330B" w:rsidP="00445E90">
      <w:pPr>
        <w:pStyle w:val="NormalWeb"/>
      </w:pPr>
      <w:r>
        <w:rPr>
          <w:rStyle w:val="Strong"/>
        </w:rPr>
        <w:t>Recommendation</w:t>
      </w:r>
      <w:r>
        <w:t xml:space="preserve">: </w:t>
      </w:r>
      <w:r w:rsidR="00445E90">
        <w:t xml:space="preserve">Implement </w:t>
      </w:r>
      <w:r w:rsidR="00445E90">
        <w:rPr>
          <w:rStyle w:val="Strong"/>
        </w:rPr>
        <w:t>regular performance reviews</w:t>
      </w:r>
      <w:r w:rsidR="00445E90">
        <w:t xml:space="preserve"> combined with </w:t>
      </w:r>
      <w:r w:rsidR="00445E90">
        <w:rPr>
          <w:rStyle w:val="Strong"/>
        </w:rPr>
        <w:t>targeted training programs</w:t>
      </w:r>
      <w:r w:rsidR="00445E90">
        <w:t xml:space="preserve"> to address specific areas of improvement. This approach will help enhance individual agent metrics over time, leading to a </w:t>
      </w:r>
      <w:r w:rsidR="00445E90">
        <w:rPr>
          <w:rStyle w:val="Strong"/>
        </w:rPr>
        <w:t>more effective support team</w:t>
      </w:r>
      <w:r w:rsidR="00445E90">
        <w:t xml:space="preserve"> and improved overall service quality.</w:t>
      </w:r>
    </w:p>
    <w:p w:rsidR="0071553F" w:rsidRPr="00841229" w:rsidRDefault="0071553F" w:rsidP="00445E90">
      <w:pPr>
        <w:pStyle w:val="NormalWeb"/>
      </w:pPr>
    </w:p>
    <w:sectPr w:rsidR="0071553F" w:rsidRPr="0084122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09B5" w:rsidRDefault="000509B5" w:rsidP="0071553F">
      <w:pPr>
        <w:spacing w:after="0" w:line="240" w:lineRule="auto"/>
      </w:pPr>
      <w:r>
        <w:separator/>
      </w:r>
    </w:p>
  </w:endnote>
  <w:endnote w:type="continuationSeparator" w:id="0">
    <w:p w:rsidR="000509B5" w:rsidRDefault="000509B5" w:rsidP="00715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09B5" w:rsidRDefault="000509B5" w:rsidP="0071553F">
      <w:pPr>
        <w:spacing w:after="0" w:line="240" w:lineRule="auto"/>
      </w:pPr>
      <w:r>
        <w:separator/>
      </w:r>
    </w:p>
  </w:footnote>
  <w:footnote w:type="continuationSeparator" w:id="0">
    <w:p w:rsidR="000509B5" w:rsidRDefault="000509B5" w:rsidP="007155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53F" w:rsidRDefault="0071553F">
    <w:pPr>
      <w:pStyle w:val="Header"/>
    </w:pPr>
    <w:r>
      <w: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07F2C"/>
    <w:multiLevelType w:val="hybridMultilevel"/>
    <w:tmpl w:val="3712F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E6DFC"/>
    <w:multiLevelType w:val="multilevel"/>
    <w:tmpl w:val="313A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E29D6"/>
    <w:multiLevelType w:val="hybridMultilevel"/>
    <w:tmpl w:val="60EA7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C15654"/>
    <w:multiLevelType w:val="multilevel"/>
    <w:tmpl w:val="3450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DD2EA9"/>
    <w:multiLevelType w:val="multilevel"/>
    <w:tmpl w:val="A43C2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D047D4"/>
    <w:multiLevelType w:val="multilevel"/>
    <w:tmpl w:val="B010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21549F"/>
    <w:multiLevelType w:val="multilevel"/>
    <w:tmpl w:val="50808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102E72"/>
    <w:multiLevelType w:val="hybridMultilevel"/>
    <w:tmpl w:val="00A04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C477B7"/>
    <w:multiLevelType w:val="multilevel"/>
    <w:tmpl w:val="E286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303895"/>
    <w:multiLevelType w:val="multilevel"/>
    <w:tmpl w:val="B2366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1"/>
  </w:num>
  <w:num w:numId="4">
    <w:abstractNumId w:val="6"/>
  </w:num>
  <w:num w:numId="5">
    <w:abstractNumId w:val="9"/>
  </w:num>
  <w:num w:numId="6">
    <w:abstractNumId w:val="0"/>
  </w:num>
  <w:num w:numId="7">
    <w:abstractNumId w:val="3"/>
  </w:num>
  <w:num w:numId="8">
    <w:abstractNumId w:val="2"/>
  </w:num>
  <w:num w:numId="9">
    <w:abstractNumId w:val="5"/>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229"/>
    <w:rsid w:val="000509B5"/>
    <w:rsid w:val="000A7C45"/>
    <w:rsid w:val="003C158E"/>
    <w:rsid w:val="00445E90"/>
    <w:rsid w:val="0071553F"/>
    <w:rsid w:val="00830944"/>
    <w:rsid w:val="0083625C"/>
    <w:rsid w:val="00841229"/>
    <w:rsid w:val="008B1368"/>
    <w:rsid w:val="00A0512F"/>
    <w:rsid w:val="00A141AA"/>
    <w:rsid w:val="00B11FBB"/>
    <w:rsid w:val="00C8330B"/>
    <w:rsid w:val="00C84565"/>
    <w:rsid w:val="00CE4542"/>
    <w:rsid w:val="00EF0EB6"/>
    <w:rsid w:val="00F20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D9589-93BC-4661-9786-D679FE0E4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E90"/>
  </w:style>
  <w:style w:type="paragraph" w:styleId="Heading3">
    <w:name w:val="heading 3"/>
    <w:basedOn w:val="Normal"/>
    <w:link w:val="Heading3Char"/>
    <w:uiPriority w:val="9"/>
    <w:qFormat/>
    <w:rsid w:val="008412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155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12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1229"/>
    <w:rPr>
      <w:b/>
      <w:bCs/>
    </w:rPr>
  </w:style>
  <w:style w:type="character" w:styleId="Hyperlink">
    <w:name w:val="Hyperlink"/>
    <w:basedOn w:val="DefaultParagraphFont"/>
    <w:uiPriority w:val="99"/>
    <w:semiHidden/>
    <w:unhideWhenUsed/>
    <w:rsid w:val="00841229"/>
    <w:rPr>
      <w:color w:val="0000FF"/>
      <w:u w:val="single"/>
    </w:rPr>
  </w:style>
  <w:style w:type="character" w:styleId="HTMLCode">
    <w:name w:val="HTML Code"/>
    <w:basedOn w:val="DefaultParagraphFont"/>
    <w:uiPriority w:val="99"/>
    <w:semiHidden/>
    <w:unhideWhenUsed/>
    <w:rsid w:val="0084122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41229"/>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7155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53F"/>
  </w:style>
  <w:style w:type="paragraph" w:styleId="Footer">
    <w:name w:val="footer"/>
    <w:basedOn w:val="Normal"/>
    <w:link w:val="FooterChar"/>
    <w:uiPriority w:val="99"/>
    <w:unhideWhenUsed/>
    <w:rsid w:val="007155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53F"/>
  </w:style>
  <w:style w:type="character" w:customStyle="1" w:styleId="Heading4Char">
    <w:name w:val="Heading 4 Char"/>
    <w:basedOn w:val="DefaultParagraphFont"/>
    <w:link w:val="Heading4"/>
    <w:uiPriority w:val="9"/>
    <w:semiHidden/>
    <w:rsid w:val="0071553F"/>
    <w:rPr>
      <w:rFonts w:asciiTheme="majorHAnsi" w:eastAsiaTheme="majorEastAsia" w:hAnsiTheme="majorHAnsi" w:cstheme="majorBidi"/>
      <w:i/>
      <w:iCs/>
      <w:color w:val="2E74B5" w:themeColor="accent1" w:themeShade="BF"/>
    </w:rPr>
  </w:style>
  <w:style w:type="paragraph" w:customStyle="1" w:styleId="DecimalAligned">
    <w:name w:val="Decimal Aligned"/>
    <w:basedOn w:val="Normal"/>
    <w:uiPriority w:val="40"/>
    <w:qFormat/>
    <w:rsid w:val="00CE4542"/>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CE4542"/>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CE4542"/>
    <w:rPr>
      <w:rFonts w:eastAsiaTheme="minorEastAsia" w:cs="Times New Roman"/>
      <w:sz w:val="20"/>
      <w:szCs w:val="20"/>
    </w:rPr>
  </w:style>
  <w:style w:type="character" w:styleId="SubtleEmphasis">
    <w:name w:val="Subtle Emphasis"/>
    <w:basedOn w:val="DefaultParagraphFont"/>
    <w:uiPriority w:val="19"/>
    <w:qFormat/>
    <w:rsid w:val="00CE4542"/>
    <w:rPr>
      <w:i/>
      <w:iCs/>
    </w:rPr>
  </w:style>
  <w:style w:type="table" w:styleId="LightShading-Accent1">
    <w:name w:val="Light Shading Accent 1"/>
    <w:basedOn w:val="TableNormal"/>
    <w:uiPriority w:val="60"/>
    <w:rsid w:val="00CE4542"/>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ableGrid">
    <w:name w:val="Table Grid"/>
    <w:basedOn w:val="TableNormal"/>
    <w:uiPriority w:val="39"/>
    <w:rsid w:val="00CE4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1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96558">
      <w:bodyDiv w:val="1"/>
      <w:marLeft w:val="0"/>
      <w:marRight w:val="0"/>
      <w:marTop w:val="0"/>
      <w:marBottom w:val="0"/>
      <w:divBdr>
        <w:top w:val="none" w:sz="0" w:space="0" w:color="auto"/>
        <w:left w:val="none" w:sz="0" w:space="0" w:color="auto"/>
        <w:bottom w:val="none" w:sz="0" w:space="0" w:color="auto"/>
        <w:right w:val="none" w:sz="0" w:space="0" w:color="auto"/>
      </w:divBdr>
    </w:div>
    <w:div w:id="600988080">
      <w:bodyDiv w:val="1"/>
      <w:marLeft w:val="0"/>
      <w:marRight w:val="0"/>
      <w:marTop w:val="0"/>
      <w:marBottom w:val="0"/>
      <w:divBdr>
        <w:top w:val="none" w:sz="0" w:space="0" w:color="auto"/>
        <w:left w:val="none" w:sz="0" w:space="0" w:color="auto"/>
        <w:bottom w:val="none" w:sz="0" w:space="0" w:color="auto"/>
        <w:right w:val="none" w:sz="0" w:space="0" w:color="auto"/>
      </w:divBdr>
    </w:div>
    <w:div w:id="601571297">
      <w:bodyDiv w:val="1"/>
      <w:marLeft w:val="0"/>
      <w:marRight w:val="0"/>
      <w:marTop w:val="0"/>
      <w:marBottom w:val="0"/>
      <w:divBdr>
        <w:top w:val="none" w:sz="0" w:space="0" w:color="auto"/>
        <w:left w:val="none" w:sz="0" w:space="0" w:color="auto"/>
        <w:bottom w:val="none" w:sz="0" w:space="0" w:color="auto"/>
        <w:right w:val="none" w:sz="0" w:space="0" w:color="auto"/>
      </w:divBdr>
    </w:div>
    <w:div w:id="608587679">
      <w:bodyDiv w:val="1"/>
      <w:marLeft w:val="0"/>
      <w:marRight w:val="0"/>
      <w:marTop w:val="0"/>
      <w:marBottom w:val="0"/>
      <w:divBdr>
        <w:top w:val="none" w:sz="0" w:space="0" w:color="auto"/>
        <w:left w:val="none" w:sz="0" w:space="0" w:color="auto"/>
        <w:bottom w:val="none" w:sz="0" w:space="0" w:color="auto"/>
        <w:right w:val="none" w:sz="0" w:space="0" w:color="auto"/>
      </w:divBdr>
    </w:div>
    <w:div w:id="636498163">
      <w:bodyDiv w:val="1"/>
      <w:marLeft w:val="0"/>
      <w:marRight w:val="0"/>
      <w:marTop w:val="0"/>
      <w:marBottom w:val="0"/>
      <w:divBdr>
        <w:top w:val="none" w:sz="0" w:space="0" w:color="auto"/>
        <w:left w:val="none" w:sz="0" w:space="0" w:color="auto"/>
        <w:bottom w:val="none" w:sz="0" w:space="0" w:color="auto"/>
        <w:right w:val="none" w:sz="0" w:space="0" w:color="auto"/>
      </w:divBdr>
    </w:div>
    <w:div w:id="829323843">
      <w:bodyDiv w:val="1"/>
      <w:marLeft w:val="0"/>
      <w:marRight w:val="0"/>
      <w:marTop w:val="0"/>
      <w:marBottom w:val="0"/>
      <w:divBdr>
        <w:top w:val="none" w:sz="0" w:space="0" w:color="auto"/>
        <w:left w:val="none" w:sz="0" w:space="0" w:color="auto"/>
        <w:bottom w:val="none" w:sz="0" w:space="0" w:color="auto"/>
        <w:right w:val="none" w:sz="0" w:space="0" w:color="auto"/>
      </w:divBdr>
    </w:div>
    <w:div w:id="1164976255">
      <w:bodyDiv w:val="1"/>
      <w:marLeft w:val="0"/>
      <w:marRight w:val="0"/>
      <w:marTop w:val="0"/>
      <w:marBottom w:val="0"/>
      <w:divBdr>
        <w:top w:val="none" w:sz="0" w:space="0" w:color="auto"/>
        <w:left w:val="none" w:sz="0" w:space="0" w:color="auto"/>
        <w:bottom w:val="none" w:sz="0" w:space="0" w:color="auto"/>
        <w:right w:val="none" w:sz="0" w:space="0" w:color="auto"/>
      </w:divBdr>
      <w:divsChild>
        <w:div w:id="1500267337">
          <w:marLeft w:val="0"/>
          <w:marRight w:val="0"/>
          <w:marTop w:val="0"/>
          <w:marBottom w:val="0"/>
          <w:divBdr>
            <w:top w:val="none" w:sz="0" w:space="0" w:color="auto"/>
            <w:left w:val="none" w:sz="0" w:space="0" w:color="auto"/>
            <w:bottom w:val="none" w:sz="0" w:space="0" w:color="auto"/>
            <w:right w:val="none" w:sz="0" w:space="0" w:color="auto"/>
          </w:divBdr>
          <w:divsChild>
            <w:div w:id="9361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9066">
      <w:bodyDiv w:val="1"/>
      <w:marLeft w:val="0"/>
      <w:marRight w:val="0"/>
      <w:marTop w:val="0"/>
      <w:marBottom w:val="0"/>
      <w:divBdr>
        <w:top w:val="none" w:sz="0" w:space="0" w:color="auto"/>
        <w:left w:val="none" w:sz="0" w:space="0" w:color="auto"/>
        <w:bottom w:val="none" w:sz="0" w:space="0" w:color="auto"/>
        <w:right w:val="none" w:sz="0" w:space="0" w:color="auto"/>
      </w:divBdr>
    </w:div>
    <w:div w:id="1323465664">
      <w:bodyDiv w:val="1"/>
      <w:marLeft w:val="0"/>
      <w:marRight w:val="0"/>
      <w:marTop w:val="0"/>
      <w:marBottom w:val="0"/>
      <w:divBdr>
        <w:top w:val="none" w:sz="0" w:space="0" w:color="auto"/>
        <w:left w:val="none" w:sz="0" w:space="0" w:color="auto"/>
        <w:bottom w:val="none" w:sz="0" w:space="0" w:color="auto"/>
        <w:right w:val="none" w:sz="0" w:space="0" w:color="auto"/>
      </w:divBdr>
    </w:div>
    <w:div w:id="1377849699">
      <w:bodyDiv w:val="1"/>
      <w:marLeft w:val="0"/>
      <w:marRight w:val="0"/>
      <w:marTop w:val="0"/>
      <w:marBottom w:val="0"/>
      <w:divBdr>
        <w:top w:val="none" w:sz="0" w:space="0" w:color="auto"/>
        <w:left w:val="none" w:sz="0" w:space="0" w:color="auto"/>
        <w:bottom w:val="none" w:sz="0" w:space="0" w:color="auto"/>
        <w:right w:val="none" w:sz="0" w:space="0" w:color="auto"/>
      </w:divBdr>
      <w:divsChild>
        <w:div w:id="2134860292">
          <w:marLeft w:val="0"/>
          <w:marRight w:val="0"/>
          <w:marTop w:val="0"/>
          <w:marBottom w:val="0"/>
          <w:divBdr>
            <w:top w:val="none" w:sz="0" w:space="0" w:color="auto"/>
            <w:left w:val="none" w:sz="0" w:space="0" w:color="auto"/>
            <w:bottom w:val="none" w:sz="0" w:space="0" w:color="auto"/>
            <w:right w:val="none" w:sz="0" w:space="0" w:color="auto"/>
          </w:divBdr>
          <w:divsChild>
            <w:div w:id="27618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2958">
      <w:bodyDiv w:val="1"/>
      <w:marLeft w:val="0"/>
      <w:marRight w:val="0"/>
      <w:marTop w:val="0"/>
      <w:marBottom w:val="0"/>
      <w:divBdr>
        <w:top w:val="none" w:sz="0" w:space="0" w:color="auto"/>
        <w:left w:val="none" w:sz="0" w:space="0" w:color="auto"/>
        <w:bottom w:val="none" w:sz="0" w:space="0" w:color="auto"/>
        <w:right w:val="none" w:sz="0" w:space="0" w:color="auto"/>
      </w:divBdr>
    </w:div>
    <w:div w:id="1470904108">
      <w:bodyDiv w:val="1"/>
      <w:marLeft w:val="0"/>
      <w:marRight w:val="0"/>
      <w:marTop w:val="0"/>
      <w:marBottom w:val="0"/>
      <w:divBdr>
        <w:top w:val="none" w:sz="0" w:space="0" w:color="auto"/>
        <w:left w:val="none" w:sz="0" w:space="0" w:color="auto"/>
        <w:bottom w:val="none" w:sz="0" w:space="0" w:color="auto"/>
        <w:right w:val="none" w:sz="0" w:space="0" w:color="auto"/>
      </w:divBdr>
    </w:div>
    <w:div w:id="1555698826">
      <w:bodyDiv w:val="1"/>
      <w:marLeft w:val="0"/>
      <w:marRight w:val="0"/>
      <w:marTop w:val="0"/>
      <w:marBottom w:val="0"/>
      <w:divBdr>
        <w:top w:val="none" w:sz="0" w:space="0" w:color="auto"/>
        <w:left w:val="none" w:sz="0" w:space="0" w:color="auto"/>
        <w:bottom w:val="none" w:sz="0" w:space="0" w:color="auto"/>
        <w:right w:val="none" w:sz="0" w:space="0" w:color="auto"/>
      </w:divBdr>
      <w:divsChild>
        <w:div w:id="31928954">
          <w:marLeft w:val="0"/>
          <w:marRight w:val="0"/>
          <w:marTop w:val="0"/>
          <w:marBottom w:val="0"/>
          <w:divBdr>
            <w:top w:val="none" w:sz="0" w:space="0" w:color="auto"/>
            <w:left w:val="none" w:sz="0" w:space="0" w:color="auto"/>
            <w:bottom w:val="none" w:sz="0" w:space="0" w:color="auto"/>
            <w:right w:val="none" w:sz="0" w:space="0" w:color="auto"/>
          </w:divBdr>
          <w:divsChild>
            <w:div w:id="784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3211">
      <w:bodyDiv w:val="1"/>
      <w:marLeft w:val="0"/>
      <w:marRight w:val="0"/>
      <w:marTop w:val="0"/>
      <w:marBottom w:val="0"/>
      <w:divBdr>
        <w:top w:val="none" w:sz="0" w:space="0" w:color="auto"/>
        <w:left w:val="none" w:sz="0" w:space="0" w:color="auto"/>
        <w:bottom w:val="none" w:sz="0" w:space="0" w:color="auto"/>
        <w:right w:val="none" w:sz="0" w:space="0" w:color="auto"/>
      </w:divBdr>
    </w:div>
    <w:div w:id="1666394817">
      <w:bodyDiv w:val="1"/>
      <w:marLeft w:val="0"/>
      <w:marRight w:val="0"/>
      <w:marTop w:val="0"/>
      <w:marBottom w:val="0"/>
      <w:divBdr>
        <w:top w:val="none" w:sz="0" w:space="0" w:color="auto"/>
        <w:left w:val="none" w:sz="0" w:space="0" w:color="auto"/>
        <w:bottom w:val="none" w:sz="0" w:space="0" w:color="auto"/>
        <w:right w:val="none" w:sz="0" w:space="0" w:color="auto"/>
      </w:divBdr>
      <w:divsChild>
        <w:div w:id="1546020779">
          <w:marLeft w:val="0"/>
          <w:marRight w:val="0"/>
          <w:marTop w:val="0"/>
          <w:marBottom w:val="0"/>
          <w:divBdr>
            <w:top w:val="none" w:sz="0" w:space="0" w:color="auto"/>
            <w:left w:val="none" w:sz="0" w:space="0" w:color="auto"/>
            <w:bottom w:val="none" w:sz="0" w:space="0" w:color="auto"/>
            <w:right w:val="none" w:sz="0" w:space="0" w:color="auto"/>
          </w:divBdr>
          <w:divsChild>
            <w:div w:id="14854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2398">
      <w:bodyDiv w:val="1"/>
      <w:marLeft w:val="0"/>
      <w:marRight w:val="0"/>
      <w:marTop w:val="0"/>
      <w:marBottom w:val="0"/>
      <w:divBdr>
        <w:top w:val="none" w:sz="0" w:space="0" w:color="auto"/>
        <w:left w:val="none" w:sz="0" w:space="0" w:color="auto"/>
        <w:bottom w:val="none" w:sz="0" w:space="0" w:color="auto"/>
        <w:right w:val="none" w:sz="0" w:space="0" w:color="auto"/>
      </w:divBdr>
      <w:divsChild>
        <w:div w:id="2072462131">
          <w:marLeft w:val="0"/>
          <w:marRight w:val="0"/>
          <w:marTop w:val="0"/>
          <w:marBottom w:val="0"/>
          <w:divBdr>
            <w:top w:val="none" w:sz="0" w:space="0" w:color="auto"/>
            <w:left w:val="none" w:sz="0" w:space="0" w:color="auto"/>
            <w:bottom w:val="none" w:sz="0" w:space="0" w:color="auto"/>
            <w:right w:val="none" w:sz="0" w:space="0" w:color="auto"/>
          </w:divBdr>
          <w:divsChild>
            <w:div w:id="7917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9483">
      <w:bodyDiv w:val="1"/>
      <w:marLeft w:val="0"/>
      <w:marRight w:val="0"/>
      <w:marTop w:val="0"/>
      <w:marBottom w:val="0"/>
      <w:divBdr>
        <w:top w:val="none" w:sz="0" w:space="0" w:color="auto"/>
        <w:left w:val="none" w:sz="0" w:space="0" w:color="auto"/>
        <w:bottom w:val="none" w:sz="0" w:space="0" w:color="auto"/>
        <w:right w:val="none" w:sz="0" w:space="0" w:color="auto"/>
      </w:divBdr>
    </w:div>
    <w:div w:id="1928882187">
      <w:bodyDiv w:val="1"/>
      <w:marLeft w:val="0"/>
      <w:marRight w:val="0"/>
      <w:marTop w:val="0"/>
      <w:marBottom w:val="0"/>
      <w:divBdr>
        <w:top w:val="none" w:sz="0" w:space="0" w:color="auto"/>
        <w:left w:val="none" w:sz="0" w:space="0" w:color="auto"/>
        <w:bottom w:val="none" w:sz="0" w:space="0" w:color="auto"/>
        <w:right w:val="none" w:sz="0" w:space="0" w:color="auto"/>
      </w:divBdr>
    </w:div>
    <w:div w:id="1954048213">
      <w:bodyDiv w:val="1"/>
      <w:marLeft w:val="0"/>
      <w:marRight w:val="0"/>
      <w:marTop w:val="0"/>
      <w:marBottom w:val="0"/>
      <w:divBdr>
        <w:top w:val="none" w:sz="0" w:space="0" w:color="auto"/>
        <w:left w:val="none" w:sz="0" w:space="0" w:color="auto"/>
        <w:bottom w:val="none" w:sz="0" w:space="0" w:color="auto"/>
        <w:right w:val="none" w:sz="0" w:space="0" w:color="auto"/>
      </w:divBdr>
    </w:div>
    <w:div w:id="2008633897">
      <w:bodyDiv w:val="1"/>
      <w:marLeft w:val="0"/>
      <w:marRight w:val="0"/>
      <w:marTop w:val="0"/>
      <w:marBottom w:val="0"/>
      <w:divBdr>
        <w:top w:val="none" w:sz="0" w:space="0" w:color="auto"/>
        <w:left w:val="none" w:sz="0" w:space="0" w:color="auto"/>
        <w:bottom w:val="none" w:sz="0" w:space="0" w:color="auto"/>
        <w:right w:val="none" w:sz="0" w:space="0" w:color="auto"/>
      </w:divBdr>
      <w:divsChild>
        <w:div w:id="38824724">
          <w:marLeft w:val="0"/>
          <w:marRight w:val="0"/>
          <w:marTop w:val="0"/>
          <w:marBottom w:val="0"/>
          <w:divBdr>
            <w:top w:val="none" w:sz="0" w:space="0" w:color="auto"/>
            <w:left w:val="none" w:sz="0" w:space="0" w:color="auto"/>
            <w:bottom w:val="none" w:sz="0" w:space="0" w:color="auto"/>
            <w:right w:val="none" w:sz="0" w:space="0" w:color="auto"/>
          </w:divBdr>
          <w:divsChild>
            <w:div w:id="67530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62094">
      <w:bodyDiv w:val="1"/>
      <w:marLeft w:val="0"/>
      <w:marRight w:val="0"/>
      <w:marTop w:val="0"/>
      <w:marBottom w:val="0"/>
      <w:divBdr>
        <w:top w:val="none" w:sz="0" w:space="0" w:color="auto"/>
        <w:left w:val="none" w:sz="0" w:space="0" w:color="auto"/>
        <w:bottom w:val="none" w:sz="0" w:space="0" w:color="auto"/>
        <w:right w:val="none" w:sz="0" w:space="0" w:color="auto"/>
      </w:divBdr>
    </w:div>
    <w:div w:id="2108496975">
      <w:bodyDiv w:val="1"/>
      <w:marLeft w:val="0"/>
      <w:marRight w:val="0"/>
      <w:marTop w:val="0"/>
      <w:marBottom w:val="0"/>
      <w:divBdr>
        <w:top w:val="none" w:sz="0" w:space="0" w:color="auto"/>
        <w:left w:val="none" w:sz="0" w:space="0" w:color="auto"/>
        <w:bottom w:val="none" w:sz="0" w:space="0" w:color="auto"/>
        <w:right w:val="none" w:sz="0" w:space="0" w:color="auto"/>
      </w:divBdr>
      <w:divsChild>
        <w:div w:id="672611133">
          <w:marLeft w:val="0"/>
          <w:marRight w:val="0"/>
          <w:marTop w:val="0"/>
          <w:marBottom w:val="0"/>
          <w:divBdr>
            <w:top w:val="none" w:sz="0" w:space="0" w:color="auto"/>
            <w:left w:val="none" w:sz="0" w:space="0" w:color="auto"/>
            <w:bottom w:val="none" w:sz="0" w:space="0" w:color="auto"/>
            <w:right w:val="none" w:sz="0" w:space="0" w:color="auto"/>
          </w:divBdr>
          <w:divsChild>
            <w:div w:id="16076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1</Pages>
  <Words>2425</Words>
  <Characters>13828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2024-10-13T13:13:00Z</dcterms:created>
  <dcterms:modified xsi:type="dcterms:W3CDTF">2024-10-16T10:25:00Z</dcterms:modified>
</cp:coreProperties>
</file>