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D97" w:rsidRDefault="00B63C2F">
      <w:pPr>
        <w:pStyle w:val="Heading1"/>
      </w:pPr>
      <w:r w:rsidRPr="00186129">
        <w:rPr>
          <w:rFonts w:ascii="Segoe UI Emoji" w:hAnsi="Segoe UI Emoji" w:cs="Segoe UI Emoji"/>
        </w:rPr>
        <w:t>📌</w:t>
      </w:r>
      <w:r>
        <w:t xml:space="preserve"> Phase 2: Org Setup &amp; Configuration</w:t>
      </w:r>
    </w:p>
    <w:p w:rsidR="002E2D97" w:rsidRDefault="00B63C2F">
      <w:r>
        <w:t>In this phase, we prepared the Salesforce development environment and configured the basic organizational settings required for the Education Institute CRM.</w:t>
      </w:r>
    </w:p>
    <w:p w:rsidR="002E2D97" w:rsidRDefault="00B63C2F">
      <w:pPr>
        <w:pStyle w:val="Heading2"/>
      </w:pPr>
      <w:r>
        <w:t>Salesforce Editions</w:t>
      </w:r>
    </w:p>
    <w:p w:rsidR="002E2D97" w:rsidRDefault="00B63C2F">
      <w:r>
        <w:t>We worked on a Developer Edition Org, which provides full functionality for building and testing CRM features like Lead Management, Enrollments, and Course Tracking.</w:t>
      </w:r>
    </w:p>
    <w:p w:rsidR="002E2D97" w:rsidRDefault="002E2D97"/>
    <w:p w:rsidR="002E2D97" w:rsidRDefault="00B63C2F">
      <w:pPr>
        <w:pStyle w:val="Heading2"/>
      </w:pPr>
      <w:r>
        <w:t>Company Profile Setup</w:t>
      </w:r>
    </w:p>
    <w:p w:rsidR="002E2D97" w:rsidRDefault="00B63C2F">
      <w:r>
        <w:t>The company profile was configured with details of the coaching institute, including the organization name and default currency set to INR.</w:t>
      </w:r>
    </w:p>
    <w:p w:rsidR="002E2D97" w:rsidRDefault="002E2D97"/>
    <w:p w:rsidR="002E2D97" w:rsidRDefault="00B63C2F">
      <w:pPr>
        <w:pStyle w:val="Heading2"/>
      </w:pPr>
      <w:r>
        <w:t>Business Hours &amp; Holidays</w:t>
      </w:r>
    </w:p>
    <w:p w:rsidR="002E2D97" w:rsidRDefault="00B63C2F">
      <w:r>
        <w:t>Default business hours were set to IST (Indian Standard Time), ensuring accurate follow-up tracking and counselor availability. Holidays can be added (like national holidays or exam dates) to avoid scheduling tasks or follow-ups on non-working days.</w:t>
      </w:r>
    </w:p>
    <w:p w:rsidR="002E2D97" w:rsidRDefault="005340A5">
      <w:r>
        <w:rPr>
          <w:noProof/>
        </w:rPr>
        <w:drawing>
          <wp:inline distT="0" distB="0" distL="0" distR="0">
            <wp:extent cx="5486400" cy="5107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97" w:rsidRDefault="00B63C2F">
      <w:pPr>
        <w:pStyle w:val="Heading2"/>
      </w:pPr>
      <w:r>
        <w:t>Fiscal Year Settings</w:t>
      </w:r>
    </w:p>
    <w:p w:rsidR="002E2D97" w:rsidRDefault="00B63C2F">
      <w:r>
        <w:t>Standard fiscal year was adopted for reporting on student admissions and revenue tracking.</w:t>
      </w:r>
    </w:p>
    <w:p w:rsidR="002E2D97" w:rsidRDefault="002E2D97"/>
    <w:p w:rsidR="002E2D97" w:rsidRDefault="00B63C2F">
      <w:pPr>
        <w:pStyle w:val="Heading2"/>
      </w:pPr>
      <w:r>
        <w:t>User Setup &amp; Licenses</w:t>
      </w:r>
    </w:p>
    <w:p w:rsidR="002E2D97" w:rsidRDefault="00B63C2F">
      <w:r>
        <w:t>Multiple users were created to represent different roles in the institute</w:t>
      </w:r>
      <w:proofErr w:type="gramStart"/>
      <w:r>
        <w:t>:</w:t>
      </w:r>
      <w:proofErr w:type="gramEnd"/>
      <w:r>
        <w:br/>
        <w:t xml:space="preserve">o </w:t>
      </w:r>
      <w:r w:rsidRPr="00B63C2F">
        <w:rPr>
          <w:b/>
        </w:rPr>
        <w:t>Counselor</w:t>
      </w:r>
      <w:r>
        <w:t xml:space="preserve"> (to manage student inquiries, leads, and follow-ups)</w:t>
      </w:r>
      <w:r>
        <w:br/>
        <w:t xml:space="preserve">o </w:t>
      </w:r>
      <w:r w:rsidRPr="00B63C2F">
        <w:rPr>
          <w:b/>
        </w:rPr>
        <w:t>Manager</w:t>
      </w:r>
      <w:r>
        <w:t xml:space="preserve"> (to oversee counselor performance and reports)</w:t>
      </w:r>
      <w:r>
        <w:br/>
        <w:t xml:space="preserve">o </w:t>
      </w:r>
      <w:r w:rsidRPr="00B63C2F">
        <w:rPr>
          <w:b/>
        </w:rPr>
        <w:t>Admin</w:t>
      </w:r>
      <w:r>
        <w:t xml:space="preserve"> (to configure and manage the CRM)</w:t>
      </w:r>
      <w:r>
        <w:br/>
        <w:t>Each user was assigned a Salesforce license.</w:t>
      </w:r>
    </w:p>
    <w:p w:rsidR="002E2D97" w:rsidRDefault="006644B8">
      <w:r>
        <w:rPr>
          <w:noProof/>
        </w:rPr>
        <w:lastRenderedPageBreak/>
        <w:drawing>
          <wp:inline distT="0" distB="0" distL="0" distR="0">
            <wp:extent cx="5486400" cy="26841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B8" w:rsidRDefault="006644B8"/>
    <w:p w:rsidR="006644B8" w:rsidRDefault="006644B8">
      <w:r>
        <w:rPr>
          <w:noProof/>
        </w:rPr>
        <w:drawing>
          <wp:inline distT="0" distB="0" distL="0" distR="0">
            <wp:extent cx="5486400" cy="3483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B8" w:rsidRDefault="006644B8"/>
    <w:p w:rsidR="006644B8" w:rsidRDefault="006644B8"/>
    <w:p w:rsidR="006644B8" w:rsidRDefault="006644B8"/>
    <w:p w:rsidR="002E2D97" w:rsidRDefault="00B63C2F">
      <w:pPr>
        <w:pStyle w:val="Heading2"/>
      </w:pPr>
      <w:r>
        <w:t>Profiles</w:t>
      </w:r>
    </w:p>
    <w:p w:rsidR="002E2D97" w:rsidRDefault="00B63C2F">
      <w:r>
        <w:t>A Counselor Profile was created by cloning the Standard User profile. It was configured with object-level permissions: Leads, Contacts, and Enrollments were editable, while Courses and Batches were read-only.</w:t>
      </w:r>
    </w:p>
    <w:p w:rsidR="002E2D97" w:rsidRDefault="002E2D97"/>
    <w:p w:rsidR="006644B8" w:rsidRDefault="006644B8">
      <w:pPr>
        <w:pStyle w:val="Heading2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486400" cy="26711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B8" w:rsidRDefault="006644B8">
      <w:pPr>
        <w:pStyle w:val="Heading2"/>
      </w:pPr>
      <w:r>
        <w:rPr>
          <w:b w:val="0"/>
          <w:bCs w:val="0"/>
          <w:noProof/>
        </w:rPr>
        <w:drawing>
          <wp:inline distT="0" distB="0" distL="0" distR="0">
            <wp:extent cx="5486400" cy="26891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97" w:rsidRDefault="00B63C2F">
      <w:pPr>
        <w:pStyle w:val="Heading2"/>
      </w:pPr>
      <w:r>
        <w:t>Roles</w:t>
      </w:r>
    </w:p>
    <w:p w:rsidR="002E2D97" w:rsidRDefault="00B63C2F">
      <w:r>
        <w:t>A simple role hierarchy was set up to control record access:</w:t>
      </w:r>
      <w:r>
        <w:br/>
        <w:t>Admin → Manager → Counselor.</w:t>
      </w:r>
      <w:r>
        <w:br/>
        <w:t>This ensures managers automatically see counselors’ leads and enrollments if sharing is private.</w:t>
      </w:r>
    </w:p>
    <w:p w:rsidR="002E2D97" w:rsidRDefault="006644B8">
      <w:r>
        <w:rPr>
          <w:noProof/>
        </w:rPr>
        <w:lastRenderedPageBreak/>
        <w:drawing>
          <wp:inline distT="0" distB="0" distL="0" distR="0">
            <wp:extent cx="5486400" cy="35269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97" w:rsidRDefault="00B63C2F">
      <w:pPr>
        <w:pStyle w:val="Heading2"/>
      </w:pPr>
      <w:r>
        <w:t>Permission Sets</w:t>
      </w:r>
    </w:p>
    <w:p w:rsidR="002E2D97" w:rsidRDefault="00B63C2F">
      <w:r>
        <w:t>Special permission sets can be created for extra access. For example, a Report Access permission set allows counselors or managers to run detailed reports without changing their base profile.</w:t>
      </w:r>
    </w:p>
    <w:p w:rsidR="002E2D97" w:rsidRDefault="005340A5">
      <w:r>
        <w:rPr>
          <w:noProof/>
        </w:rPr>
        <w:drawing>
          <wp:inline distT="0" distB="0" distL="0" distR="0">
            <wp:extent cx="5486400" cy="2699042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97" w:rsidRDefault="00B63C2F">
      <w:pPr>
        <w:pStyle w:val="Heading2"/>
      </w:pPr>
      <w:r>
        <w:t>OWD (Org-Wide Defaults)</w:t>
      </w:r>
    </w:p>
    <w:p w:rsidR="002E2D97" w:rsidRDefault="00B63C2F">
      <w:r>
        <w:t>Organization-Wide Defaults were kept Private for Leads to ensure each counselor sees only their own leads, while Contacts were controlled by parent (account/lead owner). Courses and Batches were kept public read-only for transparency.</w:t>
      </w:r>
    </w:p>
    <w:p w:rsidR="002E2D97" w:rsidRDefault="005340A5">
      <w:r>
        <w:rPr>
          <w:noProof/>
        </w:rPr>
        <w:lastRenderedPageBreak/>
        <w:drawing>
          <wp:inline distT="0" distB="0" distL="0" distR="0">
            <wp:extent cx="5486400" cy="1289974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A5" w:rsidRDefault="005340A5"/>
    <w:p w:rsidR="005340A5" w:rsidRDefault="005340A5">
      <w:r>
        <w:rPr>
          <w:noProof/>
        </w:rPr>
        <w:drawing>
          <wp:inline distT="0" distB="0" distL="0" distR="0">
            <wp:extent cx="5486400" cy="52847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A5" w:rsidRDefault="005340A5"/>
    <w:p w:rsidR="005340A5" w:rsidRDefault="005340A5">
      <w:r>
        <w:rPr>
          <w:noProof/>
        </w:rPr>
        <w:drawing>
          <wp:inline distT="0" distB="0" distL="0" distR="0">
            <wp:extent cx="5486400" cy="532347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A5" w:rsidRDefault="005340A5"/>
    <w:p w:rsidR="005340A5" w:rsidRDefault="005340A5">
      <w:r>
        <w:rPr>
          <w:noProof/>
        </w:rPr>
        <w:drawing>
          <wp:inline distT="0" distB="0" distL="0" distR="0">
            <wp:extent cx="5486400" cy="524942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1C9" w:rsidRDefault="00B821C9">
      <w:pPr>
        <w:pStyle w:val="Heading2"/>
      </w:pPr>
    </w:p>
    <w:p w:rsidR="002E2D97" w:rsidRDefault="00B63C2F">
      <w:pPr>
        <w:pStyle w:val="Heading2"/>
      </w:pPr>
      <w:r>
        <w:t>Sharing Rules</w:t>
      </w:r>
    </w:p>
    <w:p w:rsidR="002E2D97" w:rsidRDefault="00B63C2F">
      <w:r>
        <w:t>Could be applied if managers or senior staff need visibility into all counselors’ records. For example, a sharing rule can allow managers to access all Leads owned by counselors.</w:t>
      </w:r>
    </w:p>
    <w:p w:rsidR="002E2D97" w:rsidRDefault="005340A5">
      <w:r>
        <w:rPr>
          <w:noProof/>
        </w:rPr>
        <w:lastRenderedPageBreak/>
        <w:drawing>
          <wp:inline distT="0" distB="0" distL="0" distR="0">
            <wp:extent cx="5486400" cy="3086100"/>
            <wp:effectExtent l="19050" t="0" r="0" b="0"/>
            <wp:docPr id="19" name="Picture 19" descr="C:\Users\Dell\OneDrive\Pictures\Screenshots\project\Screenshot (9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OneDrive\Pictures\Screenshots\project\Screenshot (908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97" w:rsidRDefault="00B63C2F">
      <w:pPr>
        <w:pStyle w:val="Heading2"/>
      </w:pPr>
      <w:r>
        <w:t>Login Access Policies</w:t>
      </w:r>
    </w:p>
    <w:p w:rsidR="002E2D97" w:rsidRDefault="00B63C2F">
      <w:r>
        <w:t>Configured to enforce secure logins with IP restrictions and session timeouts for institute staff.</w:t>
      </w:r>
    </w:p>
    <w:p w:rsidR="002E2D97" w:rsidRDefault="002E2D97"/>
    <w:p w:rsidR="002E2D97" w:rsidRDefault="00B63C2F">
      <w:pPr>
        <w:pStyle w:val="Heading2"/>
      </w:pPr>
      <w:r>
        <w:t>Dev Org Setup</w:t>
      </w:r>
    </w:p>
    <w:p w:rsidR="002E2D97" w:rsidRDefault="00B63C2F">
      <w:r>
        <w:t>The Developer Org served as the main environment for building this project.</w:t>
      </w:r>
    </w:p>
    <w:p w:rsidR="002E2D97" w:rsidRDefault="002E2D97"/>
    <w:p w:rsidR="002E2D97" w:rsidRDefault="00B63C2F">
      <w:pPr>
        <w:pStyle w:val="Heading2"/>
      </w:pPr>
      <w:r>
        <w:t>Sandbox Usage &amp; Deployment Basics</w:t>
      </w:r>
    </w:p>
    <w:p w:rsidR="002E2D97" w:rsidRDefault="00B63C2F">
      <w:r>
        <w:t>For this academic project, sandbox wasn’t mandatory. However, deployment concepts like Change Sets and VS Code with SFDX CLI were explored for migrating changes between environments.</w:t>
      </w:r>
    </w:p>
    <w:p w:rsidR="002E2D97" w:rsidRDefault="002E2D97"/>
    <w:p w:rsidR="002E2D97" w:rsidRDefault="00B63C2F">
      <w:r w:rsidRPr="00186129">
        <w:rPr>
          <w:rFonts w:ascii="Segoe UI Emoji" w:hAnsi="Segoe UI Emoji" w:cs="Segoe UI Emoji"/>
        </w:rPr>
        <w:t>👉</w:t>
      </w:r>
      <w:r>
        <w:t xml:space="preserve"> Overall, Phase 2 ensured the Education Institute CRM environment was ready with appropriate users, access controls, and security configurations before implementing the main business processes.</w:t>
      </w:r>
    </w:p>
    <w:sectPr w:rsidR="002E2D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2E2D97"/>
    <w:rsid w:val="00326F90"/>
    <w:rsid w:val="005340A5"/>
    <w:rsid w:val="006644B8"/>
    <w:rsid w:val="006C1D68"/>
    <w:rsid w:val="00AA1D8D"/>
    <w:rsid w:val="00B47730"/>
    <w:rsid w:val="00B63C2F"/>
    <w:rsid w:val="00B821C9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2025-09-17T18:00:00Z</dcterms:created>
  <dcterms:modified xsi:type="dcterms:W3CDTF">2025-09-17T18:00:00Z</dcterms:modified>
</cp:coreProperties>
</file>