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545E" w14:textId="77777777" w:rsidR="002A4C2C" w:rsidRPr="002A4C2C" w:rsidRDefault="002A4C2C" w:rsidP="002A4C2C">
      <w:pPr>
        <w:pStyle w:val="Heading1"/>
        <w:jc w:val="center"/>
      </w:pPr>
      <w:r w:rsidRPr="002A4C2C">
        <w:t xml:space="preserve">ARIMA Mean Process </w:t>
      </w:r>
      <w:proofErr w:type="spellStart"/>
      <w:r w:rsidRPr="002A4C2C">
        <w:t>Modeling</w:t>
      </w:r>
      <w:proofErr w:type="spellEnd"/>
      <w:r w:rsidRPr="002A4C2C">
        <w:t xml:space="preserve"> and Residual Diagnostics</w:t>
      </w:r>
    </w:p>
    <w:p w14:paraId="37D14349" w14:textId="77777777" w:rsidR="002A4C2C" w:rsidRPr="002A4C2C" w:rsidRDefault="002A4C2C" w:rsidP="002A4C2C">
      <w:pPr>
        <w:pStyle w:val="Heading2"/>
      </w:pPr>
      <w:r w:rsidRPr="002A4C2C">
        <w:t>ACF and PACF Analysis</w:t>
      </w:r>
    </w:p>
    <w:p w14:paraId="720F16A4" w14:textId="77777777" w:rsidR="002A4C2C" w:rsidRDefault="002A4C2C" w:rsidP="002A4C2C">
      <w:r w:rsidRPr="002A4C2C">
        <w:t xml:space="preserve">Autocorrelation Function (ACF) and Partial Autocorrelation Function (PACF) plots were generated for the daily log returns of AAPL, MSFT, and SPY. The return series exhibited relatively weak autocorrelation structures, which is consistent with the Efficient Market Hypothesis (EMH), suggesting that most linear predictability in stock returns is limited. However, several statistically significant spikes were observed at lower lags, indicating the presence of short-memory dynamics suitable for ARIMA </w:t>
      </w:r>
      <w:proofErr w:type="spellStart"/>
      <w:r w:rsidRPr="002A4C2C">
        <w:t>modeling</w:t>
      </w:r>
      <w:proofErr w:type="spellEnd"/>
      <w:r w:rsidRPr="002A4C2C">
        <w:t>.</w:t>
      </w:r>
    </w:p>
    <w:p w14:paraId="7371356C" w14:textId="0D394B75" w:rsidR="002A4C2C" w:rsidRPr="002A4C2C" w:rsidRDefault="002A4C2C" w:rsidP="002A4C2C">
      <w:r>
        <w:rPr>
          <w:noProof/>
        </w:rPr>
        <w:drawing>
          <wp:inline distT="0" distB="0" distL="0" distR="0" wp14:anchorId="2FF05507" wp14:editId="18B8591B">
            <wp:extent cx="5822950" cy="2165350"/>
            <wp:effectExtent l="0" t="0" r="6350" b="6350"/>
            <wp:docPr id="579163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63124" name="Picture 57916312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22950" cy="2165350"/>
                    </a:xfrm>
                    <a:prstGeom prst="rect">
                      <a:avLst/>
                    </a:prstGeom>
                  </pic:spPr>
                </pic:pic>
              </a:graphicData>
            </a:graphic>
          </wp:inline>
        </w:drawing>
      </w:r>
      <w:r>
        <w:rPr>
          <w:noProof/>
        </w:rPr>
        <w:drawing>
          <wp:inline distT="0" distB="0" distL="0" distR="0" wp14:anchorId="6A107F8C" wp14:editId="3EDDC1D9">
            <wp:extent cx="5829300" cy="2025650"/>
            <wp:effectExtent l="0" t="0" r="0" b="0"/>
            <wp:docPr id="1537272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72634" name="Picture 1537272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29300" cy="2025650"/>
                    </a:xfrm>
                    <a:prstGeom prst="rect">
                      <a:avLst/>
                    </a:prstGeom>
                  </pic:spPr>
                </pic:pic>
              </a:graphicData>
            </a:graphic>
          </wp:inline>
        </w:drawing>
      </w:r>
    </w:p>
    <w:p w14:paraId="48D06B6C" w14:textId="26A5AF45" w:rsidR="00AC146B" w:rsidRDefault="00AC146B" w:rsidP="002A4C2C">
      <w:pPr>
        <w:pStyle w:val="Heading2"/>
      </w:pPr>
      <w:r>
        <w:rPr>
          <w:noProof/>
        </w:rPr>
        <w:lastRenderedPageBreak/>
        <w:drawing>
          <wp:inline distT="0" distB="0" distL="0" distR="0" wp14:anchorId="3D41B705" wp14:editId="53FE88A1">
            <wp:extent cx="5731510" cy="2292350"/>
            <wp:effectExtent l="0" t="0" r="2540" b="0"/>
            <wp:docPr id="1823755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5823" name="Picture 1823755823"/>
                    <pic:cNvPicPr/>
                  </pic:nvPicPr>
                  <pic:blipFill>
                    <a:blip r:embed="rId6">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47E48A96" w14:textId="5C627932" w:rsidR="002A4C2C" w:rsidRPr="002A4C2C" w:rsidRDefault="002A4C2C" w:rsidP="002A4C2C">
      <w:pPr>
        <w:pStyle w:val="Heading2"/>
      </w:pPr>
      <w:r w:rsidRPr="002A4C2C">
        <w:t>ARIMA Model Estimation</w:t>
      </w:r>
    </w:p>
    <w:p w14:paraId="25A583D2" w14:textId="77777777" w:rsidR="002A4C2C" w:rsidRPr="002A4C2C" w:rsidRDefault="002A4C2C" w:rsidP="002A4C2C">
      <w:r w:rsidRPr="002A4C2C">
        <w:t xml:space="preserve">The optimal ARIMA specifications were selected using the </w:t>
      </w:r>
      <w:proofErr w:type="spellStart"/>
      <w:proofErr w:type="gramStart"/>
      <w:r w:rsidRPr="002A4C2C">
        <w:t>auto.arima</w:t>
      </w:r>
      <w:proofErr w:type="spellEnd"/>
      <w:proofErr w:type="gramEnd"/>
      <w:r w:rsidRPr="002A4C2C">
        <w:t xml:space="preserve">() procedure based on information criteria (AIC, </w:t>
      </w:r>
      <w:proofErr w:type="spellStart"/>
      <w:r w:rsidRPr="002A4C2C">
        <w:t>AICc</w:t>
      </w:r>
      <w:proofErr w:type="spellEnd"/>
      <w:r w:rsidRPr="002A4C2C">
        <w:t>, and BIC).</w:t>
      </w:r>
    </w:p>
    <w:p w14:paraId="59BED545" w14:textId="77777777" w:rsidR="002A4C2C" w:rsidRPr="002A4C2C" w:rsidRDefault="002A4C2C" w:rsidP="002A4C2C">
      <w:r w:rsidRPr="002A4C2C">
        <w:t>The selected models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778"/>
      </w:tblGrid>
      <w:tr w:rsidR="002A4C2C" w:rsidRPr="002A4C2C" w14:paraId="053D8B84" w14:textId="77777777">
        <w:trPr>
          <w:tblHeader/>
          <w:tblCellSpacing w:w="15" w:type="dxa"/>
        </w:trPr>
        <w:tc>
          <w:tcPr>
            <w:tcW w:w="0" w:type="auto"/>
            <w:vAlign w:val="center"/>
            <w:hideMark/>
          </w:tcPr>
          <w:p w14:paraId="0908AAEF" w14:textId="77777777" w:rsidR="002A4C2C" w:rsidRPr="002A4C2C" w:rsidRDefault="002A4C2C" w:rsidP="002A4C2C">
            <w:pPr>
              <w:rPr>
                <w:b/>
                <w:bCs/>
              </w:rPr>
            </w:pPr>
            <w:r w:rsidRPr="002A4C2C">
              <w:rPr>
                <w:b/>
                <w:bCs/>
              </w:rPr>
              <w:t>Asset</w:t>
            </w:r>
          </w:p>
        </w:tc>
        <w:tc>
          <w:tcPr>
            <w:tcW w:w="0" w:type="auto"/>
            <w:vAlign w:val="center"/>
            <w:hideMark/>
          </w:tcPr>
          <w:p w14:paraId="2C9257C2" w14:textId="77777777" w:rsidR="002A4C2C" w:rsidRPr="002A4C2C" w:rsidRDefault="002A4C2C" w:rsidP="002A4C2C">
            <w:pPr>
              <w:rPr>
                <w:b/>
                <w:bCs/>
              </w:rPr>
            </w:pPr>
            <w:r w:rsidRPr="002A4C2C">
              <w:rPr>
                <w:b/>
                <w:bCs/>
              </w:rPr>
              <w:t>Selected Model</w:t>
            </w:r>
          </w:p>
        </w:tc>
      </w:tr>
      <w:tr w:rsidR="002A4C2C" w:rsidRPr="002A4C2C" w14:paraId="0E8CB38A" w14:textId="77777777">
        <w:trPr>
          <w:tblCellSpacing w:w="15" w:type="dxa"/>
        </w:trPr>
        <w:tc>
          <w:tcPr>
            <w:tcW w:w="0" w:type="auto"/>
            <w:vAlign w:val="center"/>
            <w:hideMark/>
          </w:tcPr>
          <w:p w14:paraId="251DF8DB" w14:textId="77777777" w:rsidR="002A4C2C" w:rsidRPr="002A4C2C" w:rsidRDefault="002A4C2C" w:rsidP="002A4C2C">
            <w:r w:rsidRPr="002A4C2C">
              <w:t>AAPL</w:t>
            </w:r>
          </w:p>
        </w:tc>
        <w:tc>
          <w:tcPr>
            <w:tcW w:w="0" w:type="auto"/>
            <w:vAlign w:val="center"/>
            <w:hideMark/>
          </w:tcPr>
          <w:p w14:paraId="09E0C25A" w14:textId="77777777" w:rsidR="002A4C2C" w:rsidRPr="002A4C2C" w:rsidRDefault="002A4C2C" w:rsidP="002A4C2C">
            <w:proofErr w:type="gramStart"/>
            <w:r w:rsidRPr="002A4C2C">
              <w:t>ARIMA(</w:t>
            </w:r>
            <w:proofErr w:type="gramEnd"/>
            <w:r w:rsidRPr="002A4C2C">
              <w:t>4,0,1)</w:t>
            </w:r>
          </w:p>
        </w:tc>
      </w:tr>
      <w:tr w:rsidR="002A4C2C" w:rsidRPr="002A4C2C" w14:paraId="726617CD" w14:textId="77777777">
        <w:trPr>
          <w:tblCellSpacing w:w="15" w:type="dxa"/>
        </w:trPr>
        <w:tc>
          <w:tcPr>
            <w:tcW w:w="0" w:type="auto"/>
            <w:vAlign w:val="center"/>
            <w:hideMark/>
          </w:tcPr>
          <w:p w14:paraId="46D07B7E" w14:textId="77777777" w:rsidR="002A4C2C" w:rsidRPr="002A4C2C" w:rsidRDefault="002A4C2C" w:rsidP="002A4C2C">
            <w:r w:rsidRPr="002A4C2C">
              <w:t>MSFT</w:t>
            </w:r>
          </w:p>
        </w:tc>
        <w:tc>
          <w:tcPr>
            <w:tcW w:w="0" w:type="auto"/>
            <w:vAlign w:val="center"/>
            <w:hideMark/>
          </w:tcPr>
          <w:p w14:paraId="471E59C1" w14:textId="77777777" w:rsidR="002A4C2C" w:rsidRPr="002A4C2C" w:rsidRDefault="002A4C2C" w:rsidP="002A4C2C">
            <w:proofErr w:type="gramStart"/>
            <w:r w:rsidRPr="002A4C2C">
              <w:t>ARIMA(</w:t>
            </w:r>
            <w:proofErr w:type="gramEnd"/>
            <w:r w:rsidRPr="002A4C2C">
              <w:t>4,0,1)</w:t>
            </w:r>
          </w:p>
        </w:tc>
      </w:tr>
      <w:tr w:rsidR="002A4C2C" w:rsidRPr="002A4C2C" w14:paraId="73D139D9" w14:textId="77777777">
        <w:trPr>
          <w:tblCellSpacing w:w="15" w:type="dxa"/>
        </w:trPr>
        <w:tc>
          <w:tcPr>
            <w:tcW w:w="0" w:type="auto"/>
            <w:vAlign w:val="center"/>
            <w:hideMark/>
          </w:tcPr>
          <w:p w14:paraId="51AC19BE" w14:textId="77777777" w:rsidR="002A4C2C" w:rsidRPr="002A4C2C" w:rsidRDefault="002A4C2C" w:rsidP="002A4C2C">
            <w:r w:rsidRPr="002A4C2C">
              <w:t>SPY</w:t>
            </w:r>
          </w:p>
        </w:tc>
        <w:tc>
          <w:tcPr>
            <w:tcW w:w="0" w:type="auto"/>
            <w:vAlign w:val="center"/>
            <w:hideMark/>
          </w:tcPr>
          <w:p w14:paraId="52647B0B" w14:textId="77777777" w:rsidR="002A4C2C" w:rsidRPr="002A4C2C" w:rsidRDefault="002A4C2C" w:rsidP="002A4C2C">
            <w:proofErr w:type="gramStart"/>
            <w:r w:rsidRPr="002A4C2C">
              <w:t>ARIMA(</w:t>
            </w:r>
            <w:proofErr w:type="gramEnd"/>
            <w:r w:rsidRPr="002A4C2C">
              <w:t>2,0,2)</w:t>
            </w:r>
          </w:p>
        </w:tc>
      </w:tr>
    </w:tbl>
    <w:p w14:paraId="3CA52667" w14:textId="77777777" w:rsidR="002A4C2C" w:rsidRPr="002A4C2C" w:rsidRDefault="002A4C2C" w:rsidP="002A4C2C">
      <w:r w:rsidRPr="002A4C2C">
        <w:t>All models were estimated on stationary log-return series. The estimated mean terms were small but positive, reflecting the long-run positive drift commonly observed in equity markets.</w:t>
      </w:r>
    </w:p>
    <w:p w14:paraId="26BF1EE7" w14:textId="77777777" w:rsidR="002A4C2C" w:rsidRPr="002A4C2C" w:rsidRDefault="002A4C2C" w:rsidP="002A4C2C">
      <w:pPr>
        <w:pStyle w:val="Heading2"/>
      </w:pPr>
      <w:r w:rsidRPr="002A4C2C">
        <w:t>Residual Extraction</w:t>
      </w:r>
    </w:p>
    <w:p w14:paraId="0D114376" w14:textId="77777777" w:rsidR="002A4C2C" w:rsidRPr="002A4C2C" w:rsidRDefault="002A4C2C" w:rsidP="002A4C2C">
      <w:r w:rsidRPr="002A4C2C">
        <w:t xml:space="preserve">Innovation residuals were extracted from each fitted ARIMA model. These residuals represent the unexplained component of the return process after accounting for the estimated linear temporal dependence structure. The residual series were subsequently used for diagnostic testing and later served as inputs to the GARCH volatility </w:t>
      </w:r>
      <w:proofErr w:type="spellStart"/>
      <w:r w:rsidRPr="002A4C2C">
        <w:t>modeling</w:t>
      </w:r>
      <w:proofErr w:type="spellEnd"/>
      <w:r w:rsidRPr="002A4C2C">
        <w:t xml:space="preserve"> framework.</w:t>
      </w:r>
    </w:p>
    <w:p w14:paraId="6A55BA8A" w14:textId="77777777" w:rsidR="002A4C2C" w:rsidRPr="002A4C2C" w:rsidRDefault="002A4C2C" w:rsidP="002A4C2C">
      <w:pPr>
        <w:pStyle w:val="Heading2"/>
      </w:pPr>
      <w:r w:rsidRPr="002A4C2C">
        <w:t>Durbin-Watson Test</w:t>
      </w:r>
    </w:p>
    <w:p w14:paraId="75E23492" w14:textId="77777777" w:rsidR="002A4C2C" w:rsidRPr="002A4C2C" w:rsidRDefault="002A4C2C" w:rsidP="002A4C2C">
      <w:r w:rsidRPr="002A4C2C">
        <w:t>The Durbin-Watson test was applied to assess first-order serial correlation in the ARIMA residuals.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415"/>
        <w:gridCol w:w="895"/>
      </w:tblGrid>
      <w:tr w:rsidR="002A4C2C" w:rsidRPr="002A4C2C" w14:paraId="094FDAF3" w14:textId="77777777">
        <w:trPr>
          <w:tblHeader/>
          <w:tblCellSpacing w:w="15" w:type="dxa"/>
        </w:trPr>
        <w:tc>
          <w:tcPr>
            <w:tcW w:w="0" w:type="auto"/>
            <w:vAlign w:val="center"/>
            <w:hideMark/>
          </w:tcPr>
          <w:p w14:paraId="0207A939" w14:textId="77777777" w:rsidR="002A4C2C" w:rsidRPr="002A4C2C" w:rsidRDefault="002A4C2C" w:rsidP="002A4C2C">
            <w:pPr>
              <w:rPr>
                <w:b/>
                <w:bCs/>
              </w:rPr>
            </w:pPr>
            <w:r w:rsidRPr="002A4C2C">
              <w:rPr>
                <w:b/>
                <w:bCs/>
              </w:rPr>
              <w:lastRenderedPageBreak/>
              <w:t>Asset</w:t>
            </w:r>
          </w:p>
        </w:tc>
        <w:tc>
          <w:tcPr>
            <w:tcW w:w="0" w:type="auto"/>
            <w:vAlign w:val="center"/>
            <w:hideMark/>
          </w:tcPr>
          <w:p w14:paraId="7AF39DA3" w14:textId="77777777" w:rsidR="002A4C2C" w:rsidRPr="002A4C2C" w:rsidRDefault="002A4C2C" w:rsidP="002A4C2C">
            <w:pPr>
              <w:rPr>
                <w:b/>
                <w:bCs/>
              </w:rPr>
            </w:pPr>
            <w:r w:rsidRPr="002A4C2C">
              <w:rPr>
                <w:b/>
                <w:bCs/>
              </w:rPr>
              <w:t>DW Statistic</w:t>
            </w:r>
          </w:p>
        </w:tc>
        <w:tc>
          <w:tcPr>
            <w:tcW w:w="0" w:type="auto"/>
            <w:vAlign w:val="center"/>
            <w:hideMark/>
          </w:tcPr>
          <w:p w14:paraId="6EF35D51" w14:textId="77777777" w:rsidR="002A4C2C" w:rsidRPr="002A4C2C" w:rsidRDefault="002A4C2C" w:rsidP="002A4C2C">
            <w:pPr>
              <w:rPr>
                <w:b/>
                <w:bCs/>
              </w:rPr>
            </w:pPr>
            <w:r w:rsidRPr="002A4C2C">
              <w:rPr>
                <w:b/>
                <w:bCs/>
              </w:rPr>
              <w:t>p-value</w:t>
            </w:r>
          </w:p>
        </w:tc>
      </w:tr>
      <w:tr w:rsidR="002A4C2C" w:rsidRPr="002A4C2C" w14:paraId="466F0A42" w14:textId="77777777">
        <w:trPr>
          <w:tblCellSpacing w:w="15" w:type="dxa"/>
        </w:trPr>
        <w:tc>
          <w:tcPr>
            <w:tcW w:w="0" w:type="auto"/>
            <w:vAlign w:val="center"/>
            <w:hideMark/>
          </w:tcPr>
          <w:p w14:paraId="578F4CC1" w14:textId="77777777" w:rsidR="002A4C2C" w:rsidRPr="002A4C2C" w:rsidRDefault="002A4C2C" w:rsidP="002A4C2C">
            <w:r w:rsidRPr="002A4C2C">
              <w:t>AAPL</w:t>
            </w:r>
          </w:p>
        </w:tc>
        <w:tc>
          <w:tcPr>
            <w:tcW w:w="0" w:type="auto"/>
            <w:vAlign w:val="center"/>
            <w:hideMark/>
          </w:tcPr>
          <w:p w14:paraId="2F8075F6" w14:textId="77777777" w:rsidR="002A4C2C" w:rsidRPr="002A4C2C" w:rsidRDefault="002A4C2C" w:rsidP="002A4C2C">
            <w:r w:rsidRPr="002A4C2C">
              <w:t>1.9954</w:t>
            </w:r>
          </w:p>
        </w:tc>
        <w:tc>
          <w:tcPr>
            <w:tcW w:w="0" w:type="auto"/>
            <w:vAlign w:val="center"/>
            <w:hideMark/>
          </w:tcPr>
          <w:p w14:paraId="6E3A1CC8" w14:textId="77777777" w:rsidR="002A4C2C" w:rsidRPr="002A4C2C" w:rsidRDefault="002A4C2C" w:rsidP="002A4C2C">
            <w:r w:rsidRPr="002A4C2C">
              <w:t>0.4519</w:t>
            </w:r>
          </w:p>
        </w:tc>
      </w:tr>
      <w:tr w:rsidR="002A4C2C" w:rsidRPr="002A4C2C" w14:paraId="515B4250" w14:textId="77777777">
        <w:trPr>
          <w:tblCellSpacing w:w="15" w:type="dxa"/>
        </w:trPr>
        <w:tc>
          <w:tcPr>
            <w:tcW w:w="0" w:type="auto"/>
            <w:vAlign w:val="center"/>
            <w:hideMark/>
          </w:tcPr>
          <w:p w14:paraId="2CE96B82" w14:textId="77777777" w:rsidR="002A4C2C" w:rsidRPr="002A4C2C" w:rsidRDefault="002A4C2C" w:rsidP="002A4C2C">
            <w:r w:rsidRPr="002A4C2C">
              <w:t>MSFT</w:t>
            </w:r>
          </w:p>
        </w:tc>
        <w:tc>
          <w:tcPr>
            <w:tcW w:w="0" w:type="auto"/>
            <w:vAlign w:val="center"/>
            <w:hideMark/>
          </w:tcPr>
          <w:p w14:paraId="11CE126D" w14:textId="77777777" w:rsidR="002A4C2C" w:rsidRPr="002A4C2C" w:rsidRDefault="002A4C2C" w:rsidP="002A4C2C">
            <w:r w:rsidRPr="002A4C2C">
              <w:t>1.9965</w:t>
            </w:r>
          </w:p>
        </w:tc>
        <w:tc>
          <w:tcPr>
            <w:tcW w:w="0" w:type="auto"/>
            <w:vAlign w:val="center"/>
            <w:hideMark/>
          </w:tcPr>
          <w:p w14:paraId="29A59BEB" w14:textId="77777777" w:rsidR="002A4C2C" w:rsidRPr="002A4C2C" w:rsidRDefault="002A4C2C" w:rsidP="002A4C2C">
            <w:r w:rsidRPr="002A4C2C">
              <w:t>0.4635</w:t>
            </w:r>
          </w:p>
        </w:tc>
      </w:tr>
      <w:tr w:rsidR="002A4C2C" w:rsidRPr="002A4C2C" w14:paraId="2CB3E88E" w14:textId="77777777">
        <w:trPr>
          <w:tblCellSpacing w:w="15" w:type="dxa"/>
        </w:trPr>
        <w:tc>
          <w:tcPr>
            <w:tcW w:w="0" w:type="auto"/>
            <w:vAlign w:val="center"/>
            <w:hideMark/>
          </w:tcPr>
          <w:p w14:paraId="350BDCE4" w14:textId="77777777" w:rsidR="002A4C2C" w:rsidRPr="002A4C2C" w:rsidRDefault="002A4C2C" w:rsidP="002A4C2C">
            <w:r w:rsidRPr="002A4C2C">
              <w:t>SPY</w:t>
            </w:r>
          </w:p>
        </w:tc>
        <w:tc>
          <w:tcPr>
            <w:tcW w:w="0" w:type="auto"/>
            <w:vAlign w:val="center"/>
            <w:hideMark/>
          </w:tcPr>
          <w:p w14:paraId="2325EAE6" w14:textId="77777777" w:rsidR="002A4C2C" w:rsidRPr="002A4C2C" w:rsidRDefault="002A4C2C" w:rsidP="002A4C2C">
            <w:r w:rsidRPr="002A4C2C">
              <w:t>1.9869</w:t>
            </w:r>
          </w:p>
        </w:tc>
        <w:tc>
          <w:tcPr>
            <w:tcW w:w="0" w:type="auto"/>
            <w:vAlign w:val="center"/>
            <w:hideMark/>
          </w:tcPr>
          <w:p w14:paraId="00B14BC1" w14:textId="77777777" w:rsidR="002A4C2C" w:rsidRPr="002A4C2C" w:rsidRDefault="002A4C2C" w:rsidP="002A4C2C">
            <w:r w:rsidRPr="002A4C2C">
              <w:t>0.3655</w:t>
            </w:r>
          </w:p>
        </w:tc>
      </w:tr>
    </w:tbl>
    <w:p w14:paraId="0CED6755" w14:textId="77777777" w:rsidR="002A4C2C" w:rsidRPr="002A4C2C" w:rsidRDefault="002A4C2C" w:rsidP="002A4C2C">
      <w:r w:rsidRPr="002A4C2C">
        <w:t>All Durbin-Watson statistics were extremely close to the theoretical value of 2, and the corresponding p-values were not statistically significant. Therefore, the null hypothesis of no first-order autocorrelation could not be rejected. This indicates that the ARIMA models successfully removed lag-1 serial dependence from the return series.</w:t>
      </w:r>
    </w:p>
    <w:p w14:paraId="0AA1DB65" w14:textId="77777777" w:rsidR="002A4C2C" w:rsidRPr="002A4C2C" w:rsidRDefault="002A4C2C" w:rsidP="002A4C2C">
      <w:pPr>
        <w:pStyle w:val="Heading2"/>
      </w:pPr>
      <w:r w:rsidRPr="002A4C2C">
        <w:t>Ljung-Box Residual Diagnostic</w:t>
      </w:r>
    </w:p>
    <w:p w14:paraId="7E6A73AA" w14:textId="77777777" w:rsidR="002A4C2C" w:rsidRPr="002A4C2C" w:rsidRDefault="002A4C2C" w:rsidP="002A4C2C">
      <w:r w:rsidRPr="002A4C2C">
        <w:t>To assess residual autocorrelation across multiple lags, the Ljung-Box test was performed using 20 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091"/>
        <w:gridCol w:w="895"/>
      </w:tblGrid>
      <w:tr w:rsidR="002A4C2C" w:rsidRPr="002A4C2C" w14:paraId="207B32A7" w14:textId="77777777">
        <w:trPr>
          <w:tblHeader/>
          <w:tblCellSpacing w:w="15" w:type="dxa"/>
        </w:trPr>
        <w:tc>
          <w:tcPr>
            <w:tcW w:w="0" w:type="auto"/>
            <w:vAlign w:val="center"/>
            <w:hideMark/>
          </w:tcPr>
          <w:p w14:paraId="54E42B44" w14:textId="77777777" w:rsidR="002A4C2C" w:rsidRPr="002A4C2C" w:rsidRDefault="002A4C2C" w:rsidP="002A4C2C">
            <w:pPr>
              <w:rPr>
                <w:b/>
                <w:bCs/>
              </w:rPr>
            </w:pPr>
            <w:r w:rsidRPr="002A4C2C">
              <w:rPr>
                <w:b/>
                <w:bCs/>
              </w:rPr>
              <w:t>Asset</w:t>
            </w:r>
          </w:p>
        </w:tc>
        <w:tc>
          <w:tcPr>
            <w:tcW w:w="0" w:type="auto"/>
            <w:vAlign w:val="center"/>
            <w:hideMark/>
          </w:tcPr>
          <w:p w14:paraId="505CC484" w14:textId="77777777" w:rsidR="002A4C2C" w:rsidRPr="002A4C2C" w:rsidRDefault="002A4C2C" w:rsidP="002A4C2C">
            <w:pPr>
              <w:rPr>
                <w:b/>
                <w:bCs/>
              </w:rPr>
            </w:pPr>
            <w:r w:rsidRPr="002A4C2C">
              <w:rPr>
                <w:b/>
                <w:bCs/>
              </w:rPr>
              <w:t>Ljung-Box Statistic</w:t>
            </w:r>
          </w:p>
        </w:tc>
        <w:tc>
          <w:tcPr>
            <w:tcW w:w="0" w:type="auto"/>
            <w:vAlign w:val="center"/>
            <w:hideMark/>
          </w:tcPr>
          <w:p w14:paraId="11EBDC9D" w14:textId="77777777" w:rsidR="002A4C2C" w:rsidRPr="002A4C2C" w:rsidRDefault="002A4C2C" w:rsidP="002A4C2C">
            <w:pPr>
              <w:rPr>
                <w:b/>
                <w:bCs/>
              </w:rPr>
            </w:pPr>
            <w:r w:rsidRPr="002A4C2C">
              <w:rPr>
                <w:b/>
                <w:bCs/>
              </w:rPr>
              <w:t>p-value</w:t>
            </w:r>
          </w:p>
        </w:tc>
      </w:tr>
      <w:tr w:rsidR="002A4C2C" w:rsidRPr="002A4C2C" w14:paraId="3D05BE6D" w14:textId="77777777">
        <w:trPr>
          <w:tblCellSpacing w:w="15" w:type="dxa"/>
        </w:trPr>
        <w:tc>
          <w:tcPr>
            <w:tcW w:w="0" w:type="auto"/>
            <w:vAlign w:val="center"/>
            <w:hideMark/>
          </w:tcPr>
          <w:p w14:paraId="3152EC50" w14:textId="77777777" w:rsidR="002A4C2C" w:rsidRPr="002A4C2C" w:rsidRDefault="002A4C2C" w:rsidP="002A4C2C">
            <w:r w:rsidRPr="002A4C2C">
              <w:t>AAPL</w:t>
            </w:r>
          </w:p>
        </w:tc>
        <w:tc>
          <w:tcPr>
            <w:tcW w:w="0" w:type="auto"/>
            <w:vAlign w:val="center"/>
            <w:hideMark/>
          </w:tcPr>
          <w:p w14:paraId="55408304" w14:textId="77777777" w:rsidR="002A4C2C" w:rsidRPr="002A4C2C" w:rsidRDefault="002A4C2C" w:rsidP="002A4C2C">
            <w:r w:rsidRPr="002A4C2C">
              <w:t>34.005</w:t>
            </w:r>
          </w:p>
        </w:tc>
        <w:tc>
          <w:tcPr>
            <w:tcW w:w="0" w:type="auto"/>
            <w:vAlign w:val="center"/>
            <w:hideMark/>
          </w:tcPr>
          <w:p w14:paraId="26EF1502" w14:textId="77777777" w:rsidR="002A4C2C" w:rsidRPr="002A4C2C" w:rsidRDefault="002A4C2C" w:rsidP="002A4C2C">
            <w:r w:rsidRPr="002A4C2C">
              <w:t>0.0261</w:t>
            </w:r>
          </w:p>
        </w:tc>
      </w:tr>
      <w:tr w:rsidR="002A4C2C" w:rsidRPr="002A4C2C" w14:paraId="6F50F00F" w14:textId="77777777">
        <w:trPr>
          <w:tblCellSpacing w:w="15" w:type="dxa"/>
        </w:trPr>
        <w:tc>
          <w:tcPr>
            <w:tcW w:w="0" w:type="auto"/>
            <w:vAlign w:val="center"/>
            <w:hideMark/>
          </w:tcPr>
          <w:p w14:paraId="20672721" w14:textId="77777777" w:rsidR="002A4C2C" w:rsidRPr="002A4C2C" w:rsidRDefault="002A4C2C" w:rsidP="002A4C2C">
            <w:r w:rsidRPr="002A4C2C">
              <w:t>MSFT</w:t>
            </w:r>
          </w:p>
        </w:tc>
        <w:tc>
          <w:tcPr>
            <w:tcW w:w="0" w:type="auto"/>
            <w:vAlign w:val="center"/>
            <w:hideMark/>
          </w:tcPr>
          <w:p w14:paraId="3054D410" w14:textId="77777777" w:rsidR="002A4C2C" w:rsidRPr="002A4C2C" w:rsidRDefault="002A4C2C" w:rsidP="002A4C2C">
            <w:r w:rsidRPr="002A4C2C">
              <w:t>39.843</w:t>
            </w:r>
          </w:p>
        </w:tc>
        <w:tc>
          <w:tcPr>
            <w:tcW w:w="0" w:type="auto"/>
            <w:vAlign w:val="center"/>
            <w:hideMark/>
          </w:tcPr>
          <w:p w14:paraId="415830B2" w14:textId="77777777" w:rsidR="002A4C2C" w:rsidRPr="002A4C2C" w:rsidRDefault="002A4C2C" w:rsidP="002A4C2C">
            <w:r w:rsidRPr="002A4C2C">
              <w:t>0.0052</w:t>
            </w:r>
          </w:p>
        </w:tc>
      </w:tr>
      <w:tr w:rsidR="002A4C2C" w:rsidRPr="002A4C2C" w14:paraId="03331B49" w14:textId="77777777">
        <w:trPr>
          <w:tblCellSpacing w:w="15" w:type="dxa"/>
        </w:trPr>
        <w:tc>
          <w:tcPr>
            <w:tcW w:w="0" w:type="auto"/>
            <w:vAlign w:val="center"/>
            <w:hideMark/>
          </w:tcPr>
          <w:p w14:paraId="0F164FA9" w14:textId="77777777" w:rsidR="002A4C2C" w:rsidRPr="002A4C2C" w:rsidRDefault="002A4C2C" w:rsidP="002A4C2C">
            <w:r w:rsidRPr="002A4C2C">
              <w:t>SPY</w:t>
            </w:r>
          </w:p>
        </w:tc>
        <w:tc>
          <w:tcPr>
            <w:tcW w:w="0" w:type="auto"/>
            <w:vAlign w:val="center"/>
            <w:hideMark/>
          </w:tcPr>
          <w:p w14:paraId="65FAC28F" w14:textId="77777777" w:rsidR="002A4C2C" w:rsidRPr="002A4C2C" w:rsidRDefault="002A4C2C" w:rsidP="002A4C2C">
            <w:r w:rsidRPr="002A4C2C">
              <w:t>20.345</w:t>
            </w:r>
          </w:p>
        </w:tc>
        <w:tc>
          <w:tcPr>
            <w:tcW w:w="0" w:type="auto"/>
            <w:vAlign w:val="center"/>
            <w:hideMark/>
          </w:tcPr>
          <w:p w14:paraId="6006E2AE" w14:textId="77777777" w:rsidR="002A4C2C" w:rsidRPr="002A4C2C" w:rsidRDefault="002A4C2C" w:rsidP="002A4C2C">
            <w:r w:rsidRPr="002A4C2C">
              <w:t>0.4365</w:t>
            </w:r>
          </w:p>
        </w:tc>
      </w:tr>
    </w:tbl>
    <w:p w14:paraId="5AAA6C7A" w14:textId="77777777" w:rsidR="002A4C2C" w:rsidRPr="002A4C2C" w:rsidRDefault="002A4C2C" w:rsidP="002A4C2C">
      <w:r w:rsidRPr="002A4C2C">
        <w:t>For AAPL and MSFT, the null hypothesis of no residual autocorrelation was rejected at the 5% significance level. This indicates that some higher-order dependence remained in the residual series after ARIMA fitting. Consequently, the residuals cannot be considered independent and identically distributed (IID) for these two assets.</w:t>
      </w:r>
    </w:p>
    <w:p w14:paraId="57105D90" w14:textId="77777777" w:rsidR="002A4C2C" w:rsidRPr="002A4C2C" w:rsidRDefault="002A4C2C" w:rsidP="002A4C2C">
      <w:r w:rsidRPr="002A4C2C">
        <w:t>For SPY, the null hypothesis could not be rejected, suggesting that residual autocorrelation was adequately removed.</w:t>
      </w:r>
    </w:p>
    <w:p w14:paraId="29E2349B" w14:textId="77777777" w:rsidR="002A4C2C" w:rsidRDefault="002A4C2C" w:rsidP="002A4C2C">
      <w:r w:rsidRPr="002A4C2C">
        <w:t>The Ljung-Box results therefore indicate that the ARIMA models captured a substantial portion of the linear dependence structure but did not completely eliminate all serial dependence, particularly for AAPL and MSFT.</w:t>
      </w:r>
    </w:p>
    <w:p w14:paraId="6CEE82EC" w14:textId="77777777" w:rsidR="002A4C2C" w:rsidRDefault="002A4C2C" w:rsidP="002A4C2C"/>
    <w:p w14:paraId="3FEF1C10" w14:textId="77777777" w:rsidR="002A4C2C" w:rsidRDefault="002A4C2C" w:rsidP="002A4C2C"/>
    <w:p w14:paraId="503F252D" w14:textId="77777777" w:rsidR="002A4C2C" w:rsidRDefault="002A4C2C" w:rsidP="002A4C2C"/>
    <w:p w14:paraId="176D482B" w14:textId="77777777" w:rsidR="002A4C2C" w:rsidRDefault="002A4C2C" w:rsidP="002A4C2C"/>
    <w:p w14:paraId="16164BA0" w14:textId="77777777" w:rsidR="002A4C2C" w:rsidRDefault="002A4C2C" w:rsidP="002A4C2C"/>
    <w:p w14:paraId="2AC84456" w14:textId="26F389E2" w:rsidR="002A4C2C" w:rsidRDefault="002A4C2C" w:rsidP="002A4C2C">
      <w:r>
        <w:t xml:space="preserve">AAPL residual checking </w:t>
      </w:r>
    </w:p>
    <w:p w14:paraId="4A401BFB" w14:textId="77777777" w:rsidR="002A4C2C" w:rsidRPr="002A4C2C" w:rsidRDefault="002A4C2C" w:rsidP="002A4C2C">
      <w:proofErr w:type="spellStart"/>
      <w:r w:rsidRPr="002A4C2C">
        <w:lastRenderedPageBreak/>
        <w:t>checkresiduals</w:t>
      </w:r>
      <w:proofErr w:type="spellEnd"/>
      <w:r w:rsidRPr="002A4C2C">
        <w:t>(</w:t>
      </w:r>
      <w:proofErr w:type="spellStart"/>
      <w:r w:rsidRPr="002A4C2C">
        <w:t>aapl_arima</w:t>
      </w:r>
      <w:proofErr w:type="spellEnd"/>
      <w:r w:rsidRPr="002A4C2C">
        <w:t>)</w:t>
      </w:r>
    </w:p>
    <w:p w14:paraId="187E40C8" w14:textId="77777777" w:rsidR="002A4C2C" w:rsidRPr="002A4C2C" w:rsidRDefault="002A4C2C" w:rsidP="002A4C2C"/>
    <w:p w14:paraId="3E87EEE8" w14:textId="77777777" w:rsidR="002A4C2C" w:rsidRPr="002A4C2C" w:rsidRDefault="002A4C2C" w:rsidP="002A4C2C">
      <w:r w:rsidRPr="002A4C2C">
        <w:tab/>
        <w:t>Ljung-Box test</w:t>
      </w:r>
    </w:p>
    <w:p w14:paraId="7FE5013C" w14:textId="77777777" w:rsidR="002A4C2C" w:rsidRPr="002A4C2C" w:rsidRDefault="002A4C2C" w:rsidP="002A4C2C"/>
    <w:p w14:paraId="0F6D5B87" w14:textId="77777777" w:rsidR="002A4C2C" w:rsidRPr="002A4C2C" w:rsidRDefault="002A4C2C" w:rsidP="002A4C2C">
      <w:r w:rsidRPr="002A4C2C">
        <w:t xml:space="preserve">data:  Residuals from </w:t>
      </w:r>
      <w:proofErr w:type="gramStart"/>
      <w:r w:rsidRPr="002A4C2C">
        <w:t>ARIMA(</w:t>
      </w:r>
      <w:proofErr w:type="gramEnd"/>
      <w:r w:rsidRPr="002A4C2C">
        <w:t>4,0,1) with non-zero mean</w:t>
      </w:r>
    </w:p>
    <w:p w14:paraId="715CFFEA" w14:textId="77777777" w:rsidR="002A4C2C" w:rsidRPr="002A4C2C" w:rsidRDefault="002A4C2C" w:rsidP="002A4C2C">
      <w:r w:rsidRPr="002A4C2C">
        <w:t xml:space="preserve">Q* = 16.986, </w:t>
      </w:r>
      <w:proofErr w:type="spellStart"/>
      <w:r w:rsidRPr="002A4C2C">
        <w:t>df</w:t>
      </w:r>
      <w:proofErr w:type="spellEnd"/>
      <w:r w:rsidRPr="002A4C2C">
        <w:t xml:space="preserve"> = 5, p-value = 0.004526</w:t>
      </w:r>
    </w:p>
    <w:p w14:paraId="17D2A4DA" w14:textId="77777777" w:rsidR="002A4C2C" w:rsidRPr="002A4C2C" w:rsidRDefault="002A4C2C" w:rsidP="002A4C2C"/>
    <w:p w14:paraId="070B07F4" w14:textId="77777777" w:rsidR="002A4C2C" w:rsidRPr="002A4C2C" w:rsidRDefault="002A4C2C" w:rsidP="002A4C2C">
      <w:r w:rsidRPr="002A4C2C">
        <w:t xml:space="preserve">Model </w:t>
      </w:r>
      <w:proofErr w:type="spellStart"/>
      <w:r w:rsidRPr="002A4C2C">
        <w:t>df</w:t>
      </w:r>
      <w:proofErr w:type="spellEnd"/>
      <w:r w:rsidRPr="002A4C2C">
        <w:t>: 5.   Total lags used: 10</w:t>
      </w:r>
    </w:p>
    <w:p w14:paraId="0CB54CB3" w14:textId="77777777" w:rsidR="002A4C2C" w:rsidRDefault="002A4C2C" w:rsidP="002A4C2C"/>
    <w:p w14:paraId="648F1054" w14:textId="3EB6C23D" w:rsidR="002A4C2C" w:rsidRPr="002A4C2C" w:rsidRDefault="002A4C2C" w:rsidP="002A4C2C">
      <w:r>
        <w:rPr>
          <w:noProof/>
        </w:rPr>
        <w:drawing>
          <wp:inline distT="0" distB="0" distL="0" distR="0" wp14:anchorId="044669B1" wp14:editId="6F7A91FE">
            <wp:extent cx="5731510" cy="2876550"/>
            <wp:effectExtent l="0" t="0" r="2540" b="0"/>
            <wp:docPr id="189840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8545" name="Picture 1898408545"/>
                    <pic:cNvPicPr/>
                  </pic:nvPicPr>
                  <pic:blipFill>
                    <a:blip r:embed="rId7">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44BF1E35" w14:textId="02C6C6F6" w:rsidR="002A4C2C" w:rsidRDefault="002A4C2C" w:rsidP="002A4C2C">
      <w:r>
        <w:t xml:space="preserve">MSFT residual checking </w:t>
      </w:r>
    </w:p>
    <w:p w14:paraId="3F5A8B87" w14:textId="77777777" w:rsidR="002A4C2C" w:rsidRPr="002A4C2C" w:rsidRDefault="002A4C2C" w:rsidP="002A4C2C">
      <w:proofErr w:type="spellStart"/>
      <w:r w:rsidRPr="002A4C2C">
        <w:t>checkresiduals</w:t>
      </w:r>
      <w:proofErr w:type="spellEnd"/>
      <w:r w:rsidRPr="002A4C2C">
        <w:t>(</w:t>
      </w:r>
      <w:proofErr w:type="spellStart"/>
      <w:r w:rsidRPr="002A4C2C">
        <w:t>msft_arima</w:t>
      </w:r>
      <w:proofErr w:type="spellEnd"/>
      <w:r w:rsidRPr="002A4C2C">
        <w:t>)</w:t>
      </w:r>
    </w:p>
    <w:p w14:paraId="0FA79A2E" w14:textId="77777777" w:rsidR="002A4C2C" w:rsidRPr="002A4C2C" w:rsidRDefault="002A4C2C" w:rsidP="002A4C2C"/>
    <w:p w14:paraId="2BD28BE9" w14:textId="77777777" w:rsidR="002A4C2C" w:rsidRPr="002A4C2C" w:rsidRDefault="002A4C2C" w:rsidP="002A4C2C">
      <w:r w:rsidRPr="002A4C2C">
        <w:tab/>
        <w:t>Ljung-Box test</w:t>
      </w:r>
    </w:p>
    <w:p w14:paraId="474E4222" w14:textId="77777777" w:rsidR="002A4C2C" w:rsidRPr="002A4C2C" w:rsidRDefault="002A4C2C" w:rsidP="002A4C2C"/>
    <w:p w14:paraId="204C000D" w14:textId="77777777" w:rsidR="002A4C2C" w:rsidRPr="002A4C2C" w:rsidRDefault="002A4C2C" w:rsidP="002A4C2C">
      <w:r w:rsidRPr="002A4C2C">
        <w:t xml:space="preserve">data:  Residuals from </w:t>
      </w:r>
      <w:proofErr w:type="gramStart"/>
      <w:r w:rsidRPr="002A4C2C">
        <w:t>ARIMA(</w:t>
      </w:r>
      <w:proofErr w:type="gramEnd"/>
      <w:r w:rsidRPr="002A4C2C">
        <w:t>4,0,1) with non-zero mean</w:t>
      </w:r>
    </w:p>
    <w:p w14:paraId="1EAAA334" w14:textId="77777777" w:rsidR="002A4C2C" w:rsidRPr="002A4C2C" w:rsidRDefault="002A4C2C" w:rsidP="002A4C2C">
      <w:r w:rsidRPr="002A4C2C">
        <w:t xml:space="preserve">Q* = 23.516, </w:t>
      </w:r>
      <w:proofErr w:type="spellStart"/>
      <w:r w:rsidRPr="002A4C2C">
        <w:t>df</w:t>
      </w:r>
      <w:proofErr w:type="spellEnd"/>
      <w:r w:rsidRPr="002A4C2C">
        <w:t xml:space="preserve"> = 5, p-value = 0.0002688</w:t>
      </w:r>
    </w:p>
    <w:p w14:paraId="1343C960" w14:textId="77777777" w:rsidR="002A4C2C" w:rsidRPr="002A4C2C" w:rsidRDefault="002A4C2C" w:rsidP="002A4C2C"/>
    <w:p w14:paraId="2A91264B" w14:textId="77777777" w:rsidR="002A4C2C" w:rsidRPr="002A4C2C" w:rsidRDefault="002A4C2C" w:rsidP="002A4C2C">
      <w:r w:rsidRPr="002A4C2C">
        <w:t xml:space="preserve">Model </w:t>
      </w:r>
      <w:proofErr w:type="spellStart"/>
      <w:r w:rsidRPr="002A4C2C">
        <w:t>df</w:t>
      </w:r>
      <w:proofErr w:type="spellEnd"/>
      <w:r w:rsidRPr="002A4C2C">
        <w:t>: 5.   Total lags used: 10</w:t>
      </w:r>
    </w:p>
    <w:p w14:paraId="309B0006" w14:textId="77777777" w:rsidR="002A4C2C" w:rsidRPr="002A4C2C" w:rsidRDefault="002A4C2C" w:rsidP="002A4C2C"/>
    <w:p w14:paraId="6B709E86" w14:textId="48E38FCA" w:rsidR="002A4C2C" w:rsidRDefault="002A4C2C" w:rsidP="002A4C2C">
      <w:pPr>
        <w:pStyle w:val="Heading2"/>
      </w:pPr>
      <w:r>
        <w:rPr>
          <w:noProof/>
        </w:rPr>
        <w:drawing>
          <wp:inline distT="0" distB="0" distL="0" distR="0" wp14:anchorId="5D1018AA" wp14:editId="00B729BC">
            <wp:extent cx="5731510" cy="2432050"/>
            <wp:effectExtent l="0" t="0" r="2540" b="6350"/>
            <wp:docPr id="856026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26428" name="Picture 856026428"/>
                    <pic:cNvPicPr/>
                  </pic:nvPicPr>
                  <pic:blipFill>
                    <a:blip r:embed="rId8">
                      <a:extLst>
                        <a:ext uri="{28A0092B-C50C-407E-A947-70E740481C1C}">
                          <a14:useLocalDpi xmlns:a14="http://schemas.microsoft.com/office/drawing/2010/main" val="0"/>
                        </a:ext>
                      </a:extLst>
                    </a:blip>
                    <a:stretch>
                      <a:fillRect/>
                    </a:stretch>
                  </pic:blipFill>
                  <pic:spPr>
                    <a:xfrm>
                      <a:off x="0" y="0"/>
                      <a:ext cx="5731510" cy="2432050"/>
                    </a:xfrm>
                    <a:prstGeom prst="rect">
                      <a:avLst/>
                    </a:prstGeom>
                  </pic:spPr>
                </pic:pic>
              </a:graphicData>
            </a:graphic>
          </wp:inline>
        </w:drawing>
      </w:r>
    </w:p>
    <w:p w14:paraId="3D2990B8" w14:textId="1F9D2678" w:rsidR="002A4C2C" w:rsidRDefault="002A4C2C" w:rsidP="002A4C2C">
      <w:r>
        <w:t xml:space="preserve">SPY residual checking </w:t>
      </w:r>
    </w:p>
    <w:p w14:paraId="4B7E52B7" w14:textId="77777777" w:rsidR="002A4C2C" w:rsidRPr="002A4C2C" w:rsidRDefault="002A4C2C" w:rsidP="002A4C2C">
      <w:proofErr w:type="spellStart"/>
      <w:r w:rsidRPr="002A4C2C">
        <w:t>checkresiduals</w:t>
      </w:r>
      <w:proofErr w:type="spellEnd"/>
      <w:r w:rsidRPr="002A4C2C">
        <w:t>(</w:t>
      </w:r>
      <w:proofErr w:type="spellStart"/>
      <w:r w:rsidRPr="002A4C2C">
        <w:t>spy_arima</w:t>
      </w:r>
      <w:proofErr w:type="spellEnd"/>
      <w:r w:rsidRPr="002A4C2C">
        <w:t>)</w:t>
      </w:r>
    </w:p>
    <w:p w14:paraId="4838036F" w14:textId="77777777" w:rsidR="002A4C2C" w:rsidRPr="002A4C2C" w:rsidRDefault="002A4C2C" w:rsidP="002A4C2C"/>
    <w:p w14:paraId="27E881B5" w14:textId="77777777" w:rsidR="002A4C2C" w:rsidRPr="002A4C2C" w:rsidRDefault="002A4C2C" w:rsidP="002A4C2C">
      <w:r w:rsidRPr="002A4C2C">
        <w:tab/>
        <w:t>Ljung-Box test</w:t>
      </w:r>
    </w:p>
    <w:p w14:paraId="1DC4C211" w14:textId="77777777" w:rsidR="002A4C2C" w:rsidRPr="002A4C2C" w:rsidRDefault="002A4C2C" w:rsidP="002A4C2C"/>
    <w:p w14:paraId="2055BA54" w14:textId="77777777" w:rsidR="002A4C2C" w:rsidRPr="002A4C2C" w:rsidRDefault="002A4C2C" w:rsidP="002A4C2C">
      <w:r w:rsidRPr="002A4C2C">
        <w:t xml:space="preserve">data:  Residuals from </w:t>
      </w:r>
      <w:proofErr w:type="gramStart"/>
      <w:r w:rsidRPr="002A4C2C">
        <w:t>ARIMA(</w:t>
      </w:r>
      <w:proofErr w:type="gramEnd"/>
      <w:r w:rsidRPr="002A4C2C">
        <w:t>2,0,2) with non-zero mean</w:t>
      </w:r>
    </w:p>
    <w:p w14:paraId="13D9EC2E" w14:textId="77777777" w:rsidR="002A4C2C" w:rsidRPr="002A4C2C" w:rsidRDefault="002A4C2C" w:rsidP="002A4C2C">
      <w:r w:rsidRPr="002A4C2C">
        <w:t xml:space="preserve">Q* = 13.59, </w:t>
      </w:r>
      <w:proofErr w:type="spellStart"/>
      <w:r w:rsidRPr="002A4C2C">
        <w:t>df</w:t>
      </w:r>
      <w:proofErr w:type="spellEnd"/>
      <w:r w:rsidRPr="002A4C2C">
        <w:t xml:space="preserve"> = 6, p-value = 0.03457</w:t>
      </w:r>
    </w:p>
    <w:p w14:paraId="2A465503" w14:textId="77777777" w:rsidR="002A4C2C" w:rsidRPr="002A4C2C" w:rsidRDefault="002A4C2C" w:rsidP="002A4C2C"/>
    <w:p w14:paraId="673825AF" w14:textId="77777777" w:rsidR="002A4C2C" w:rsidRPr="002A4C2C" w:rsidRDefault="002A4C2C" w:rsidP="002A4C2C">
      <w:r w:rsidRPr="002A4C2C">
        <w:t xml:space="preserve">Model </w:t>
      </w:r>
      <w:proofErr w:type="spellStart"/>
      <w:r w:rsidRPr="002A4C2C">
        <w:t>df</w:t>
      </w:r>
      <w:proofErr w:type="spellEnd"/>
      <w:r w:rsidRPr="002A4C2C">
        <w:t>: 4.   Total lags used: 10</w:t>
      </w:r>
    </w:p>
    <w:p w14:paraId="4F60DE7E" w14:textId="77777777" w:rsidR="002A4C2C" w:rsidRDefault="002A4C2C" w:rsidP="002A4C2C"/>
    <w:p w14:paraId="351B87A7" w14:textId="51CD158A" w:rsidR="002A4C2C" w:rsidRDefault="002A4C2C" w:rsidP="002A4C2C">
      <w:r>
        <w:rPr>
          <w:noProof/>
        </w:rPr>
        <w:drawing>
          <wp:inline distT="0" distB="0" distL="0" distR="0" wp14:anchorId="43C03F27" wp14:editId="44AA5FFB">
            <wp:extent cx="5731510" cy="2241550"/>
            <wp:effectExtent l="0" t="0" r="2540" b="6350"/>
            <wp:docPr id="160672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7490" name="Picture 1606727490"/>
                    <pic:cNvPicPr/>
                  </pic:nvPicPr>
                  <pic:blipFill>
                    <a:blip r:embed="rId9">
                      <a:extLst>
                        <a:ext uri="{28A0092B-C50C-407E-A947-70E740481C1C}">
                          <a14:useLocalDpi xmlns:a14="http://schemas.microsoft.com/office/drawing/2010/main" val="0"/>
                        </a:ext>
                      </a:extLst>
                    </a:blip>
                    <a:stretch>
                      <a:fillRect/>
                    </a:stretch>
                  </pic:blipFill>
                  <pic:spPr>
                    <a:xfrm>
                      <a:off x="0" y="0"/>
                      <a:ext cx="5731510" cy="2241550"/>
                    </a:xfrm>
                    <a:prstGeom prst="rect">
                      <a:avLst/>
                    </a:prstGeom>
                  </pic:spPr>
                </pic:pic>
              </a:graphicData>
            </a:graphic>
          </wp:inline>
        </w:drawing>
      </w:r>
    </w:p>
    <w:p w14:paraId="6608E93C" w14:textId="5A7E5FAF" w:rsidR="002A4C2C" w:rsidRPr="002A4C2C" w:rsidRDefault="002A4C2C" w:rsidP="002A4C2C">
      <w:pPr>
        <w:pStyle w:val="Heading2"/>
      </w:pPr>
      <w:r w:rsidRPr="002A4C2C">
        <w:lastRenderedPageBreak/>
        <w:t>ARCH-LM Test</w:t>
      </w:r>
    </w:p>
    <w:p w14:paraId="7EE89535" w14:textId="77777777" w:rsidR="002A4C2C" w:rsidRPr="002A4C2C" w:rsidRDefault="002A4C2C" w:rsidP="002A4C2C">
      <w:r w:rsidRPr="002A4C2C">
        <w:t>The ARCH-LM test was conducted to determine whether volatility clustering remained in the residual series.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663"/>
        <w:gridCol w:w="895"/>
      </w:tblGrid>
      <w:tr w:rsidR="002A4C2C" w:rsidRPr="002A4C2C" w14:paraId="4EC86995" w14:textId="77777777">
        <w:trPr>
          <w:tblHeader/>
          <w:tblCellSpacing w:w="15" w:type="dxa"/>
        </w:trPr>
        <w:tc>
          <w:tcPr>
            <w:tcW w:w="0" w:type="auto"/>
            <w:vAlign w:val="center"/>
            <w:hideMark/>
          </w:tcPr>
          <w:p w14:paraId="3BB12078" w14:textId="77777777" w:rsidR="002A4C2C" w:rsidRPr="002A4C2C" w:rsidRDefault="002A4C2C" w:rsidP="002A4C2C">
            <w:pPr>
              <w:rPr>
                <w:b/>
                <w:bCs/>
              </w:rPr>
            </w:pPr>
            <w:r w:rsidRPr="002A4C2C">
              <w:rPr>
                <w:b/>
                <w:bCs/>
              </w:rPr>
              <w:t>Asset</w:t>
            </w:r>
          </w:p>
        </w:tc>
        <w:tc>
          <w:tcPr>
            <w:tcW w:w="0" w:type="auto"/>
            <w:vAlign w:val="center"/>
            <w:hideMark/>
          </w:tcPr>
          <w:p w14:paraId="15376C25" w14:textId="77777777" w:rsidR="002A4C2C" w:rsidRPr="002A4C2C" w:rsidRDefault="002A4C2C" w:rsidP="002A4C2C">
            <w:pPr>
              <w:rPr>
                <w:b/>
                <w:bCs/>
              </w:rPr>
            </w:pPr>
            <w:r w:rsidRPr="002A4C2C">
              <w:rPr>
                <w:b/>
                <w:bCs/>
              </w:rPr>
              <w:t>ARCH Statistic</w:t>
            </w:r>
          </w:p>
        </w:tc>
        <w:tc>
          <w:tcPr>
            <w:tcW w:w="0" w:type="auto"/>
            <w:vAlign w:val="center"/>
            <w:hideMark/>
          </w:tcPr>
          <w:p w14:paraId="0A3C8509" w14:textId="77777777" w:rsidR="002A4C2C" w:rsidRPr="002A4C2C" w:rsidRDefault="002A4C2C" w:rsidP="002A4C2C">
            <w:pPr>
              <w:rPr>
                <w:b/>
                <w:bCs/>
              </w:rPr>
            </w:pPr>
            <w:r w:rsidRPr="002A4C2C">
              <w:rPr>
                <w:b/>
                <w:bCs/>
              </w:rPr>
              <w:t>p-value</w:t>
            </w:r>
          </w:p>
        </w:tc>
      </w:tr>
      <w:tr w:rsidR="002A4C2C" w:rsidRPr="002A4C2C" w14:paraId="26487CCE" w14:textId="77777777">
        <w:trPr>
          <w:tblCellSpacing w:w="15" w:type="dxa"/>
        </w:trPr>
        <w:tc>
          <w:tcPr>
            <w:tcW w:w="0" w:type="auto"/>
            <w:vAlign w:val="center"/>
            <w:hideMark/>
          </w:tcPr>
          <w:p w14:paraId="7987659F" w14:textId="77777777" w:rsidR="002A4C2C" w:rsidRPr="002A4C2C" w:rsidRDefault="002A4C2C" w:rsidP="002A4C2C">
            <w:r w:rsidRPr="002A4C2C">
              <w:t>AAPL</w:t>
            </w:r>
          </w:p>
        </w:tc>
        <w:tc>
          <w:tcPr>
            <w:tcW w:w="0" w:type="auto"/>
            <w:vAlign w:val="center"/>
            <w:hideMark/>
          </w:tcPr>
          <w:p w14:paraId="5A528590" w14:textId="77777777" w:rsidR="002A4C2C" w:rsidRPr="002A4C2C" w:rsidRDefault="002A4C2C" w:rsidP="002A4C2C">
            <w:r w:rsidRPr="002A4C2C">
              <w:t>368.39</w:t>
            </w:r>
          </w:p>
        </w:tc>
        <w:tc>
          <w:tcPr>
            <w:tcW w:w="0" w:type="auto"/>
            <w:vAlign w:val="center"/>
            <w:hideMark/>
          </w:tcPr>
          <w:p w14:paraId="2ADAC872" w14:textId="77777777" w:rsidR="002A4C2C" w:rsidRPr="002A4C2C" w:rsidRDefault="002A4C2C" w:rsidP="002A4C2C">
            <w:r w:rsidRPr="002A4C2C">
              <w:t>&lt; 0.001</w:t>
            </w:r>
          </w:p>
        </w:tc>
      </w:tr>
      <w:tr w:rsidR="002A4C2C" w:rsidRPr="002A4C2C" w14:paraId="1349F883" w14:textId="77777777">
        <w:trPr>
          <w:tblCellSpacing w:w="15" w:type="dxa"/>
        </w:trPr>
        <w:tc>
          <w:tcPr>
            <w:tcW w:w="0" w:type="auto"/>
            <w:vAlign w:val="center"/>
            <w:hideMark/>
          </w:tcPr>
          <w:p w14:paraId="45E8B7F0" w14:textId="77777777" w:rsidR="002A4C2C" w:rsidRPr="002A4C2C" w:rsidRDefault="002A4C2C" w:rsidP="002A4C2C">
            <w:r w:rsidRPr="002A4C2C">
              <w:t>MSFT</w:t>
            </w:r>
          </w:p>
        </w:tc>
        <w:tc>
          <w:tcPr>
            <w:tcW w:w="0" w:type="auto"/>
            <w:vAlign w:val="center"/>
            <w:hideMark/>
          </w:tcPr>
          <w:p w14:paraId="0BE54882" w14:textId="77777777" w:rsidR="002A4C2C" w:rsidRPr="002A4C2C" w:rsidRDefault="002A4C2C" w:rsidP="002A4C2C">
            <w:r w:rsidRPr="002A4C2C">
              <w:t>433.12</w:t>
            </w:r>
          </w:p>
        </w:tc>
        <w:tc>
          <w:tcPr>
            <w:tcW w:w="0" w:type="auto"/>
            <w:vAlign w:val="center"/>
            <w:hideMark/>
          </w:tcPr>
          <w:p w14:paraId="761B604A" w14:textId="77777777" w:rsidR="002A4C2C" w:rsidRPr="002A4C2C" w:rsidRDefault="002A4C2C" w:rsidP="002A4C2C">
            <w:r w:rsidRPr="002A4C2C">
              <w:t>&lt; 0.001</w:t>
            </w:r>
          </w:p>
        </w:tc>
      </w:tr>
      <w:tr w:rsidR="002A4C2C" w:rsidRPr="002A4C2C" w14:paraId="24697E14" w14:textId="77777777">
        <w:trPr>
          <w:tblCellSpacing w:w="15" w:type="dxa"/>
        </w:trPr>
        <w:tc>
          <w:tcPr>
            <w:tcW w:w="0" w:type="auto"/>
            <w:vAlign w:val="center"/>
            <w:hideMark/>
          </w:tcPr>
          <w:p w14:paraId="17CF765C" w14:textId="77777777" w:rsidR="002A4C2C" w:rsidRPr="002A4C2C" w:rsidRDefault="002A4C2C" w:rsidP="002A4C2C">
            <w:r w:rsidRPr="002A4C2C">
              <w:t>SPY</w:t>
            </w:r>
          </w:p>
        </w:tc>
        <w:tc>
          <w:tcPr>
            <w:tcW w:w="0" w:type="auto"/>
            <w:vAlign w:val="center"/>
            <w:hideMark/>
          </w:tcPr>
          <w:p w14:paraId="0CFC66D1" w14:textId="77777777" w:rsidR="002A4C2C" w:rsidRPr="002A4C2C" w:rsidRDefault="002A4C2C" w:rsidP="002A4C2C">
            <w:r w:rsidRPr="002A4C2C">
              <w:t>696.43</w:t>
            </w:r>
          </w:p>
        </w:tc>
        <w:tc>
          <w:tcPr>
            <w:tcW w:w="0" w:type="auto"/>
            <w:vAlign w:val="center"/>
            <w:hideMark/>
          </w:tcPr>
          <w:p w14:paraId="4A0106AA" w14:textId="77777777" w:rsidR="002A4C2C" w:rsidRPr="002A4C2C" w:rsidRDefault="002A4C2C" w:rsidP="002A4C2C">
            <w:r w:rsidRPr="002A4C2C">
              <w:t>&lt; 0.001</w:t>
            </w:r>
          </w:p>
        </w:tc>
      </w:tr>
    </w:tbl>
    <w:p w14:paraId="7E168254" w14:textId="77777777" w:rsidR="002A4C2C" w:rsidRPr="002A4C2C" w:rsidRDefault="002A4C2C" w:rsidP="002A4C2C">
      <w:r w:rsidRPr="002A4C2C">
        <w:t xml:space="preserve">For all three assets, the null hypothesis of </w:t>
      </w:r>
      <w:proofErr w:type="spellStart"/>
      <w:r w:rsidRPr="002A4C2C">
        <w:t>homoskedastic</w:t>
      </w:r>
      <w:proofErr w:type="spellEnd"/>
      <w:r w:rsidRPr="002A4C2C">
        <w:t xml:space="preserve"> residuals was strongly rejected. The highly significant ARCH statistics indicate substantial conditional heteroskedasticity and volatility clustering within the residuals.</w:t>
      </w:r>
    </w:p>
    <w:p w14:paraId="4092D224" w14:textId="77777777" w:rsidR="002A4C2C" w:rsidRPr="002A4C2C" w:rsidRDefault="002A4C2C" w:rsidP="002A4C2C">
      <w:pPr>
        <w:pStyle w:val="Heading2"/>
      </w:pPr>
      <w:r w:rsidRPr="002A4C2C">
        <w:t>Interpretation</w:t>
      </w:r>
    </w:p>
    <w:p w14:paraId="5B949235" w14:textId="77777777" w:rsidR="002A4C2C" w:rsidRPr="002A4C2C" w:rsidRDefault="002A4C2C" w:rsidP="002A4C2C">
      <w:r w:rsidRPr="002A4C2C">
        <w:t>The ARIMA models successfully captured the majority of the mean dynamics present in the return series, as evidenced by the Durbin-Watson results and the largely flat residual autocorrelation functions. However, the Ljung-Box tests revealed that residuals for AAPL and MSFT were not fully IID, indicating the presence of remaining higher-order serial dependence. More importantly, the ARCH-LM tests provided overwhelming evidence of conditional heteroskedasticity across all assets.</w:t>
      </w:r>
    </w:p>
    <w:p w14:paraId="6DB9E101" w14:textId="77777777" w:rsidR="002A4C2C" w:rsidRPr="002A4C2C" w:rsidRDefault="002A4C2C" w:rsidP="002A4C2C">
      <w:r w:rsidRPr="002A4C2C">
        <w:t xml:space="preserve">These findings suggest that while ARIMA adequately </w:t>
      </w:r>
      <w:proofErr w:type="spellStart"/>
      <w:r w:rsidRPr="002A4C2C">
        <w:t>modeled</w:t>
      </w:r>
      <w:proofErr w:type="spellEnd"/>
      <w:r w:rsidRPr="002A4C2C">
        <w:t xml:space="preserve"> the conditional mean process, significant volatility dynamics remained unexplained. Therefore, a GARCH-family model is required to capture time-varying conditional variance and volatility clustering. The extracted ARIMA residuals were consequently used as inputs for the subsequent GARCH </w:t>
      </w:r>
      <w:proofErr w:type="spellStart"/>
      <w:r w:rsidRPr="002A4C2C">
        <w:t>modeling</w:t>
      </w:r>
      <w:proofErr w:type="spellEnd"/>
      <w:r w:rsidRPr="002A4C2C">
        <w:t xml:space="preserve"> stage.</w:t>
      </w:r>
    </w:p>
    <w:p w14:paraId="68D06EE5" w14:textId="77777777" w:rsidR="00F558C6" w:rsidRDefault="00F558C6"/>
    <w:sectPr w:rsidR="00F55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5A"/>
    <w:rsid w:val="002523A9"/>
    <w:rsid w:val="002A4C2C"/>
    <w:rsid w:val="003A3B5A"/>
    <w:rsid w:val="00663FBC"/>
    <w:rsid w:val="00AC146B"/>
    <w:rsid w:val="00F55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BD76"/>
  <w15:chartTrackingRefBased/>
  <w15:docId w15:val="{306E2545-5609-4B58-B388-AA05846F9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B5A"/>
    <w:rPr>
      <w:rFonts w:eastAsiaTheme="majorEastAsia" w:cstheme="majorBidi"/>
      <w:color w:val="272727" w:themeColor="text1" w:themeTint="D8"/>
    </w:rPr>
  </w:style>
  <w:style w:type="paragraph" w:styleId="Title">
    <w:name w:val="Title"/>
    <w:basedOn w:val="Normal"/>
    <w:next w:val="Normal"/>
    <w:link w:val="TitleChar"/>
    <w:uiPriority w:val="10"/>
    <w:qFormat/>
    <w:rsid w:val="003A3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B5A"/>
    <w:pPr>
      <w:spacing w:before="160"/>
      <w:jc w:val="center"/>
    </w:pPr>
    <w:rPr>
      <w:i/>
      <w:iCs/>
      <w:color w:val="404040" w:themeColor="text1" w:themeTint="BF"/>
    </w:rPr>
  </w:style>
  <w:style w:type="character" w:customStyle="1" w:styleId="QuoteChar">
    <w:name w:val="Quote Char"/>
    <w:basedOn w:val="DefaultParagraphFont"/>
    <w:link w:val="Quote"/>
    <w:uiPriority w:val="29"/>
    <w:rsid w:val="003A3B5A"/>
    <w:rPr>
      <w:i/>
      <w:iCs/>
      <w:color w:val="404040" w:themeColor="text1" w:themeTint="BF"/>
    </w:rPr>
  </w:style>
  <w:style w:type="paragraph" w:styleId="ListParagraph">
    <w:name w:val="List Paragraph"/>
    <w:basedOn w:val="Normal"/>
    <w:uiPriority w:val="34"/>
    <w:qFormat/>
    <w:rsid w:val="003A3B5A"/>
    <w:pPr>
      <w:ind w:left="720"/>
      <w:contextualSpacing/>
    </w:pPr>
  </w:style>
  <w:style w:type="character" w:styleId="IntenseEmphasis">
    <w:name w:val="Intense Emphasis"/>
    <w:basedOn w:val="DefaultParagraphFont"/>
    <w:uiPriority w:val="21"/>
    <w:qFormat/>
    <w:rsid w:val="003A3B5A"/>
    <w:rPr>
      <w:i/>
      <w:iCs/>
      <w:color w:val="0F4761" w:themeColor="accent1" w:themeShade="BF"/>
    </w:rPr>
  </w:style>
  <w:style w:type="paragraph" w:styleId="IntenseQuote">
    <w:name w:val="Intense Quote"/>
    <w:basedOn w:val="Normal"/>
    <w:next w:val="Normal"/>
    <w:link w:val="IntenseQuoteChar"/>
    <w:uiPriority w:val="30"/>
    <w:qFormat/>
    <w:rsid w:val="003A3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B5A"/>
    <w:rPr>
      <w:i/>
      <w:iCs/>
      <w:color w:val="0F4761" w:themeColor="accent1" w:themeShade="BF"/>
    </w:rPr>
  </w:style>
  <w:style w:type="character" w:styleId="IntenseReference">
    <w:name w:val="Intense Reference"/>
    <w:basedOn w:val="DefaultParagraphFont"/>
    <w:uiPriority w:val="32"/>
    <w:qFormat/>
    <w:rsid w:val="003A3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2</cp:revision>
  <dcterms:created xsi:type="dcterms:W3CDTF">2026-06-08T13:40:00Z</dcterms:created>
  <dcterms:modified xsi:type="dcterms:W3CDTF">2026-06-08T13:52:00Z</dcterms:modified>
</cp:coreProperties>
</file>