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25D85" w14:textId="77777777" w:rsidR="004E4042" w:rsidRDefault="004E4042">
      <w:pPr>
        <w:spacing w:before="2400"/>
      </w:pPr>
    </w:p>
    <w:p w14:paraId="30DAAC6E" w14:textId="77777777" w:rsidR="004E4042" w:rsidRDefault="00000000">
      <w:pPr>
        <w:spacing w:after="200"/>
        <w:jc w:val="center"/>
      </w:pPr>
      <w:r>
        <w:rPr>
          <w:rFonts w:ascii="Calibri" w:eastAsia="Calibri" w:hAnsi="Calibri" w:cs="Calibri"/>
          <w:b/>
          <w:bCs/>
          <w:color w:val="1F4E79"/>
          <w:sz w:val="40"/>
          <w:szCs w:val="40"/>
        </w:rPr>
        <w:t>RANDOM VARIABLES AND PROBABILITY</w:t>
      </w:r>
    </w:p>
    <w:p w14:paraId="5015CE21" w14:textId="77777777" w:rsidR="004E4042" w:rsidRDefault="00000000">
      <w:pPr>
        <w:spacing w:after="200"/>
        <w:jc w:val="center"/>
      </w:pPr>
      <w:r>
        <w:rPr>
          <w:rFonts w:ascii="Calibri" w:eastAsia="Calibri" w:hAnsi="Calibri" w:cs="Calibri"/>
          <w:b/>
          <w:bCs/>
          <w:color w:val="1F4E79"/>
          <w:sz w:val="40"/>
          <w:szCs w:val="40"/>
        </w:rPr>
        <w:t>DISTRIBUTION ANALYSIS USING REAL-WORLD DATA</w:t>
      </w:r>
    </w:p>
    <w:p w14:paraId="6F919D7B" w14:textId="77777777" w:rsidR="004E4042" w:rsidRDefault="00000000">
      <w:pPr>
        <w:spacing w:before="300" w:after="100"/>
        <w:jc w:val="center"/>
      </w:pPr>
      <w:r>
        <w:rPr>
          <w:rFonts w:ascii="Calibri" w:eastAsia="Calibri" w:hAnsi="Calibri" w:cs="Calibri"/>
          <w:i/>
          <w:iCs/>
          <w:sz w:val="26"/>
          <w:szCs w:val="26"/>
        </w:rPr>
        <w:t>A Statistical Analysis of SPDR S&amp;P 500 ETF Trust (SPY) Daily Market Data</w:t>
      </w:r>
    </w:p>
    <w:p w14:paraId="40535B30" w14:textId="61DF0F87" w:rsidR="004E4042" w:rsidRDefault="00000000">
      <w:pPr>
        <w:spacing w:before="1200"/>
        <w:jc w:val="center"/>
      </w:pPr>
      <w:r>
        <w:rPr>
          <w:rFonts w:ascii="Calibri" w:eastAsia="Calibri" w:hAnsi="Calibri" w:cs="Calibri"/>
          <w:sz w:val="24"/>
          <w:szCs w:val="24"/>
        </w:rPr>
        <w:t>Prepared by: Ayush</w:t>
      </w:r>
      <w:r w:rsidR="00625932">
        <w:rPr>
          <w:rFonts w:ascii="Calibri" w:eastAsia="Calibri" w:hAnsi="Calibri" w:cs="Calibri"/>
          <w:sz w:val="24"/>
          <w:szCs w:val="24"/>
        </w:rPr>
        <w:t xml:space="preserve"> Anand</w:t>
      </w:r>
    </w:p>
    <w:p w14:paraId="58DE22AB" w14:textId="77777777" w:rsidR="004E4042" w:rsidRDefault="00000000">
      <w:pPr>
        <w:spacing w:before="100"/>
        <w:jc w:val="center"/>
      </w:pPr>
      <w:r>
        <w:rPr>
          <w:rFonts w:ascii="Calibri" w:eastAsia="Calibri" w:hAnsi="Calibri" w:cs="Calibri"/>
          <w:sz w:val="24"/>
          <w:szCs w:val="24"/>
        </w:rPr>
        <w:t>Christ University, Delhi NCR</w:t>
      </w:r>
    </w:p>
    <w:p w14:paraId="5CE4D8FB" w14:textId="77777777" w:rsidR="004E4042" w:rsidRDefault="00000000">
      <w:pPr>
        <w:spacing w:before="100"/>
        <w:jc w:val="center"/>
        <w:rPr>
          <w:rFonts w:ascii="Calibri" w:eastAsia="Calibri" w:hAnsi="Calibri" w:cs="Calibri"/>
          <w:sz w:val="24"/>
          <w:szCs w:val="24"/>
        </w:rPr>
      </w:pPr>
      <w:r>
        <w:rPr>
          <w:rFonts w:ascii="Calibri" w:eastAsia="Calibri" w:hAnsi="Calibri" w:cs="Calibri"/>
          <w:sz w:val="24"/>
          <w:szCs w:val="24"/>
        </w:rPr>
        <w:t>B.Sc. Data Science &amp; Artificial Intelligence</w:t>
      </w:r>
    </w:p>
    <w:p w14:paraId="33650403" w14:textId="77777777" w:rsidR="00DF0E9E" w:rsidRDefault="00DF0E9E">
      <w:pPr>
        <w:spacing w:before="100"/>
        <w:jc w:val="center"/>
        <w:rPr>
          <w:rFonts w:ascii="Calibri" w:eastAsia="Calibri" w:hAnsi="Calibri" w:cs="Calibri"/>
          <w:sz w:val="24"/>
          <w:szCs w:val="24"/>
        </w:rPr>
      </w:pPr>
    </w:p>
    <w:p w14:paraId="4E821AE2" w14:textId="77777777" w:rsidR="00DF0E9E" w:rsidRDefault="00DF0E9E">
      <w:pPr>
        <w:spacing w:before="100"/>
        <w:jc w:val="center"/>
        <w:rPr>
          <w:rFonts w:ascii="Calibri" w:eastAsia="Calibri" w:hAnsi="Calibri" w:cs="Calibri"/>
          <w:sz w:val="24"/>
          <w:szCs w:val="24"/>
        </w:rPr>
      </w:pPr>
    </w:p>
    <w:p w14:paraId="03861EE3" w14:textId="577FC826" w:rsidR="00DF0E9E" w:rsidRDefault="00DF0E9E">
      <w:pPr>
        <w:spacing w:before="100"/>
        <w:jc w:val="center"/>
      </w:pPr>
      <w:r>
        <w:rPr>
          <w:rFonts w:ascii="Calibri" w:eastAsia="Calibri" w:hAnsi="Calibri" w:cs="Calibri"/>
          <w:sz w:val="24"/>
          <w:szCs w:val="24"/>
        </w:rPr>
        <w:t xml:space="preserve">Submitted to: Dr. Swati Aggarwal </w:t>
      </w:r>
    </w:p>
    <w:p w14:paraId="5264ED60" w14:textId="77777777" w:rsidR="004E4042" w:rsidRDefault="00000000">
      <w:r>
        <w:br w:type="page"/>
      </w:r>
    </w:p>
    <w:p w14:paraId="33B70060" w14:textId="77777777" w:rsidR="00DF0E9E" w:rsidRDefault="00DF0E9E"/>
    <w:p w14:paraId="04F34DB3" w14:textId="77777777" w:rsidR="004E4042" w:rsidRDefault="00000000">
      <w:pPr>
        <w:pStyle w:val="Heading1"/>
        <w:spacing w:before="280" w:after="140"/>
      </w:pPr>
      <w:r>
        <w:rPr>
          <w:b/>
          <w:bCs/>
          <w:color w:val="1F4E79"/>
        </w:rPr>
        <w:t>1. Introduction</w:t>
      </w:r>
    </w:p>
    <w:p w14:paraId="04F88CFE" w14:textId="77777777" w:rsidR="004E4042" w:rsidRDefault="00000000">
      <w:pPr>
        <w:spacing w:after="160" w:line="276" w:lineRule="auto"/>
      </w:pPr>
      <w:r>
        <w:rPr>
          <w:rFonts w:ascii="Calibri" w:eastAsia="Calibri" w:hAnsi="Calibri" w:cs="Calibri"/>
          <w:sz w:val="22"/>
          <w:szCs w:val="22"/>
        </w:rPr>
        <w:t>Probability distributions provide a mathematical way to describe how the values of a random variable are distributed. In real-world datasets, variables may be discrete, taking specific countable values, or continuous, taking values over a range.</w:t>
      </w:r>
    </w:p>
    <w:p w14:paraId="4E45B242" w14:textId="77777777" w:rsidR="004E4042" w:rsidRDefault="00000000">
      <w:pPr>
        <w:spacing w:after="160" w:line="276" w:lineRule="auto"/>
      </w:pPr>
      <w:r>
        <w:rPr>
          <w:rFonts w:ascii="Calibri" w:eastAsia="Calibri" w:hAnsi="Calibri" w:cs="Calibri"/>
          <w:sz w:val="22"/>
          <w:szCs w:val="22"/>
        </w:rPr>
        <w:t>This study applies the concepts of random variables, probability mass functions (PMFs), probability density functions (PDFs), and cumulative distribution functions (CDFs) to real-world financial market data. The SPDR S&amp;P 500 ETF Trust (SPY) was selected as the dataset because its daily market data provides several measurable variables that can be analyzed statistically.</w:t>
      </w:r>
    </w:p>
    <w:p w14:paraId="62D45A7A" w14:textId="77777777" w:rsidR="004E4042" w:rsidRDefault="00000000">
      <w:pPr>
        <w:spacing w:after="160" w:line="276" w:lineRule="auto"/>
      </w:pPr>
      <w:r>
        <w:rPr>
          <w:rFonts w:ascii="Calibri" w:eastAsia="Calibri" w:hAnsi="Calibri" w:cs="Calibri"/>
          <w:sz w:val="22"/>
          <w:szCs w:val="22"/>
        </w:rPr>
        <w:t>The analysis focuses on five variables: Daily Return, 21-Day Rolling Volatility, Daily Spread, Trading Volume, and PositiveDay. These variables were classified as discrete or continuous and their distributions were examined using empirical probability calculations, graphical methods, and statistical measures.</w:t>
      </w:r>
    </w:p>
    <w:p w14:paraId="079FE59F" w14:textId="77777777" w:rsidR="004E4042" w:rsidRDefault="00000000">
      <w:pPr>
        <w:spacing w:after="160" w:line="276" w:lineRule="auto"/>
      </w:pPr>
      <w:r>
        <w:rPr>
          <w:rFonts w:ascii="Calibri" w:eastAsia="Calibri" w:hAnsi="Calibri" w:cs="Calibri"/>
          <w:sz w:val="22"/>
          <w:szCs w:val="22"/>
        </w:rPr>
        <w:t>The study also performs exploratory data analysis and fits a Normal distribution to selected continuous variables using Maximum Likelihood Estimation. The results are used to identify important characteristics of the data and interpret the probability distributions.</w:t>
      </w:r>
    </w:p>
    <w:p w14:paraId="1C38BC70" w14:textId="77777777" w:rsidR="004E4042" w:rsidRDefault="00000000">
      <w:pPr>
        <w:pStyle w:val="Heading1"/>
        <w:spacing w:before="280" w:after="140"/>
      </w:pPr>
      <w:r>
        <w:rPr>
          <w:b/>
          <w:bCs/>
          <w:color w:val="1F4E79"/>
        </w:rPr>
        <w:t>2. Dataset Description and Data Collection</w:t>
      </w:r>
    </w:p>
    <w:p w14:paraId="47A1C697" w14:textId="77777777" w:rsidR="004E4042" w:rsidRDefault="00000000">
      <w:pPr>
        <w:spacing w:after="160" w:line="276" w:lineRule="auto"/>
      </w:pPr>
      <w:r>
        <w:rPr>
          <w:rFonts w:ascii="Calibri" w:eastAsia="Calibri" w:hAnsi="Calibri" w:cs="Calibri"/>
          <w:sz w:val="22"/>
          <w:szCs w:val="22"/>
        </w:rPr>
        <w:t>The dataset used in this study consists of historical daily trading data for SPY. The data was obtained programmatically from Yahoo Finance using the R programming language and the quantmod package.</w:t>
      </w:r>
    </w:p>
    <w:p w14:paraId="244C67A6" w14:textId="77777777" w:rsidR="004E4042" w:rsidRDefault="00000000">
      <w:pPr>
        <w:spacing w:after="160" w:line="276" w:lineRule="auto"/>
      </w:pPr>
      <w:r>
        <w:rPr>
          <w:rFonts w:ascii="Calibri" w:eastAsia="Calibri" w:hAnsi="Calibri" w:cs="Calibri"/>
          <w:sz w:val="22"/>
          <w:szCs w:val="22"/>
        </w:rPr>
        <w:t>The observation period begins on 1 January 2016 and extends to the date on which the data was collected. The original market data contains daily Open, High, Low, Close, Volume, and Adjusted Close prices.</w:t>
      </w:r>
    </w:p>
    <w:p w14:paraId="22310826" w14:textId="77777777" w:rsidR="004E4042" w:rsidRDefault="00000000">
      <w:pPr>
        <w:spacing w:after="160" w:line="276" w:lineRule="auto"/>
      </w:pPr>
      <w:r>
        <w:rPr>
          <w:rFonts w:ascii="Calibri" w:eastAsia="Calibri" w:hAnsi="Calibri" w:cs="Calibri"/>
          <w:sz w:val="22"/>
          <w:szCs w:val="22"/>
        </w:rPr>
        <w:t>Additional variables were calculated from the original market data using R. The main derived variables used for probability analysis are:</w:t>
      </w:r>
    </w:p>
    <w:p w14:paraId="4E126029" w14:textId="77777777" w:rsidR="004E4042" w:rsidRDefault="00000000">
      <w:pPr>
        <w:pStyle w:val="ListParagraph"/>
        <w:numPr>
          <w:ilvl w:val="0"/>
          <w:numId w:val="1"/>
        </w:numPr>
        <w:spacing w:after="80"/>
      </w:pPr>
      <w:r>
        <w:rPr>
          <w:rFonts w:ascii="Calibri" w:eastAsia="Calibri" w:hAnsi="Calibri" w:cs="Calibri"/>
          <w:sz w:val="22"/>
          <w:szCs w:val="22"/>
        </w:rPr>
        <w:t>Return – logarithmic daily return calculated using the Adjusted Close price.</w:t>
      </w:r>
    </w:p>
    <w:p w14:paraId="31FFF43D" w14:textId="77777777" w:rsidR="004E4042" w:rsidRDefault="00000000">
      <w:pPr>
        <w:pStyle w:val="ListParagraph"/>
        <w:numPr>
          <w:ilvl w:val="0"/>
          <w:numId w:val="1"/>
        </w:numPr>
        <w:spacing w:after="80"/>
      </w:pPr>
      <w:r>
        <w:rPr>
          <w:rFonts w:ascii="Calibri" w:eastAsia="Calibri" w:hAnsi="Calibri" w:cs="Calibri"/>
          <w:sz w:val="22"/>
          <w:szCs w:val="22"/>
        </w:rPr>
        <w:t>Volatility21 – 21-day rolling standard deviation of daily returns.</w:t>
      </w:r>
    </w:p>
    <w:p w14:paraId="43499EDA" w14:textId="77777777" w:rsidR="004E4042" w:rsidRDefault="00000000">
      <w:pPr>
        <w:pStyle w:val="ListParagraph"/>
        <w:numPr>
          <w:ilvl w:val="0"/>
          <w:numId w:val="1"/>
        </w:numPr>
        <w:spacing w:after="80"/>
      </w:pPr>
      <w:r>
        <w:rPr>
          <w:rFonts w:ascii="Calibri" w:eastAsia="Calibri" w:hAnsi="Calibri" w:cs="Calibri"/>
          <w:sz w:val="22"/>
          <w:szCs w:val="22"/>
        </w:rPr>
        <w:t>Spread – difference between the daily High and Low prices.</w:t>
      </w:r>
    </w:p>
    <w:p w14:paraId="7A5FF11A" w14:textId="77777777" w:rsidR="004E4042" w:rsidRDefault="00000000">
      <w:pPr>
        <w:pStyle w:val="ListParagraph"/>
        <w:numPr>
          <w:ilvl w:val="0"/>
          <w:numId w:val="1"/>
        </w:numPr>
        <w:spacing w:after="80"/>
      </w:pPr>
      <w:r>
        <w:rPr>
          <w:rFonts w:ascii="Calibri" w:eastAsia="Calibri" w:hAnsi="Calibri" w:cs="Calibri"/>
          <w:sz w:val="22"/>
          <w:szCs w:val="22"/>
        </w:rPr>
        <w:t>Volume – number of shares traded during the day.</w:t>
      </w:r>
    </w:p>
    <w:p w14:paraId="4DB15F77" w14:textId="77777777" w:rsidR="004E4042" w:rsidRDefault="00000000">
      <w:pPr>
        <w:pStyle w:val="ListParagraph"/>
        <w:numPr>
          <w:ilvl w:val="0"/>
          <w:numId w:val="1"/>
        </w:numPr>
        <w:spacing w:after="80"/>
      </w:pPr>
      <w:r>
        <w:rPr>
          <w:rFonts w:ascii="Calibri" w:eastAsia="Calibri" w:hAnsi="Calibri" w:cs="Calibri"/>
          <w:sz w:val="22"/>
          <w:szCs w:val="22"/>
        </w:rPr>
        <w:t>PositiveDay – indicator showing whether the daily return was positive.</w:t>
      </w:r>
    </w:p>
    <w:p w14:paraId="28A83D29" w14:textId="77777777" w:rsidR="004E4042" w:rsidRDefault="00000000">
      <w:pPr>
        <w:spacing w:after="160" w:line="276" w:lineRule="auto"/>
      </w:pPr>
      <w:r>
        <w:rPr>
          <w:rFonts w:ascii="Calibri" w:eastAsia="Calibri" w:hAnsi="Calibri" w:cs="Calibri"/>
          <w:sz w:val="22"/>
          <w:szCs w:val="22"/>
        </w:rPr>
        <w:t>After removing observations containing missing values resulting from the calculations, the final dataset contained 2,623 observations and 15 variables. The dataset was exported as SPY_Probability_Assignment.csv for further analysis.</w:t>
      </w:r>
    </w:p>
    <w:p w14:paraId="593F1B12" w14:textId="77777777" w:rsidR="004E4042" w:rsidRDefault="00000000">
      <w:pPr>
        <w:pStyle w:val="Heading1"/>
        <w:spacing w:before="280" w:after="140"/>
      </w:pPr>
      <w:r>
        <w:rPr>
          <w:b/>
          <w:bCs/>
          <w:color w:val="1F4E79"/>
        </w:rPr>
        <w:t>3. Variables Selected and Classification</w:t>
      </w:r>
    </w:p>
    <w:p w14:paraId="64FE5ED3" w14:textId="77777777" w:rsidR="004E4042" w:rsidRDefault="00000000">
      <w:pPr>
        <w:spacing w:after="160" w:line="276" w:lineRule="auto"/>
      </w:pPr>
      <w:r>
        <w:rPr>
          <w:rFonts w:ascii="Calibri" w:eastAsia="Calibri" w:hAnsi="Calibri" w:cs="Calibri"/>
          <w:sz w:val="22"/>
          <w:szCs w:val="22"/>
        </w:rPr>
        <w:lastRenderedPageBreak/>
        <w:t>Five variables were selected for the probability distribution analysis.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600"/>
        <w:gridCol w:w="4900"/>
      </w:tblGrid>
      <w:tr w:rsidR="004E4042" w14:paraId="673FCF93" w14:textId="77777777">
        <w:tblPrEx>
          <w:tblCellMar>
            <w:top w:w="0" w:type="dxa"/>
            <w:bottom w:w="0" w:type="dxa"/>
          </w:tblCellMar>
        </w:tblPrEx>
        <w:trPr>
          <w:tblHeader/>
        </w:trPr>
        <w:tc>
          <w:tcPr>
            <w:tcW w:w="1600" w:type="dxa"/>
            <w:shd w:val="clear" w:color="auto" w:fill="1F4E79"/>
            <w:tcMar>
              <w:top w:w="80" w:type="dxa"/>
              <w:left w:w="100" w:type="dxa"/>
              <w:bottom w:w="80" w:type="dxa"/>
              <w:right w:w="100" w:type="dxa"/>
            </w:tcMar>
          </w:tcPr>
          <w:p w14:paraId="0D88A3F7" w14:textId="77777777" w:rsidR="004E4042" w:rsidRDefault="00000000">
            <w:r>
              <w:rPr>
                <w:rFonts w:ascii="Calibri" w:eastAsia="Calibri" w:hAnsi="Calibri" w:cs="Calibri"/>
                <w:b/>
                <w:bCs/>
                <w:color w:val="FFFFFF"/>
              </w:rPr>
              <w:t>Variable</w:t>
            </w:r>
          </w:p>
        </w:tc>
        <w:tc>
          <w:tcPr>
            <w:tcW w:w="1200" w:type="dxa"/>
            <w:shd w:val="clear" w:color="auto" w:fill="1F4E79"/>
            <w:tcMar>
              <w:top w:w="80" w:type="dxa"/>
              <w:left w:w="100" w:type="dxa"/>
              <w:bottom w:w="80" w:type="dxa"/>
              <w:right w:w="100" w:type="dxa"/>
            </w:tcMar>
          </w:tcPr>
          <w:p w14:paraId="4E06F001" w14:textId="77777777" w:rsidR="004E4042" w:rsidRDefault="00000000">
            <w:pPr>
              <w:jc w:val="center"/>
            </w:pPr>
            <w:r>
              <w:rPr>
                <w:rFonts w:ascii="Calibri" w:eastAsia="Calibri" w:hAnsi="Calibri" w:cs="Calibri"/>
                <w:b/>
                <w:bCs/>
                <w:color w:val="FFFFFF"/>
              </w:rPr>
              <w:t>Type</w:t>
            </w:r>
          </w:p>
        </w:tc>
        <w:tc>
          <w:tcPr>
            <w:tcW w:w="1600" w:type="dxa"/>
            <w:shd w:val="clear" w:color="auto" w:fill="1F4E79"/>
            <w:tcMar>
              <w:top w:w="80" w:type="dxa"/>
              <w:left w:w="100" w:type="dxa"/>
              <w:bottom w:w="80" w:type="dxa"/>
              <w:right w:w="100" w:type="dxa"/>
            </w:tcMar>
          </w:tcPr>
          <w:p w14:paraId="7B3235D2" w14:textId="77777777" w:rsidR="004E4042" w:rsidRDefault="00000000">
            <w:pPr>
              <w:jc w:val="center"/>
            </w:pPr>
            <w:r>
              <w:rPr>
                <w:rFonts w:ascii="Calibri" w:eastAsia="Calibri" w:hAnsi="Calibri" w:cs="Calibri"/>
                <w:b/>
                <w:bCs/>
                <w:color w:val="FFFFFF"/>
              </w:rPr>
              <w:t>Classification</w:t>
            </w:r>
          </w:p>
        </w:tc>
        <w:tc>
          <w:tcPr>
            <w:tcW w:w="4900" w:type="dxa"/>
            <w:shd w:val="clear" w:color="auto" w:fill="1F4E79"/>
            <w:tcMar>
              <w:top w:w="80" w:type="dxa"/>
              <w:left w:w="100" w:type="dxa"/>
              <w:bottom w:w="80" w:type="dxa"/>
              <w:right w:w="100" w:type="dxa"/>
            </w:tcMar>
          </w:tcPr>
          <w:p w14:paraId="5047A2DD" w14:textId="77777777" w:rsidR="004E4042" w:rsidRDefault="00000000">
            <w:pPr>
              <w:jc w:val="center"/>
            </w:pPr>
            <w:r>
              <w:rPr>
                <w:rFonts w:ascii="Calibri" w:eastAsia="Calibri" w:hAnsi="Calibri" w:cs="Calibri"/>
                <w:b/>
                <w:bCs/>
                <w:color w:val="FFFFFF"/>
              </w:rPr>
              <w:t>Justification</w:t>
            </w:r>
          </w:p>
        </w:tc>
      </w:tr>
      <w:tr w:rsidR="004E4042" w14:paraId="25EC19E3" w14:textId="77777777">
        <w:tblPrEx>
          <w:tblCellMar>
            <w:top w:w="0" w:type="dxa"/>
            <w:bottom w:w="0" w:type="dxa"/>
          </w:tblCellMar>
        </w:tblPrEx>
        <w:tc>
          <w:tcPr>
            <w:tcW w:w="1600" w:type="dxa"/>
            <w:tcMar>
              <w:top w:w="80" w:type="dxa"/>
              <w:left w:w="100" w:type="dxa"/>
              <w:bottom w:w="80" w:type="dxa"/>
              <w:right w:w="100" w:type="dxa"/>
            </w:tcMar>
          </w:tcPr>
          <w:p w14:paraId="160B2BB2" w14:textId="77777777" w:rsidR="004E4042" w:rsidRDefault="00000000">
            <w:r>
              <w:rPr>
                <w:rFonts w:ascii="Calibri" w:eastAsia="Calibri" w:hAnsi="Calibri" w:cs="Calibri"/>
                <w:color w:val="000000"/>
              </w:rPr>
              <w:t>Return</w:t>
            </w:r>
          </w:p>
        </w:tc>
        <w:tc>
          <w:tcPr>
            <w:tcW w:w="1200" w:type="dxa"/>
            <w:tcMar>
              <w:top w:w="80" w:type="dxa"/>
              <w:left w:w="100" w:type="dxa"/>
              <w:bottom w:w="80" w:type="dxa"/>
              <w:right w:w="100" w:type="dxa"/>
            </w:tcMar>
          </w:tcPr>
          <w:p w14:paraId="459817B7" w14:textId="77777777" w:rsidR="004E4042" w:rsidRDefault="00000000">
            <w:pPr>
              <w:jc w:val="center"/>
            </w:pPr>
            <w:r>
              <w:rPr>
                <w:rFonts w:ascii="Calibri" w:eastAsia="Calibri" w:hAnsi="Calibri" w:cs="Calibri"/>
                <w:color w:val="000000"/>
              </w:rPr>
              <w:t>Continuous</w:t>
            </w:r>
          </w:p>
        </w:tc>
        <w:tc>
          <w:tcPr>
            <w:tcW w:w="1600" w:type="dxa"/>
            <w:tcMar>
              <w:top w:w="80" w:type="dxa"/>
              <w:left w:w="100" w:type="dxa"/>
              <w:bottom w:w="80" w:type="dxa"/>
              <w:right w:w="100" w:type="dxa"/>
            </w:tcMar>
          </w:tcPr>
          <w:p w14:paraId="76D2AF54" w14:textId="77777777" w:rsidR="004E4042" w:rsidRDefault="00000000">
            <w:pPr>
              <w:jc w:val="center"/>
            </w:pPr>
            <w:r>
              <w:rPr>
                <w:rFonts w:ascii="Calibri" w:eastAsia="Calibri" w:hAnsi="Calibri" w:cs="Calibri"/>
                <w:color w:val="000000"/>
              </w:rPr>
              <w:t>Continuous R.V.</w:t>
            </w:r>
          </w:p>
        </w:tc>
        <w:tc>
          <w:tcPr>
            <w:tcW w:w="4900" w:type="dxa"/>
            <w:tcMar>
              <w:top w:w="80" w:type="dxa"/>
              <w:left w:w="100" w:type="dxa"/>
              <w:bottom w:w="80" w:type="dxa"/>
              <w:right w:w="100" w:type="dxa"/>
            </w:tcMar>
          </w:tcPr>
          <w:p w14:paraId="0B9D2048" w14:textId="77777777" w:rsidR="004E4042" w:rsidRDefault="00000000">
            <w:pPr>
              <w:jc w:val="center"/>
            </w:pPr>
            <w:r>
              <w:rPr>
                <w:rFonts w:ascii="Calibri" w:eastAsia="Calibri" w:hAnsi="Calibri" w:cs="Calibri"/>
                <w:color w:val="000000"/>
              </w:rPr>
              <w:t>Logarithmic change in adjusted price; can take decimal values over a range.</w:t>
            </w:r>
          </w:p>
        </w:tc>
      </w:tr>
      <w:tr w:rsidR="004E4042" w14:paraId="6F1FB48C" w14:textId="77777777">
        <w:tblPrEx>
          <w:tblCellMar>
            <w:top w:w="0" w:type="dxa"/>
            <w:bottom w:w="0" w:type="dxa"/>
          </w:tblCellMar>
        </w:tblPrEx>
        <w:tc>
          <w:tcPr>
            <w:tcW w:w="1600" w:type="dxa"/>
            <w:tcMar>
              <w:top w:w="80" w:type="dxa"/>
              <w:left w:w="100" w:type="dxa"/>
              <w:bottom w:w="80" w:type="dxa"/>
              <w:right w:w="100" w:type="dxa"/>
            </w:tcMar>
          </w:tcPr>
          <w:p w14:paraId="6DA9E7FD" w14:textId="77777777" w:rsidR="004E4042" w:rsidRDefault="00000000">
            <w:r>
              <w:rPr>
                <w:rFonts w:ascii="Calibri" w:eastAsia="Calibri" w:hAnsi="Calibri" w:cs="Calibri"/>
                <w:color w:val="000000"/>
              </w:rPr>
              <w:t>Volatility21</w:t>
            </w:r>
          </w:p>
        </w:tc>
        <w:tc>
          <w:tcPr>
            <w:tcW w:w="1200" w:type="dxa"/>
            <w:tcMar>
              <w:top w:w="80" w:type="dxa"/>
              <w:left w:w="100" w:type="dxa"/>
              <w:bottom w:w="80" w:type="dxa"/>
              <w:right w:w="100" w:type="dxa"/>
            </w:tcMar>
          </w:tcPr>
          <w:p w14:paraId="2A35BC8A" w14:textId="77777777" w:rsidR="004E4042" w:rsidRDefault="00000000">
            <w:pPr>
              <w:jc w:val="center"/>
            </w:pPr>
            <w:r>
              <w:rPr>
                <w:rFonts w:ascii="Calibri" w:eastAsia="Calibri" w:hAnsi="Calibri" w:cs="Calibri"/>
                <w:color w:val="000000"/>
              </w:rPr>
              <w:t>Continuous</w:t>
            </w:r>
          </w:p>
        </w:tc>
        <w:tc>
          <w:tcPr>
            <w:tcW w:w="1600" w:type="dxa"/>
            <w:tcMar>
              <w:top w:w="80" w:type="dxa"/>
              <w:left w:w="100" w:type="dxa"/>
              <w:bottom w:w="80" w:type="dxa"/>
              <w:right w:w="100" w:type="dxa"/>
            </w:tcMar>
          </w:tcPr>
          <w:p w14:paraId="6A8EB5B3" w14:textId="77777777" w:rsidR="004E4042" w:rsidRDefault="00000000">
            <w:pPr>
              <w:jc w:val="center"/>
            </w:pPr>
            <w:r>
              <w:rPr>
                <w:rFonts w:ascii="Calibri" w:eastAsia="Calibri" w:hAnsi="Calibri" w:cs="Calibri"/>
                <w:color w:val="000000"/>
              </w:rPr>
              <w:t>Continuous R.V.</w:t>
            </w:r>
          </w:p>
        </w:tc>
        <w:tc>
          <w:tcPr>
            <w:tcW w:w="4900" w:type="dxa"/>
            <w:tcMar>
              <w:top w:w="80" w:type="dxa"/>
              <w:left w:w="100" w:type="dxa"/>
              <w:bottom w:w="80" w:type="dxa"/>
              <w:right w:w="100" w:type="dxa"/>
            </w:tcMar>
          </w:tcPr>
          <w:p w14:paraId="7FDD7D5F" w14:textId="77777777" w:rsidR="004E4042" w:rsidRDefault="00000000">
            <w:pPr>
              <w:jc w:val="center"/>
            </w:pPr>
            <w:r>
              <w:rPr>
                <w:rFonts w:ascii="Calibri" w:eastAsia="Calibri" w:hAnsi="Calibri" w:cs="Calibri"/>
                <w:color w:val="000000"/>
              </w:rPr>
              <w:t>Standard deviation of returns; can take decimal values.</w:t>
            </w:r>
          </w:p>
        </w:tc>
      </w:tr>
      <w:tr w:rsidR="004E4042" w14:paraId="1DC1AA79" w14:textId="77777777">
        <w:tblPrEx>
          <w:tblCellMar>
            <w:top w:w="0" w:type="dxa"/>
            <w:bottom w:w="0" w:type="dxa"/>
          </w:tblCellMar>
        </w:tblPrEx>
        <w:tc>
          <w:tcPr>
            <w:tcW w:w="1600" w:type="dxa"/>
            <w:tcMar>
              <w:top w:w="80" w:type="dxa"/>
              <w:left w:w="100" w:type="dxa"/>
              <w:bottom w:w="80" w:type="dxa"/>
              <w:right w:w="100" w:type="dxa"/>
            </w:tcMar>
          </w:tcPr>
          <w:p w14:paraId="2E5E559F" w14:textId="77777777" w:rsidR="004E4042" w:rsidRDefault="00000000">
            <w:r>
              <w:rPr>
                <w:rFonts w:ascii="Calibri" w:eastAsia="Calibri" w:hAnsi="Calibri" w:cs="Calibri"/>
                <w:color w:val="000000"/>
              </w:rPr>
              <w:t>Spread</w:t>
            </w:r>
          </w:p>
        </w:tc>
        <w:tc>
          <w:tcPr>
            <w:tcW w:w="1200" w:type="dxa"/>
            <w:tcMar>
              <w:top w:w="80" w:type="dxa"/>
              <w:left w:w="100" w:type="dxa"/>
              <w:bottom w:w="80" w:type="dxa"/>
              <w:right w:w="100" w:type="dxa"/>
            </w:tcMar>
          </w:tcPr>
          <w:p w14:paraId="74078ADA" w14:textId="77777777" w:rsidR="004E4042" w:rsidRDefault="00000000">
            <w:pPr>
              <w:jc w:val="center"/>
            </w:pPr>
            <w:r>
              <w:rPr>
                <w:rFonts w:ascii="Calibri" w:eastAsia="Calibri" w:hAnsi="Calibri" w:cs="Calibri"/>
                <w:color w:val="000000"/>
              </w:rPr>
              <w:t>Continuous</w:t>
            </w:r>
          </w:p>
        </w:tc>
        <w:tc>
          <w:tcPr>
            <w:tcW w:w="1600" w:type="dxa"/>
            <w:tcMar>
              <w:top w:w="80" w:type="dxa"/>
              <w:left w:w="100" w:type="dxa"/>
              <w:bottom w:w="80" w:type="dxa"/>
              <w:right w:w="100" w:type="dxa"/>
            </w:tcMar>
          </w:tcPr>
          <w:p w14:paraId="6066C215" w14:textId="77777777" w:rsidR="004E4042" w:rsidRDefault="00000000">
            <w:pPr>
              <w:jc w:val="center"/>
            </w:pPr>
            <w:r>
              <w:rPr>
                <w:rFonts w:ascii="Calibri" w:eastAsia="Calibri" w:hAnsi="Calibri" w:cs="Calibri"/>
                <w:color w:val="000000"/>
              </w:rPr>
              <w:t>Continuous R.V.</w:t>
            </w:r>
          </w:p>
        </w:tc>
        <w:tc>
          <w:tcPr>
            <w:tcW w:w="4900" w:type="dxa"/>
            <w:tcMar>
              <w:top w:w="80" w:type="dxa"/>
              <w:left w:w="100" w:type="dxa"/>
              <w:bottom w:w="80" w:type="dxa"/>
              <w:right w:w="100" w:type="dxa"/>
            </w:tcMar>
          </w:tcPr>
          <w:p w14:paraId="61308741" w14:textId="77777777" w:rsidR="004E4042" w:rsidRDefault="00000000">
            <w:pPr>
              <w:jc w:val="center"/>
            </w:pPr>
            <w:r>
              <w:rPr>
                <w:rFonts w:ascii="Calibri" w:eastAsia="Calibri" w:hAnsi="Calibri" w:cs="Calibri"/>
                <w:color w:val="000000"/>
              </w:rPr>
              <w:t>High − Low price difference; can take decimal values.</w:t>
            </w:r>
          </w:p>
        </w:tc>
      </w:tr>
      <w:tr w:rsidR="004E4042" w14:paraId="3E828163" w14:textId="77777777">
        <w:tblPrEx>
          <w:tblCellMar>
            <w:top w:w="0" w:type="dxa"/>
            <w:bottom w:w="0" w:type="dxa"/>
          </w:tblCellMar>
        </w:tblPrEx>
        <w:tc>
          <w:tcPr>
            <w:tcW w:w="1600" w:type="dxa"/>
            <w:tcMar>
              <w:top w:w="80" w:type="dxa"/>
              <w:left w:w="100" w:type="dxa"/>
              <w:bottom w:w="80" w:type="dxa"/>
              <w:right w:w="100" w:type="dxa"/>
            </w:tcMar>
          </w:tcPr>
          <w:p w14:paraId="29B59FFA" w14:textId="77777777" w:rsidR="004E4042" w:rsidRDefault="00000000">
            <w:r>
              <w:rPr>
                <w:rFonts w:ascii="Calibri" w:eastAsia="Calibri" w:hAnsi="Calibri" w:cs="Calibri"/>
                <w:color w:val="000000"/>
              </w:rPr>
              <w:t>Volume</w:t>
            </w:r>
          </w:p>
        </w:tc>
        <w:tc>
          <w:tcPr>
            <w:tcW w:w="1200" w:type="dxa"/>
            <w:tcMar>
              <w:top w:w="80" w:type="dxa"/>
              <w:left w:w="100" w:type="dxa"/>
              <w:bottom w:w="80" w:type="dxa"/>
              <w:right w:w="100" w:type="dxa"/>
            </w:tcMar>
          </w:tcPr>
          <w:p w14:paraId="37C70041" w14:textId="77777777" w:rsidR="004E4042" w:rsidRDefault="00000000">
            <w:pPr>
              <w:jc w:val="center"/>
            </w:pPr>
            <w:r>
              <w:rPr>
                <w:rFonts w:ascii="Calibri" w:eastAsia="Calibri" w:hAnsi="Calibri" w:cs="Calibri"/>
                <w:color w:val="000000"/>
              </w:rPr>
              <w:t>Discrete</w:t>
            </w:r>
          </w:p>
        </w:tc>
        <w:tc>
          <w:tcPr>
            <w:tcW w:w="1600" w:type="dxa"/>
            <w:tcMar>
              <w:top w:w="80" w:type="dxa"/>
              <w:left w:w="100" w:type="dxa"/>
              <w:bottom w:w="80" w:type="dxa"/>
              <w:right w:w="100" w:type="dxa"/>
            </w:tcMar>
          </w:tcPr>
          <w:p w14:paraId="68618D8F" w14:textId="77777777" w:rsidR="004E4042" w:rsidRDefault="00000000">
            <w:pPr>
              <w:jc w:val="center"/>
            </w:pPr>
            <w:r>
              <w:rPr>
                <w:rFonts w:ascii="Calibri" w:eastAsia="Calibri" w:hAnsi="Calibri" w:cs="Calibri"/>
                <w:color w:val="000000"/>
              </w:rPr>
              <w:t>Discrete R.V.</w:t>
            </w:r>
          </w:p>
        </w:tc>
        <w:tc>
          <w:tcPr>
            <w:tcW w:w="4900" w:type="dxa"/>
            <w:tcMar>
              <w:top w:w="80" w:type="dxa"/>
              <w:left w:w="100" w:type="dxa"/>
              <w:bottom w:w="80" w:type="dxa"/>
              <w:right w:w="100" w:type="dxa"/>
            </w:tcMar>
          </w:tcPr>
          <w:p w14:paraId="01809FE3" w14:textId="77777777" w:rsidR="004E4042" w:rsidRDefault="00000000">
            <w:pPr>
              <w:jc w:val="center"/>
            </w:pPr>
            <w:r>
              <w:rPr>
                <w:rFonts w:ascii="Calibri" w:eastAsia="Calibri" w:hAnsi="Calibri" w:cs="Calibri"/>
                <w:color w:val="000000"/>
              </w:rPr>
              <w:t>Number of shares traded; takes countable integer values.</w:t>
            </w:r>
          </w:p>
        </w:tc>
      </w:tr>
      <w:tr w:rsidR="004E4042" w14:paraId="1A352B19" w14:textId="77777777">
        <w:tblPrEx>
          <w:tblCellMar>
            <w:top w:w="0" w:type="dxa"/>
            <w:bottom w:w="0" w:type="dxa"/>
          </w:tblCellMar>
        </w:tblPrEx>
        <w:tc>
          <w:tcPr>
            <w:tcW w:w="1600" w:type="dxa"/>
            <w:tcMar>
              <w:top w:w="80" w:type="dxa"/>
              <w:left w:w="100" w:type="dxa"/>
              <w:bottom w:w="80" w:type="dxa"/>
              <w:right w:w="100" w:type="dxa"/>
            </w:tcMar>
          </w:tcPr>
          <w:p w14:paraId="2FAA761A" w14:textId="77777777" w:rsidR="004E4042" w:rsidRDefault="00000000">
            <w:r>
              <w:rPr>
                <w:rFonts w:ascii="Calibri" w:eastAsia="Calibri" w:hAnsi="Calibri" w:cs="Calibri"/>
                <w:color w:val="000000"/>
              </w:rPr>
              <w:t>PositiveDay</w:t>
            </w:r>
          </w:p>
        </w:tc>
        <w:tc>
          <w:tcPr>
            <w:tcW w:w="1200" w:type="dxa"/>
            <w:tcMar>
              <w:top w:w="80" w:type="dxa"/>
              <w:left w:w="100" w:type="dxa"/>
              <w:bottom w:w="80" w:type="dxa"/>
              <w:right w:w="100" w:type="dxa"/>
            </w:tcMar>
          </w:tcPr>
          <w:p w14:paraId="39819F29" w14:textId="77777777" w:rsidR="004E4042" w:rsidRDefault="00000000">
            <w:pPr>
              <w:jc w:val="center"/>
            </w:pPr>
            <w:r>
              <w:rPr>
                <w:rFonts w:ascii="Calibri" w:eastAsia="Calibri" w:hAnsi="Calibri" w:cs="Calibri"/>
                <w:color w:val="000000"/>
              </w:rPr>
              <w:t>Discrete</w:t>
            </w:r>
          </w:p>
        </w:tc>
        <w:tc>
          <w:tcPr>
            <w:tcW w:w="1600" w:type="dxa"/>
            <w:tcMar>
              <w:top w:w="80" w:type="dxa"/>
              <w:left w:w="100" w:type="dxa"/>
              <w:bottom w:w="80" w:type="dxa"/>
              <w:right w:w="100" w:type="dxa"/>
            </w:tcMar>
          </w:tcPr>
          <w:p w14:paraId="3CC3A7F5" w14:textId="77777777" w:rsidR="004E4042" w:rsidRDefault="00000000">
            <w:pPr>
              <w:jc w:val="center"/>
            </w:pPr>
            <w:r>
              <w:rPr>
                <w:rFonts w:ascii="Calibri" w:eastAsia="Calibri" w:hAnsi="Calibri" w:cs="Calibri"/>
                <w:color w:val="000000"/>
              </w:rPr>
              <w:t>Discrete R.V.</w:t>
            </w:r>
          </w:p>
        </w:tc>
        <w:tc>
          <w:tcPr>
            <w:tcW w:w="4900" w:type="dxa"/>
            <w:tcMar>
              <w:top w:w="80" w:type="dxa"/>
              <w:left w:w="100" w:type="dxa"/>
              <w:bottom w:w="80" w:type="dxa"/>
              <w:right w:w="100" w:type="dxa"/>
            </w:tcMar>
          </w:tcPr>
          <w:p w14:paraId="390F4775" w14:textId="77777777" w:rsidR="004E4042" w:rsidRDefault="00000000">
            <w:pPr>
              <w:jc w:val="center"/>
            </w:pPr>
            <w:r>
              <w:rPr>
                <w:rFonts w:ascii="Calibri" w:eastAsia="Calibri" w:hAnsi="Calibri" w:cs="Calibri"/>
                <w:color w:val="000000"/>
              </w:rPr>
              <w:t>Only two possible outcomes: 0 (non-positive) or 1 (positive).</w:t>
            </w:r>
          </w:p>
        </w:tc>
      </w:tr>
    </w:tbl>
    <w:p w14:paraId="04C31E86" w14:textId="77777777" w:rsidR="004E4042" w:rsidRDefault="004E4042">
      <w:pPr>
        <w:spacing w:after="160" w:line="276" w:lineRule="auto"/>
      </w:pPr>
    </w:p>
    <w:p w14:paraId="4C76B63F" w14:textId="77777777" w:rsidR="004E4042" w:rsidRDefault="00000000">
      <w:pPr>
        <w:pStyle w:val="Heading2"/>
        <w:spacing w:before="280" w:after="140"/>
      </w:pPr>
      <w:r>
        <w:rPr>
          <w:b/>
          <w:bCs/>
          <w:color w:val="1F4E79"/>
        </w:rPr>
        <w:t>3.1 Continuous Random Variables</w:t>
      </w:r>
    </w:p>
    <w:p w14:paraId="013A783D" w14:textId="77777777" w:rsidR="004E4042" w:rsidRDefault="00000000">
      <w:pPr>
        <w:spacing w:after="160" w:line="276" w:lineRule="auto"/>
      </w:pPr>
      <w:r>
        <w:rPr>
          <w:rFonts w:ascii="Calibri" w:eastAsia="Calibri" w:hAnsi="Calibri" w:cs="Calibri"/>
          <w:sz w:val="22"/>
          <w:szCs w:val="22"/>
        </w:rPr>
        <w:t>Return, Volatility21, and Spread are treated as continuous random variables because their observed values are numerical measurements that can take decimal values within an interval. For example, daily return values include values such as 0.005977, -0.019234, and 0.000054. Similarly, volatility and spread can take many decimal values.</w:t>
      </w:r>
    </w:p>
    <w:p w14:paraId="3B237E79" w14:textId="77777777" w:rsidR="004E4042" w:rsidRDefault="00000000">
      <w:pPr>
        <w:pStyle w:val="Heading2"/>
        <w:spacing w:before="280" w:after="140"/>
      </w:pPr>
      <w:r>
        <w:rPr>
          <w:b/>
          <w:bCs/>
          <w:color w:val="1F4E79"/>
        </w:rPr>
        <w:t>3.2 Discrete Random Variables</w:t>
      </w:r>
    </w:p>
    <w:p w14:paraId="5BB7B848" w14:textId="77777777" w:rsidR="004E4042" w:rsidRDefault="00000000">
      <w:pPr>
        <w:spacing w:after="160" w:line="276" w:lineRule="auto"/>
      </w:pPr>
      <w:r>
        <w:rPr>
          <w:rFonts w:ascii="Calibri" w:eastAsia="Calibri" w:hAnsi="Calibri" w:cs="Calibri"/>
          <w:sz w:val="22"/>
          <w:szCs w:val="22"/>
        </w:rPr>
        <w:t>PositiveDay is clearly discrete because it has only two possible outcomes:</w:t>
      </w:r>
    </w:p>
    <w:p w14:paraId="32257CAC" w14:textId="77777777" w:rsidR="004E4042" w:rsidRDefault="00000000">
      <w:pPr>
        <w:pStyle w:val="ListParagraph"/>
        <w:numPr>
          <w:ilvl w:val="0"/>
          <w:numId w:val="1"/>
        </w:numPr>
        <w:spacing w:after="80"/>
      </w:pPr>
      <w:r>
        <w:rPr>
          <w:rFonts w:ascii="Calibri" w:eastAsia="Calibri" w:hAnsi="Calibri" w:cs="Calibri"/>
          <w:sz w:val="22"/>
          <w:szCs w:val="22"/>
        </w:rPr>
        <w:t>0 = Negative/non-positive trading day</w:t>
      </w:r>
    </w:p>
    <w:p w14:paraId="632C9625" w14:textId="77777777" w:rsidR="004E4042" w:rsidRDefault="00000000">
      <w:pPr>
        <w:pStyle w:val="ListParagraph"/>
        <w:numPr>
          <w:ilvl w:val="0"/>
          <w:numId w:val="1"/>
        </w:numPr>
        <w:spacing w:after="80"/>
      </w:pPr>
      <w:r>
        <w:rPr>
          <w:rFonts w:ascii="Calibri" w:eastAsia="Calibri" w:hAnsi="Calibri" w:cs="Calibri"/>
          <w:sz w:val="22"/>
          <w:szCs w:val="22"/>
        </w:rPr>
        <w:t>1 = Positive trading day</w:t>
      </w:r>
    </w:p>
    <w:p w14:paraId="4088E41B" w14:textId="77777777" w:rsidR="004E4042" w:rsidRDefault="00000000">
      <w:pPr>
        <w:spacing w:after="160" w:line="276" w:lineRule="auto"/>
      </w:pPr>
      <w:r>
        <w:rPr>
          <w:rFonts w:ascii="Calibri" w:eastAsia="Calibri" w:hAnsi="Calibri" w:cs="Calibri"/>
          <w:sz w:val="22"/>
          <w:szCs w:val="22"/>
        </w:rPr>
        <w:t>Volume is also classified as discrete because it represents the number of shares traded. Although it has a very large number of possible values, each value corresponds to a count of shares.</w:t>
      </w:r>
    </w:p>
    <w:p w14:paraId="5EA3B167" w14:textId="77777777" w:rsidR="004E4042" w:rsidRDefault="00000000">
      <w:pPr>
        <w:pStyle w:val="Heading1"/>
        <w:spacing w:before="280" w:after="140"/>
      </w:pPr>
      <w:r>
        <w:rPr>
          <w:b/>
          <w:bCs/>
          <w:color w:val="1F4E79"/>
        </w:rPr>
        <w:t>4. Methodology and Statistical Workflow</w:t>
      </w:r>
    </w:p>
    <w:p w14:paraId="48D9B534" w14:textId="77777777" w:rsidR="004E4042" w:rsidRDefault="00000000">
      <w:pPr>
        <w:spacing w:after="160" w:line="276" w:lineRule="auto"/>
      </w:pPr>
      <w:r>
        <w:rPr>
          <w:rFonts w:ascii="Calibri" w:eastAsia="Calibri" w:hAnsi="Calibri" w:cs="Calibri"/>
          <w:sz w:val="22"/>
          <w:szCs w:val="22"/>
        </w:rPr>
        <w:t>The analysis was performed using R. The overall statistical workflow was:</w:t>
      </w:r>
    </w:p>
    <w:p w14:paraId="63095E3C" w14:textId="77777777" w:rsidR="004E4042" w:rsidRDefault="00000000">
      <w:pPr>
        <w:spacing w:after="160" w:line="276" w:lineRule="auto"/>
      </w:pPr>
      <w:r>
        <w:rPr>
          <w:rFonts w:ascii="Calibri" w:eastAsia="Calibri" w:hAnsi="Calibri" w:cs="Calibri"/>
          <w:i/>
          <w:iCs/>
          <w:sz w:val="22"/>
          <w:szCs w:val="22"/>
        </w:rPr>
        <w:t>Data Collection → Data Cleaning → Variable Creation → Variable Classification → EDA → PMF/PDF Analysis → CDF Analysis → Distribution Fitting → Interpretation</w:t>
      </w:r>
    </w:p>
    <w:p w14:paraId="79711589" w14:textId="77777777" w:rsidR="004E4042" w:rsidRDefault="00000000">
      <w:pPr>
        <w:pStyle w:val="Heading2"/>
        <w:spacing w:before="280" w:after="140"/>
      </w:pPr>
      <w:r>
        <w:rPr>
          <w:b/>
          <w:bCs/>
          <w:color w:val="1F4E79"/>
        </w:rPr>
        <w:t>4.1 Data Collection</w:t>
      </w:r>
    </w:p>
    <w:p w14:paraId="02541EA3" w14:textId="77777777" w:rsidR="004E4042" w:rsidRDefault="00000000">
      <w:pPr>
        <w:spacing w:after="160" w:line="276" w:lineRule="auto"/>
      </w:pPr>
      <w:r>
        <w:rPr>
          <w:rFonts w:ascii="Calibri" w:eastAsia="Calibri" w:hAnsi="Calibri" w:cs="Calibri"/>
          <w:sz w:val="22"/>
          <w:szCs w:val="22"/>
        </w:rPr>
        <w:t>Historical SPY data was downloaded from Yahoo Finance using the quantmod package.</w:t>
      </w:r>
    </w:p>
    <w:p w14:paraId="7027FC0C" w14:textId="77777777" w:rsidR="004E4042" w:rsidRDefault="00000000">
      <w:pPr>
        <w:pStyle w:val="Heading2"/>
        <w:spacing w:before="280" w:after="140"/>
      </w:pPr>
      <w:r>
        <w:rPr>
          <w:b/>
          <w:bCs/>
          <w:color w:val="1F4E79"/>
        </w:rPr>
        <w:t>4.2 Data Preparation</w:t>
      </w:r>
    </w:p>
    <w:p w14:paraId="48FD5857" w14:textId="77777777" w:rsidR="004E4042" w:rsidRDefault="00000000">
      <w:pPr>
        <w:spacing w:after="160" w:line="276" w:lineRule="auto"/>
      </w:pPr>
      <w:r>
        <w:rPr>
          <w:rFonts w:ascii="Calibri" w:eastAsia="Calibri" w:hAnsi="Calibri" w:cs="Calibri"/>
          <w:sz w:val="22"/>
          <w:szCs w:val="22"/>
        </w:rPr>
        <w:t>The following variables were calculated:</w:t>
      </w:r>
    </w:p>
    <w:p w14:paraId="3A32D573" w14:textId="77777777" w:rsidR="004E4042" w:rsidRDefault="00000000">
      <w:pPr>
        <w:pStyle w:val="ListParagraph"/>
        <w:numPr>
          <w:ilvl w:val="0"/>
          <w:numId w:val="1"/>
        </w:numPr>
        <w:spacing w:after="80"/>
      </w:pPr>
      <w:r>
        <w:rPr>
          <w:rFonts w:ascii="Calibri" w:eastAsia="Calibri" w:hAnsi="Calibri" w:cs="Calibri"/>
          <w:sz w:val="22"/>
          <w:szCs w:val="22"/>
        </w:rPr>
        <w:t>Return_t = ln(Adjusted_t / Adjusted_(t−1))</w:t>
      </w:r>
    </w:p>
    <w:p w14:paraId="4B33806E" w14:textId="77777777" w:rsidR="004E4042" w:rsidRDefault="00000000">
      <w:pPr>
        <w:pStyle w:val="ListParagraph"/>
        <w:numPr>
          <w:ilvl w:val="0"/>
          <w:numId w:val="1"/>
        </w:numPr>
        <w:spacing w:after="80"/>
      </w:pPr>
      <w:r>
        <w:rPr>
          <w:rFonts w:ascii="Calibri" w:eastAsia="Calibri" w:hAnsi="Calibri" w:cs="Calibri"/>
          <w:sz w:val="22"/>
          <w:szCs w:val="22"/>
        </w:rPr>
        <w:t>Spread_t = High_t − Low_t</w:t>
      </w:r>
    </w:p>
    <w:p w14:paraId="11D2EC22" w14:textId="77777777" w:rsidR="004E4042" w:rsidRDefault="00000000">
      <w:pPr>
        <w:pStyle w:val="ListParagraph"/>
        <w:numPr>
          <w:ilvl w:val="0"/>
          <w:numId w:val="1"/>
        </w:numPr>
        <w:spacing w:after="80"/>
      </w:pPr>
      <w:r>
        <w:rPr>
          <w:rFonts w:ascii="Calibri" w:eastAsia="Calibri" w:hAnsi="Calibri" w:cs="Calibri"/>
          <w:sz w:val="22"/>
          <w:szCs w:val="22"/>
        </w:rPr>
        <w:lastRenderedPageBreak/>
        <w:t>PositiveDay_t = 1 if Return_t &gt; 0, else 0</w:t>
      </w:r>
    </w:p>
    <w:p w14:paraId="63B9849B" w14:textId="77777777" w:rsidR="004E4042" w:rsidRDefault="00000000">
      <w:pPr>
        <w:spacing w:after="160" w:line="276" w:lineRule="auto"/>
      </w:pPr>
      <w:r>
        <w:rPr>
          <w:rFonts w:ascii="Calibri" w:eastAsia="Calibri" w:hAnsi="Calibri" w:cs="Calibri"/>
          <w:sz w:val="22"/>
          <w:szCs w:val="22"/>
        </w:rPr>
        <w:t>21-day rolling volatility was calculated using the standard deviation of the daily returns over a 21-day window. Missing observations produced by the calculations were removed before analysis.</w:t>
      </w:r>
    </w:p>
    <w:p w14:paraId="5F21073F" w14:textId="77777777" w:rsidR="004E4042" w:rsidRDefault="00000000">
      <w:pPr>
        <w:pStyle w:val="Heading2"/>
        <w:spacing w:before="280" w:after="140"/>
      </w:pPr>
      <w:r>
        <w:rPr>
          <w:b/>
          <w:bCs/>
          <w:color w:val="1F4E79"/>
        </w:rPr>
        <w:t>4.3 Exploratory Data Analysis</w:t>
      </w:r>
    </w:p>
    <w:p w14:paraId="111FED08" w14:textId="77777777" w:rsidR="004E4042" w:rsidRDefault="00000000">
      <w:pPr>
        <w:spacing w:after="160" w:line="276" w:lineRule="auto"/>
      </w:pPr>
      <w:r>
        <w:rPr>
          <w:rFonts w:ascii="Calibri" w:eastAsia="Calibri" w:hAnsi="Calibri" w:cs="Calibri"/>
          <w:sz w:val="22"/>
          <w:szCs w:val="22"/>
        </w:rPr>
        <w:t>The following statistical measures were calculated:</w:t>
      </w:r>
    </w:p>
    <w:p w14:paraId="10D50A06" w14:textId="77777777" w:rsidR="004E4042" w:rsidRDefault="00000000">
      <w:pPr>
        <w:pStyle w:val="ListParagraph"/>
        <w:numPr>
          <w:ilvl w:val="0"/>
          <w:numId w:val="1"/>
        </w:numPr>
        <w:spacing w:after="80"/>
      </w:pPr>
      <w:r>
        <w:rPr>
          <w:rFonts w:ascii="Calibri" w:eastAsia="Calibri" w:hAnsi="Calibri" w:cs="Calibri"/>
          <w:sz w:val="22"/>
          <w:szCs w:val="22"/>
        </w:rPr>
        <w:t>Mean</w:t>
      </w:r>
    </w:p>
    <w:p w14:paraId="57EE51E8" w14:textId="77777777" w:rsidR="004E4042" w:rsidRDefault="00000000">
      <w:pPr>
        <w:pStyle w:val="ListParagraph"/>
        <w:numPr>
          <w:ilvl w:val="0"/>
          <w:numId w:val="1"/>
        </w:numPr>
        <w:spacing w:after="80"/>
      </w:pPr>
      <w:r>
        <w:rPr>
          <w:rFonts w:ascii="Calibri" w:eastAsia="Calibri" w:hAnsi="Calibri" w:cs="Calibri"/>
          <w:sz w:val="22"/>
          <w:szCs w:val="22"/>
        </w:rPr>
        <w:t>Median</w:t>
      </w:r>
    </w:p>
    <w:p w14:paraId="6CC9274A" w14:textId="77777777" w:rsidR="004E4042" w:rsidRDefault="00000000">
      <w:pPr>
        <w:pStyle w:val="ListParagraph"/>
        <w:numPr>
          <w:ilvl w:val="0"/>
          <w:numId w:val="1"/>
        </w:numPr>
        <w:spacing w:after="80"/>
      </w:pPr>
      <w:r>
        <w:rPr>
          <w:rFonts w:ascii="Calibri" w:eastAsia="Calibri" w:hAnsi="Calibri" w:cs="Calibri"/>
          <w:sz w:val="22"/>
          <w:szCs w:val="22"/>
        </w:rPr>
        <w:t>Standard deviation</w:t>
      </w:r>
    </w:p>
    <w:p w14:paraId="7BF5454E" w14:textId="77777777" w:rsidR="004E4042" w:rsidRDefault="00000000">
      <w:pPr>
        <w:pStyle w:val="ListParagraph"/>
        <w:numPr>
          <w:ilvl w:val="0"/>
          <w:numId w:val="1"/>
        </w:numPr>
        <w:spacing w:after="80"/>
      </w:pPr>
      <w:r>
        <w:rPr>
          <w:rFonts w:ascii="Calibri" w:eastAsia="Calibri" w:hAnsi="Calibri" w:cs="Calibri"/>
          <w:sz w:val="22"/>
          <w:szCs w:val="22"/>
        </w:rPr>
        <w:t>Variance</w:t>
      </w:r>
    </w:p>
    <w:p w14:paraId="0B70B242" w14:textId="77777777" w:rsidR="004E4042" w:rsidRDefault="00000000">
      <w:pPr>
        <w:pStyle w:val="ListParagraph"/>
        <w:numPr>
          <w:ilvl w:val="0"/>
          <w:numId w:val="1"/>
        </w:numPr>
        <w:spacing w:after="80"/>
      </w:pPr>
      <w:r>
        <w:rPr>
          <w:rFonts w:ascii="Calibri" w:eastAsia="Calibri" w:hAnsi="Calibri" w:cs="Calibri"/>
          <w:sz w:val="22"/>
          <w:szCs w:val="22"/>
        </w:rPr>
        <w:t>Minimum</w:t>
      </w:r>
    </w:p>
    <w:p w14:paraId="7D733742" w14:textId="77777777" w:rsidR="004E4042" w:rsidRDefault="00000000">
      <w:pPr>
        <w:pStyle w:val="ListParagraph"/>
        <w:numPr>
          <w:ilvl w:val="0"/>
          <w:numId w:val="1"/>
        </w:numPr>
        <w:spacing w:after="80"/>
      </w:pPr>
      <w:r>
        <w:rPr>
          <w:rFonts w:ascii="Calibri" w:eastAsia="Calibri" w:hAnsi="Calibri" w:cs="Calibri"/>
          <w:sz w:val="22"/>
          <w:szCs w:val="22"/>
        </w:rPr>
        <w:t>Maximum</w:t>
      </w:r>
    </w:p>
    <w:p w14:paraId="481BE267" w14:textId="77777777" w:rsidR="004E4042" w:rsidRDefault="00000000">
      <w:pPr>
        <w:pStyle w:val="ListParagraph"/>
        <w:numPr>
          <w:ilvl w:val="0"/>
          <w:numId w:val="1"/>
        </w:numPr>
        <w:spacing w:after="80"/>
      </w:pPr>
      <w:r>
        <w:rPr>
          <w:rFonts w:ascii="Calibri" w:eastAsia="Calibri" w:hAnsi="Calibri" w:cs="Calibri"/>
          <w:sz w:val="22"/>
          <w:szCs w:val="22"/>
        </w:rPr>
        <w:t>Skewness</w:t>
      </w:r>
    </w:p>
    <w:p w14:paraId="70C953F8" w14:textId="77777777" w:rsidR="004E4042" w:rsidRDefault="00000000">
      <w:pPr>
        <w:pStyle w:val="ListParagraph"/>
        <w:numPr>
          <w:ilvl w:val="0"/>
          <w:numId w:val="1"/>
        </w:numPr>
        <w:spacing w:after="80"/>
      </w:pPr>
      <w:r>
        <w:rPr>
          <w:rFonts w:ascii="Calibri" w:eastAsia="Calibri" w:hAnsi="Calibri" w:cs="Calibri"/>
          <w:sz w:val="22"/>
          <w:szCs w:val="22"/>
        </w:rPr>
        <w:t>Kurtosis</w:t>
      </w:r>
    </w:p>
    <w:p w14:paraId="76A74707" w14:textId="77777777" w:rsidR="004E4042" w:rsidRDefault="00000000">
      <w:pPr>
        <w:spacing w:after="160" w:line="276" w:lineRule="auto"/>
      </w:pPr>
      <w:r>
        <w:rPr>
          <w:rFonts w:ascii="Calibri" w:eastAsia="Calibri" w:hAnsi="Calibri" w:cs="Calibri"/>
          <w:sz w:val="22"/>
          <w:szCs w:val="22"/>
        </w:rPr>
        <w:t>Histograms, density plots, boxplots, and empirical CDF plots were also used to examine the distributions. A correlation matrix was calculated for the continuous variables.</w:t>
      </w:r>
    </w:p>
    <w:p w14:paraId="0A5CD427" w14:textId="77777777" w:rsidR="004E4042" w:rsidRDefault="00000000">
      <w:pPr>
        <w:pStyle w:val="Heading1"/>
        <w:spacing w:before="280" w:after="140"/>
      </w:pPr>
      <w:r>
        <w:rPr>
          <w:b/>
          <w:bCs/>
          <w:color w:val="1F4E79"/>
        </w:rPr>
        <w:t>5. Exploratory Data Analysis</w:t>
      </w:r>
    </w:p>
    <w:p w14:paraId="26439258" w14:textId="77777777" w:rsidR="004E4042" w:rsidRDefault="00000000">
      <w:pPr>
        <w:spacing w:after="160" w:line="276" w:lineRule="auto"/>
      </w:pPr>
      <w:r>
        <w:rPr>
          <w:rFonts w:ascii="Calibri" w:eastAsia="Calibri" w:hAnsi="Calibri" w:cs="Calibri"/>
          <w:sz w:val="22"/>
          <w:szCs w:val="22"/>
        </w:rPr>
        <w:t>The selected variables were analyzed using descriptive statistics.</w:t>
      </w:r>
    </w:p>
    <w:p w14:paraId="0951F9F6" w14:textId="77777777" w:rsidR="004E4042" w:rsidRDefault="00000000">
      <w:pPr>
        <w:pStyle w:val="Heading2"/>
        <w:spacing w:before="280" w:after="140"/>
      </w:pPr>
      <w:r>
        <w:rPr>
          <w:b/>
          <w:bCs/>
          <w:color w:val="1F4E79"/>
        </w:rPr>
        <w:t>5.1 EDA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1065"/>
        <w:gridCol w:w="1064"/>
        <w:gridCol w:w="1064"/>
        <w:gridCol w:w="1029"/>
        <w:gridCol w:w="1064"/>
        <w:gridCol w:w="1161"/>
        <w:gridCol w:w="966"/>
        <w:gridCol w:w="839"/>
      </w:tblGrid>
      <w:tr w:rsidR="004E4042" w14:paraId="7AE4B4C5" w14:textId="77777777">
        <w:tblPrEx>
          <w:tblCellMar>
            <w:top w:w="0" w:type="dxa"/>
            <w:bottom w:w="0" w:type="dxa"/>
          </w:tblCellMar>
        </w:tblPrEx>
        <w:trPr>
          <w:tblHeader/>
        </w:trPr>
        <w:tc>
          <w:tcPr>
            <w:tcW w:w="1300" w:type="dxa"/>
            <w:shd w:val="clear" w:color="auto" w:fill="1F4E79"/>
            <w:tcMar>
              <w:top w:w="80" w:type="dxa"/>
              <w:left w:w="100" w:type="dxa"/>
              <w:bottom w:w="80" w:type="dxa"/>
              <w:right w:w="100" w:type="dxa"/>
            </w:tcMar>
          </w:tcPr>
          <w:p w14:paraId="28EF0A7D" w14:textId="77777777" w:rsidR="004E4042" w:rsidRDefault="00000000">
            <w:r>
              <w:rPr>
                <w:rFonts w:ascii="Calibri" w:eastAsia="Calibri" w:hAnsi="Calibri" w:cs="Calibri"/>
                <w:b/>
                <w:bCs/>
                <w:color w:val="FFFFFF"/>
              </w:rPr>
              <w:t>Variable</w:t>
            </w:r>
          </w:p>
        </w:tc>
        <w:tc>
          <w:tcPr>
            <w:tcW w:w="1000" w:type="dxa"/>
            <w:shd w:val="clear" w:color="auto" w:fill="1F4E79"/>
            <w:tcMar>
              <w:top w:w="80" w:type="dxa"/>
              <w:left w:w="100" w:type="dxa"/>
              <w:bottom w:w="80" w:type="dxa"/>
              <w:right w:w="100" w:type="dxa"/>
            </w:tcMar>
          </w:tcPr>
          <w:p w14:paraId="7572391F" w14:textId="77777777" w:rsidR="004E4042" w:rsidRDefault="00000000">
            <w:pPr>
              <w:jc w:val="center"/>
            </w:pPr>
            <w:r>
              <w:rPr>
                <w:rFonts w:ascii="Calibri" w:eastAsia="Calibri" w:hAnsi="Calibri" w:cs="Calibri"/>
                <w:b/>
                <w:bCs/>
                <w:color w:val="FFFFFF"/>
              </w:rPr>
              <w:t>Mean</w:t>
            </w:r>
          </w:p>
        </w:tc>
        <w:tc>
          <w:tcPr>
            <w:tcW w:w="1000" w:type="dxa"/>
            <w:shd w:val="clear" w:color="auto" w:fill="1F4E79"/>
            <w:tcMar>
              <w:top w:w="80" w:type="dxa"/>
              <w:left w:w="100" w:type="dxa"/>
              <w:bottom w:w="80" w:type="dxa"/>
              <w:right w:w="100" w:type="dxa"/>
            </w:tcMar>
          </w:tcPr>
          <w:p w14:paraId="3A0640B0" w14:textId="77777777" w:rsidR="004E4042" w:rsidRDefault="00000000">
            <w:pPr>
              <w:jc w:val="center"/>
            </w:pPr>
            <w:r>
              <w:rPr>
                <w:rFonts w:ascii="Calibri" w:eastAsia="Calibri" w:hAnsi="Calibri" w:cs="Calibri"/>
                <w:b/>
                <w:bCs/>
                <w:color w:val="FFFFFF"/>
              </w:rPr>
              <w:t>Median</w:t>
            </w:r>
          </w:p>
        </w:tc>
        <w:tc>
          <w:tcPr>
            <w:tcW w:w="850" w:type="dxa"/>
            <w:shd w:val="clear" w:color="auto" w:fill="1F4E79"/>
            <w:tcMar>
              <w:top w:w="80" w:type="dxa"/>
              <w:left w:w="100" w:type="dxa"/>
              <w:bottom w:w="80" w:type="dxa"/>
              <w:right w:w="100" w:type="dxa"/>
            </w:tcMar>
          </w:tcPr>
          <w:p w14:paraId="1CEC8578" w14:textId="77777777" w:rsidR="004E4042" w:rsidRDefault="00000000">
            <w:pPr>
              <w:jc w:val="center"/>
            </w:pPr>
            <w:r>
              <w:rPr>
                <w:rFonts w:ascii="Calibri" w:eastAsia="Calibri" w:hAnsi="Calibri" w:cs="Calibri"/>
                <w:b/>
                <w:bCs/>
                <w:color w:val="FFFFFF"/>
              </w:rPr>
              <w:t>SD</w:t>
            </w:r>
          </w:p>
        </w:tc>
        <w:tc>
          <w:tcPr>
            <w:tcW w:w="1050" w:type="dxa"/>
            <w:shd w:val="clear" w:color="auto" w:fill="1F4E79"/>
            <w:tcMar>
              <w:top w:w="80" w:type="dxa"/>
              <w:left w:w="100" w:type="dxa"/>
              <w:bottom w:w="80" w:type="dxa"/>
              <w:right w:w="100" w:type="dxa"/>
            </w:tcMar>
          </w:tcPr>
          <w:p w14:paraId="38C904CA" w14:textId="77777777" w:rsidR="004E4042" w:rsidRDefault="00000000">
            <w:pPr>
              <w:jc w:val="center"/>
            </w:pPr>
            <w:r>
              <w:rPr>
                <w:rFonts w:ascii="Calibri" w:eastAsia="Calibri" w:hAnsi="Calibri" w:cs="Calibri"/>
                <w:b/>
                <w:bCs/>
                <w:color w:val="FFFFFF"/>
              </w:rPr>
              <w:t>Variance</w:t>
            </w:r>
          </w:p>
        </w:tc>
        <w:tc>
          <w:tcPr>
            <w:tcW w:w="1050" w:type="dxa"/>
            <w:shd w:val="clear" w:color="auto" w:fill="1F4E79"/>
            <w:tcMar>
              <w:top w:w="80" w:type="dxa"/>
              <w:left w:w="100" w:type="dxa"/>
              <w:bottom w:w="80" w:type="dxa"/>
              <w:right w:w="100" w:type="dxa"/>
            </w:tcMar>
          </w:tcPr>
          <w:p w14:paraId="12C99C11" w14:textId="77777777" w:rsidR="004E4042" w:rsidRDefault="00000000">
            <w:pPr>
              <w:jc w:val="center"/>
            </w:pPr>
            <w:r>
              <w:rPr>
                <w:rFonts w:ascii="Calibri" w:eastAsia="Calibri" w:hAnsi="Calibri" w:cs="Calibri"/>
                <w:b/>
                <w:bCs/>
                <w:color w:val="FFFFFF"/>
              </w:rPr>
              <w:t>Min</w:t>
            </w:r>
          </w:p>
        </w:tc>
        <w:tc>
          <w:tcPr>
            <w:tcW w:w="1050" w:type="dxa"/>
            <w:shd w:val="clear" w:color="auto" w:fill="1F4E79"/>
            <w:tcMar>
              <w:top w:w="80" w:type="dxa"/>
              <w:left w:w="100" w:type="dxa"/>
              <w:bottom w:w="80" w:type="dxa"/>
              <w:right w:w="100" w:type="dxa"/>
            </w:tcMar>
          </w:tcPr>
          <w:p w14:paraId="5B74F41E" w14:textId="77777777" w:rsidR="004E4042" w:rsidRDefault="00000000">
            <w:pPr>
              <w:jc w:val="center"/>
            </w:pPr>
            <w:r>
              <w:rPr>
                <w:rFonts w:ascii="Calibri" w:eastAsia="Calibri" w:hAnsi="Calibri" w:cs="Calibri"/>
                <w:b/>
                <w:bCs/>
                <w:color w:val="FFFFFF"/>
              </w:rPr>
              <w:t>Max</w:t>
            </w:r>
          </w:p>
        </w:tc>
        <w:tc>
          <w:tcPr>
            <w:tcW w:w="950" w:type="dxa"/>
            <w:shd w:val="clear" w:color="auto" w:fill="1F4E79"/>
            <w:tcMar>
              <w:top w:w="80" w:type="dxa"/>
              <w:left w:w="100" w:type="dxa"/>
              <w:bottom w:w="80" w:type="dxa"/>
              <w:right w:w="100" w:type="dxa"/>
            </w:tcMar>
          </w:tcPr>
          <w:p w14:paraId="30C608BA" w14:textId="77777777" w:rsidR="004E4042" w:rsidRDefault="00000000">
            <w:pPr>
              <w:jc w:val="center"/>
            </w:pPr>
            <w:r>
              <w:rPr>
                <w:rFonts w:ascii="Calibri" w:eastAsia="Calibri" w:hAnsi="Calibri" w:cs="Calibri"/>
                <w:b/>
                <w:bCs/>
                <w:color w:val="FFFFFF"/>
              </w:rPr>
              <w:t>Skewness</w:t>
            </w:r>
          </w:p>
        </w:tc>
        <w:tc>
          <w:tcPr>
            <w:tcW w:w="950" w:type="dxa"/>
            <w:shd w:val="clear" w:color="auto" w:fill="1F4E79"/>
            <w:tcMar>
              <w:top w:w="80" w:type="dxa"/>
              <w:left w:w="100" w:type="dxa"/>
              <w:bottom w:w="80" w:type="dxa"/>
              <w:right w:w="100" w:type="dxa"/>
            </w:tcMar>
          </w:tcPr>
          <w:p w14:paraId="38499BA4" w14:textId="77777777" w:rsidR="004E4042" w:rsidRDefault="00000000">
            <w:pPr>
              <w:jc w:val="center"/>
            </w:pPr>
            <w:r>
              <w:rPr>
                <w:rFonts w:ascii="Calibri" w:eastAsia="Calibri" w:hAnsi="Calibri" w:cs="Calibri"/>
                <w:b/>
                <w:bCs/>
                <w:color w:val="FFFFFF"/>
              </w:rPr>
              <w:t>Kurtosis</w:t>
            </w:r>
          </w:p>
        </w:tc>
      </w:tr>
      <w:tr w:rsidR="004E4042" w14:paraId="24928D5E" w14:textId="77777777">
        <w:tblPrEx>
          <w:tblCellMar>
            <w:top w:w="0" w:type="dxa"/>
            <w:bottom w:w="0" w:type="dxa"/>
          </w:tblCellMar>
        </w:tblPrEx>
        <w:tc>
          <w:tcPr>
            <w:tcW w:w="1300" w:type="dxa"/>
            <w:tcMar>
              <w:top w:w="80" w:type="dxa"/>
              <w:left w:w="100" w:type="dxa"/>
              <w:bottom w:w="80" w:type="dxa"/>
              <w:right w:w="100" w:type="dxa"/>
            </w:tcMar>
          </w:tcPr>
          <w:p w14:paraId="32F7F3BC" w14:textId="77777777" w:rsidR="004E4042" w:rsidRDefault="00000000">
            <w:r>
              <w:rPr>
                <w:rFonts w:ascii="Calibri" w:eastAsia="Calibri" w:hAnsi="Calibri" w:cs="Calibri"/>
                <w:color w:val="000000"/>
              </w:rPr>
              <w:t>Return</w:t>
            </w:r>
          </w:p>
        </w:tc>
        <w:tc>
          <w:tcPr>
            <w:tcW w:w="1000" w:type="dxa"/>
            <w:tcMar>
              <w:top w:w="80" w:type="dxa"/>
              <w:left w:w="100" w:type="dxa"/>
              <w:bottom w:w="80" w:type="dxa"/>
              <w:right w:w="100" w:type="dxa"/>
            </w:tcMar>
          </w:tcPr>
          <w:p w14:paraId="6D4E4B09" w14:textId="77777777" w:rsidR="004E4042" w:rsidRDefault="00000000">
            <w:pPr>
              <w:jc w:val="center"/>
            </w:pPr>
            <w:r>
              <w:rPr>
                <w:rFonts w:ascii="Calibri" w:eastAsia="Calibri" w:hAnsi="Calibri" w:cs="Calibri"/>
                <w:color w:val="000000"/>
              </w:rPr>
              <w:t>0.000591</w:t>
            </w:r>
          </w:p>
        </w:tc>
        <w:tc>
          <w:tcPr>
            <w:tcW w:w="1000" w:type="dxa"/>
            <w:tcMar>
              <w:top w:w="80" w:type="dxa"/>
              <w:left w:w="100" w:type="dxa"/>
              <w:bottom w:w="80" w:type="dxa"/>
              <w:right w:w="100" w:type="dxa"/>
            </w:tcMar>
          </w:tcPr>
          <w:p w14:paraId="6FA18D01" w14:textId="77777777" w:rsidR="004E4042" w:rsidRDefault="00000000">
            <w:pPr>
              <w:jc w:val="center"/>
            </w:pPr>
            <w:r>
              <w:rPr>
                <w:rFonts w:ascii="Calibri" w:eastAsia="Calibri" w:hAnsi="Calibri" w:cs="Calibri"/>
                <w:color w:val="000000"/>
              </w:rPr>
              <w:t>0.000732</w:t>
            </w:r>
          </w:p>
        </w:tc>
        <w:tc>
          <w:tcPr>
            <w:tcW w:w="850" w:type="dxa"/>
            <w:tcMar>
              <w:top w:w="80" w:type="dxa"/>
              <w:left w:w="100" w:type="dxa"/>
              <w:bottom w:w="80" w:type="dxa"/>
              <w:right w:w="100" w:type="dxa"/>
            </w:tcMar>
          </w:tcPr>
          <w:p w14:paraId="23AB5F91" w14:textId="77777777" w:rsidR="004E4042" w:rsidRDefault="00000000">
            <w:pPr>
              <w:jc w:val="center"/>
            </w:pPr>
            <w:r>
              <w:rPr>
                <w:rFonts w:ascii="Calibri" w:eastAsia="Calibri" w:hAnsi="Calibri" w:cs="Calibri"/>
                <w:color w:val="000000"/>
              </w:rPr>
              <w:t>0.011222</w:t>
            </w:r>
          </w:p>
        </w:tc>
        <w:tc>
          <w:tcPr>
            <w:tcW w:w="1050" w:type="dxa"/>
            <w:tcMar>
              <w:top w:w="80" w:type="dxa"/>
              <w:left w:w="100" w:type="dxa"/>
              <w:bottom w:w="80" w:type="dxa"/>
              <w:right w:w="100" w:type="dxa"/>
            </w:tcMar>
          </w:tcPr>
          <w:p w14:paraId="007E0F6D" w14:textId="77777777" w:rsidR="004E4042" w:rsidRDefault="00000000">
            <w:pPr>
              <w:jc w:val="center"/>
            </w:pPr>
            <w:r>
              <w:rPr>
                <w:rFonts w:ascii="Calibri" w:eastAsia="Calibri" w:hAnsi="Calibri" w:cs="Calibri"/>
                <w:color w:val="000000"/>
              </w:rPr>
              <w:t>0.000126</w:t>
            </w:r>
          </w:p>
        </w:tc>
        <w:tc>
          <w:tcPr>
            <w:tcW w:w="1050" w:type="dxa"/>
            <w:tcMar>
              <w:top w:w="80" w:type="dxa"/>
              <w:left w:w="100" w:type="dxa"/>
              <w:bottom w:w="80" w:type="dxa"/>
              <w:right w:w="100" w:type="dxa"/>
            </w:tcMar>
          </w:tcPr>
          <w:p w14:paraId="7F228297" w14:textId="77777777" w:rsidR="004E4042" w:rsidRDefault="00000000">
            <w:pPr>
              <w:jc w:val="center"/>
            </w:pPr>
            <w:r>
              <w:rPr>
                <w:rFonts w:ascii="Calibri" w:eastAsia="Calibri" w:hAnsi="Calibri" w:cs="Calibri"/>
                <w:color w:val="000000"/>
              </w:rPr>
              <w:t>-0.115886</w:t>
            </w:r>
          </w:p>
        </w:tc>
        <w:tc>
          <w:tcPr>
            <w:tcW w:w="1050" w:type="dxa"/>
            <w:tcMar>
              <w:top w:w="80" w:type="dxa"/>
              <w:left w:w="100" w:type="dxa"/>
              <w:bottom w:w="80" w:type="dxa"/>
              <w:right w:w="100" w:type="dxa"/>
            </w:tcMar>
          </w:tcPr>
          <w:p w14:paraId="69F8CB52" w14:textId="77777777" w:rsidR="004E4042" w:rsidRDefault="00000000">
            <w:pPr>
              <w:jc w:val="center"/>
            </w:pPr>
            <w:r>
              <w:rPr>
                <w:rFonts w:ascii="Calibri" w:eastAsia="Calibri" w:hAnsi="Calibri" w:cs="Calibri"/>
                <w:color w:val="000000"/>
              </w:rPr>
              <w:t>0.099863</w:t>
            </w:r>
          </w:p>
        </w:tc>
        <w:tc>
          <w:tcPr>
            <w:tcW w:w="950" w:type="dxa"/>
            <w:tcMar>
              <w:top w:w="80" w:type="dxa"/>
              <w:left w:w="100" w:type="dxa"/>
              <w:bottom w:w="80" w:type="dxa"/>
              <w:right w:w="100" w:type="dxa"/>
            </w:tcMar>
          </w:tcPr>
          <w:p w14:paraId="089D06E6" w14:textId="77777777" w:rsidR="004E4042" w:rsidRDefault="00000000">
            <w:pPr>
              <w:jc w:val="center"/>
            </w:pPr>
            <w:r>
              <w:rPr>
                <w:rFonts w:ascii="Calibri" w:eastAsia="Calibri" w:hAnsi="Calibri" w:cs="Calibri"/>
                <w:color w:val="000000"/>
              </w:rPr>
              <w:t>-0.6039</w:t>
            </w:r>
          </w:p>
        </w:tc>
        <w:tc>
          <w:tcPr>
            <w:tcW w:w="950" w:type="dxa"/>
            <w:tcMar>
              <w:top w:w="80" w:type="dxa"/>
              <w:left w:w="100" w:type="dxa"/>
              <w:bottom w:w="80" w:type="dxa"/>
              <w:right w:w="100" w:type="dxa"/>
            </w:tcMar>
          </w:tcPr>
          <w:p w14:paraId="0B1E4D92" w14:textId="77777777" w:rsidR="004E4042" w:rsidRDefault="00000000">
            <w:pPr>
              <w:jc w:val="center"/>
            </w:pPr>
            <w:r>
              <w:rPr>
                <w:rFonts w:ascii="Calibri" w:eastAsia="Calibri" w:hAnsi="Calibri" w:cs="Calibri"/>
                <w:color w:val="000000"/>
              </w:rPr>
              <w:t>18.3243</w:t>
            </w:r>
          </w:p>
        </w:tc>
      </w:tr>
      <w:tr w:rsidR="004E4042" w14:paraId="1059402C" w14:textId="77777777">
        <w:tblPrEx>
          <w:tblCellMar>
            <w:top w:w="0" w:type="dxa"/>
            <w:bottom w:w="0" w:type="dxa"/>
          </w:tblCellMar>
        </w:tblPrEx>
        <w:tc>
          <w:tcPr>
            <w:tcW w:w="1300" w:type="dxa"/>
            <w:tcMar>
              <w:top w:w="80" w:type="dxa"/>
              <w:left w:w="100" w:type="dxa"/>
              <w:bottom w:w="80" w:type="dxa"/>
              <w:right w:w="100" w:type="dxa"/>
            </w:tcMar>
          </w:tcPr>
          <w:p w14:paraId="254612E3" w14:textId="77777777" w:rsidR="004E4042" w:rsidRDefault="00000000">
            <w:r>
              <w:rPr>
                <w:rFonts w:ascii="Calibri" w:eastAsia="Calibri" w:hAnsi="Calibri" w:cs="Calibri"/>
                <w:color w:val="000000"/>
              </w:rPr>
              <w:t>Volatility21</w:t>
            </w:r>
          </w:p>
        </w:tc>
        <w:tc>
          <w:tcPr>
            <w:tcW w:w="1000" w:type="dxa"/>
            <w:tcMar>
              <w:top w:w="80" w:type="dxa"/>
              <w:left w:w="100" w:type="dxa"/>
              <w:bottom w:w="80" w:type="dxa"/>
              <w:right w:w="100" w:type="dxa"/>
            </w:tcMar>
          </w:tcPr>
          <w:p w14:paraId="0C4F49BD" w14:textId="77777777" w:rsidR="004E4042" w:rsidRDefault="00000000">
            <w:pPr>
              <w:jc w:val="center"/>
            </w:pPr>
            <w:r>
              <w:rPr>
                <w:rFonts w:ascii="Calibri" w:eastAsia="Calibri" w:hAnsi="Calibri" w:cs="Calibri"/>
                <w:color w:val="000000"/>
              </w:rPr>
              <w:t>0.009359</w:t>
            </w:r>
          </w:p>
        </w:tc>
        <w:tc>
          <w:tcPr>
            <w:tcW w:w="1000" w:type="dxa"/>
            <w:tcMar>
              <w:top w:w="80" w:type="dxa"/>
              <w:left w:w="100" w:type="dxa"/>
              <w:bottom w:w="80" w:type="dxa"/>
              <w:right w:w="100" w:type="dxa"/>
            </w:tcMar>
          </w:tcPr>
          <w:p w14:paraId="58CC7EC6" w14:textId="77777777" w:rsidR="004E4042" w:rsidRDefault="00000000">
            <w:pPr>
              <w:jc w:val="center"/>
            </w:pPr>
            <w:r>
              <w:rPr>
                <w:rFonts w:ascii="Calibri" w:eastAsia="Calibri" w:hAnsi="Calibri" w:cs="Calibri"/>
                <w:color w:val="000000"/>
              </w:rPr>
              <w:t>0.007739</w:t>
            </w:r>
          </w:p>
        </w:tc>
        <w:tc>
          <w:tcPr>
            <w:tcW w:w="850" w:type="dxa"/>
            <w:tcMar>
              <w:top w:w="80" w:type="dxa"/>
              <w:left w:w="100" w:type="dxa"/>
              <w:bottom w:w="80" w:type="dxa"/>
              <w:right w:w="100" w:type="dxa"/>
            </w:tcMar>
          </w:tcPr>
          <w:p w14:paraId="382844BA" w14:textId="77777777" w:rsidR="004E4042" w:rsidRDefault="00000000">
            <w:pPr>
              <w:jc w:val="center"/>
            </w:pPr>
            <w:r>
              <w:rPr>
                <w:rFonts w:ascii="Calibri" w:eastAsia="Calibri" w:hAnsi="Calibri" w:cs="Calibri"/>
                <w:color w:val="000000"/>
              </w:rPr>
              <w:t>0.006339</w:t>
            </w:r>
          </w:p>
        </w:tc>
        <w:tc>
          <w:tcPr>
            <w:tcW w:w="1050" w:type="dxa"/>
            <w:tcMar>
              <w:top w:w="80" w:type="dxa"/>
              <w:left w:w="100" w:type="dxa"/>
              <w:bottom w:w="80" w:type="dxa"/>
              <w:right w:w="100" w:type="dxa"/>
            </w:tcMar>
          </w:tcPr>
          <w:p w14:paraId="7BE16264" w14:textId="77777777" w:rsidR="004E4042" w:rsidRDefault="00000000">
            <w:pPr>
              <w:jc w:val="center"/>
            </w:pPr>
            <w:r>
              <w:rPr>
                <w:rFonts w:ascii="Calibri" w:eastAsia="Calibri" w:hAnsi="Calibri" w:cs="Calibri"/>
                <w:color w:val="000000"/>
              </w:rPr>
              <w:t>0.000040</w:t>
            </w:r>
          </w:p>
        </w:tc>
        <w:tc>
          <w:tcPr>
            <w:tcW w:w="1050" w:type="dxa"/>
            <w:tcMar>
              <w:top w:w="80" w:type="dxa"/>
              <w:left w:w="100" w:type="dxa"/>
              <w:bottom w:w="80" w:type="dxa"/>
              <w:right w:w="100" w:type="dxa"/>
            </w:tcMar>
          </w:tcPr>
          <w:p w14:paraId="108899D5" w14:textId="77777777" w:rsidR="004E4042" w:rsidRDefault="00000000">
            <w:pPr>
              <w:jc w:val="center"/>
            </w:pPr>
            <w:r>
              <w:rPr>
                <w:rFonts w:ascii="Calibri" w:eastAsia="Calibri" w:hAnsi="Calibri" w:cs="Calibri"/>
                <w:color w:val="000000"/>
              </w:rPr>
              <w:t>0.002152</w:t>
            </w:r>
          </w:p>
        </w:tc>
        <w:tc>
          <w:tcPr>
            <w:tcW w:w="1050" w:type="dxa"/>
            <w:tcMar>
              <w:top w:w="80" w:type="dxa"/>
              <w:left w:w="100" w:type="dxa"/>
              <w:bottom w:w="80" w:type="dxa"/>
              <w:right w:w="100" w:type="dxa"/>
            </w:tcMar>
          </w:tcPr>
          <w:p w14:paraId="63822B76" w14:textId="77777777" w:rsidR="004E4042" w:rsidRDefault="00000000">
            <w:pPr>
              <w:jc w:val="center"/>
            </w:pPr>
            <w:r>
              <w:rPr>
                <w:rFonts w:ascii="Calibri" w:eastAsia="Calibri" w:hAnsi="Calibri" w:cs="Calibri"/>
                <w:color w:val="000000"/>
              </w:rPr>
              <w:t>0.059005</w:t>
            </w:r>
          </w:p>
        </w:tc>
        <w:tc>
          <w:tcPr>
            <w:tcW w:w="950" w:type="dxa"/>
            <w:tcMar>
              <w:top w:w="80" w:type="dxa"/>
              <w:left w:w="100" w:type="dxa"/>
              <w:bottom w:w="80" w:type="dxa"/>
              <w:right w:w="100" w:type="dxa"/>
            </w:tcMar>
          </w:tcPr>
          <w:p w14:paraId="13CA38B8" w14:textId="77777777" w:rsidR="004E4042" w:rsidRDefault="00000000">
            <w:pPr>
              <w:jc w:val="center"/>
            </w:pPr>
            <w:r>
              <w:rPr>
                <w:rFonts w:ascii="Calibri" w:eastAsia="Calibri" w:hAnsi="Calibri" w:cs="Calibri"/>
                <w:color w:val="000000"/>
              </w:rPr>
              <w:t>3.7073</w:t>
            </w:r>
          </w:p>
        </w:tc>
        <w:tc>
          <w:tcPr>
            <w:tcW w:w="950" w:type="dxa"/>
            <w:tcMar>
              <w:top w:w="80" w:type="dxa"/>
              <w:left w:w="100" w:type="dxa"/>
              <w:bottom w:w="80" w:type="dxa"/>
              <w:right w:w="100" w:type="dxa"/>
            </w:tcMar>
          </w:tcPr>
          <w:p w14:paraId="4FEE9F11" w14:textId="77777777" w:rsidR="004E4042" w:rsidRDefault="00000000">
            <w:pPr>
              <w:jc w:val="center"/>
            </w:pPr>
            <w:r>
              <w:rPr>
                <w:rFonts w:ascii="Calibri" w:eastAsia="Calibri" w:hAnsi="Calibri" w:cs="Calibri"/>
                <w:color w:val="000000"/>
              </w:rPr>
              <w:t>24.1350</w:t>
            </w:r>
          </w:p>
        </w:tc>
      </w:tr>
      <w:tr w:rsidR="004E4042" w14:paraId="3A7E5860" w14:textId="77777777">
        <w:tblPrEx>
          <w:tblCellMar>
            <w:top w:w="0" w:type="dxa"/>
            <w:bottom w:w="0" w:type="dxa"/>
          </w:tblCellMar>
        </w:tblPrEx>
        <w:tc>
          <w:tcPr>
            <w:tcW w:w="1300" w:type="dxa"/>
            <w:tcMar>
              <w:top w:w="80" w:type="dxa"/>
              <w:left w:w="100" w:type="dxa"/>
              <w:bottom w:w="80" w:type="dxa"/>
              <w:right w:w="100" w:type="dxa"/>
            </w:tcMar>
          </w:tcPr>
          <w:p w14:paraId="4AFF882A" w14:textId="77777777" w:rsidR="004E4042" w:rsidRDefault="00000000">
            <w:r>
              <w:rPr>
                <w:rFonts w:ascii="Calibri" w:eastAsia="Calibri" w:hAnsi="Calibri" w:cs="Calibri"/>
                <w:color w:val="000000"/>
              </w:rPr>
              <w:t>Spread</w:t>
            </w:r>
          </w:p>
        </w:tc>
        <w:tc>
          <w:tcPr>
            <w:tcW w:w="1000" w:type="dxa"/>
            <w:tcMar>
              <w:top w:w="80" w:type="dxa"/>
              <w:left w:w="100" w:type="dxa"/>
              <w:bottom w:w="80" w:type="dxa"/>
              <w:right w:w="100" w:type="dxa"/>
            </w:tcMar>
          </w:tcPr>
          <w:p w14:paraId="4817853B" w14:textId="77777777" w:rsidR="004E4042" w:rsidRDefault="00000000">
            <w:pPr>
              <w:jc w:val="center"/>
            </w:pPr>
            <w:r>
              <w:rPr>
                <w:rFonts w:ascii="Calibri" w:eastAsia="Calibri" w:hAnsi="Calibri" w:cs="Calibri"/>
                <w:color w:val="000000"/>
              </w:rPr>
              <w:t>4.428681</w:t>
            </w:r>
          </w:p>
        </w:tc>
        <w:tc>
          <w:tcPr>
            <w:tcW w:w="1000" w:type="dxa"/>
            <w:tcMar>
              <w:top w:w="80" w:type="dxa"/>
              <w:left w:w="100" w:type="dxa"/>
              <w:bottom w:w="80" w:type="dxa"/>
              <w:right w:w="100" w:type="dxa"/>
            </w:tcMar>
          </w:tcPr>
          <w:p w14:paraId="495EF755" w14:textId="77777777" w:rsidR="004E4042" w:rsidRDefault="00000000">
            <w:pPr>
              <w:jc w:val="center"/>
            </w:pPr>
            <w:r>
              <w:rPr>
                <w:rFonts w:ascii="Calibri" w:eastAsia="Calibri" w:hAnsi="Calibri" w:cs="Calibri"/>
                <w:color w:val="000000"/>
              </w:rPr>
              <w:t>3.530000</w:t>
            </w:r>
          </w:p>
        </w:tc>
        <w:tc>
          <w:tcPr>
            <w:tcW w:w="850" w:type="dxa"/>
            <w:tcMar>
              <w:top w:w="80" w:type="dxa"/>
              <w:left w:w="100" w:type="dxa"/>
              <w:bottom w:w="80" w:type="dxa"/>
              <w:right w:w="100" w:type="dxa"/>
            </w:tcMar>
          </w:tcPr>
          <w:p w14:paraId="5B435BFB" w14:textId="77777777" w:rsidR="004E4042" w:rsidRDefault="00000000">
            <w:pPr>
              <w:jc w:val="center"/>
            </w:pPr>
            <w:r>
              <w:rPr>
                <w:rFonts w:ascii="Calibri" w:eastAsia="Calibri" w:hAnsi="Calibri" w:cs="Calibri"/>
                <w:color w:val="000000"/>
              </w:rPr>
              <w:t>3.574148</w:t>
            </w:r>
          </w:p>
        </w:tc>
        <w:tc>
          <w:tcPr>
            <w:tcW w:w="1050" w:type="dxa"/>
            <w:tcMar>
              <w:top w:w="80" w:type="dxa"/>
              <w:left w:w="100" w:type="dxa"/>
              <w:bottom w:w="80" w:type="dxa"/>
              <w:right w:w="100" w:type="dxa"/>
            </w:tcMar>
          </w:tcPr>
          <w:p w14:paraId="422C9FCC" w14:textId="77777777" w:rsidR="004E4042" w:rsidRDefault="00000000">
            <w:pPr>
              <w:jc w:val="center"/>
            </w:pPr>
            <w:r>
              <w:rPr>
                <w:rFonts w:ascii="Calibri" w:eastAsia="Calibri" w:hAnsi="Calibri" w:cs="Calibri"/>
                <w:color w:val="000000"/>
              </w:rPr>
              <w:t>12.774531</w:t>
            </w:r>
          </w:p>
        </w:tc>
        <w:tc>
          <w:tcPr>
            <w:tcW w:w="1050" w:type="dxa"/>
            <w:tcMar>
              <w:top w:w="80" w:type="dxa"/>
              <w:left w:w="100" w:type="dxa"/>
              <w:bottom w:w="80" w:type="dxa"/>
              <w:right w:w="100" w:type="dxa"/>
            </w:tcMar>
          </w:tcPr>
          <w:p w14:paraId="44FB395D" w14:textId="77777777" w:rsidR="004E4042" w:rsidRDefault="00000000">
            <w:pPr>
              <w:jc w:val="center"/>
            </w:pPr>
            <w:r>
              <w:rPr>
                <w:rFonts w:ascii="Calibri" w:eastAsia="Calibri" w:hAnsi="Calibri" w:cs="Calibri"/>
                <w:color w:val="000000"/>
              </w:rPr>
              <w:t>0.320</w:t>
            </w:r>
          </w:p>
        </w:tc>
        <w:tc>
          <w:tcPr>
            <w:tcW w:w="1050" w:type="dxa"/>
            <w:tcMar>
              <w:top w:w="80" w:type="dxa"/>
              <w:left w:w="100" w:type="dxa"/>
              <w:bottom w:w="80" w:type="dxa"/>
              <w:right w:w="100" w:type="dxa"/>
            </w:tcMar>
          </w:tcPr>
          <w:p w14:paraId="74D47FF8" w14:textId="77777777" w:rsidR="004E4042" w:rsidRDefault="00000000">
            <w:pPr>
              <w:jc w:val="center"/>
            </w:pPr>
            <w:r>
              <w:rPr>
                <w:rFonts w:ascii="Calibri" w:eastAsia="Calibri" w:hAnsi="Calibri" w:cs="Calibri"/>
                <w:color w:val="000000"/>
              </w:rPr>
              <w:t>55.570</w:t>
            </w:r>
          </w:p>
        </w:tc>
        <w:tc>
          <w:tcPr>
            <w:tcW w:w="950" w:type="dxa"/>
            <w:tcMar>
              <w:top w:w="80" w:type="dxa"/>
              <w:left w:w="100" w:type="dxa"/>
              <w:bottom w:w="80" w:type="dxa"/>
              <w:right w:w="100" w:type="dxa"/>
            </w:tcMar>
          </w:tcPr>
          <w:p w14:paraId="173E4F79" w14:textId="77777777" w:rsidR="004E4042" w:rsidRDefault="00000000">
            <w:pPr>
              <w:jc w:val="center"/>
            </w:pPr>
            <w:r>
              <w:rPr>
                <w:rFonts w:ascii="Calibri" w:eastAsia="Calibri" w:hAnsi="Calibri" w:cs="Calibri"/>
                <w:color w:val="000000"/>
              </w:rPr>
              <w:t>3.1319</w:t>
            </w:r>
          </w:p>
        </w:tc>
        <w:tc>
          <w:tcPr>
            <w:tcW w:w="950" w:type="dxa"/>
            <w:tcMar>
              <w:top w:w="80" w:type="dxa"/>
              <w:left w:w="100" w:type="dxa"/>
              <w:bottom w:w="80" w:type="dxa"/>
              <w:right w:w="100" w:type="dxa"/>
            </w:tcMar>
          </w:tcPr>
          <w:p w14:paraId="4C7B8A88" w14:textId="77777777" w:rsidR="004E4042" w:rsidRDefault="00000000">
            <w:pPr>
              <w:jc w:val="center"/>
            </w:pPr>
            <w:r>
              <w:rPr>
                <w:rFonts w:ascii="Calibri" w:eastAsia="Calibri" w:hAnsi="Calibri" w:cs="Calibri"/>
                <w:color w:val="000000"/>
              </w:rPr>
              <w:t>27.8864</w:t>
            </w:r>
          </w:p>
        </w:tc>
      </w:tr>
      <w:tr w:rsidR="004E4042" w14:paraId="2D9F272B" w14:textId="77777777">
        <w:tblPrEx>
          <w:tblCellMar>
            <w:top w:w="0" w:type="dxa"/>
            <w:bottom w:w="0" w:type="dxa"/>
          </w:tblCellMar>
        </w:tblPrEx>
        <w:tc>
          <w:tcPr>
            <w:tcW w:w="1300" w:type="dxa"/>
            <w:tcMar>
              <w:top w:w="80" w:type="dxa"/>
              <w:left w:w="100" w:type="dxa"/>
              <w:bottom w:w="80" w:type="dxa"/>
              <w:right w:w="100" w:type="dxa"/>
            </w:tcMar>
          </w:tcPr>
          <w:p w14:paraId="1C1133F8" w14:textId="77777777" w:rsidR="004E4042" w:rsidRDefault="00000000">
            <w:r>
              <w:rPr>
                <w:rFonts w:ascii="Calibri" w:eastAsia="Calibri" w:hAnsi="Calibri" w:cs="Calibri"/>
                <w:color w:val="000000"/>
              </w:rPr>
              <w:t>Volume</w:t>
            </w:r>
          </w:p>
        </w:tc>
        <w:tc>
          <w:tcPr>
            <w:tcW w:w="1000" w:type="dxa"/>
            <w:tcMar>
              <w:top w:w="80" w:type="dxa"/>
              <w:left w:w="100" w:type="dxa"/>
              <w:bottom w:w="80" w:type="dxa"/>
              <w:right w:w="100" w:type="dxa"/>
            </w:tcMar>
          </w:tcPr>
          <w:p w14:paraId="5B036372" w14:textId="77777777" w:rsidR="004E4042" w:rsidRDefault="00000000">
            <w:pPr>
              <w:jc w:val="center"/>
            </w:pPr>
            <w:r>
              <w:rPr>
                <w:rFonts w:ascii="Calibri" w:eastAsia="Calibri" w:hAnsi="Calibri" w:cs="Calibri"/>
                <w:color w:val="000000"/>
              </w:rPr>
              <w:t>80,881,560</w:t>
            </w:r>
          </w:p>
        </w:tc>
        <w:tc>
          <w:tcPr>
            <w:tcW w:w="1000" w:type="dxa"/>
            <w:tcMar>
              <w:top w:w="80" w:type="dxa"/>
              <w:left w:w="100" w:type="dxa"/>
              <w:bottom w:w="80" w:type="dxa"/>
              <w:right w:w="100" w:type="dxa"/>
            </w:tcMar>
          </w:tcPr>
          <w:p w14:paraId="2C0AE8A7" w14:textId="77777777" w:rsidR="004E4042" w:rsidRDefault="00000000">
            <w:pPr>
              <w:jc w:val="center"/>
            </w:pPr>
            <w:r>
              <w:rPr>
                <w:rFonts w:ascii="Calibri" w:eastAsia="Calibri" w:hAnsi="Calibri" w:cs="Calibri"/>
                <w:color w:val="000000"/>
              </w:rPr>
              <w:t>72,525,000</w:t>
            </w:r>
          </w:p>
        </w:tc>
        <w:tc>
          <w:tcPr>
            <w:tcW w:w="850" w:type="dxa"/>
            <w:tcMar>
              <w:top w:w="80" w:type="dxa"/>
              <w:left w:w="100" w:type="dxa"/>
              <w:bottom w:w="80" w:type="dxa"/>
              <w:right w:w="100" w:type="dxa"/>
            </w:tcMar>
          </w:tcPr>
          <w:p w14:paraId="398C1926" w14:textId="77777777" w:rsidR="004E4042" w:rsidRDefault="00000000">
            <w:pPr>
              <w:jc w:val="center"/>
            </w:pPr>
            <w:r>
              <w:rPr>
                <w:rFonts w:ascii="Calibri" w:eastAsia="Calibri" w:hAnsi="Calibri" w:cs="Calibri"/>
                <w:color w:val="000000"/>
              </w:rPr>
              <w:t>38,873,446</w:t>
            </w:r>
          </w:p>
        </w:tc>
        <w:tc>
          <w:tcPr>
            <w:tcW w:w="1050" w:type="dxa"/>
            <w:tcMar>
              <w:top w:w="80" w:type="dxa"/>
              <w:left w:w="100" w:type="dxa"/>
              <w:bottom w:w="80" w:type="dxa"/>
              <w:right w:w="100" w:type="dxa"/>
            </w:tcMar>
          </w:tcPr>
          <w:p w14:paraId="4EAD8F69" w14:textId="77777777" w:rsidR="004E4042" w:rsidRDefault="00000000">
            <w:pPr>
              <w:jc w:val="center"/>
            </w:pPr>
            <w:r>
              <w:rPr>
                <w:rFonts w:ascii="Calibri" w:eastAsia="Calibri" w:hAnsi="Calibri" w:cs="Calibri"/>
                <w:color w:val="000000"/>
              </w:rPr>
              <w:t>1.511×10¹⁵</w:t>
            </w:r>
          </w:p>
        </w:tc>
        <w:tc>
          <w:tcPr>
            <w:tcW w:w="1050" w:type="dxa"/>
            <w:tcMar>
              <w:top w:w="80" w:type="dxa"/>
              <w:left w:w="100" w:type="dxa"/>
              <w:bottom w:w="80" w:type="dxa"/>
              <w:right w:w="100" w:type="dxa"/>
            </w:tcMar>
          </w:tcPr>
          <w:p w14:paraId="7363895B" w14:textId="77777777" w:rsidR="004E4042" w:rsidRDefault="00000000">
            <w:pPr>
              <w:jc w:val="center"/>
            </w:pPr>
            <w:r>
              <w:rPr>
                <w:rFonts w:ascii="Calibri" w:eastAsia="Calibri" w:hAnsi="Calibri" w:cs="Calibri"/>
                <w:color w:val="000000"/>
              </w:rPr>
              <w:t>20,270,000</w:t>
            </w:r>
          </w:p>
        </w:tc>
        <w:tc>
          <w:tcPr>
            <w:tcW w:w="1050" w:type="dxa"/>
            <w:tcMar>
              <w:top w:w="80" w:type="dxa"/>
              <w:left w:w="100" w:type="dxa"/>
              <w:bottom w:w="80" w:type="dxa"/>
              <w:right w:w="100" w:type="dxa"/>
            </w:tcMar>
          </w:tcPr>
          <w:p w14:paraId="4C995C92" w14:textId="77777777" w:rsidR="004E4042" w:rsidRDefault="00000000">
            <w:pPr>
              <w:jc w:val="center"/>
            </w:pPr>
            <w:r>
              <w:rPr>
                <w:rFonts w:ascii="Calibri" w:eastAsia="Calibri" w:hAnsi="Calibri" w:cs="Calibri"/>
                <w:color w:val="000000"/>
              </w:rPr>
              <w:t>392,220,700</w:t>
            </w:r>
          </w:p>
        </w:tc>
        <w:tc>
          <w:tcPr>
            <w:tcW w:w="950" w:type="dxa"/>
            <w:tcMar>
              <w:top w:w="80" w:type="dxa"/>
              <w:left w:w="100" w:type="dxa"/>
              <w:bottom w:w="80" w:type="dxa"/>
              <w:right w:w="100" w:type="dxa"/>
            </w:tcMar>
          </w:tcPr>
          <w:p w14:paraId="32813843" w14:textId="77777777" w:rsidR="004E4042" w:rsidRDefault="00000000">
            <w:pPr>
              <w:jc w:val="center"/>
            </w:pPr>
            <w:r>
              <w:rPr>
                <w:rFonts w:ascii="Calibri" w:eastAsia="Calibri" w:hAnsi="Calibri" w:cs="Calibri"/>
                <w:color w:val="000000"/>
              </w:rPr>
              <w:t>2.6312</w:t>
            </w:r>
          </w:p>
        </w:tc>
        <w:tc>
          <w:tcPr>
            <w:tcW w:w="950" w:type="dxa"/>
            <w:tcMar>
              <w:top w:w="80" w:type="dxa"/>
              <w:left w:w="100" w:type="dxa"/>
              <w:bottom w:w="80" w:type="dxa"/>
              <w:right w:w="100" w:type="dxa"/>
            </w:tcMar>
          </w:tcPr>
          <w:p w14:paraId="22583969" w14:textId="77777777" w:rsidR="004E4042" w:rsidRDefault="00000000">
            <w:pPr>
              <w:jc w:val="center"/>
            </w:pPr>
            <w:r>
              <w:rPr>
                <w:rFonts w:ascii="Calibri" w:eastAsia="Calibri" w:hAnsi="Calibri" w:cs="Calibri"/>
                <w:color w:val="000000"/>
              </w:rPr>
              <w:t>14.5772</w:t>
            </w:r>
          </w:p>
        </w:tc>
      </w:tr>
      <w:tr w:rsidR="004E4042" w14:paraId="40A39B37" w14:textId="77777777">
        <w:tblPrEx>
          <w:tblCellMar>
            <w:top w:w="0" w:type="dxa"/>
            <w:bottom w:w="0" w:type="dxa"/>
          </w:tblCellMar>
        </w:tblPrEx>
        <w:tc>
          <w:tcPr>
            <w:tcW w:w="1300" w:type="dxa"/>
            <w:tcMar>
              <w:top w:w="80" w:type="dxa"/>
              <w:left w:w="100" w:type="dxa"/>
              <w:bottom w:w="80" w:type="dxa"/>
              <w:right w:w="100" w:type="dxa"/>
            </w:tcMar>
          </w:tcPr>
          <w:p w14:paraId="4DAE7509" w14:textId="77777777" w:rsidR="004E4042" w:rsidRDefault="00000000">
            <w:r>
              <w:rPr>
                <w:rFonts w:ascii="Calibri" w:eastAsia="Calibri" w:hAnsi="Calibri" w:cs="Calibri"/>
                <w:color w:val="000000"/>
              </w:rPr>
              <w:t>PositiveDay</w:t>
            </w:r>
          </w:p>
        </w:tc>
        <w:tc>
          <w:tcPr>
            <w:tcW w:w="1000" w:type="dxa"/>
            <w:tcMar>
              <w:top w:w="80" w:type="dxa"/>
              <w:left w:w="100" w:type="dxa"/>
              <w:bottom w:w="80" w:type="dxa"/>
              <w:right w:w="100" w:type="dxa"/>
            </w:tcMar>
          </w:tcPr>
          <w:p w14:paraId="38CCC0FF" w14:textId="77777777" w:rsidR="004E4042" w:rsidRDefault="00000000">
            <w:pPr>
              <w:jc w:val="center"/>
            </w:pPr>
            <w:r>
              <w:rPr>
                <w:rFonts w:ascii="Calibri" w:eastAsia="Calibri" w:hAnsi="Calibri" w:cs="Calibri"/>
                <w:color w:val="000000"/>
              </w:rPr>
              <w:t>0.554708</w:t>
            </w:r>
          </w:p>
        </w:tc>
        <w:tc>
          <w:tcPr>
            <w:tcW w:w="1000" w:type="dxa"/>
            <w:tcMar>
              <w:top w:w="80" w:type="dxa"/>
              <w:left w:w="100" w:type="dxa"/>
              <w:bottom w:w="80" w:type="dxa"/>
              <w:right w:w="100" w:type="dxa"/>
            </w:tcMar>
          </w:tcPr>
          <w:p w14:paraId="2214D19A" w14:textId="77777777" w:rsidR="004E4042" w:rsidRDefault="00000000">
            <w:pPr>
              <w:jc w:val="center"/>
            </w:pPr>
            <w:r>
              <w:rPr>
                <w:rFonts w:ascii="Calibri" w:eastAsia="Calibri" w:hAnsi="Calibri" w:cs="Calibri"/>
                <w:color w:val="000000"/>
              </w:rPr>
              <w:t>1</w:t>
            </w:r>
          </w:p>
        </w:tc>
        <w:tc>
          <w:tcPr>
            <w:tcW w:w="850" w:type="dxa"/>
            <w:tcMar>
              <w:top w:w="80" w:type="dxa"/>
              <w:left w:w="100" w:type="dxa"/>
              <w:bottom w:w="80" w:type="dxa"/>
              <w:right w:w="100" w:type="dxa"/>
            </w:tcMar>
          </w:tcPr>
          <w:p w14:paraId="13B9C80E" w14:textId="77777777" w:rsidR="004E4042" w:rsidRDefault="00000000">
            <w:pPr>
              <w:jc w:val="center"/>
            </w:pPr>
            <w:r>
              <w:rPr>
                <w:rFonts w:ascii="Calibri" w:eastAsia="Calibri" w:hAnsi="Calibri" w:cs="Calibri"/>
                <w:color w:val="000000"/>
              </w:rPr>
              <w:t>0.497093</w:t>
            </w:r>
          </w:p>
        </w:tc>
        <w:tc>
          <w:tcPr>
            <w:tcW w:w="1050" w:type="dxa"/>
            <w:tcMar>
              <w:top w:w="80" w:type="dxa"/>
              <w:left w:w="100" w:type="dxa"/>
              <w:bottom w:w="80" w:type="dxa"/>
              <w:right w:w="100" w:type="dxa"/>
            </w:tcMar>
          </w:tcPr>
          <w:p w14:paraId="593C8306" w14:textId="77777777" w:rsidR="004E4042" w:rsidRDefault="00000000">
            <w:pPr>
              <w:jc w:val="center"/>
            </w:pPr>
            <w:r>
              <w:rPr>
                <w:rFonts w:ascii="Calibri" w:eastAsia="Calibri" w:hAnsi="Calibri" w:cs="Calibri"/>
                <w:color w:val="000000"/>
              </w:rPr>
              <w:t>0.247101</w:t>
            </w:r>
          </w:p>
        </w:tc>
        <w:tc>
          <w:tcPr>
            <w:tcW w:w="1050" w:type="dxa"/>
            <w:tcMar>
              <w:top w:w="80" w:type="dxa"/>
              <w:left w:w="100" w:type="dxa"/>
              <w:bottom w:w="80" w:type="dxa"/>
              <w:right w:w="100" w:type="dxa"/>
            </w:tcMar>
          </w:tcPr>
          <w:p w14:paraId="017B5107" w14:textId="77777777" w:rsidR="004E4042" w:rsidRDefault="00000000">
            <w:pPr>
              <w:jc w:val="center"/>
            </w:pPr>
            <w:r>
              <w:rPr>
                <w:rFonts w:ascii="Calibri" w:eastAsia="Calibri" w:hAnsi="Calibri" w:cs="Calibri"/>
                <w:color w:val="000000"/>
              </w:rPr>
              <w:t>0</w:t>
            </w:r>
          </w:p>
        </w:tc>
        <w:tc>
          <w:tcPr>
            <w:tcW w:w="1050" w:type="dxa"/>
            <w:tcMar>
              <w:top w:w="80" w:type="dxa"/>
              <w:left w:w="100" w:type="dxa"/>
              <w:bottom w:w="80" w:type="dxa"/>
              <w:right w:w="100" w:type="dxa"/>
            </w:tcMar>
          </w:tcPr>
          <w:p w14:paraId="72E036D5" w14:textId="77777777" w:rsidR="004E4042" w:rsidRDefault="00000000">
            <w:pPr>
              <w:jc w:val="center"/>
            </w:pPr>
            <w:r>
              <w:rPr>
                <w:rFonts w:ascii="Calibri" w:eastAsia="Calibri" w:hAnsi="Calibri" w:cs="Calibri"/>
                <w:color w:val="000000"/>
              </w:rPr>
              <w:t>1</w:t>
            </w:r>
          </w:p>
        </w:tc>
        <w:tc>
          <w:tcPr>
            <w:tcW w:w="950" w:type="dxa"/>
            <w:tcMar>
              <w:top w:w="80" w:type="dxa"/>
              <w:left w:w="100" w:type="dxa"/>
              <w:bottom w:w="80" w:type="dxa"/>
              <w:right w:w="100" w:type="dxa"/>
            </w:tcMar>
          </w:tcPr>
          <w:p w14:paraId="1EA4798D" w14:textId="77777777" w:rsidR="004E4042" w:rsidRDefault="00000000">
            <w:pPr>
              <w:jc w:val="center"/>
            </w:pPr>
            <w:r>
              <w:rPr>
                <w:rFonts w:ascii="Calibri" w:eastAsia="Calibri" w:hAnsi="Calibri" w:cs="Calibri"/>
                <w:color w:val="000000"/>
              </w:rPr>
              <w:t>-0.2202</w:t>
            </w:r>
          </w:p>
        </w:tc>
        <w:tc>
          <w:tcPr>
            <w:tcW w:w="950" w:type="dxa"/>
            <w:tcMar>
              <w:top w:w="80" w:type="dxa"/>
              <w:left w:w="100" w:type="dxa"/>
              <w:bottom w:w="80" w:type="dxa"/>
              <w:right w:w="100" w:type="dxa"/>
            </w:tcMar>
          </w:tcPr>
          <w:p w14:paraId="26D7D218" w14:textId="77777777" w:rsidR="004E4042" w:rsidRDefault="00000000">
            <w:pPr>
              <w:jc w:val="center"/>
            </w:pPr>
            <w:r>
              <w:rPr>
                <w:rFonts w:ascii="Calibri" w:eastAsia="Calibri" w:hAnsi="Calibri" w:cs="Calibri"/>
                <w:color w:val="000000"/>
              </w:rPr>
              <w:t>1.0485</w:t>
            </w:r>
          </w:p>
        </w:tc>
      </w:tr>
    </w:tbl>
    <w:p w14:paraId="5F86652B" w14:textId="615C1804" w:rsidR="004E4042" w:rsidRDefault="00536FF6">
      <w:pPr>
        <w:spacing w:before="80" w:after="200"/>
        <w:jc w:val="center"/>
      </w:pPr>
      <w:r>
        <w:rPr>
          <w:noProof/>
        </w:rPr>
        <w:lastRenderedPageBreak/>
        <w:drawing>
          <wp:inline distT="0" distB="0" distL="0" distR="0" wp14:anchorId="25124E96" wp14:editId="7E6638E1">
            <wp:extent cx="3771900" cy="3730393"/>
            <wp:effectExtent l="0" t="0" r="0" b="3810"/>
            <wp:docPr id="20778525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52571" name="Picture 2077852571"/>
                    <pic:cNvPicPr/>
                  </pic:nvPicPr>
                  <pic:blipFill>
                    <a:blip r:embed="rId7">
                      <a:extLst>
                        <a:ext uri="{28A0092B-C50C-407E-A947-70E740481C1C}">
                          <a14:useLocalDpi xmlns:a14="http://schemas.microsoft.com/office/drawing/2010/main" val="0"/>
                        </a:ext>
                      </a:extLst>
                    </a:blip>
                    <a:stretch>
                      <a:fillRect/>
                    </a:stretch>
                  </pic:blipFill>
                  <pic:spPr>
                    <a:xfrm>
                      <a:off x="0" y="0"/>
                      <a:ext cx="3779518" cy="3737927"/>
                    </a:xfrm>
                    <a:prstGeom prst="rect">
                      <a:avLst/>
                    </a:prstGeom>
                  </pic:spPr>
                </pic:pic>
              </a:graphicData>
            </a:graphic>
          </wp:inline>
        </w:drawing>
      </w:r>
    </w:p>
    <w:p w14:paraId="6923D454" w14:textId="77777777" w:rsidR="00536FF6" w:rsidRDefault="00536FF6">
      <w:pPr>
        <w:spacing w:before="80" w:after="200"/>
        <w:jc w:val="center"/>
      </w:pPr>
    </w:p>
    <w:p w14:paraId="69E21318" w14:textId="1CBFC463" w:rsidR="00536FF6" w:rsidRDefault="00536FF6">
      <w:pPr>
        <w:spacing w:before="80" w:after="200"/>
        <w:jc w:val="center"/>
      </w:pPr>
      <w:r>
        <w:rPr>
          <w:noProof/>
        </w:rPr>
        <w:drawing>
          <wp:inline distT="0" distB="0" distL="0" distR="0" wp14:anchorId="03DDBA5F" wp14:editId="1A69A7D8">
            <wp:extent cx="3781425" cy="3757185"/>
            <wp:effectExtent l="0" t="0" r="0" b="0"/>
            <wp:docPr id="5784758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75802" name="Picture 578475802"/>
                    <pic:cNvPicPr/>
                  </pic:nvPicPr>
                  <pic:blipFill>
                    <a:blip r:embed="rId8">
                      <a:extLst>
                        <a:ext uri="{28A0092B-C50C-407E-A947-70E740481C1C}">
                          <a14:useLocalDpi xmlns:a14="http://schemas.microsoft.com/office/drawing/2010/main" val="0"/>
                        </a:ext>
                      </a:extLst>
                    </a:blip>
                    <a:stretch>
                      <a:fillRect/>
                    </a:stretch>
                  </pic:blipFill>
                  <pic:spPr>
                    <a:xfrm>
                      <a:off x="0" y="0"/>
                      <a:ext cx="3792038" cy="3767729"/>
                    </a:xfrm>
                    <a:prstGeom prst="rect">
                      <a:avLst/>
                    </a:prstGeom>
                  </pic:spPr>
                </pic:pic>
              </a:graphicData>
            </a:graphic>
          </wp:inline>
        </w:drawing>
      </w:r>
    </w:p>
    <w:p w14:paraId="05A2500F" w14:textId="77777777" w:rsidR="00536FF6" w:rsidRDefault="00536FF6">
      <w:pPr>
        <w:spacing w:before="80" w:after="200"/>
        <w:jc w:val="center"/>
      </w:pPr>
    </w:p>
    <w:p w14:paraId="1827F9FD" w14:textId="43BEB236" w:rsidR="00536FF6" w:rsidRDefault="00536FF6">
      <w:pPr>
        <w:spacing w:before="80" w:after="200"/>
        <w:jc w:val="center"/>
      </w:pPr>
      <w:r>
        <w:rPr>
          <w:noProof/>
        </w:rPr>
        <w:lastRenderedPageBreak/>
        <w:drawing>
          <wp:inline distT="0" distB="0" distL="0" distR="0" wp14:anchorId="05C7970A" wp14:editId="75F26196">
            <wp:extent cx="3876675" cy="3821176"/>
            <wp:effectExtent l="0" t="0" r="0" b="8255"/>
            <wp:docPr id="1082907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0742" name="Picture 108290742"/>
                    <pic:cNvPicPr/>
                  </pic:nvPicPr>
                  <pic:blipFill>
                    <a:blip r:embed="rId9">
                      <a:extLst>
                        <a:ext uri="{28A0092B-C50C-407E-A947-70E740481C1C}">
                          <a14:useLocalDpi xmlns:a14="http://schemas.microsoft.com/office/drawing/2010/main" val="0"/>
                        </a:ext>
                      </a:extLst>
                    </a:blip>
                    <a:stretch>
                      <a:fillRect/>
                    </a:stretch>
                  </pic:blipFill>
                  <pic:spPr>
                    <a:xfrm>
                      <a:off x="0" y="0"/>
                      <a:ext cx="3886758" cy="3831115"/>
                    </a:xfrm>
                    <a:prstGeom prst="rect">
                      <a:avLst/>
                    </a:prstGeom>
                  </pic:spPr>
                </pic:pic>
              </a:graphicData>
            </a:graphic>
          </wp:inline>
        </w:drawing>
      </w:r>
    </w:p>
    <w:p w14:paraId="41E41ACE" w14:textId="19652D50" w:rsidR="004E4042" w:rsidRDefault="00536FF6">
      <w:pPr>
        <w:spacing w:before="80" w:after="200"/>
        <w:jc w:val="center"/>
      </w:pPr>
      <w:r>
        <w:rPr>
          <w:noProof/>
        </w:rPr>
        <w:drawing>
          <wp:inline distT="0" distB="0" distL="0" distR="0" wp14:anchorId="59881DFE" wp14:editId="412D09C3">
            <wp:extent cx="3838575" cy="3790183"/>
            <wp:effectExtent l="0" t="0" r="0" b="1270"/>
            <wp:docPr id="8598856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85677" name="Picture 859885677"/>
                    <pic:cNvPicPr/>
                  </pic:nvPicPr>
                  <pic:blipFill>
                    <a:blip r:embed="rId10">
                      <a:extLst>
                        <a:ext uri="{28A0092B-C50C-407E-A947-70E740481C1C}">
                          <a14:useLocalDpi xmlns:a14="http://schemas.microsoft.com/office/drawing/2010/main" val="0"/>
                        </a:ext>
                      </a:extLst>
                    </a:blip>
                    <a:stretch>
                      <a:fillRect/>
                    </a:stretch>
                  </pic:blipFill>
                  <pic:spPr>
                    <a:xfrm>
                      <a:off x="0" y="0"/>
                      <a:ext cx="3843534" cy="3795080"/>
                    </a:xfrm>
                    <a:prstGeom prst="rect">
                      <a:avLst/>
                    </a:prstGeom>
                  </pic:spPr>
                </pic:pic>
              </a:graphicData>
            </a:graphic>
          </wp:inline>
        </w:drawing>
      </w:r>
    </w:p>
    <w:p w14:paraId="66E53829" w14:textId="77777777" w:rsidR="004E4042" w:rsidRDefault="00000000">
      <w:pPr>
        <w:pStyle w:val="Heading2"/>
        <w:spacing w:before="280" w:after="140"/>
      </w:pPr>
      <w:r>
        <w:rPr>
          <w:b/>
          <w:bCs/>
          <w:color w:val="1F4E79"/>
        </w:rPr>
        <w:t>5.2 Interpretation of EDA</w:t>
      </w:r>
    </w:p>
    <w:p w14:paraId="02A8693F" w14:textId="77777777" w:rsidR="004E4042" w:rsidRDefault="00000000">
      <w:pPr>
        <w:spacing w:after="160" w:line="276" w:lineRule="auto"/>
      </w:pPr>
      <w:r>
        <w:rPr>
          <w:rFonts w:ascii="Calibri" w:eastAsia="Calibri" w:hAnsi="Calibri" w:cs="Calibri"/>
          <w:sz w:val="22"/>
          <w:szCs w:val="22"/>
        </w:rPr>
        <w:lastRenderedPageBreak/>
        <w:t>Daily Return has a mean of approximately 0.000591, indicating that the average daily logarithmic return in the dataset is slightly positive. Its standard deviation is approximately 0.01122, showing that daily returns vary considerably around the mean.</w:t>
      </w:r>
    </w:p>
    <w:p w14:paraId="11DA3C07" w14:textId="77777777" w:rsidR="004E4042" w:rsidRDefault="00000000">
      <w:pPr>
        <w:spacing w:after="160" w:line="276" w:lineRule="auto"/>
      </w:pPr>
      <w:r>
        <w:rPr>
          <w:rFonts w:ascii="Calibri" w:eastAsia="Calibri" w:hAnsi="Calibri" w:cs="Calibri"/>
          <w:sz w:val="22"/>
          <w:szCs w:val="22"/>
        </w:rPr>
        <w:t>The Return variable has negative skewness of -0.6039, indicating some asymmetry toward negative returns. Its kurtosis of 18.3243 is substantially high, indicating the presence of relatively extreme observations.</w:t>
      </w:r>
    </w:p>
    <w:p w14:paraId="7C3D9D7A" w14:textId="77777777" w:rsidR="004E4042" w:rsidRDefault="00000000">
      <w:pPr>
        <w:spacing w:after="160" w:line="276" w:lineRule="auto"/>
      </w:pPr>
      <w:r>
        <w:rPr>
          <w:rFonts w:ascii="Calibri" w:eastAsia="Calibri" w:hAnsi="Calibri" w:cs="Calibri"/>
          <w:sz w:val="22"/>
          <w:szCs w:val="22"/>
        </w:rPr>
        <w:t>21-Day Rolling Volatility has a mean of approximately 0.00936 and a median of 0.00774. Its positive skewness of 3.7073 indicates a strong right tail, meaning that periods of unusually high volatility occur less frequently than normal-volatility periods.</w:t>
      </w:r>
    </w:p>
    <w:p w14:paraId="62CF465B" w14:textId="77777777" w:rsidR="004E4042" w:rsidRDefault="00000000">
      <w:pPr>
        <w:spacing w:after="160" w:line="276" w:lineRule="auto"/>
      </w:pPr>
      <w:r>
        <w:rPr>
          <w:rFonts w:ascii="Calibri" w:eastAsia="Calibri" w:hAnsi="Calibri" w:cs="Calibri"/>
          <w:sz w:val="22"/>
          <w:szCs w:val="22"/>
        </w:rPr>
        <w:t>Daily Spread has a mean of approximately 4.43 and a median of 3.53. Its skewness of 3.1319 indicates a right-skewed distribution. The maximum spread of 55.57 is much higher than the median, indicating the presence of large-spread observations.</w:t>
      </w:r>
    </w:p>
    <w:p w14:paraId="44CB06C5" w14:textId="77777777" w:rsidR="004E4042" w:rsidRDefault="00000000">
      <w:pPr>
        <w:spacing w:after="160" w:line="276" w:lineRule="auto"/>
      </w:pPr>
      <w:r>
        <w:rPr>
          <w:rFonts w:ascii="Calibri" w:eastAsia="Calibri" w:hAnsi="Calibri" w:cs="Calibri"/>
          <w:sz w:val="22"/>
          <w:szCs w:val="22"/>
        </w:rPr>
        <w:t>Trading Volume has a mean of approximately 80.88 million shares and a median of approximately 72.53 million shares. The positive skewness of 2.6312 indicates that a relatively small number of days have exceptionally high trading volume.</w:t>
      </w:r>
    </w:p>
    <w:p w14:paraId="3BCF9B1E" w14:textId="77777777" w:rsidR="004E4042" w:rsidRDefault="00000000">
      <w:pPr>
        <w:spacing w:after="160" w:line="276" w:lineRule="auto"/>
      </w:pPr>
      <w:r>
        <w:rPr>
          <w:rFonts w:ascii="Calibri" w:eastAsia="Calibri" w:hAnsi="Calibri" w:cs="Calibri"/>
          <w:sz w:val="22"/>
          <w:szCs w:val="22"/>
        </w:rPr>
        <w:t>PositiveDay has a mean of 0.5547, which directly represents the proportion of positive trading days in the sample.</w:t>
      </w:r>
    </w:p>
    <w:p w14:paraId="267EA8CA" w14:textId="77777777" w:rsidR="004E4042" w:rsidRDefault="00000000">
      <w:pPr>
        <w:pStyle w:val="Heading1"/>
        <w:spacing w:before="280" w:after="140"/>
      </w:pPr>
      <w:r>
        <w:rPr>
          <w:b/>
          <w:bCs/>
          <w:color w:val="1F4E79"/>
        </w:rPr>
        <w:t>6. Correlation Analysis</w:t>
      </w:r>
    </w:p>
    <w:p w14:paraId="641E0D85" w14:textId="77777777" w:rsidR="004E4042" w:rsidRDefault="00000000">
      <w:pPr>
        <w:spacing w:after="160" w:line="276" w:lineRule="auto"/>
      </w:pPr>
      <w:r>
        <w:rPr>
          <w:rFonts w:ascii="Calibri" w:eastAsia="Calibri" w:hAnsi="Calibri" w:cs="Calibri"/>
          <w:sz w:val="22"/>
          <w:szCs w:val="22"/>
        </w:rPr>
        <w:t>The correlation matrix for the continuous variables was calculated as follows: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200"/>
      </w:tblGrid>
      <w:tr w:rsidR="004E4042" w14:paraId="2F5B4FCC"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6FF993BC" w14:textId="77777777" w:rsidR="004E4042" w:rsidRDefault="004E4042"/>
        </w:tc>
        <w:tc>
          <w:tcPr>
            <w:tcW w:w="2200" w:type="dxa"/>
            <w:shd w:val="clear" w:color="auto" w:fill="1F4E79"/>
            <w:tcMar>
              <w:top w:w="80" w:type="dxa"/>
              <w:left w:w="100" w:type="dxa"/>
              <w:bottom w:w="80" w:type="dxa"/>
              <w:right w:w="100" w:type="dxa"/>
            </w:tcMar>
          </w:tcPr>
          <w:p w14:paraId="54A58D21" w14:textId="77777777" w:rsidR="004E4042" w:rsidRDefault="00000000">
            <w:pPr>
              <w:jc w:val="center"/>
            </w:pPr>
            <w:r>
              <w:rPr>
                <w:rFonts w:ascii="Calibri" w:eastAsia="Calibri" w:hAnsi="Calibri" w:cs="Calibri"/>
                <w:b/>
                <w:bCs/>
                <w:color w:val="FFFFFF"/>
              </w:rPr>
              <w:t>Return</w:t>
            </w:r>
          </w:p>
        </w:tc>
        <w:tc>
          <w:tcPr>
            <w:tcW w:w="2200" w:type="dxa"/>
            <w:shd w:val="clear" w:color="auto" w:fill="1F4E79"/>
            <w:tcMar>
              <w:top w:w="80" w:type="dxa"/>
              <w:left w:w="100" w:type="dxa"/>
              <w:bottom w:w="80" w:type="dxa"/>
              <w:right w:w="100" w:type="dxa"/>
            </w:tcMar>
          </w:tcPr>
          <w:p w14:paraId="6E241250" w14:textId="77777777" w:rsidR="004E4042" w:rsidRDefault="00000000">
            <w:pPr>
              <w:jc w:val="center"/>
            </w:pPr>
            <w:r>
              <w:rPr>
                <w:rFonts w:ascii="Calibri" w:eastAsia="Calibri" w:hAnsi="Calibri" w:cs="Calibri"/>
                <w:b/>
                <w:bCs/>
                <w:color w:val="FFFFFF"/>
              </w:rPr>
              <w:t>Volatility21</w:t>
            </w:r>
          </w:p>
        </w:tc>
        <w:tc>
          <w:tcPr>
            <w:tcW w:w="2200" w:type="dxa"/>
            <w:shd w:val="clear" w:color="auto" w:fill="1F4E79"/>
            <w:tcMar>
              <w:top w:w="80" w:type="dxa"/>
              <w:left w:w="100" w:type="dxa"/>
              <w:bottom w:w="80" w:type="dxa"/>
              <w:right w:w="100" w:type="dxa"/>
            </w:tcMar>
          </w:tcPr>
          <w:p w14:paraId="78DF7368" w14:textId="77777777" w:rsidR="004E4042" w:rsidRDefault="00000000">
            <w:pPr>
              <w:jc w:val="center"/>
            </w:pPr>
            <w:r>
              <w:rPr>
                <w:rFonts w:ascii="Calibri" w:eastAsia="Calibri" w:hAnsi="Calibri" w:cs="Calibri"/>
                <w:b/>
                <w:bCs/>
                <w:color w:val="FFFFFF"/>
              </w:rPr>
              <w:t>Spread</w:t>
            </w:r>
          </w:p>
        </w:tc>
      </w:tr>
      <w:tr w:rsidR="004E4042" w14:paraId="3CD7D202" w14:textId="77777777">
        <w:tblPrEx>
          <w:tblCellMar>
            <w:top w:w="0" w:type="dxa"/>
            <w:bottom w:w="0" w:type="dxa"/>
          </w:tblCellMar>
        </w:tblPrEx>
        <w:tc>
          <w:tcPr>
            <w:tcW w:w="2200" w:type="dxa"/>
            <w:tcMar>
              <w:top w:w="80" w:type="dxa"/>
              <w:left w:w="100" w:type="dxa"/>
              <w:bottom w:w="80" w:type="dxa"/>
              <w:right w:w="100" w:type="dxa"/>
            </w:tcMar>
          </w:tcPr>
          <w:p w14:paraId="5D11180E" w14:textId="77777777" w:rsidR="004E4042" w:rsidRDefault="00000000">
            <w:r>
              <w:rPr>
                <w:rFonts w:ascii="Calibri" w:eastAsia="Calibri" w:hAnsi="Calibri" w:cs="Calibri"/>
                <w:color w:val="000000"/>
              </w:rPr>
              <w:t>Return</w:t>
            </w:r>
          </w:p>
        </w:tc>
        <w:tc>
          <w:tcPr>
            <w:tcW w:w="2200" w:type="dxa"/>
            <w:tcMar>
              <w:top w:w="80" w:type="dxa"/>
              <w:left w:w="100" w:type="dxa"/>
              <w:bottom w:w="80" w:type="dxa"/>
              <w:right w:w="100" w:type="dxa"/>
            </w:tcMar>
          </w:tcPr>
          <w:p w14:paraId="73D4ADD8" w14:textId="77777777" w:rsidR="004E4042" w:rsidRDefault="00000000">
            <w:pPr>
              <w:jc w:val="center"/>
            </w:pPr>
            <w:r>
              <w:rPr>
                <w:rFonts w:ascii="Calibri" w:eastAsia="Calibri" w:hAnsi="Calibri" w:cs="Calibri"/>
                <w:color w:val="000000"/>
              </w:rPr>
              <w:t>1.0000</w:t>
            </w:r>
          </w:p>
        </w:tc>
        <w:tc>
          <w:tcPr>
            <w:tcW w:w="2200" w:type="dxa"/>
            <w:tcMar>
              <w:top w:w="80" w:type="dxa"/>
              <w:left w:w="100" w:type="dxa"/>
              <w:bottom w:w="80" w:type="dxa"/>
              <w:right w:w="100" w:type="dxa"/>
            </w:tcMar>
          </w:tcPr>
          <w:p w14:paraId="411E32BA" w14:textId="77777777" w:rsidR="004E4042" w:rsidRDefault="00000000">
            <w:pPr>
              <w:jc w:val="center"/>
            </w:pPr>
            <w:r>
              <w:rPr>
                <w:rFonts w:ascii="Calibri" w:eastAsia="Calibri" w:hAnsi="Calibri" w:cs="Calibri"/>
                <w:color w:val="000000"/>
              </w:rPr>
              <w:t>0.0145</w:t>
            </w:r>
          </w:p>
        </w:tc>
        <w:tc>
          <w:tcPr>
            <w:tcW w:w="2200" w:type="dxa"/>
            <w:tcMar>
              <w:top w:w="80" w:type="dxa"/>
              <w:left w:w="100" w:type="dxa"/>
              <w:bottom w:w="80" w:type="dxa"/>
              <w:right w:w="100" w:type="dxa"/>
            </w:tcMar>
          </w:tcPr>
          <w:p w14:paraId="3E8CDBC4" w14:textId="77777777" w:rsidR="004E4042" w:rsidRDefault="00000000">
            <w:pPr>
              <w:jc w:val="center"/>
            </w:pPr>
            <w:r>
              <w:rPr>
                <w:rFonts w:ascii="Calibri" w:eastAsia="Calibri" w:hAnsi="Calibri" w:cs="Calibri"/>
                <w:color w:val="000000"/>
              </w:rPr>
              <w:t>-0.1099</w:t>
            </w:r>
          </w:p>
        </w:tc>
      </w:tr>
      <w:tr w:rsidR="004E4042" w14:paraId="07A2FDC0" w14:textId="77777777">
        <w:tblPrEx>
          <w:tblCellMar>
            <w:top w:w="0" w:type="dxa"/>
            <w:bottom w:w="0" w:type="dxa"/>
          </w:tblCellMar>
        </w:tblPrEx>
        <w:tc>
          <w:tcPr>
            <w:tcW w:w="2200" w:type="dxa"/>
            <w:tcMar>
              <w:top w:w="80" w:type="dxa"/>
              <w:left w:w="100" w:type="dxa"/>
              <w:bottom w:w="80" w:type="dxa"/>
              <w:right w:w="100" w:type="dxa"/>
            </w:tcMar>
          </w:tcPr>
          <w:p w14:paraId="3EA06E78" w14:textId="77777777" w:rsidR="004E4042" w:rsidRDefault="00000000">
            <w:r>
              <w:rPr>
                <w:rFonts w:ascii="Calibri" w:eastAsia="Calibri" w:hAnsi="Calibri" w:cs="Calibri"/>
                <w:color w:val="000000"/>
              </w:rPr>
              <w:t>Volatility21</w:t>
            </w:r>
          </w:p>
        </w:tc>
        <w:tc>
          <w:tcPr>
            <w:tcW w:w="2200" w:type="dxa"/>
            <w:tcMar>
              <w:top w:w="80" w:type="dxa"/>
              <w:left w:w="100" w:type="dxa"/>
              <w:bottom w:w="80" w:type="dxa"/>
              <w:right w:w="100" w:type="dxa"/>
            </w:tcMar>
          </w:tcPr>
          <w:p w14:paraId="2BBABFF8" w14:textId="77777777" w:rsidR="004E4042" w:rsidRDefault="00000000">
            <w:pPr>
              <w:jc w:val="center"/>
            </w:pPr>
            <w:r>
              <w:rPr>
                <w:rFonts w:ascii="Calibri" w:eastAsia="Calibri" w:hAnsi="Calibri" w:cs="Calibri"/>
                <w:color w:val="000000"/>
              </w:rPr>
              <w:t>0.0145</w:t>
            </w:r>
          </w:p>
        </w:tc>
        <w:tc>
          <w:tcPr>
            <w:tcW w:w="2200" w:type="dxa"/>
            <w:tcMar>
              <w:top w:w="80" w:type="dxa"/>
              <w:left w:w="100" w:type="dxa"/>
              <w:bottom w:w="80" w:type="dxa"/>
              <w:right w:w="100" w:type="dxa"/>
            </w:tcMar>
          </w:tcPr>
          <w:p w14:paraId="366366C9" w14:textId="77777777" w:rsidR="004E4042" w:rsidRDefault="00000000">
            <w:pPr>
              <w:jc w:val="center"/>
            </w:pPr>
            <w:r>
              <w:rPr>
                <w:rFonts w:ascii="Calibri" w:eastAsia="Calibri" w:hAnsi="Calibri" w:cs="Calibri"/>
                <w:color w:val="000000"/>
              </w:rPr>
              <w:t>1.0000</w:t>
            </w:r>
          </w:p>
        </w:tc>
        <w:tc>
          <w:tcPr>
            <w:tcW w:w="2200" w:type="dxa"/>
            <w:tcMar>
              <w:top w:w="80" w:type="dxa"/>
              <w:left w:w="100" w:type="dxa"/>
              <w:bottom w:w="80" w:type="dxa"/>
              <w:right w:w="100" w:type="dxa"/>
            </w:tcMar>
          </w:tcPr>
          <w:p w14:paraId="1E6AF0C2" w14:textId="77777777" w:rsidR="004E4042" w:rsidRDefault="00000000">
            <w:pPr>
              <w:jc w:val="center"/>
            </w:pPr>
            <w:r>
              <w:rPr>
                <w:rFonts w:ascii="Calibri" w:eastAsia="Calibri" w:hAnsi="Calibri" w:cs="Calibri"/>
                <w:color w:val="000000"/>
              </w:rPr>
              <w:t>0.4890</w:t>
            </w:r>
          </w:p>
        </w:tc>
      </w:tr>
      <w:tr w:rsidR="004E4042" w14:paraId="253C062B" w14:textId="77777777">
        <w:tblPrEx>
          <w:tblCellMar>
            <w:top w:w="0" w:type="dxa"/>
            <w:bottom w:w="0" w:type="dxa"/>
          </w:tblCellMar>
        </w:tblPrEx>
        <w:tc>
          <w:tcPr>
            <w:tcW w:w="2200" w:type="dxa"/>
            <w:tcMar>
              <w:top w:w="80" w:type="dxa"/>
              <w:left w:w="100" w:type="dxa"/>
              <w:bottom w:w="80" w:type="dxa"/>
              <w:right w:w="100" w:type="dxa"/>
            </w:tcMar>
          </w:tcPr>
          <w:p w14:paraId="12ED55DE" w14:textId="77777777" w:rsidR="004E4042" w:rsidRDefault="00000000">
            <w:r>
              <w:rPr>
                <w:rFonts w:ascii="Calibri" w:eastAsia="Calibri" w:hAnsi="Calibri" w:cs="Calibri"/>
                <w:color w:val="000000"/>
              </w:rPr>
              <w:t>Spread</w:t>
            </w:r>
          </w:p>
        </w:tc>
        <w:tc>
          <w:tcPr>
            <w:tcW w:w="2200" w:type="dxa"/>
            <w:tcMar>
              <w:top w:w="80" w:type="dxa"/>
              <w:left w:w="100" w:type="dxa"/>
              <w:bottom w:w="80" w:type="dxa"/>
              <w:right w:w="100" w:type="dxa"/>
            </w:tcMar>
          </w:tcPr>
          <w:p w14:paraId="3603D215" w14:textId="77777777" w:rsidR="004E4042" w:rsidRDefault="00000000">
            <w:pPr>
              <w:jc w:val="center"/>
            </w:pPr>
            <w:r>
              <w:rPr>
                <w:rFonts w:ascii="Calibri" w:eastAsia="Calibri" w:hAnsi="Calibri" w:cs="Calibri"/>
                <w:color w:val="000000"/>
              </w:rPr>
              <w:t>-0.1099</w:t>
            </w:r>
          </w:p>
        </w:tc>
        <w:tc>
          <w:tcPr>
            <w:tcW w:w="2200" w:type="dxa"/>
            <w:tcMar>
              <w:top w:w="80" w:type="dxa"/>
              <w:left w:w="100" w:type="dxa"/>
              <w:bottom w:w="80" w:type="dxa"/>
              <w:right w:w="100" w:type="dxa"/>
            </w:tcMar>
          </w:tcPr>
          <w:p w14:paraId="4B9F3E74" w14:textId="77777777" w:rsidR="004E4042" w:rsidRDefault="00000000">
            <w:pPr>
              <w:jc w:val="center"/>
            </w:pPr>
            <w:r>
              <w:rPr>
                <w:rFonts w:ascii="Calibri" w:eastAsia="Calibri" w:hAnsi="Calibri" w:cs="Calibri"/>
                <w:color w:val="000000"/>
              </w:rPr>
              <w:t>0.4890</w:t>
            </w:r>
          </w:p>
        </w:tc>
        <w:tc>
          <w:tcPr>
            <w:tcW w:w="2200" w:type="dxa"/>
            <w:tcMar>
              <w:top w:w="80" w:type="dxa"/>
              <w:left w:w="100" w:type="dxa"/>
              <w:bottom w:w="80" w:type="dxa"/>
              <w:right w:w="100" w:type="dxa"/>
            </w:tcMar>
          </w:tcPr>
          <w:p w14:paraId="372BC547" w14:textId="77777777" w:rsidR="004E4042" w:rsidRDefault="00000000">
            <w:pPr>
              <w:jc w:val="center"/>
            </w:pPr>
            <w:r>
              <w:rPr>
                <w:rFonts w:ascii="Calibri" w:eastAsia="Calibri" w:hAnsi="Calibri" w:cs="Calibri"/>
                <w:color w:val="000000"/>
              </w:rPr>
              <w:t>1.0000</w:t>
            </w:r>
          </w:p>
        </w:tc>
      </w:tr>
    </w:tbl>
    <w:p w14:paraId="0AC55D24" w14:textId="77777777" w:rsidR="004E4042" w:rsidRDefault="004E4042">
      <w:pPr>
        <w:spacing w:after="160" w:line="276" w:lineRule="auto"/>
      </w:pPr>
    </w:p>
    <w:p w14:paraId="5092E66C" w14:textId="77777777" w:rsidR="004E4042" w:rsidRDefault="00000000">
      <w:pPr>
        <w:spacing w:after="160" w:line="276" w:lineRule="auto"/>
      </w:pPr>
      <w:r>
        <w:rPr>
          <w:rFonts w:ascii="Calibri" w:eastAsia="Calibri" w:hAnsi="Calibri" w:cs="Calibri"/>
          <w:sz w:val="22"/>
          <w:szCs w:val="22"/>
        </w:rPr>
        <w:t>The correlation between Volatility21 and Spread is approximately 0.489, indicating a moderate positive relationship.</w:t>
      </w:r>
    </w:p>
    <w:p w14:paraId="2E9EADDA" w14:textId="77777777" w:rsidR="004E4042" w:rsidRDefault="00000000">
      <w:pPr>
        <w:spacing w:after="160" w:line="276" w:lineRule="auto"/>
      </w:pPr>
      <w:r>
        <w:rPr>
          <w:rFonts w:ascii="Calibri" w:eastAsia="Calibri" w:hAnsi="Calibri" w:cs="Calibri"/>
          <w:sz w:val="22"/>
          <w:szCs w:val="22"/>
        </w:rPr>
        <w:t>The correlation between Return and Volatility21 is approximately 0.0145, indicating very little linear relationship between the two variables in this dataset.</w:t>
      </w:r>
    </w:p>
    <w:p w14:paraId="18805E43" w14:textId="77777777" w:rsidR="004E4042" w:rsidRDefault="00000000">
      <w:pPr>
        <w:spacing w:after="160" w:line="276" w:lineRule="auto"/>
      </w:pPr>
      <w:r>
        <w:rPr>
          <w:rFonts w:ascii="Calibri" w:eastAsia="Calibri" w:hAnsi="Calibri" w:cs="Calibri"/>
          <w:sz w:val="22"/>
          <w:szCs w:val="22"/>
        </w:rPr>
        <w:t>The correlation between Return and Spread is approximately -0.1099, indicating a weak negative linear relationship.</w:t>
      </w:r>
    </w:p>
    <w:p w14:paraId="0FACF08F" w14:textId="1C875D87" w:rsidR="004E4042" w:rsidRDefault="004E4042">
      <w:pPr>
        <w:spacing w:before="80" w:after="200"/>
        <w:jc w:val="center"/>
      </w:pPr>
    </w:p>
    <w:p w14:paraId="7895449C" w14:textId="77777777" w:rsidR="004E4042" w:rsidRDefault="00000000">
      <w:pPr>
        <w:pStyle w:val="Heading1"/>
        <w:spacing w:before="280" w:after="140"/>
      </w:pPr>
      <w:r>
        <w:rPr>
          <w:b/>
          <w:bCs/>
          <w:color w:val="1F4E79"/>
        </w:rPr>
        <w:t>7. Probability Distribution Analysis</w:t>
      </w:r>
    </w:p>
    <w:p w14:paraId="11760A63" w14:textId="77777777" w:rsidR="004E4042" w:rsidRDefault="00000000">
      <w:pPr>
        <w:spacing w:after="160" w:line="276" w:lineRule="auto"/>
      </w:pPr>
      <w:r>
        <w:rPr>
          <w:rFonts w:ascii="Calibri" w:eastAsia="Calibri" w:hAnsi="Calibri" w:cs="Calibri"/>
          <w:sz w:val="22"/>
          <w:szCs w:val="22"/>
        </w:rPr>
        <w:lastRenderedPageBreak/>
        <w:t>The probability distribution analysis was performed separately for discrete and continuous random variables. For discrete variables, empirical PMFs were calculated. For continuous variables, empirical density plots and CDFs were used to describe the distributions.</w:t>
      </w:r>
    </w:p>
    <w:p w14:paraId="78793939" w14:textId="77777777" w:rsidR="004E4042" w:rsidRDefault="00000000">
      <w:pPr>
        <w:pStyle w:val="Heading1"/>
        <w:spacing w:before="280" w:after="140"/>
      </w:pPr>
      <w:r>
        <w:rPr>
          <w:b/>
          <w:bCs/>
          <w:color w:val="1F4E79"/>
        </w:rPr>
        <w:t>8. Discrete Random Variable: PositiveDay</w:t>
      </w:r>
    </w:p>
    <w:p w14:paraId="5D9547ED" w14:textId="77777777" w:rsidR="004E4042" w:rsidRDefault="00000000">
      <w:pPr>
        <w:spacing w:after="160" w:line="276" w:lineRule="auto"/>
      </w:pPr>
      <w:r>
        <w:rPr>
          <w:rFonts w:ascii="Calibri" w:eastAsia="Calibri" w:hAnsi="Calibri" w:cs="Calibri"/>
          <w:sz w:val="22"/>
          <w:szCs w:val="22"/>
        </w:rPr>
        <w:t>PositiveDay is a binary discrete random variable with two possible outcomes. The observed frequencies were: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200"/>
      </w:tblGrid>
      <w:tr w:rsidR="004E4042" w14:paraId="2956DFCF" w14:textId="77777777">
        <w:tblPrEx>
          <w:tblCellMar>
            <w:top w:w="0" w:type="dxa"/>
            <w:bottom w:w="0" w:type="dxa"/>
          </w:tblCellMar>
        </w:tblPrEx>
        <w:trPr>
          <w:tblHeader/>
        </w:trPr>
        <w:tc>
          <w:tcPr>
            <w:tcW w:w="3600" w:type="dxa"/>
            <w:shd w:val="clear" w:color="auto" w:fill="1F4E79"/>
            <w:tcMar>
              <w:top w:w="80" w:type="dxa"/>
              <w:left w:w="100" w:type="dxa"/>
              <w:bottom w:w="80" w:type="dxa"/>
              <w:right w:w="100" w:type="dxa"/>
            </w:tcMar>
          </w:tcPr>
          <w:p w14:paraId="42F531A1" w14:textId="77777777" w:rsidR="004E4042" w:rsidRDefault="00000000">
            <w:r>
              <w:rPr>
                <w:rFonts w:ascii="Calibri" w:eastAsia="Calibri" w:hAnsi="Calibri" w:cs="Calibri"/>
                <w:b/>
                <w:bCs/>
                <w:color w:val="FFFFFF"/>
              </w:rPr>
              <w:t>Outcome</w:t>
            </w:r>
          </w:p>
        </w:tc>
        <w:tc>
          <w:tcPr>
            <w:tcW w:w="3200" w:type="dxa"/>
            <w:shd w:val="clear" w:color="auto" w:fill="1F4E79"/>
            <w:tcMar>
              <w:top w:w="80" w:type="dxa"/>
              <w:left w:w="100" w:type="dxa"/>
              <w:bottom w:w="80" w:type="dxa"/>
              <w:right w:w="100" w:type="dxa"/>
            </w:tcMar>
          </w:tcPr>
          <w:p w14:paraId="537DC1DB" w14:textId="77777777" w:rsidR="004E4042" w:rsidRDefault="00000000">
            <w:pPr>
              <w:jc w:val="center"/>
            </w:pPr>
            <w:r>
              <w:rPr>
                <w:rFonts w:ascii="Calibri" w:eastAsia="Calibri" w:hAnsi="Calibri" w:cs="Calibri"/>
                <w:b/>
                <w:bCs/>
                <w:color w:val="FFFFFF"/>
              </w:rPr>
              <w:t>Frequency</w:t>
            </w:r>
          </w:p>
        </w:tc>
        <w:tc>
          <w:tcPr>
            <w:tcW w:w="2200" w:type="dxa"/>
            <w:shd w:val="clear" w:color="auto" w:fill="1F4E79"/>
            <w:tcMar>
              <w:top w:w="80" w:type="dxa"/>
              <w:left w:w="100" w:type="dxa"/>
              <w:bottom w:w="80" w:type="dxa"/>
              <w:right w:w="100" w:type="dxa"/>
            </w:tcMar>
          </w:tcPr>
          <w:p w14:paraId="1A82DCA2" w14:textId="77777777" w:rsidR="004E4042" w:rsidRDefault="00000000">
            <w:pPr>
              <w:jc w:val="center"/>
            </w:pPr>
            <w:r>
              <w:rPr>
                <w:rFonts w:ascii="Calibri" w:eastAsia="Calibri" w:hAnsi="Calibri" w:cs="Calibri"/>
                <w:b/>
                <w:bCs/>
                <w:color w:val="FFFFFF"/>
              </w:rPr>
              <w:t>Probability</w:t>
            </w:r>
          </w:p>
        </w:tc>
      </w:tr>
      <w:tr w:rsidR="004E4042" w14:paraId="6AC8F43F" w14:textId="77777777">
        <w:tblPrEx>
          <w:tblCellMar>
            <w:top w:w="0" w:type="dxa"/>
            <w:bottom w:w="0" w:type="dxa"/>
          </w:tblCellMar>
        </w:tblPrEx>
        <w:tc>
          <w:tcPr>
            <w:tcW w:w="3600" w:type="dxa"/>
            <w:tcMar>
              <w:top w:w="80" w:type="dxa"/>
              <w:left w:w="100" w:type="dxa"/>
              <w:bottom w:w="80" w:type="dxa"/>
              <w:right w:w="100" w:type="dxa"/>
            </w:tcMar>
          </w:tcPr>
          <w:p w14:paraId="04D4E171" w14:textId="77777777" w:rsidR="004E4042" w:rsidRDefault="00000000">
            <w:r>
              <w:rPr>
                <w:rFonts w:ascii="Calibri" w:eastAsia="Calibri" w:hAnsi="Calibri" w:cs="Calibri"/>
                <w:color w:val="000000"/>
              </w:rPr>
              <w:t>Negative/Non-positive (0)</w:t>
            </w:r>
          </w:p>
        </w:tc>
        <w:tc>
          <w:tcPr>
            <w:tcW w:w="3200" w:type="dxa"/>
            <w:tcMar>
              <w:top w:w="80" w:type="dxa"/>
              <w:left w:w="100" w:type="dxa"/>
              <w:bottom w:w="80" w:type="dxa"/>
              <w:right w:w="100" w:type="dxa"/>
            </w:tcMar>
          </w:tcPr>
          <w:p w14:paraId="75D96C56" w14:textId="77777777" w:rsidR="004E4042" w:rsidRDefault="00000000">
            <w:pPr>
              <w:jc w:val="center"/>
            </w:pPr>
            <w:r>
              <w:rPr>
                <w:rFonts w:ascii="Calibri" w:eastAsia="Calibri" w:hAnsi="Calibri" w:cs="Calibri"/>
                <w:color w:val="000000"/>
              </w:rPr>
              <w:t>1168</w:t>
            </w:r>
          </w:p>
        </w:tc>
        <w:tc>
          <w:tcPr>
            <w:tcW w:w="2200" w:type="dxa"/>
            <w:tcMar>
              <w:top w:w="80" w:type="dxa"/>
              <w:left w:w="100" w:type="dxa"/>
              <w:bottom w:w="80" w:type="dxa"/>
              <w:right w:w="100" w:type="dxa"/>
            </w:tcMar>
          </w:tcPr>
          <w:p w14:paraId="311E199A" w14:textId="77777777" w:rsidR="004E4042" w:rsidRDefault="00000000">
            <w:pPr>
              <w:jc w:val="center"/>
            </w:pPr>
            <w:r>
              <w:rPr>
                <w:rFonts w:ascii="Calibri" w:eastAsia="Calibri" w:hAnsi="Calibri" w:cs="Calibri"/>
                <w:color w:val="000000"/>
              </w:rPr>
              <w:t>0.4453</w:t>
            </w:r>
          </w:p>
        </w:tc>
      </w:tr>
      <w:tr w:rsidR="004E4042" w14:paraId="3E4B3E36" w14:textId="77777777">
        <w:tblPrEx>
          <w:tblCellMar>
            <w:top w:w="0" w:type="dxa"/>
            <w:bottom w:w="0" w:type="dxa"/>
          </w:tblCellMar>
        </w:tblPrEx>
        <w:tc>
          <w:tcPr>
            <w:tcW w:w="3600" w:type="dxa"/>
            <w:tcMar>
              <w:top w:w="80" w:type="dxa"/>
              <w:left w:w="100" w:type="dxa"/>
              <w:bottom w:w="80" w:type="dxa"/>
              <w:right w:w="100" w:type="dxa"/>
            </w:tcMar>
          </w:tcPr>
          <w:p w14:paraId="3A4F03C8" w14:textId="77777777" w:rsidR="004E4042" w:rsidRDefault="00000000">
            <w:r>
              <w:rPr>
                <w:rFonts w:ascii="Calibri" w:eastAsia="Calibri" w:hAnsi="Calibri" w:cs="Calibri"/>
                <w:color w:val="000000"/>
              </w:rPr>
              <w:t>Positive (1)</w:t>
            </w:r>
          </w:p>
        </w:tc>
        <w:tc>
          <w:tcPr>
            <w:tcW w:w="3200" w:type="dxa"/>
            <w:tcMar>
              <w:top w:w="80" w:type="dxa"/>
              <w:left w:w="100" w:type="dxa"/>
              <w:bottom w:w="80" w:type="dxa"/>
              <w:right w:w="100" w:type="dxa"/>
            </w:tcMar>
          </w:tcPr>
          <w:p w14:paraId="0450E2E8" w14:textId="77777777" w:rsidR="004E4042" w:rsidRDefault="00000000">
            <w:pPr>
              <w:jc w:val="center"/>
            </w:pPr>
            <w:r>
              <w:rPr>
                <w:rFonts w:ascii="Calibri" w:eastAsia="Calibri" w:hAnsi="Calibri" w:cs="Calibri"/>
                <w:color w:val="000000"/>
              </w:rPr>
              <w:t>1455</w:t>
            </w:r>
          </w:p>
        </w:tc>
        <w:tc>
          <w:tcPr>
            <w:tcW w:w="2200" w:type="dxa"/>
            <w:tcMar>
              <w:top w:w="80" w:type="dxa"/>
              <w:left w:w="100" w:type="dxa"/>
              <w:bottom w:w="80" w:type="dxa"/>
              <w:right w:w="100" w:type="dxa"/>
            </w:tcMar>
          </w:tcPr>
          <w:p w14:paraId="2E1D8A31" w14:textId="77777777" w:rsidR="004E4042" w:rsidRDefault="00000000">
            <w:pPr>
              <w:jc w:val="center"/>
            </w:pPr>
            <w:r>
              <w:rPr>
                <w:rFonts w:ascii="Calibri" w:eastAsia="Calibri" w:hAnsi="Calibri" w:cs="Calibri"/>
                <w:color w:val="000000"/>
              </w:rPr>
              <w:t>0.5547</w:t>
            </w:r>
          </w:p>
        </w:tc>
      </w:tr>
      <w:tr w:rsidR="004E4042" w14:paraId="0949F80F" w14:textId="77777777">
        <w:tblPrEx>
          <w:tblCellMar>
            <w:top w:w="0" w:type="dxa"/>
            <w:bottom w:w="0" w:type="dxa"/>
          </w:tblCellMar>
        </w:tblPrEx>
        <w:tc>
          <w:tcPr>
            <w:tcW w:w="3600" w:type="dxa"/>
            <w:tcMar>
              <w:top w:w="80" w:type="dxa"/>
              <w:left w:w="100" w:type="dxa"/>
              <w:bottom w:w="80" w:type="dxa"/>
              <w:right w:w="100" w:type="dxa"/>
            </w:tcMar>
          </w:tcPr>
          <w:p w14:paraId="679E713C" w14:textId="77777777" w:rsidR="004E4042" w:rsidRDefault="00000000">
            <w:r>
              <w:rPr>
                <w:rFonts w:ascii="Calibri" w:eastAsia="Calibri" w:hAnsi="Calibri" w:cs="Calibri"/>
                <w:color w:val="000000"/>
              </w:rPr>
              <w:t>Total</w:t>
            </w:r>
          </w:p>
        </w:tc>
        <w:tc>
          <w:tcPr>
            <w:tcW w:w="3200" w:type="dxa"/>
            <w:tcMar>
              <w:top w:w="80" w:type="dxa"/>
              <w:left w:w="100" w:type="dxa"/>
              <w:bottom w:w="80" w:type="dxa"/>
              <w:right w:w="100" w:type="dxa"/>
            </w:tcMar>
          </w:tcPr>
          <w:p w14:paraId="446AFFE9" w14:textId="77777777" w:rsidR="004E4042" w:rsidRDefault="00000000">
            <w:pPr>
              <w:jc w:val="center"/>
            </w:pPr>
            <w:r>
              <w:rPr>
                <w:rFonts w:ascii="Calibri" w:eastAsia="Calibri" w:hAnsi="Calibri" w:cs="Calibri"/>
                <w:color w:val="000000"/>
              </w:rPr>
              <w:t>2623</w:t>
            </w:r>
          </w:p>
        </w:tc>
        <w:tc>
          <w:tcPr>
            <w:tcW w:w="2200" w:type="dxa"/>
            <w:tcMar>
              <w:top w:w="80" w:type="dxa"/>
              <w:left w:w="100" w:type="dxa"/>
              <w:bottom w:w="80" w:type="dxa"/>
              <w:right w:w="100" w:type="dxa"/>
            </w:tcMar>
          </w:tcPr>
          <w:p w14:paraId="57E863D0" w14:textId="77777777" w:rsidR="004E4042" w:rsidRDefault="00000000">
            <w:pPr>
              <w:jc w:val="center"/>
            </w:pPr>
            <w:r>
              <w:rPr>
                <w:rFonts w:ascii="Calibri" w:eastAsia="Calibri" w:hAnsi="Calibri" w:cs="Calibri"/>
                <w:color w:val="000000"/>
              </w:rPr>
              <w:t>1.0000</w:t>
            </w:r>
          </w:p>
        </w:tc>
      </w:tr>
    </w:tbl>
    <w:p w14:paraId="75BE1496" w14:textId="77777777" w:rsidR="004E4042" w:rsidRDefault="004E4042">
      <w:pPr>
        <w:spacing w:after="160" w:line="276" w:lineRule="auto"/>
      </w:pPr>
    </w:p>
    <w:p w14:paraId="1828C717" w14:textId="77777777" w:rsidR="004E4042" w:rsidRDefault="00000000">
      <w:pPr>
        <w:spacing w:after="160" w:line="276" w:lineRule="auto"/>
      </w:pPr>
      <w:r>
        <w:rPr>
          <w:rFonts w:ascii="Calibri" w:eastAsia="Calibri" w:hAnsi="Calibri" w:cs="Calibri"/>
          <w:sz w:val="22"/>
          <w:szCs w:val="22"/>
        </w:rPr>
        <w:t>The empirical PMF is therefore: P(X = 0) = 0.4453, and P(X = 1) = 0.5547.</w:t>
      </w:r>
    </w:p>
    <w:p w14:paraId="6F6A75EC" w14:textId="4EE8623A" w:rsidR="004E4042" w:rsidRDefault="00CA5158">
      <w:pPr>
        <w:spacing w:before="80" w:after="200"/>
        <w:jc w:val="center"/>
      </w:pPr>
      <w:r>
        <w:rPr>
          <w:noProof/>
        </w:rPr>
        <w:drawing>
          <wp:inline distT="0" distB="0" distL="0" distR="0" wp14:anchorId="440D3D7C" wp14:editId="65D0F0E0">
            <wp:extent cx="4048125" cy="4015688"/>
            <wp:effectExtent l="0" t="0" r="0" b="4445"/>
            <wp:docPr id="13756910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91028" name="Picture 1375691028"/>
                    <pic:cNvPicPr/>
                  </pic:nvPicPr>
                  <pic:blipFill>
                    <a:blip r:embed="rId11">
                      <a:extLst>
                        <a:ext uri="{28A0092B-C50C-407E-A947-70E740481C1C}">
                          <a14:useLocalDpi xmlns:a14="http://schemas.microsoft.com/office/drawing/2010/main" val="0"/>
                        </a:ext>
                      </a:extLst>
                    </a:blip>
                    <a:stretch>
                      <a:fillRect/>
                    </a:stretch>
                  </pic:blipFill>
                  <pic:spPr>
                    <a:xfrm>
                      <a:off x="0" y="0"/>
                      <a:ext cx="4053674" cy="4021193"/>
                    </a:xfrm>
                    <a:prstGeom prst="rect">
                      <a:avLst/>
                    </a:prstGeom>
                  </pic:spPr>
                </pic:pic>
              </a:graphicData>
            </a:graphic>
          </wp:inline>
        </w:drawing>
      </w:r>
    </w:p>
    <w:p w14:paraId="623AE441" w14:textId="77777777" w:rsidR="004E4042" w:rsidRDefault="00000000">
      <w:pPr>
        <w:pStyle w:val="Heading2"/>
        <w:spacing w:before="280" w:after="140"/>
      </w:pPr>
      <w:r>
        <w:rPr>
          <w:b/>
          <w:bCs/>
          <w:color w:val="1F4E79"/>
        </w:rPr>
        <w:t>8.1 Bernoulli Distribution</w:t>
      </w:r>
    </w:p>
    <w:p w14:paraId="085385D5" w14:textId="77777777" w:rsidR="004E4042" w:rsidRDefault="00000000">
      <w:pPr>
        <w:spacing w:after="160" w:line="276" w:lineRule="auto"/>
      </w:pPr>
      <w:r>
        <w:rPr>
          <w:rFonts w:ascii="Calibri" w:eastAsia="Calibri" w:hAnsi="Calibri" w:cs="Calibri"/>
          <w:sz w:val="22"/>
          <w:szCs w:val="22"/>
        </w:rPr>
        <w:lastRenderedPageBreak/>
        <w:t>Since PositiveDay has two possible outcomes, it can be represented using a Bernoulli distribution. The estimated Bernoulli parameter is p̂ = 0.5547083. Therefore, P(X = 1) = 0.5547083 and P(X = 0) = 1 − p̂ = 0.4452917.</w:t>
      </w:r>
    </w:p>
    <w:p w14:paraId="0741E54B" w14:textId="77777777" w:rsidR="004E4042" w:rsidRDefault="00000000">
      <w:pPr>
        <w:spacing w:after="160" w:line="276" w:lineRule="auto"/>
      </w:pPr>
      <w:r>
        <w:rPr>
          <w:rFonts w:ascii="Calibri" w:eastAsia="Calibri" w:hAnsi="Calibri" w:cs="Calibri"/>
          <w:sz w:val="22"/>
          <w:szCs w:val="22"/>
        </w:rPr>
        <w:t>The empirical and theoretical probabilities are identical because the Bernoulli parameter was estimated directly from the observed proportion of positive days.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4E4042" w14:paraId="5EF39E76"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06062878" w14:textId="77777777" w:rsidR="004E4042" w:rsidRDefault="00000000">
            <w:r>
              <w:rPr>
                <w:rFonts w:ascii="Calibri" w:eastAsia="Calibri" w:hAnsi="Calibri" w:cs="Calibri"/>
                <w:b/>
                <w:bCs/>
                <w:color w:val="FFFFFF"/>
              </w:rPr>
              <w:t>Outcome</w:t>
            </w:r>
          </w:p>
        </w:tc>
        <w:tc>
          <w:tcPr>
            <w:tcW w:w="3400" w:type="dxa"/>
            <w:shd w:val="clear" w:color="auto" w:fill="1F4E79"/>
            <w:tcMar>
              <w:top w:w="80" w:type="dxa"/>
              <w:left w:w="100" w:type="dxa"/>
              <w:bottom w:w="80" w:type="dxa"/>
              <w:right w:w="100" w:type="dxa"/>
            </w:tcMar>
          </w:tcPr>
          <w:p w14:paraId="354B3C3E" w14:textId="77777777" w:rsidR="004E4042" w:rsidRDefault="00000000">
            <w:pPr>
              <w:jc w:val="center"/>
            </w:pPr>
            <w:r>
              <w:rPr>
                <w:rFonts w:ascii="Calibri" w:eastAsia="Calibri" w:hAnsi="Calibri" w:cs="Calibri"/>
                <w:b/>
                <w:bCs/>
                <w:color w:val="FFFFFF"/>
              </w:rPr>
              <w:t>Empirical Probability</w:t>
            </w:r>
          </w:p>
        </w:tc>
        <w:tc>
          <w:tcPr>
            <w:tcW w:w="3400" w:type="dxa"/>
            <w:shd w:val="clear" w:color="auto" w:fill="1F4E79"/>
            <w:tcMar>
              <w:top w:w="80" w:type="dxa"/>
              <w:left w:w="100" w:type="dxa"/>
              <w:bottom w:w="80" w:type="dxa"/>
              <w:right w:w="100" w:type="dxa"/>
            </w:tcMar>
          </w:tcPr>
          <w:p w14:paraId="2252D64A" w14:textId="77777777" w:rsidR="004E4042" w:rsidRDefault="00000000">
            <w:pPr>
              <w:jc w:val="center"/>
            </w:pPr>
            <w:r>
              <w:rPr>
                <w:rFonts w:ascii="Calibri" w:eastAsia="Calibri" w:hAnsi="Calibri" w:cs="Calibri"/>
                <w:b/>
                <w:bCs/>
                <w:color w:val="FFFFFF"/>
              </w:rPr>
              <w:t>Theoretical Bernoulli Probability</w:t>
            </w:r>
          </w:p>
        </w:tc>
      </w:tr>
      <w:tr w:rsidR="004E4042" w14:paraId="1DDBD3AA" w14:textId="77777777">
        <w:tblPrEx>
          <w:tblCellMar>
            <w:top w:w="0" w:type="dxa"/>
            <w:bottom w:w="0" w:type="dxa"/>
          </w:tblCellMar>
        </w:tblPrEx>
        <w:tc>
          <w:tcPr>
            <w:tcW w:w="2200" w:type="dxa"/>
            <w:tcMar>
              <w:top w:w="80" w:type="dxa"/>
              <w:left w:w="100" w:type="dxa"/>
              <w:bottom w:w="80" w:type="dxa"/>
              <w:right w:w="100" w:type="dxa"/>
            </w:tcMar>
          </w:tcPr>
          <w:p w14:paraId="4312FCF1" w14:textId="77777777" w:rsidR="004E4042" w:rsidRDefault="00000000">
            <w:r>
              <w:rPr>
                <w:rFonts w:ascii="Calibri" w:eastAsia="Calibri" w:hAnsi="Calibri" w:cs="Calibri"/>
                <w:color w:val="000000"/>
              </w:rPr>
              <w:t>0</w:t>
            </w:r>
          </w:p>
        </w:tc>
        <w:tc>
          <w:tcPr>
            <w:tcW w:w="3400" w:type="dxa"/>
            <w:tcMar>
              <w:top w:w="80" w:type="dxa"/>
              <w:left w:w="100" w:type="dxa"/>
              <w:bottom w:w="80" w:type="dxa"/>
              <w:right w:w="100" w:type="dxa"/>
            </w:tcMar>
          </w:tcPr>
          <w:p w14:paraId="4A7E8EDB" w14:textId="77777777" w:rsidR="004E4042" w:rsidRDefault="00000000">
            <w:pPr>
              <w:jc w:val="center"/>
            </w:pPr>
            <w:r>
              <w:rPr>
                <w:rFonts w:ascii="Calibri" w:eastAsia="Calibri" w:hAnsi="Calibri" w:cs="Calibri"/>
                <w:color w:val="000000"/>
              </w:rPr>
              <w:t>0.4453</w:t>
            </w:r>
          </w:p>
        </w:tc>
        <w:tc>
          <w:tcPr>
            <w:tcW w:w="3400" w:type="dxa"/>
            <w:tcMar>
              <w:top w:w="80" w:type="dxa"/>
              <w:left w:w="100" w:type="dxa"/>
              <w:bottom w:w="80" w:type="dxa"/>
              <w:right w:w="100" w:type="dxa"/>
            </w:tcMar>
          </w:tcPr>
          <w:p w14:paraId="743B3136" w14:textId="77777777" w:rsidR="004E4042" w:rsidRDefault="00000000">
            <w:pPr>
              <w:jc w:val="center"/>
            </w:pPr>
            <w:r>
              <w:rPr>
                <w:rFonts w:ascii="Calibri" w:eastAsia="Calibri" w:hAnsi="Calibri" w:cs="Calibri"/>
                <w:color w:val="000000"/>
              </w:rPr>
              <w:t>0.4453</w:t>
            </w:r>
          </w:p>
        </w:tc>
      </w:tr>
      <w:tr w:rsidR="004E4042" w14:paraId="45E2950C" w14:textId="77777777">
        <w:tblPrEx>
          <w:tblCellMar>
            <w:top w:w="0" w:type="dxa"/>
            <w:bottom w:w="0" w:type="dxa"/>
          </w:tblCellMar>
        </w:tblPrEx>
        <w:tc>
          <w:tcPr>
            <w:tcW w:w="2200" w:type="dxa"/>
            <w:tcMar>
              <w:top w:w="80" w:type="dxa"/>
              <w:left w:w="100" w:type="dxa"/>
              <w:bottom w:w="80" w:type="dxa"/>
              <w:right w:w="100" w:type="dxa"/>
            </w:tcMar>
          </w:tcPr>
          <w:p w14:paraId="1553DBBB" w14:textId="77777777" w:rsidR="004E4042" w:rsidRDefault="00000000">
            <w:r>
              <w:rPr>
                <w:rFonts w:ascii="Calibri" w:eastAsia="Calibri" w:hAnsi="Calibri" w:cs="Calibri"/>
                <w:color w:val="000000"/>
              </w:rPr>
              <w:t>1</w:t>
            </w:r>
          </w:p>
        </w:tc>
        <w:tc>
          <w:tcPr>
            <w:tcW w:w="3400" w:type="dxa"/>
            <w:tcMar>
              <w:top w:w="80" w:type="dxa"/>
              <w:left w:w="100" w:type="dxa"/>
              <w:bottom w:w="80" w:type="dxa"/>
              <w:right w:w="100" w:type="dxa"/>
            </w:tcMar>
          </w:tcPr>
          <w:p w14:paraId="4D214689" w14:textId="77777777" w:rsidR="004E4042" w:rsidRDefault="00000000">
            <w:pPr>
              <w:jc w:val="center"/>
            </w:pPr>
            <w:r>
              <w:rPr>
                <w:rFonts w:ascii="Calibri" w:eastAsia="Calibri" w:hAnsi="Calibri" w:cs="Calibri"/>
                <w:color w:val="000000"/>
              </w:rPr>
              <w:t>0.5547</w:t>
            </w:r>
          </w:p>
        </w:tc>
        <w:tc>
          <w:tcPr>
            <w:tcW w:w="3400" w:type="dxa"/>
            <w:tcMar>
              <w:top w:w="80" w:type="dxa"/>
              <w:left w:w="100" w:type="dxa"/>
              <w:bottom w:w="80" w:type="dxa"/>
              <w:right w:w="100" w:type="dxa"/>
            </w:tcMar>
          </w:tcPr>
          <w:p w14:paraId="109BD90E" w14:textId="77777777" w:rsidR="004E4042" w:rsidRDefault="00000000">
            <w:pPr>
              <w:jc w:val="center"/>
            </w:pPr>
            <w:r>
              <w:rPr>
                <w:rFonts w:ascii="Calibri" w:eastAsia="Calibri" w:hAnsi="Calibri" w:cs="Calibri"/>
                <w:color w:val="000000"/>
              </w:rPr>
              <w:t>0.5547</w:t>
            </w:r>
          </w:p>
        </w:tc>
      </w:tr>
    </w:tbl>
    <w:p w14:paraId="207CD896" w14:textId="77777777" w:rsidR="004E4042" w:rsidRDefault="00000000">
      <w:pPr>
        <w:pStyle w:val="Heading1"/>
        <w:spacing w:before="280" w:after="140"/>
      </w:pPr>
      <w:r>
        <w:rPr>
          <w:b/>
          <w:bCs/>
          <w:color w:val="1F4E79"/>
        </w:rPr>
        <w:t>9. CDF of PositiveDay</w:t>
      </w:r>
    </w:p>
    <w:p w14:paraId="708DA331" w14:textId="77777777" w:rsidR="004E4042" w:rsidRDefault="00000000">
      <w:pPr>
        <w:spacing w:after="160" w:line="276" w:lineRule="auto"/>
      </w:pPr>
      <w:r>
        <w:rPr>
          <w:rFonts w:ascii="Calibri" w:eastAsia="Calibri" w:hAnsi="Calibri" w:cs="Calibri"/>
          <w:sz w:val="22"/>
          <w:szCs w:val="22"/>
        </w:rPr>
        <w:t>The empirical CDF was calculated using the cumulative sum of the PMF.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E4042" w14:paraId="23FE81D0" w14:textId="77777777">
        <w:tblPrEx>
          <w:tblCellMar>
            <w:top w:w="0" w:type="dxa"/>
            <w:bottom w:w="0" w:type="dxa"/>
          </w:tblCellMar>
        </w:tblPrEx>
        <w:trPr>
          <w:tblHeader/>
        </w:trPr>
        <w:tc>
          <w:tcPr>
            <w:tcW w:w="4500" w:type="dxa"/>
            <w:shd w:val="clear" w:color="auto" w:fill="1F4E79"/>
            <w:tcMar>
              <w:top w:w="80" w:type="dxa"/>
              <w:left w:w="100" w:type="dxa"/>
              <w:bottom w:w="80" w:type="dxa"/>
              <w:right w:w="100" w:type="dxa"/>
            </w:tcMar>
          </w:tcPr>
          <w:p w14:paraId="04BA918E" w14:textId="77777777" w:rsidR="004E4042" w:rsidRDefault="00000000">
            <w:r>
              <w:rPr>
                <w:rFonts w:ascii="Calibri" w:eastAsia="Calibri" w:hAnsi="Calibri" w:cs="Calibri"/>
                <w:b/>
                <w:bCs/>
                <w:color w:val="FFFFFF"/>
              </w:rPr>
              <w:t>Outcome</w:t>
            </w:r>
          </w:p>
        </w:tc>
        <w:tc>
          <w:tcPr>
            <w:tcW w:w="4500" w:type="dxa"/>
            <w:shd w:val="clear" w:color="auto" w:fill="1F4E79"/>
            <w:tcMar>
              <w:top w:w="80" w:type="dxa"/>
              <w:left w:w="100" w:type="dxa"/>
              <w:bottom w:w="80" w:type="dxa"/>
              <w:right w:w="100" w:type="dxa"/>
            </w:tcMar>
          </w:tcPr>
          <w:p w14:paraId="046EA6B8" w14:textId="77777777" w:rsidR="004E4042" w:rsidRDefault="00000000">
            <w:pPr>
              <w:jc w:val="center"/>
            </w:pPr>
            <w:r>
              <w:rPr>
                <w:rFonts w:ascii="Calibri" w:eastAsia="Calibri" w:hAnsi="Calibri" w:cs="Calibri"/>
                <w:b/>
                <w:bCs/>
                <w:color w:val="FFFFFF"/>
              </w:rPr>
              <w:t>CDF</w:t>
            </w:r>
          </w:p>
        </w:tc>
      </w:tr>
      <w:tr w:rsidR="004E4042" w14:paraId="56FACF44" w14:textId="77777777">
        <w:tblPrEx>
          <w:tblCellMar>
            <w:top w:w="0" w:type="dxa"/>
            <w:bottom w:w="0" w:type="dxa"/>
          </w:tblCellMar>
        </w:tblPrEx>
        <w:tc>
          <w:tcPr>
            <w:tcW w:w="4500" w:type="dxa"/>
            <w:tcMar>
              <w:top w:w="80" w:type="dxa"/>
              <w:left w:w="100" w:type="dxa"/>
              <w:bottom w:w="80" w:type="dxa"/>
              <w:right w:w="100" w:type="dxa"/>
            </w:tcMar>
          </w:tcPr>
          <w:p w14:paraId="75C6DF67" w14:textId="77777777" w:rsidR="004E4042" w:rsidRDefault="00000000">
            <w:r>
              <w:rPr>
                <w:rFonts w:ascii="Calibri" w:eastAsia="Calibri" w:hAnsi="Calibri" w:cs="Calibri"/>
                <w:color w:val="000000"/>
              </w:rPr>
              <w:t>Negative (0)</w:t>
            </w:r>
          </w:p>
        </w:tc>
        <w:tc>
          <w:tcPr>
            <w:tcW w:w="4500" w:type="dxa"/>
            <w:tcMar>
              <w:top w:w="80" w:type="dxa"/>
              <w:left w:w="100" w:type="dxa"/>
              <w:bottom w:w="80" w:type="dxa"/>
              <w:right w:w="100" w:type="dxa"/>
            </w:tcMar>
          </w:tcPr>
          <w:p w14:paraId="69756043" w14:textId="77777777" w:rsidR="004E4042" w:rsidRDefault="00000000">
            <w:pPr>
              <w:jc w:val="center"/>
            </w:pPr>
            <w:r>
              <w:rPr>
                <w:rFonts w:ascii="Calibri" w:eastAsia="Calibri" w:hAnsi="Calibri" w:cs="Calibri"/>
                <w:color w:val="000000"/>
              </w:rPr>
              <w:t>0.4453</w:t>
            </w:r>
          </w:p>
        </w:tc>
      </w:tr>
      <w:tr w:rsidR="004E4042" w14:paraId="345F5E95" w14:textId="77777777">
        <w:tblPrEx>
          <w:tblCellMar>
            <w:top w:w="0" w:type="dxa"/>
            <w:bottom w:w="0" w:type="dxa"/>
          </w:tblCellMar>
        </w:tblPrEx>
        <w:tc>
          <w:tcPr>
            <w:tcW w:w="4500" w:type="dxa"/>
            <w:tcMar>
              <w:top w:w="80" w:type="dxa"/>
              <w:left w:w="100" w:type="dxa"/>
              <w:bottom w:w="80" w:type="dxa"/>
              <w:right w:w="100" w:type="dxa"/>
            </w:tcMar>
          </w:tcPr>
          <w:p w14:paraId="6EEE573D" w14:textId="77777777" w:rsidR="004E4042" w:rsidRDefault="00000000">
            <w:r>
              <w:rPr>
                <w:rFonts w:ascii="Calibri" w:eastAsia="Calibri" w:hAnsi="Calibri" w:cs="Calibri"/>
                <w:color w:val="000000"/>
              </w:rPr>
              <w:t>Positive (1)</w:t>
            </w:r>
          </w:p>
        </w:tc>
        <w:tc>
          <w:tcPr>
            <w:tcW w:w="4500" w:type="dxa"/>
            <w:tcMar>
              <w:top w:w="80" w:type="dxa"/>
              <w:left w:w="100" w:type="dxa"/>
              <w:bottom w:w="80" w:type="dxa"/>
              <w:right w:w="100" w:type="dxa"/>
            </w:tcMar>
          </w:tcPr>
          <w:p w14:paraId="4895C2CF" w14:textId="77777777" w:rsidR="004E4042" w:rsidRDefault="00000000">
            <w:pPr>
              <w:jc w:val="center"/>
            </w:pPr>
            <w:r>
              <w:rPr>
                <w:rFonts w:ascii="Calibri" w:eastAsia="Calibri" w:hAnsi="Calibri" w:cs="Calibri"/>
                <w:color w:val="000000"/>
              </w:rPr>
              <w:t>1.0000</w:t>
            </w:r>
          </w:p>
        </w:tc>
      </w:tr>
    </w:tbl>
    <w:p w14:paraId="49BC5CBC" w14:textId="77777777" w:rsidR="004E4042" w:rsidRDefault="004E4042">
      <w:pPr>
        <w:spacing w:after="160" w:line="276" w:lineRule="auto"/>
      </w:pPr>
    </w:p>
    <w:p w14:paraId="5A3E73A2" w14:textId="77777777" w:rsidR="004E4042" w:rsidRDefault="00000000">
      <w:pPr>
        <w:spacing w:after="160" w:line="276" w:lineRule="auto"/>
      </w:pPr>
      <w:r>
        <w:rPr>
          <w:rFonts w:ascii="Calibri" w:eastAsia="Calibri" w:hAnsi="Calibri" w:cs="Calibri"/>
          <w:sz w:val="22"/>
          <w:szCs w:val="22"/>
        </w:rPr>
        <w:t>Therefore, F(0) = 0.4453 and F(1) = 1.</w:t>
      </w:r>
    </w:p>
    <w:p w14:paraId="28E6F7CD" w14:textId="0045186F" w:rsidR="004E4042" w:rsidRDefault="00536FF6">
      <w:pPr>
        <w:spacing w:before="80" w:after="200"/>
        <w:jc w:val="center"/>
      </w:pPr>
      <w:r>
        <w:rPr>
          <w:noProof/>
        </w:rPr>
        <w:lastRenderedPageBreak/>
        <w:drawing>
          <wp:inline distT="0" distB="0" distL="0" distR="0" wp14:anchorId="75C6FB5D" wp14:editId="465D7CBA">
            <wp:extent cx="4457700" cy="4443413"/>
            <wp:effectExtent l="0" t="0" r="0" b="0"/>
            <wp:docPr id="4699713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71390" name="Picture 469971390"/>
                    <pic:cNvPicPr/>
                  </pic:nvPicPr>
                  <pic:blipFill>
                    <a:blip r:embed="rId12">
                      <a:extLst>
                        <a:ext uri="{28A0092B-C50C-407E-A947-70E740481C1C}">
                          <a14:useLocalDpi xmlns:a14="http://schemas.microsoft.com/office/drawing/2010/main" val="0"/>
                        </a:ext>
                      </a:extLst>
                    </a:blip>
                    <a:stretch>
                      <a:fillRect/>
                    </a:stretch>
                  </pic:blipFill>
                  <pic:spPr>
                    <a:xfrm>
                      <a:off x="0" y="0"/>
                      <a:ext cx="4467730" cy="4453411"/>
                    </a:xfrm>
                    <a:prstGeom prst="rect">
                      <a:avLst/>
                    </a:prstGeom>
                  </pic:spPr>
                </pic:pic>
              </a:graphicData>
            </a:graphic>
          </wp:inline>
        </w:drawing>
      </w:r>
    </w:p>
    <w:p w14:paraId="3FBD472B" w14:textId="77777777" w:rsidR="004E4042" w:rsidRDefault="00000000">
      <w:pPr>
        <w:spacing w:after="160" w:line="276" w:lineRule="auto"/>
      </w:pPr>
      <w:r>
        <w:rPr>
          <w:rFonts w:ascii="Calibri" w:eastAsia="Calibri" w:hAnsi="Calibri" w:cs="Calibri"/>
          <w:sz w:val="22"/>
          <w:szCs w:val="22"/>
        </w:rPr>
        <w:t>The CDF shows that by the outcome 1, the cumulative probability reaches 1 because all possible outcomes have been included.</w:t>
      </w:r>
    </w:p>
    <w:p w14:paraId="5B601256" w14:textId="77777777" w:rsidR="004E4042" w:rsidRDefault="00000000">
      <w:pPr>
        <w:pStyle w:val="Heading1"/>
        <w:spacing w:before="280" w:after="140"/>
      </w:pPr>
      <w:r>
        <w:rPr>
          <w:b/>
          <w:bCs/>
          <w:color w:val="1F4E79"/>
        </w:rPr>
        <w:t>10. Discrete Random Variable: Trading Volume</w:t>
      </w:r>
    </w:p>
    <w:p w14:paraId="0FAC65A8" w14:textId="77777777" w:rsidR="004E4042" w:rsidRDefault="00000000">
      <w:pPr>
        <w:spacing w:after="160" w:line="276" w:lineRule="auto"/>
      </w:pPr>
      <w:r>
        <w:rPr>
          <w:rFonts w:ascii="Calibri" w:eastAsia="Calibri" w:hAnsi="Calibri" w:cs="Calibri"/>
          <w:sz w:val="22"/>
          <w:szCs w:val="22"/>
        </w:rPr>
        <w:t>Trading Volume is classified as a discrete random variable because it represents the number of shares traded. There are 2,621 unique trading volume values in the dataset.</w:t>
      </w:r>
    </w:p>
    <w:p w14:paraId="63C48D89" w14:textId="77777777" w:rsidR="004E4042" w:rsidRDefault="00000000">
      <w:pPr>
        <w:spacing w:after="160" w:line="276" w:lineRule="auto"/>
      </w:pPr>
      <w:r>
        <w:rPr>
          <w:rFonts w:ascii="Calibri" w:eastAsia="Calibri" w:hAnsi="Calibri" w:cs="Calibri"/>
          <w:sz w:val="22"/>
          <w:szCs w:val="22"/>
        </w:rPr>
        <w:t>The empirical PMF can theoretically be calculated as P(X = x) = (number of observations having volume x) / 2623. However, the large number of unique values makes the empirical PMF extremely sparse. Many individual volume values occur only once, giving a probability of approximately 1/2623 = 0.000381.</w:t>
      </w:r>
    </w:p>
    <w:p w14:paraId="0676A0C2" w14:textId="77777777" w:rsidR="004E4042" w:rsidRDefault="00000000">
      <w:pPr>
        <w:spacing w:after="160" w:line="276" w:lineRule="auto"/>
      </w:pPr>
      <w:r>
        <w:rPr>
          <w:rFonts w:ascii="Calibri" w:eastAsia="Calibri" w:hAnsi="Calibri" w:cs="Calibri"/>
          <w:sz w:val="22"/>
          <w:szCs w:val="22"/>
        </w:rPr>
        <w:t>For this reason, a PMF bar plot would contain a very large number of bars and would not provide a clear visual representation. Instead, the empirical CDF was used.</w:t>
      </w:r>
    </w:p>
    <w:p w14:paraId="1001D9BE" w14:textId="2558D0F1" w:rsidR="004E4042" w:rsidRDefault="00CA5158">
      <w:pPr>
        <w:spacing w:before="80" w:after="200"/>
        <w:jc w:val="center"/>
      </w:pPr>
      <w:r>
        <w:rPr>
          <w:noProof/>
        </w:rPr>
        <w:lastRenderedPageBreak/>
        <w:drawing>
          <wp:inline distT="0" distB="0" distL="0" distR="0" wp14:anchorId="5B546C1D" wp14:editId="78083034">
            <wp:extent cx="4124325" cy="4091278"/>
            <wp:effectExtent l="0" t="0" r="0" b="5080"/>
            <wp:docPr id="1115079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79325" name="Picture 1115079325"/>
                    <pic:cNvPicPr/>
                  </pic:nvPicPr>
                  <pic:blipFill>
                    <a:blip r:embed="rId13">
                      <a:extLst>
                        <a:ext uri="{28A0092B-C50C-407E-A947-70E740481C1C}">
                          <a14:useLocalDpi xmlns:a14="http://schemas.microsoft.com/office/drawing/2010/main" val="0"/>
                        </a:ext>
                      </a:extLst>
                    </a:blip>
                    <a:stretch>
                      <a:fillRect/>
                    </a:stretch>
                  </pic:blipFill>
                  <pic:spPr>
                    <a:xfrm>
                      <a:off x="0" y="0"/>
                      <a:ext cx="4133099" cy="4099981"/>
                    </a:xfrm>
                    <a:prstGeom prst="rect">
                      <a:avLst/>
                    </a:prstGeom>
                  </pic:spPr>
                </pic:pic>
              </a:graphicData>
            </a:graphic>
          </wp:inline>
        </w:drawing>
      </w:r>
    </w:p>
    <w:p w14:paraId="320B0865" w14:textId="77777777" w:rsidR="004E4042" w:rsidRDefault="00000000">
      <w:pPr>
        <w:spacing w:after="160" w:line="276" w:lineRule="auto"/>
      </w:pPr>
      <w:r>
        <w:rPr>
          <w:rFonts w:ascii="Calibri" w:eastAsia="Calibri" w:hAnsi="Calibri" w:cs="Calibri"/>
          <w:sz w:val="22"/>
          <w:szCs w:val="22"/>
        </w:rPr>
        <w:t>The trading volume ranged from 20,270,000 to 392,220,700 shares. The median volume was approximately 72.53 million shares, while the mean was approximately 80.88 million shares.</w:t>
      </w:r>
    </w:p>
    <w:p w14:paraId="6C4DD145" w14:textId="77777777" w:rsidR="004E4042" w:rsidRDefault="00000000">
      <w:pPr>
        <w:spacing w:after="160" w:line="276" w:lineRule="auto"/>
      </w:pPr>
      <w:r>
        <w:rPr>
          <w:rFonts w:ascii="Calibri" w:eastAsia="Calibri" w:hAnsi="Calibri" w:cs="Calibri"/>
          <w:sz w:val="22"/>
          <w:szCs w:val="22"/>
        </w:rPr>
        <w:t>The mean being greater than the median is consistent with the positive skewness of 2.6312, indicating the presence of days with unusually high trading volume.</w:t>
      </w:r>
    </w:p>
    <w:p w14:paraId="00624852" w14:textId="77777777" w:rsidR="004E4042" w:rsidRDefault="00000000">
      <w:pPr>
        <w:pStyle w:val="Heading1"/>
        <w:spacing w:before="280" w:after="140"/>
      </w:pPr>
      <w:r>
        <w:rPr>
          <w:b/>
          <w:bCs/>
          <w:color w:val="1F4E79"/>
        </w:rPr>
        <w:t>11. Continuous Random Variable: Daily Return</w:t>
      </w:r>
    </w:p>
    <w:p w14:paraId="557D15D4" w14:textId="77777777" w:rsidR="004E4042" w:rsidRDefault="00000000">
      <w:pPr>
        <w:spacing w:after="160" w:line="276" w:lineRule="auto"/>
      </w:pPr>
      <w:r>
        <w:rPr>
          <w:rFonts w:ascii="Calibri" w:eastAsia="Calibri" w:hAnsi="Calibri" w:cs="Calibri"/>
          <w:sz w:val="22"/>
          <w:szCs w:val="22"/>
        </w:rPr>
        <w:t>Daily Return is treated as a continuous random variable. The distribution was examined using a histogram scaled to density and a probability density representation.</w:t>
      </w:r>
    </w:p>
    <w:p w14:paraId="3ABB4E05" w14:textId="2407A378" w:rsidR="004E4042" w:rsidRDefault="00CA5158">
      <w:pPr>
        <w:spacing w:before="80" w:after="200"/>
        <w:jc w:val="center"/>
      </w:pPr>
      <w:r>
        <w:rPr>
          <w:noProof/>
        </w:rPr>
        <w:lastRenderedPageBreak/>
        <w:drawing>
          <wp:inline distT="0" distB="0" distL="0" distR="0" wp14:anchorId="5416FCB2" wp14:editId="21E53086">
            <wp:extent cx="4342707" cy="4314825"/>
            <wp:effectExtent l="0" t="0" r="1270" b="0"/>
            <wp:docPr id="6733556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55618" name="Picture 673355618"/>
                    <pic:cNvPicPr/>
                  </pic:nvPicPr>
                  <pic:blipFill>
                    <a:blip r:embed="rId14">
                      <a:extLst>
                        <a:ext uri="{28A0092B-C50C-407E-A947-70E740481C1C}">
                          <a14:useLocalDpi xmlns:a14="http://schemas.microsoft.com/office/drawing/2010/main" val="0"/>
                        </a:ext>
                      </a:extLst>
                    </a:blip>
                    <a:stretch>
                      <a:fillRect/>
                    </a:stretch>
                  </pic:blipFill>
                  <pic:spPr>
                    <a:xfrm>
                      <a:off x="0" y="0"/>
                      <a:ext cx="4347253" cy="4319341"/>
                    </a:xfrm>
                    <a:prstGeom prst="rect">
                      <a:avLst/>
                    </a:prstGeom>
                  </pic:spPr>
                </pic:pic>
              </a:graphicData>
            </a:graphic>
          </wp:inline>
        </w:drawing>
      </w:r>
    </w:p>
    <w:p w14:paraId="6D78431B" w14:textId="44F7B7C0" w:rsidR="00CA5158" w:rsidRDefault="00CA5158" w:rsidP="00CA5158">
      <w:pPr>
        <w:spacing w:after="160" w:line="276" w:lineRule="auto"/>
        <w:jc w:val="center"/>
      </w:pPr>
    </w:p>
    <w:p w14:paraId="4F603435" w14:textId="77777777" w:rsidR="004E4042" w:rsidRDefault="00000000">
      <w:pPr>
        <w:spacing w:after="160" w:line="276" w:lineRule="auto"/>
      </w:pPr>
      <w:r>
        <w:rPr>
          <w:rFonts w:ascii="Calibri" w:eastAsia="Calibri" w:hAnsi="Calibri" w:cs="Calibri"/>
          <w:sz w:val="22"/>
          <w:szCs w:val="22"/>
        </w:rPr>
        <w:t>The daily return distribution is centered close to zero, with a mean of 0.000591 and a median of 0.000732. The observed range is -0.115886 ≤ Return ≤ 0.099863.</w:t>
      </w:r>
    </w:p>
    <w:p w14:paraId="38BFB52A" w14:textId="77777777" w:rsidR="004E4042" w:rsidRDefault="00000000">
      <w:pPr>
        <w:spacing w:after="160" w:line="276" w:lineRule="auto"/>
      </w:pPr>
      <w:r>
        <w:rPr>
          <w:rFonts w:ascii="Calibri" w:eastAsia="Calibri" w:hAnsi="Calibri" w:cs="Calibri"/>
          <w:sz w:val="22"/>
          <w:szCs w:val="22"/>
        </w:rPr>
        <w:t>The negative skewness indicates that the distribution has somewhat greater extension toward negative returns. The high kurtosis indicates that extreme return observations occur more frequently than would be expected under a simple light-tailed distribution.</w:t>
      </w:r>
    </w:p>
    <w:p w14:paraId="2D95D2EB" w14:textId="77777777" w:rsidR="004E4042" w:rsidRDefault="00000000">
      <w:pPr>
        <w:pStyle w:val="Heading1"/>
        <w:spacing w:before="280" w:after="140"/>
      </w:pPr>
      <w:r>
        <w:rPr>
          <w:b/>
          <w:bCs/>
          <w:color w:val="1F4E79"/>
        </w:rPr>
        <w:t>12. Continuous Random Variable: Daily Spread</w:t>
      </w:r>
    </w:p>
    <w:p w14:paraId="67C93FDC" w14:textId="77777777" w:rsidR="004E4042" w:rsidRDefault="00000000">
      <w:pPr>
        <w:spacing w:after="160" w:line="276" w:lineRule="auto"/>
      </w:pPr>
      <w:r>
        <w:rPr>
          <w:rFonts w:ascii="Calibri" w:eastAsia="Calibri" w:hAnsi="Calibri" w:cs="Calibri"/>
          <w:sz w:val="22"/>
          <w:szCs w:val="22"/>
        </w:rPr>
        <w:t>Daily Spread is calculated as Spread = High − Low. It is treated as a continuous random variable because the price difference can take decimal values.</w:t>
      </w:r>
    </w:p>
    <w:p w14:paraId="2EA3C77F" w14:textId="0D9A87B6" w:rsidR="004E4042" w:rsidRDefault="00CA5158">
      <w:pPr>
        <w:spacing w:before="80" w:after="200"/>
        <w:jc w:val="center"/>
      </w:pPr>
      <w:r>
        <w:rPr>
          <w:noProof/>
        </w:rPr>
        <w:lastRenderedPageBreak/>
        <w:drawing>
          <wp:inline distT="0" distB="0" distL="0" distR="0" wp14:anchorId="7C550916" wp14:editId="368C7293">
            <wp:extent cx="4467225" cy="4467225"/>
            <wp:effectExtent l="0" t="0" r="9525" b="9525"/>
            <wp:docPr id="814397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97569" name="Picture 814397569"/>
                    <pic:cNvPicPr/>
                  </pic:nvPicPr>
                  <pic:blipFill>
                    <a:blip r:embed="rId15">
                      <a:extLst>
                        <a:ext uri="{28A0092B-C50C-407E-A947-70E740481C1C}">
                          <a14:useLocalDpi xmlns:a14="http://schemas.microsoft.com/office/drawing/2010/main" val="0"/>
                        </a:ext>
                      </a:extLst>
                    </a:blip>
                    <a:stretch>
                      <a:fillRect/>
                    </a:stretch>
                  </pic:blipFill>
                  <pic:spPr>
                    <a:xfrm>
                      <a:off x="0" y="0"/>
                      <a:ext cx="4467225" cy="4467225"/>
                    </a:xfrm>
                    <a:prstGeom prst="rect">
                      <a:avLst/>
                    </a:prstGeom>
                  </pic:spPr>
                </pic:pic>
              </a:graphicData>
            </a:graphic>
          </wp:inline>
        </w:drawing>
      </w:r>
    </w:p>
    <w:p w14:paraId="5C290E2E" w14:textId="77777777" w:rsidR="004E4042" w:rsidRDefault="00000000">
      <w:pPr>
        <w:spacing w:after="160" w:line="276" w:lineRule="auto"/>
      </w:pPr>
      <w:r>
        <w:rPr>
          <w:rFonts w:ascii="Calibri" w:eastAsia="Calibri" w:hAnsi="Calibri" w:cs="Calibri"/>
          <w:sz w:val="22"/>
          <w:szCs w:val="22"/>
        </w:rPr>
        <w:t>The mean daily spread is approximately 4.43, while the median is 3.53. The distribution has a strong positive skewness of 3.1319. This indicates that most observations are concentrated toward smaller spread values, while a smaller number of observations have substantially larger spreads. The maximum observed spread was 55.57.</w:t>
      </w:r>
    </w:p>
    <w:p w14:paraId="2E11D9A6" w14:textId="269F5B5D" w:rsidR="004E4042" w:rsidRDefault="004E4042">
      <w:pPr>
        <w:spacing w:before="80" w:after="200"/>
        <w:jc w:val="center"/>
      </w:pPr>
    </w:p>
    <w:p w14:paraId="7DD76E19" w14:textId="77777777" w:rsidR="004E4042" w:rsidRDefault="00000000">
      <w:pPr>
        <w:pStyle w:val="Heading1"/>
        <w:spacing w:before="280" w:after="140"/>
      </w:pPr>
      <w:r>
        <w:rPr>
          <w:b/>
          <w:bCs/>
          <w:color w:val="1F4E79"/>
        </w:rPr>
        <w:t>13. Continuous Random Variable: 21-Day Rolling Volatility</w:t>
      </w:r>
    </w:p>
    <w:p w14:paraId="4CA7A925" w14:textId="77777777" w:rsidR="004E4042" w:rsidRDefault="00000000">
      <w:pPr>
        <w:spacing w:after="160" w:line="276" w:lineRule="auto"/>
      </w:pPr>
      <w:r>
        <w:rPr>
          <w:rFonts w:ascii="Calibri" w:eastAsia="Calibri" w:hAnsi="Calibri" w:cs="Calibri"/>
          <w:sz w:val="22"/>
          <w:szCs w:val="22"/>
        </w:rPr>
        <w:t>21-Day Rolling Volatility is calculated using the standard deviation of daily returns over a 21-day rolling window. It is treated as a continuous random variable.</w:t>
      </w:r>
    </w:p>
    <w:p w14:paraId="5710D837" w14:textId="77777777" w:rsidR="004E4042" w:rsidRDefault="00000000">
      <w:pPr>
        <w:spacing w:after="160" w:line="276" w:lineRule="auto"/>
      </w:pPr>
      <w:r>
        <w:rPr>
          <w:rFonts w:ascii="Calibri" w:eastAsia="Calibri" w:hAnsi="Calibri" w:cs="Calibri"/>
          <w:sz w:val="22"/>
          <w:szCs w:val="22"/>
        </w:rPr>
        <w:t>The mean volatility was approximately 0.009359, and the median was 0.007739. The minimum and maximum values were 0.002152 and 0.059005 respectively.</w:t>
      </w:r>
    </w:p>
    <w:p w14:paraId="3C43A5C6" w14:textId="046C6CBC" w:rsidR="004E4042" w:rsidRDefault="00CA5158">
      <w:pPr>
        <w:spacing w:before="80" w:after="200"/>
        <w:jc w:val="center"/>
      </w:pPr>
      <w:r>
        <w:rPr>
          <w:noProof/>
        </w:rPr>
        <w:lastRenderedPageBreak/>
        <w:drawing>
          <wp:inline distT="0" distB="0" distL="0" distR="0" wp14:anchorId="4E9421B1" wp14:editId="13F0E956">
            <wp:extent cx="4327018" cy="4257675"/>
            <wp:effectExtent l="0" t="0" r="0" b="0"/>
            <wp:docPr id="388540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40896" name="Picture 388540896"/>
                    <pic:cNvPicPr/>
                  </pic:nvPicPr>
                  <pic:blipFill>
                    <a:blip r:embed="rId16">
                      <a:extLst>
                        <a:ext uri="{28A0092B-C50C-407E-A947-70E740481C1C}">
                          <a14:useLocalDpi xmlns:a14="http://schemas.microsoft.com/office/drawing/2010/main" val="0"/>
                        </a:ext>
                      </a:extLst>
                    </a:blip>
                    <a:stretch>
                      <a:fillRect/>
                    </a:stretch>
                  </pic:blipFill>
                  <pic:spPr>
                    <a:xfrm>
                      <a:off x="0" y="0"/>
                      <a:ext cx="4343289" cy="4273686"/>
                    </a:xfrm>
                    <a:prstGeom prst="rect">
                      <a:avLst/>
                    </a:prstGeom>
                  </pic:spPr>
                </pic:pic>
              </a:graphicData>
            </a:graphic>
          </wp:inline>
        </w:drawing>
      </w:r>
    </w:p>
    <w:p w14:paraId="0A3B7712" w14:textId="77777777" w:rsidR="004E4042" w:rsidRDefault="00000000">
      <w:pPr>
        <w:spacing w:after="160" w:line="276" w:lineRule="auto"/>
      </w:pPr>
      <w:r>
        <w:rPr>
          <w:rFonts w:ascii="Calibri" w:eastAsia="Calibri" w:hAnsi="Calibri" w:cs="Calibri"/>
          <w:sz w:val="22"/>
          <w:szCs w:val="22"/>
        </w:rPr>
        <w:t>The variable has strong positive skewness of 3.7073, showing that most volatility observations are relatively low while a smaller number of observations correspond to periods of substantially elevated volatility.</w:t>
      </w:r>
    </w:p>
    <w:p w14:paraId="2653B4B9" w14:textId="77777777" w:rsidR="004E4042" w:rsidRDefault="00000000">
      <w:pPr>
        <w:pStyle w:val="Heading1"/>
        <w:spacing w:before="280" w:after="140"/>
      </w:pPr>
      <w:r>
        <w:rPr>
          <w:b/>
          <w:bCs/>
          <w:color w:val="1F4E79"/>
        </w:rPr>
        <w:t>14. Empirical CDF Analysis</w:t>
      </w:r>
    </w:p>
    <w:p w14:paraId="7448E61C" w14:textId="77777777" w:rsidR="004E4042" w:rsidRDefault="00000000">
      <w:pPr>
        <w:spacing w:after="160" w:line="276" w:lineRule="auto"/>
      </w:pPr>
      <w:r>
        <w:rPr>
          <w:rFonts w:ascii="Calibri" w:eastAsia="Calibri" w:hAnsi="Calibri" w:cs="Calibri"/>
          <w:sz w:val="22"/>
          <w:szCs w:val="22"/>
        </w:rPr>
        <w:t>Empirical CDFs were constructed for the continuous variables. The CDF represents F(x) = P(X ≤ x) and therefore shows the proportion of observations that are less than or equal to a particular value.</w:t>
      </w:r>
    </w:p>
    <w:p w14:paraId="2BB0B643" w14:textId="3F7B36B8" w:rsidR="004E4042" w:rsidRDefault="00625932">
      <w:pPr>
        <w:spacing w:before="80" w:after="200"/>
        <w:jc w:val="center"/>
      </w:pPr>
      <w:r>
        <w:rPr>
          <w:noProof/>
        </w:rPr>
        <w:lastRenderedPageBreak/>
        <w:drawing>
          <wp:inline distT="0" distB="0" distL="0" distR="0" wp14:anchorId="74EEF686" wp14:editId="674EFC09">
            <wp:extent cx="3876675" cy="3845563"/>
            <wp:effectExtent l="0" t="0" r="0" b="2540"/>
            <wp:docPr id="1416751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51852" name="Picture 1416751852"/>
                    <pic:cNvPicPr/>
                  </pic:nvPicPr>
                  <pic:blipFill>
                    <a:blip r:embed="rId17">
                      <a:extLst>
                        <a:ext uri="{28A0092B-C50C-407E-A947-70E740481C1C}">
                          <a14:useLocalDpi xmlns:a14="http://schemas.microsoft.com/office/drawing/2010/main" val="0"/>
                        </a:ext>
                      </a:extLst>
                    </a:blip>
                    <a:stretch>
                      <a:fillRect/>
                    </a:stretch>
                  </pic:blipFill>
                  <pic:spPr>
                    <a:xfrm>
                      <a:off x="0" y="0"/>
                      <a:ext cx="3881436" cy="3850286"/>
                    </a:xfrm>
                    <a:prstGeom prst="rect">
                      <a:avLst/>
                    </a:prstGeom>
                  </pic:spPr>
                </pic:pic>
              </a:graphicData>
            </a:graphic>
          </wp:inline>
        </w:drawing>
      </w:r>
    </w:p>
    <w:p w14:paraId="354CE602" w14:textId="7D2BB7B6" w:rsidR="004E4042" w:rsidRDefault="00625932">
      <w:pPr>
        <w:spacing w:before="80" w:after="200"/>
        <w:jc w:val="center"/>
      </w:pPr>
      <w:r>
        <w:rPr>
          <w:noProof/>
        </w:rPr>
        <w:drawing>
          <wp:inline distT="0" distB="0" distL="0" distR="0" wp14:anchorId="1133AB12" wp14:editId="50D1C15B">
            <wp:extent cx="3819525" cy="3782799"/>
            <wp:effectExtent l="0" t="0" r="0" b="8255"/>
            <wp:docPr id="1005469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69835" name="Picture 1005469835"/>
                    <pic:cNvPicPr/>
                  </pic:nvPicPr>
                  <pic:blipFill>
                    <a:blip r:embed="rId18">
                      <a:extLst>
                        <a:ext uri="{28A0092B-C50C-407E-A947-70E740481C1C}">
                          <a14:useLocalDpi xmlns:a14="http://schemas.microsoft.com/office/drawing/2010/main" val="0"/>
                        </a:ext>
                      </a:extLst>
                    </a:blip>
                    <a:stretch>
                      <a:fillRect/>
                    </a:stretch>
                  </pic:blipFill>
                  <pic:spPr>
                    <a:xfrm>
                      <a:off x="0" y="0"/>
                      <a:ext cx="3822597" cy="3785841"/>
                    </a:xfrm>
                    <a:prstGeom prst="rect">
                      <a:avLst/>
                    </a:prstGeom>
                  </pic:spPr>
                </pic:pic>
              </a:graphicData>
            </a:graphic>
          </wp:inline>
        </w:drawing>
      </w:r>
    </w:p>
    <w:p w14:paraId="6220A102" w14:textId="7F7B5926" w:rsidR="004E4042" w:rsidRDefault="00625932">
      <w:pPr>
        <w:spacing w:before="80" w:after="200"/>
        <w:jc w:val="center"/>
      </w:pPr>
      <w:r>
        <w:rPr>
          <w:noProof/>
        </w:rPr>
        <w:lastRenderedPageBreak/>
        <w:drawing>
          <wp:inline distT="0" distB="0" distL="0" distR="0" wp14:anchorId="3A1801EA" wp14:editId="63D53006">
            <wp:extent cx="3911519" cy="3905250"/>
            <wp:effectExtent l="0" t="0" r="0" b="0"/>
            <wp:docPr id="611803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03464" name="Picture 611803464"/>
                    <pic:cNvPicPr/>
                  </pic:nvPicPr>
                  <pic:blipFill>
                    <a:blip r:embed="rId19">
                      <a:extLst>
                        <a:ext uri="{28A0092B-C50C-407E-A947-70E740481C1C}">
                          <a14:useLocalDpi xmlns:a14="http://schemas.microsoft.com/office/drawing/2010/main" val="0"/>
                        </a:ext>
                      </a:extLst>
                    </a:blip>
                    <a:stretch>
                      <a:fillRect/>
                    </a:stretch>
                  </pic:blipFill>
                  <pic:spPr>
                    <a:xfrm>
                      <a:off x="0" y="0"/>
                      <a:ext cx="3918423" cy="3912143"/>
                    </a:xfrm>
                    <a:prstGeom prst="rect">
                      <a:avLst/>
                    </a:prstGeom>
                  </pic:spPr>
                </pic:pic>
              </a:graphicData>
            </a:graphic>
          </wp:inline>
        </w:drawing>
      </w:r>
    </w:p>
    <w:p w14:paraId="18CDB21B" w14:textId="77777777" w:rsidR="004E4042" w:rsidRDefault="00000000">
      <w:pPr>
        <w:spacing w:after="160" w:line="276" w:lineRule="auto"/>
      </w:pPr>
      <w:r>
        <w:rPr>
          <w:rFonts w:ascii="Calibri" w:eastAsia="Calibri" w:hAnsi="Calibri" w:cs="Calibri"/>
          <w:sz w:val="22"/>
          <w:szCs w:val="22"/>
        </w:rPr>
        <w:t>The CDF plots provide a direct way of determining the cumulative proportion of observations below selected values.</w:t>
      </w:r>
    </w:p>
    <w:p w14:paraId="26366A43" w14:textId="77777777" w:rsidR="004E4042" w:rsidRDefault="00000000">
      <w:pPr>
        <w:pStyle w:val="Heading1"/>
        <w:spacing w:before="280" w:after="140"/>
      </w:pPr>
      <w:r>
        <w:rPr>
          <w:b/>
          <w:bCs/>
          <w:color w:val="1F4E79"/>
        </w:rPr>
        <w:t>15. Additional Analysis: Normal Distribution Fitting</w:t>
      </w:r>
    </w:p>
    <w:p w14:paraId="10974583" w14:textId="77777777" w:rsidR="004E4042" w:rsidRDefault="00000000">
      <w:pPr>
        <w:spacing w:after="160" w:line="276" w:lineRule="auto"/>
      </w:pPr>
      <w:r>
        <w:rPr>
          <w:rFonts w:ascii="Calibri" w:eastAsia="Calibri" w:hAnsi="Calibri" w:cs="Calibri"/>
          <w:sz w:val="22"/>
          <w:szCs w:val="22"/>
        </w:rPr>
        <w:t>As an additional analysis, a Normal distribution was fitted to the three continuous variables: Daily Return, 21-Day Rolling Volatility, and Daily Spread.</w:t>
      </w:r>
    </w:p>
    <w:p w14:paraId="16527CC6" w14:textId="77777777" w:rsidR="004E4042" w:rsidRDefault="00000000">
      <w:pPr>
        <w:spacing w:after="160" w:line="276" w:lineRule="auto"/>
      </w:pPr>
      <w:r>
        <w:rPr>
          <w:rFonts w:ascii="Calibri" w:eastAsia="Calibri" w:hAnsi="Calibri" w:cs="Calibri"/>
          <w:sz w:val="22"/>
          <w:szCs w:val="22"/>
        </w:rPr>
        <w:t>The parameters were estimated using Maximum Likelihood Estimation through the fitdistr() function. The fitted distributions were evaluated using the estimated mean, estimated standard deviation, Log-Likelihood, AIC, and BIC.</w:t>
      </w:r>
    </w:p>
    <w:p w14:paraId="758964A9" w14:textId="77777777" w:rsidR="004E4042" w:rsidRDefault="00000000">
      <w:pPr>
        <w:pStyle w:val="Heading2"/>
        <w:spacing w:before="280" w:after="140"/>
      </w:pPr>
      <w:r>
        <w:rPr>
          <w:b/>
          <w:bCs/>
          <w:color w:val="1F4E79"/>
        </w:rPr>
        <w:t>15.1 Normal Distribution Fit for Daily Returns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E4042" w14:paraId="3BA96262" w14:textId="77777777">
        <w:tblPrEx>
          <w:tblCellMar>
            <w:top w:w="0" w:type="dxa"/>
            <w:bottom w:w="0" w:type="dxa"/>
          </w:tblCellMar>
        </w:tblPrEx>
        <w:trPr>
          <w:tblHeader/>
        </w:trPr>
        <w:tc>
          <w:tcPr>
            <w:tcW w:w="4500" w:type="dxa"/>
            <w:shd w:val="clear" w:color="auto" w:fill="1F4E79"/>
            <w:tcMar>
              <w:top w:w="80" w:type="dxa"/>
              <w:left w:w="100" w:type="dxa"/>
              <w:bottom w:w="80" w:type="dxa"/>
              <w:right w:w="100" w:type="dxa"/>
            </w:tcMar>
          </w:tcPr>
          <w:p w14:paraId="32E79218" w14:textId="77777777" w:rsidR="004E4042" w:rsidRDefault="00000000">
            <w:r>
              <w:rPr>
                <w:rFonts w:ascii="Calibri" w:eastAsia="Calibri" w:hAnsi="Calibri" w:cs="Calibri"/>
                <w:b/>
                <w:bCs/>
                <w:color w:val="FFFFFF"/>
              </w:rPr>
              <w:t>Measure</w:t>
            </w:r>
          </w:p>
        </w:tc>
        <w:tc>
          <w:tcPr>
            <w:tcW w:w="4500" w:type="dxa"/>
            <w:shd w:val="clear" w:color="auto" w:fill="1F4E79"/>
            <w:tcMar>
              <w:top w:w="80" w:type="dxa"/>
              <w:left w:w="100" w:type="dxa"/>
              <w:bottom w:w="80" w:type="dxa"/>
              <w:right w:w="100" w:type="dxa"/>
            </w:tcMar>
          </w:tcPr>
          <w:p w14:paraId="78DC6F5E" w14:textId="77777777" w:rsidR="004E4042" w:rsidRDefault="00000000">
            <w:pPr>
              <w:jc w:val="center"/>
            </w:pPr>
            <w:r>
              <w:rPr>
                <w:rFonts w:ascii="Calibri" w:eastAsia="Calibri" w:hAnsi="Calibri" w:cs="Calibri"/>
                <w:b/>
                <w:bCs/>
                <w:color w:val="FFFFFF"/>
              </w:rPr>
              <w:t>Value</w:t>
            </w:r>
          </w:p>
        </w:tc>
      </w:tr>
      <w:tr w:rsidR="004E4042" w14:paraId="11CC4B6F" w14:textId="77777777">
        <w:tblPrEx>
          <w:tblCellMar>
            <w:top w:w="0" w:type="dxa"/>
            <w:bottom w:w="0" w:type="dxa"/>
          </w:tblCellMar>
        </w:tblPrEx>
        <w:tc>
          <w:tcPr>
            <w:tcW w:w="4500" w:type="dxa"/>
            <w:tcMar>
              <w:top w:w="80" w:type="dxa"/>
              <w:left w:w="100" w:type="dxa"/>
              <w:bottom w:w="80" w:type="dxa"/>
              <w:right w:w="100" w:type="dxa"/>
            </w:tcMar>
          </w:tcPr>
          <w:p w14:paraId="6C301F8B" w14:textId="77777777" w:rsidR="004E4042" w:rsidRDefault="00000000">
            <w:r>
              <w:rPr>
                <w:rFonts w:ascii="Calibri" w:eastAsia="Calibri" w:hAnsi="Calibri" w:cs="Calibri"/>
                <w:color w:val="000000"/>
              </w:rPr>
              <w:t>Mean</w:t>
            </w:r>
          </w:p>
        </w:tc>
        <w:tc>
          <w:tcPr>
            <w:tcW w:w="4500" w:type="dxa"/>
            <w:tcMar>
              <w:top w:w="80" w:type="dxa"/>
              <w:left w:w="100" w:type="dxa"/>
              <w:bottom w:w="80" w:type="dxa"/>
              <w:right w:w="100" w:type="dxa"/>
            </w:tcMar>
          </w:tcPr>
          <w:p w14:paraId="0D36FE73" w14:textId="77777777" w:rsidR="004E4042" w:rsidRDefault="00000000">
            <w:pPr>
              <w:jc w:val="center"/>
            </w:pPr>
            <w:r>
              <w:rPr>
                <w:rFonts w:ascii="Calibri" w:eastAsia="Calibri" w:hAnsi="Calibri" w:cs="Calibri"/>
                <w:color w:val="000000"/>
              </w:rPr>
              <w:t>0.0005907</w:t>
            </w:r>
          </w:p>
        </w:tc>
      </w:tr>
      <w:tr w:rsidR="004E4042" w14:paraId="7994C9E3" w14:textId="77777777">
        <w:tblPrEx>
          <w:tblCellMar>
            <w:top w:w="0" w:type="dxa"/>
            <w:bottom w:w="0" w:type="dxa"/>
          </w:tblCellMar>
        </w:tblPrEx>
        <w:tc>
          <w:tcPr>
            <w:tcW w:w="4500" w:type="dxa"/>
            <w:tcMar>
              <w:top w:w="80" w:type="dxa"/>
              <w:left w:w="100" w:type="dxa"/>
              <w:bottom w:w="80" w:type="dxa"/>
              <w:right w:w="100" w:type="dxa"/>
            </w:tcMar>
          </w:tcPr>
          <w:p w14:paraId="6576AA01" w14:textId="77777777" w:rsidR="004E4042" w:rsidRDefault="00000000">
            <w:r>
              <w:rPr>
                <w:rFonts w:ascii="Calibri" w:eastAsia="Calibri" w:hAnsi="Calibri" w:cs="Calibri"/>
                <w:color w:val="000000"/>
              </w:rPr>
              <w:t>Standard Deviation</w:t>
            </w:r>
          </w:p>
        </w:tc>
        <w:tc>
          <w:tcPr>
            <w:tcW w:w="4500" w:type="dxa"/>
            <w:tcMar>
              <w:top w:w="80" w:type="dxa"/>
              <w:left w:w="100" w:type="dxa"/>
              <w:bottom w:w="80" w:type="dxa"/>
              <w:right w:w="100" w:type="dxa"/>
            </w:tcMar>
          </w:tcPr>
          <w:p w14:paraId="1464C98C" w14:textId="77777777" w:rsidR="004E4042" w:rsidRDefault="00000000">
            <w:pPr>
              <w:jc w:val="center"/>
            </w:pPr>
            <w:r>
              <w:rPr>
                <w:rFonts w:ascii="Calibri" w:eastAsia="Calibri" w:hAnsi="Calibri" w:cs="Calibri"/>
                <w:color w:val="000000"/>
              </w:rPr>
              <w:t>0.0112194</w:t>
            </w:r>
          </w:p>
        </w:tc>
      </w:tr>
      <w:tr w:rsidR="004E4042" w14:paraId="1ACF1930" w14:textId="77777777">
        <w:tblPrEx>
          <w:tblCellMar>
            <w:top w:w="0" w:type="dxa"/>
            <w:bottom w:w="0" w:type="dxa"/>
          </w:tblCellMar>
        </w:tblPrEx>
        <w:tc>
          <w:tcPr>
            <w:tcW w:w="4500" w:type="dxa"/>
            <w:tcMar>
              <w:top w:w="80" w:type="dxa"/>
              <w:left w:w="100" w:type="dxa"/>
              <w:bottom w:w="80" w:type="dxa"/>
              <w:right w:w="100" w:type="dxa"/>
            </w:tcMar>
          </w:tcPr>
          <w:p w14:paraId="5C11F4FC" w14:textId="77777777" w:rsidR="004E4042" w:rsidRDefault="00000000">
            <w:r>
              <w:rPr>
                <w:rFonts w:ascii="Calibri" w:eastAsia="Calibri" w:hAnsi="Calibri" w:cs="Calibri"/>
                <w:color w:val="000000"/>
              </w:rPr>
              <w:t>Log-Likelihood</w:t>
            </w:r>
          </w:p>
        </w:tc>
        <w:tc>
          <w:tcPr>
            <w:tcW w:w="4500" w:type="dxa"/>
            <w:tcMar>
              <w:top w:w="80" w:type="dxa"/>
              <w:left w:w="100" w:type="dxa"/>
              <w:bottom w:w="80" w:type="dxa"/>
              <w:right w:w="100" w:type="dxa"/>
            </w:tcMar>
          </w:tcPr>
          <w:p w14:paraId="37F05A90" w14:textId="77777777" w:rsidR="004E4042" w:rsidRDefault="00000000">
            <w:pPr>
              <w:jc w:val="center"/>
            </w:pPr>
            <w:r>
              <w:rPr>
                <w:rFonts w:ascii="Calibri" w:eastAsia="Calibri" w:hAnsi="Calibri" w:cs="Calibri"/>
                <w:color w:val="000000"/>
              </w:rPr>
              <w:t>8055.678</w:t>
            </w:r>
          </w:p>
        </w:tc>
      </w:tr>
      <w:tr w:rsidR="004E4042" w14:paraId="4EC33181" w14:textId="77777777">
        <w:tblPrEx>
          <w:tblCellMar>
            <w:top w:w="0" w:type="dxa"/>
            <w:bottom w:w="0" w:type="dxa"/>
          </w:tblCellMar>
        </w:tblPrEx>
        <w:tc>
          <w:tcPr>
            <w:tcW w:w="4500" w:type="dxa"/>
            <w:tcMar>
              <w:top w:w="80" w:type="dxa"/>
              <w:left w:w="100" w:type="dxa"/>
              <w:bottom w:w="80" w:type="dxa"/>
              <w:right w:w="100" w:type="dxa"/>
            </w:tcMar>
          </w:tcPr>
          <w:p w14:paraId="1605F5DF" w14:textId="77777777" w:rsidR="004E4042" w:rsidRDefault="00000000">
            <w:r>
              <w:rPr>
                <w:rFonts w:ascii="Calibri" w:eastAsia="Calibri" w:hAnsi="Calibri" w:cs="Calibri"/>
                <w:color w:val="000000"/>
              </w:rPr>
              <w:t>AIC</w:t>
            </w:r>
          </w:p>
        </w:tc>
        <w:tc>
          <w:tcPr>
            <w:tcW w:w="4500" w:type="dxa"/>
            <w:tcMar>
              <w:top w:w="80" w:type="dxa"/>
              <w:left w:w="100" w:type="dxa"/>
              <w:bottom w:w="80" w:type="dxa"/>
              <w:right w:w="100" w:type="dxa"/>
            </w:tcMar>
          </w:tcPr>
          <w:p w14:paraId="7DB61EA9" w14:textId="77777777" w:rsidR="004E4042" w:rsidRDefault="00000000">
            <w:pPr>
              <w:jc w:val="center"/>
            </w:pPr>
            <w:r>
              <w:rPr>
                <w:rFonts w:ascii="Calibri" w:eastAsia="Calibri" w:hAnsi="Calibri" w:cs="Calibri"/>
                <w:color w:val="000000"/>
              </w:rPr>
              <w:t>-16107.36</w:t>
            </w:r>
          </w:p>
        </w:tc>
      </w:tr>
      <w:tr w:rsidR="004E4042" w14:paraId="142C7795" w14:textId="77777777">
        <w:tblPrEx>
          <w:tblCellMar>
            <w:top w:w="0" w:type="dxa"/>
            <w:bottom w:w="0" w:type="dxa"/>
          </w:tblCellMar>
        </w:tblPrEx>
        <w:tc>
          <w:tcPr>
            <w:tcW w:w="4500" w:type="dxa"/>
            <w:tcMar>
              <w:top w:w="80" w:type="dxa"/>
              <w:left w:w="100" w:type="dxa"/>
              <w:bottom w:w="80" w:type="dxa"/>
              <w:right w:w="100" w:type="dxa"/>
            </w:tcMar>
          </w:tcPr>
          <w:p w14:paraId="314F024C" w14:textId="77777777" w:rsidR="004E4042" w:rsidRDefault="00000000">
            <w:r>
              <w:rPr>
                <w:rFonts w:ascii="Calibri" w:eastAsia="Calibri" w:hAnsi="Calibri" w:cs="Calibri"/>
                <w:color w:val="000000"/>
              </w:rPr>
              <w:t>BIC</w:t>
            </w:r>
          </w:p>
        </w:tc>
        <w:tc>
          <w:tcPr>
            <w:tcW w:w="4500" w:type="dxa"/>
            <w:tcMar>
              <w:top w:w="80" w:type="dxa"/>
              <w:left w:w="100" w:type="dxa"/>
              <w:bottom w:w="80" w:type="dxa"/>
              <w:right w:w="100" w:type="dxa"/>
            </w:tcMar>
          </w:tcPr>
          <w:p w14:paraId="3F17EEAF" w14:textId="77777777" w:rsidR="004E4042" w:rsidRDefault="00000000">
            <w:pPr>
              <w:jc w:val="center"/>
            </w:pPr>
            <w:r>
              <w:rPr>
                <w:rFonts w:ascii="Calibri" w:eastAsia="Calibri" w:hAnsi="Calibri" w:cs="Calibri"/>
                <w:color w:val="000000"/>
              </w:rPr>
              <w:t>-16095.61</w:t>
            </w:r>
          </w:p>
        </w:tc>
      </w:tr>
    </w:tbl>
    <w:p w14:paraId="08F457F7" w14:textId="77777777" w:rsidR="004E4042" w:rsidRDefault="00000000">
      <w:pPr>
        <w:spacing w:before="80" w:after="200"/>
        <w:jc w:val="center"/>
      </w:pPr>
      <w:r>
        <w:rPr>
          <w:rFonts w:ascii="Calibri" w:eastAsia="Calibri" w:hAnsi="Calibri" w:cs="Calibri"/>
          <w:i/>
          <w:iCs/>
          <w:color w:val="808080"/>
        </w:rPr>
        <w:lastRenderedPageBreak/>
        <w:t>Figure 15: Daily Returns with Fitted Normal Distribution</w:t>
      </w:r>
    </w:p>
    <w:p w14:paraId="20DF4120" w14:textId="0F91C36A" w:rsidR="004E4042" w:rsidRDefault="00625932">
      <w:pPr>
        <w:spacing w:after="160" w:line="276" w:lineRule="auto"/>
        <w:rPr>
          <w:rFonts w:ascii="Calibri" w:eastAsia="Calibri" w:hAnsi="Calibri" w:cs="Calibri"/>
          <w:sz w:val="22"/>
          <w:szCs w:val="22"/>
        </w:rPr>
      </w:pPr>
      <w:r>
        <w:rPr>
          <w:noProof/>
        </w:rPr>
        <w:drawing>
          <wp:anchor distT="0" distB="0" distL="114300" distR="114300" simplePos="0" relativeHeight="251660288" behindDoc="0" locked="0" layoutInCell="1" allowOverlap="1" wp14:anchorId="541281CE" wp14:editId="0123D780">
            <wp:simplePos x="0" y="0"/>
            <wp:positionH relativeFrom="column">
              <wp:posOffset>609600</wp:posOffset>
            </wp:positionH>
            <wp:positionV relativeFrom="paragraph">
              <wp:posOffset>669925</wp:posOffset>
            </wp:positionV>
            <wp:extent cx="4239959" cy="4219575"/>
            <wp:effectExtent l="0" t="0" r="8255" b="0"/>
            <wp:wrapTopAndBottom/>
            <wp:docPr id="21637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7955" name="Picture 21637955"/>
                    <pic:cNvPicPr/>
                  </pic:nvPicPr>
                  <pic:blipFill>
                    <a:blip r:embed="rId20">
                      <a:extLst>
                        <a:ext uri="{28A0092B-C50C-407E-A947-70E740481C1C}">
                          <a14:useLocalDpi xmlns:a14="http://schemas.microsoft.com/office/drawing/2010/main" val="0"/>
                        </a:ext>
                      </a:extLst>
                    </a:blip>
                    <a:stretch>
                      <a:fillRect/>
                    </a:stretch>
                  </pic:blipFill>
                  <pic:spPr>
                    <a:xfrm>
                      <a:off x="0" y="0"/>
                      <a:ext cx="4239959" cy="4219575"/>
                    </a:xfrm>
                    <a:prstGeom prst="rect">
                      <a:avLst/>
                    </a:prstGeom>
                  </pic:spPr>
                </pic:pic>
              </a:graphicData>
            </a:graphic>
          </wp:anchor>
        </w:drawing>
      </w:r>
      <w:r w:rsidR="00000000">
        <w:rPr>
          <w:rFonts w:ascii="Calibri" w:eastAsia="Calibri" w:hAnsi="Calibri" w:cs="Calibri"/>
          <w:sz w:val="22"/>
          <w:szCs w:val="22"/>
        </w:rPr>
        <w:t>The fitted Normal distribution provides a reference model for the observed return distribution. However, the high kurtosis and negative skewness observed in the EDA indicate that the actual return distribution has characteristics that differ from an ideal symmetric Normal distribution.</w:t>
      </w:r>
    </w:p>
    <w:p w14:paraId="37874F43" w14:textId="77777777" w:rsidR="0071748A" w:rsidRDefault="0071748A">
      <w:pPr>
        <w:spacing w:after="160" w:line="276" w:lineRule="auto"/>
        <w:rPr>
          <w:rFonts w:ascii="Calibri" w:eastAsia="Calibri" w:hAnsi="Calibri" w:cs="Calibri"/>
          <w:sz w:val="22"/>
          <w:szCs w:val="22"/>
        </w:rPr>
      </w:pPr>
    </w:p>
    <w:p w14:paraId="41FCA0CD" w14:textId="5616B09C" w:rsidR="00625932" w:rsidRPr="0071748A" w:rsidRDefault="0071748A">
      <w:pPr>
        <w:spacing w:after="160" w:line="276" w:lineRule="auto"/>
        <w:rPr>
          <w:rFonts w:ascii="Calibri" w:eastAsia="Calibri" w:hAnsi="Calibri" w:cs="Calibri"/>
          <w:sz w:val="22"/>
          <w:szCs w:val="22"/>
        </w:rPr>
      </w:pPr>
      <w:r>
        <w:rPr>
          <w:rFonts w:ascii="Calibri" w:eastAsia="Calibri" w:hAnsi="Calibri" w:cs="Calibri"/>
          <w:sz w:val="22"/>
          <w:szCs w:val="22"/>
        </w:rPr>
        <w:t>Histogram for actual PDF</w:t>
      </w:r>
      <w:r>
        <w:rPr>
          <w:rFonts w:ascii="Calibri" w:eastAsia="Calibri" w:hAnsi="Calibri" w:cs="Calibri"/>
          <w:sz w:val="22"/>
          <w:szCs w:val="22"/>
        </w:rPr>
        <w:br/>
        <w:t xml:space="preserve">Red dotted line for </w:t>
      </w:r>
      <w:r w:rsidR="004E4F94">
        <w:rPr>
          <w:rFonts w:ascii="Calibri" w:eastAsia="Calibri" w:hAnsi="Calibri" w:cs="Calibri"/>
          <w:sz w:val="22"/>
          <w:szCs w:val="22"/>
        </w:rPr>
        <w:t>Kernel density estimation</w:t>
      </w:r>
      <w:r>
        <w:rPr>
          <w:rFonts w:ascii="Calibri" w:eastAsia="Calibri" w:hAnsi="Calibri" w:cs="Calibri"/>
          <w:sz w:val="22"/>
          <w:szCs w:val="22"/>
        </w:rPr>
        <w:br/>
        <w:t>Blue line for Normal distribution fit</w:t>
      </w:r>
    </w:p>
    <w:p w14:paraId="2FD22A6A" w14:textId="77777777" w:rsidR="004E4042" w:rsidRDefault="00000000">
      <w:pPr>
        <w:pStyle w:val="Heading1"/>
        <w:spacing w:before="280" w:after="140"/>
      </w:pPr>
      <w:r>
        <w:rPr>
          <w:b/>
          <w:bCs/>
          <w:color w:val="1F4E79"/>
        </w:rPr>
        <w:t>16. Normal Distribution Fit for 21-Day Rolling Volatility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E4042" w14:paraId="4299EED6" w14:textId="77777777">
        <w:tblPrEx>
          <w:tblCellMar>
            <w:top w:w="0" w:type="dxa"/>
            <w:bottom w:w="0" w:type="dxa"/>
          </w:tblCellMar>
        </w:tblPrEx>
        <w:trPr>
          <w:tblHeader/>
        </w:trPr>
        <w:tc>
          <w:tcPr>
            <w:tcW w:w="4500" w:type="dxa"/>
            <w:shd w:val="clear" w:color="auto" w:fill="1F4E79"/>
            <w:tcMar>
              <w:top w:w="80" w:type="dxa"/>
              <w:left w:w="100" w:type="dxa"/>
              <w:bottom w:w="80" w:type="dxa"/>
              <w:right w:w="100" w:type="dxa"/>
            </w:tcMar>
          </w:tcPr>
          <w:p w14:paraId="2CB1EA6B" w14:textId="77777777" w:rsidR="004E4042" w:rsidRDefault="00000000">
            <w:r>
              <w:rPr>
                <w:rFonts w:ascii="Calibri" w:eastAsia="Calibri" w:hAnsi="Calibri" w:cs="Calibri"/>
                <w:b/>
                <w:bCs/>
                <w:color w:val="FFFFFF"/>
              </w:rPr>
              <w:t>Measure</w:t>
            </w:r>
          </w:p>
        </w:tc>
        <w:tc>
          <w:tcPr>
            <w:tcW w:w="4500" w:type="dxa"/>
            <w:shd w:val="clear" w:color="auto" w:fill="1F4E79"/>
            <w:tcMar>
              <w:top w:w="80" w:type="dxa"/>
              <w:left w:w="100" w:type="dxa"/>
              <w:bottom w:w="80" w:type="dxa"/>
              <w:right w:w="100" w:type="dxa"/>
            </w:tcMar>
          </w:tcPr>
          <w:p w14:paraId="407AD068" w14:textId="77777777" w:rsidR="004E4042" w:rsidRDefault="00000000">
            <w:pPr>
              <w:jc w:val="center"/>
            </w:pPr>
            <w:r>
              <w:rPr>
                <w:rFonts w:ascii="Calibri" w:eastAsia="Calibri" w:hAnsi="Calibri" w:cs="Calibri"/>
                <w:b/>
                <w:bCs/>
                <w:color w:val="FFFFFF"/>
              </w:rPr>
              <w:t>Value</w:t>
            </w:r>
          </w:p>
        </w:tc>
      </w:tr>
      <w:tr w:rsidR="004E4042" w14:paraId="342A4449" w14:textId="77777777">
        <w:tblPrEx>
          <w:tblCellMar>
            <w:top w:w="0" w:type="dxa"/>
            <w:bottom w:w="0" w:type="dxa"/>
          </w:tblCellMar>
        </w:tblPrEx>
        <w:tc>
          <w:tcPr>
            <w:tcW w:w="4500" w:type="dxa"/>
            <w:tcMar>
              <w:top w:w="80" w:type="dxa"/>
              <w:left w:w="100" w:type="dxa"/>
              <w:bottom w:w="80" w:type="dxa"/>
              <w:right w:w="100" w:type="dxa"/>
            </w:tcMar>
          </w:tcPr>
          <w:p w14:paraId="266C6568" w14:textId="77777777" w:rsidR="004E4042" w:rsidRDefault="00000000">
            <w:r>
              <w:rPr>
                <w:rFonts w:ascii="Calibri" w:eastAsia="Calibri" w:hAnsi="Calibri" w:cs="Calibri"/>
                <w:color w:val="000000"/>
              </w:rPr>
              <w:t>Mean</w:t>
            </w:r>
          </w:p>
        </w:tc>
        <w:tc>
          <w:tcPr>
            <w:tcW w:w="4500" w:type="dxa"/>
            <w:tcMar>
              <w:top w:w="80" w:type="dxa"/>
              <w:left w:w="100" w:type="dxa"/>
              <w:bottom w:w="80" w:type="dxa"/>
              <w:right w:w="100" w:type="dxa"/>
            </w:tcMar>
          </w:tcPr>
          <w:p w14:paraId="277AFC35" w14:textId="77777777" w:rsidR="004E4042" w:rsidRDefault="00000000">
            <w:pPr>
              <w:jc w:val="center"/>
            </w:pPr>
            <w:r>
              <w:rPr>
                <w:rFonts w:ascii="Calibri" w:eastAsia="Calibri" w:hAnsi="Calibri" w:cs="Calibri"/>
                <w:color w:val="000000"/>
              </w:rPr>
              <w:t>0.0093594</w:t>
            </w:r>
          </w:p>
        </w:tc>
      </w:tr>
      <w:tr w:rsidR="004E4042" w14:paraId="1C010C2D" w14:textId="77777777">
        <w:tblPrEx>
          <w:tblCellMar>
            <w:top w:w="0" w:type="dxa"/>
            <w:bottom w:w="0" w:type="dxa"/>
          </w:tblCellMar>
        </w:tblPrEx>
        <w:tc>
          <w:tcPr>
            <w:tcW w:w="4500" w:type="dxa"/>
            <w:tcMar>
              <w:top w:w="80" w:type="dxa"/>
              <w:left w:w="100" w:type="dxa"/>
              <w:bottom w:w="80" w:type="dxa"/>
              <w:right w:w="100" w:type="dxa"/>
            </w:tcMar>
          </w:tcPr>
          <w:p w14:paraId="548A85DA" w14:textId="77777777" w:rsidR="004E4042" w:rsidRDefault="00000000">
            <w:r>
              <w:rPr>
                <w:rFonts w:ascii="Calibri" w:eastAsia="Calibri" w:hAnsi="Calibri" w:cs="Calibri"/>
                <w:color w:val="000000"/>
              </w:rPr>
              <w:t>Standard Deviation</w:t>
            </w:r>
          </w:p>
        </w:tc>
        <w:tc>
          <w:tcPr>
            <w:tcW w:w="4500" w:type="dxa"/>
            <w:tcMar>
              <w:top w:w="80" w:type="dxa"/>
              <w:left w:w="100" w:type="dxa"/>
              <w:bottom w:w="80" w:type="dxa"/>
              <w:right w:w="100" w:type="dxa"/>
            </w:tcMar>
          </w:tcPr>
          <w:p w14:paraId="613DD429" w14:textId="77777777" w:rsidR="004E4042" w:rsidRDefault="00000000">
            <w:pPr>
              <w:jc w:val="center"/>
            </w:pPr>
            <w:r>
              <w:rPr>
                <w:rFonts w:ascii="Calibri" w:eastAsia="Calibri" w:hAnsi="Calibri" w:cs="Calibri"/>
                <w:color w:val="000000"/>
              </w:rPr>
              <w:t>0.0063383</w:t>
            </w:r>
          </w:p>
        </w:tc>
      </w:tr>
      <w:tr w:rsidR="004E4042" w14:paraId="5CD8A2E5" w14:textId="77777777">
        <w:tblPrEx>
          <w:tblCellMar>
            <w:top w:w="0" w:type="dxa"/>
            <w:bottom w:w="0" w:type="dxa"/>
          </w:tblCellMar>
        </w:tblPrEx>
        <w:tc>
          <w:tcPr>
            <w:tcW w:w="4500" w:type="dxa"/>
            <w:tcMar>
              <w:top w:w="80" w:type="dxa"/>
              <w:left w:w="100" w:type="dxa"/>
              <w:bottom w:w="80" w:type="dxa"/>
              <w:right w:w="100" w:type="dxa"/>
            </w:tcMar>
          </w:tcPr>
          <w:p w14:paraId="6F3CE7AC" w14:textId="77777777" w:rsidR="004E4042" w:rsidRDefault="00000000">
            <w:r>
              <w:rPr>
                <w:rFonts w:ascii="Calibri" w:eastAsia="Calibri" w:hAnsi="Calibri" w:cs="Calibri"/>
                <w:color w:val="000000"/>
              </w:rPr>
              <w:t>Log-Likelihood</w:t>
            </w:r>
          </w:p>
        </w:tc>
        <w:tc>
          <w:tcPr>
            <w:tcW w:w="4500" w:type="dxa"/>
            <w:tcMar>
              <w:top w:w="80" w:type="dxa"/>
              <w:left w:w="100" w:type="dxa"/>
              <w:bottom w:w="80" w:type="dxa"/>
              <w:right w:w="100" w:type="dxa"/>
            </w:tcMar>
          </w:tcPr>
          <w:p w14:paraId="0E909CB6" w14:textId="77777777" w:rsidR="004E4042" w:rsidRDefault="00000000">
            <w:pPr>
              <w:jc w:val="center"/>
            </w:pPr>
            <w:r>
              <w:rPr>
                <w:rFonts w:ascii="Calibri" w:eastAsia="Calibri" w:hAnsi="Calibri" w:cs="Calibri"/>
                <w:color w:val="000000"/>
              </w:rPr>
              <w:t>9553.513</w:t>
            </w:r>
          </w:p>
        </w:tc>
      </w:tr>
      <w:tr w:rsidR="004E4042" w14:paraId="0D53F059" w14:textId="77777777">
        <w:tblPrEx>
          <w:tblCellMar>
            <w:top w:w="0" w:type="dxa"/>
            <w:bottom w:w="0" w:type="dxa"/>
          </w:tblCellMar>
        </w:tblPrEx>
        <w:tc>
          <w:tcPr>
            <w:tcW w:w="4500" w:type="dxa"/>
            <w:tcMar>
              <w:top w:w="80" w:type="dxa"/>
              <w:left w:w="100" w:type="dxa"/>
              <w:bottom w:w="80" w:type="dxa"/>
              <w:right w:w="100" w:type="dxa"/>
            </w:tcMar>
          </w:tcPr>
          <w:p w14:paraId="7DEE0E8B" w14:textId="77777777" w:rsidR="004E4042" w:rsidRDefault="00000000">
            <w:r>
              <w:rPr>
                <w:rFonts w:ascii="Calibri" w:eastAsia="Calibri" w:hAnsi="Calibri" w:cs="Calibri"/>
                <w:color w:val="000000"/>
              </w:rPr>
              <w:t>AIC</w:t>
            </w:r>
          </w:p>
        </w:tc>
        <w:tc>
          <w:tcPr>
            <w:tcW w:w="4500" w:type="dxa"/>
            <w:tcMar>
              <w:top w:w="80" w:type="dxa"/>
              <w:left w:w="100" w:type="dxa"/>
              <w:bottom w:w="80" w:type="dxa"/>
              <w:right w:w="100" w:type="dxa"/>
            </w:tcMar>
          </w:tcPr>
          <w:p w14:paraId="30B0E528" w14:textId="77777777" w:rsidR="004E4042" w:rsidRDefault="00000000">
            <w:pPr>
              <w:jc w:val="center"/>
            </w:pPr>
            <w:r>
              <w:rPr>
                <w:rFonts w:ascii="Calibri" w:eastAsia="Calibri" w:hAnsi="Calibri" w:cs="Calibri"/>
                <w:color w:val="000000"/>
              </w:rPr>
              <w:t>-19103.03</w:t>
            </w:r>
          </w:p>
        </w:tc>
      </w:tr>
      <w:tr w:rsidR="004E4042" w14:paraId="1FDFFEBC" w14:textId="77777777">
        <w:tblPrEx>
          <w:tblCellMar>
            <w:top w:w="0" w:type="dxa"/>
            <w:bottom w:w="0" w:type="dxa"/>
          </w:tblCellMar>
        </w:tblPrEx>
        <w:tc>
          <w:tcPr>
            <w:tcW w:w="4500" w:type="dxa"/>
            <w:tcMar>
              <w:top w:w="80" w:type="dxa"/>
              <w:left w:w="100" w:type="dxa"/>
              <w:bottom w:w="80" w:type="dxa"/>
              <w:right w:w="100" w:type="dxa"/>
            </w:tcMar>
          </w:tcPr>
          <w:p w14:paraId="68383E60" w14:textId="77777777" w:rsidR="004E4042" w:rsidRDefault="00000000">
            <w:r>
              <w:rPr>
                <w:rFonts w:ascii="Calibri" w:eastAsia="Calibri" w:hAnsi="Calibri" w:cs="Calibri"/>
                <w:color w:val="000000"/>
              </w:rPr>
              <w:t>BIC</w:t>
            </w:r>
          </w:p>
        </w:tc>
        <w:tc>
          <w:tcPr>
            <w:tcW w:w="4500" w:type="dxa"/>
            <w:tcMar>
              <w:top w:w="80" w:type="dxa"/>
              <w:left w:w="100" w:type="dxa"/>
              <w:bottom w:w="80" w:type="dxa"/>
              <w:right w:w="100" w:type="dxa"/>
            </w:tcMar>
          </w:tcPr>
          <w:p w14:paraId="50BDE3FB" w14:textId="77777777" w:rsidR="004E4042" w:rsidRDefault="00000000">
            <w:pPr>
              <w:jc w:val="center"/>
            </w:pPr>
            <w:r>
              <w:rPr>
                <w:rFonts w:ascii="Calibri" w:eastAsia="Calibri" w:hAnsi="Calibri" w:cs="Calibri"/>
                <w:color w:val="000000"/>
              </w:rPr>
              <w:t>-19091.28</w:t>
            </w:r>
          </w:p>
        </w:tc>
      </w:tr>
    </w:tbl>
    <w:p w14:paraId="6F3C3102" w14:textId="498640F5" w:rsidR="004E4042" w:rsidRDefault="004E4042" w:rsidP="00625932">
      <w:pPr>
        <w:spacing w:before="80" w:after="200"/>
      </w:pPr>
    </w:p>
    <w:p w14:paraId="73311B33" w14:textId="3E76CEE5" w:rsidR="004E4042" w:rsidRDefault="00625932">
      <w:pPr>
        <w:spacing w:after="160" w:line="276" w:lineRule="auto"/>
        <w:rPr>
          <w:rFonts w:ascii="Calibri" w:eastAsia="Calibri" w:hAnsi="Calibri" w:cs="Calibri"/>
          <w:sz w:val="22"/>
          <w:szCs w:val="22"/>
        </w:rPr>
      </w:pPr>
      <w:r>
        <w:rPr>
          <w:noProof/>
        </w:rPr>
        <w:drawing>
          <wp:anchor distT="0" distB="0" distL="114300" distR="114300" simplePos="0" relativeHeight="251658240" behindDoc="0" locked="0" layoutInCell="1" allowOverlap="1" wp14:anchorId="15E2870F" wp14:editId="6F33D044">
            <wp:simplePos x="0" y="0"/>
            <wp:positionH relativeFrom="column">
              <wp:posOffset>885825</wp:posOffset>
            </wp:positionH>
            <wp:positionV relativeFrom="paragraph">
              <wp:posOffset>393700</wp:posOffset>
            </wp:positionV>
            <wp:extent cx="4286250" cy="4265643"/>
            <wp:effectExtent l="0" t="0" r="0" b="1905"/>
            <wp:wrapTopAndBottom/>
            <wp:docPr id="20063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7190" name="Picture 200637190"/>
                    <pic:cNvPicPr/>
                  </pic:nvPicPr>
                  <pic:blipFill>
                    <a:blip r:embed="rId21">
                      <a:extLst>
                        <a:ext uri="{28A0092B-C50C-407E-A947-70E740481C1C}">
                          <a14:useLocalDpi xmlns:a14="http://schemas.microsoft.com/office/drawing/2010/main" val="0"/>
                        </a:ext>
                      </a:extLst>
                    </a:blip>
                    <a:stretch>
                      <a:fillRect/>
                    </a:stretch>
                  </pic:blipFill>
                  <pic:spPr>
                    <a:xfrm>
                      <a:off x="0" y="0"/>
                      <a:ext cx="4286250" cy="4265643"/>
                    </a:xfrm>
                    <a:prstGeom prst="rect">
                      <a:avLst/>
                    </a:prstGeom>
                  </pic:spPr>
                </pic:pic>
              </a:graphicData>
            </a:graphic>
          </wp:anchor>
        </w:drawing>
      </w:r>
      <w:r w:rsidR="00000000">
        <w:rPr>
          <w:rFonts w:ascii="Calibri" w:eastAsia="Calibri" w:hAnsi="Calibri" w:cs="Calibri"/>
          <w:sz w:val="22"/>
          <w:szCs w:val="22"/>
        </w:rPr>
        <w:t>The fitted model provides a theoretical reference for the observed volatility distribution. However, the strong positive skewness of 3.7073 suggests that the actual distribution is substantially asymmetric.</w:t>
      </w:r>
    </w:p>
    <w:p w14:paraId="33CB4422" w14:textId="7A97E2AA" w:rsidR="0071748A" w:rsidRPr="0071748A" w:rsidRDefault="0071748A" w:rsidP="0071748A">
      <w:pPr>
        <w:spacing w:after="160" w:line="276" w:lineRule="auto"/>
        <w:rPr>
          <w:rFonts w:ascii="Calibri" w:eastAsia="Calibri" w:hAnsi="Calibri" w:cs="Calibri"/>
          <w:sz w:val="22"/>
          <w:szCs w:val="22"/>
        </w:rPr>
      </w:pPr>
      <w:r>
        <w:rPr>
          <w:rFonts w:ascii="Calibri" w:eastAsia="Calibri" w:hAnsi="Calibri" w:cs="Calibri"/>
          <w:sz w:val="22"/>
          <w:szCs w:val="22"/>
        </w:rPr>
        <w:t>Histogram for actual PDF</w:t>
      </w:r>
      <w:r>
        <w:rPr>
          <w:rFonts w:ascii="Calibri" w:eastAsia="Calibri" w:hAnsi="Calibri" w:cs="Calibri"/>
          <w:sz w:val="22"/>
          <w:szCs w:val="22"/>
        </w:rPr>
        <w:br/>
        <w:t>Red dotted line for K</w:t>
      </w:r>
      <w:r w:rsidR="004E4F94">
        <w:rPr>
          <w:rFonts w:ascii="Calibri" w:eastAsia="Calibri" w:hAnsi="Calibri" w:cs="Calibri"/>
          <w:sz w:val="22"/>
          <w:szCs w:val="22"/>
        </w:rPr>
        <w:t>ernel density estimation</w:t>
      </w:r>
      <w:r>
        <w:rPr>
          <w:rFonts w:ascii="Calibri" w:eastAsia="Calibri" w:hAnsi="Calibri" w:cs="Calibri"/>
          <w:sz w:val="22"/>
          <w:szCs w:val="22"/>
        </w:rPr>
        <w:br/>
        <w:t>Blue line for Normal distribution fit</w:t>
      </w:r>
    </w:p>
    <w:p w14:paraId="240D7842" w14:textId="77777777" w:rsidR="0071748A" w:rsidRDefault="0071748A">
      <w:pPr>
        <w:spacing w:after="160" w:line="276" w:lineRule="auto"/>
      </w:pPr>
    </w:p>
    <w:p w14:paraId="3DED6EEF" w14:textId="77390D88" w:rsidR="004E4042" w:rsidRDefault="00000000">
      <w:pPr>
        <w:pStyle w:val="Heading1"/>
        <w:spacing w:before="280" w:after="140"/>
      </w:pPr>
      <w:r>
        <w:rPr>
          <w:b/>
          <w:bCs/>
          <w:color w:val="1F4E79"/>
        </w:rPr>
        <w:t>17. Normal Distribution Fit for Daily Spread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E4042" w14:paraId="508DF32A" w14:textId="77777777">
        <w:tblPrEx>
          <w:tblCellMar>
            <w:top w:w="0" w:type="dxa"/>
            <w:bottom w:w="0" w:type="dxa"/>
          </w:tblCellMar>
        </w:tblPrEx>
        <w:trPr>
          <w:tblHeader/>
        </w:trPr>
        <w:tc>
          <w:tcPr>
            <w:tcW w:w="4500" w:type="dxa"/>
            <w:shd w:val="clear" w:color="auto" w:fill="1F4E79"/>
            <w:tcMar>
              <w:top w:w="80" w:type="dxa"/>
              <w:left w:w="100" w:type="dxa"/>
              <w:bottom w:w="80" w:type="dxa"/>
              <w:right w:w="100" w:type="dxa"/>
            </w:tcMar>
          </w:tcPr>
          <w:p w14:paraId="58C5A6F5" w14:textId="77777777" w:rsidR="004E4042" w:rsidRDefault="00000000">
            <w:r>
              <w:rPr>
                <w:rFonts w:ascii="Calibri" w:eastAsia="Calibri" w:hAnsi="Calibri" w:cs="Calibri"/>
                <w:b/>
                <w:bCs/>
                <w:color w:val="FFFFFF"/>
              </w:rPr>
              <w:t>Measure</w:t>
            </w:r>
          </w:p>
        </w:tc>
        <w:tc>
          <w:tcPr>
            <w:tcW w:w="4500" w:type="dxa"/>
            <w:shd w:val="clear" w:color="auto" w:fill="1F4E79"/>
            <w:tcMar>
              <w:top w:w="80" w:type="dxa"/>
              <w:left w:w="100" w:type="dxa"/>
              <w:bottom w:w="80" w:type="dxa"/>
              <w:right w:w="100" w:type="dxa"/>
            </w:tcMar>
          </w:tcPr>
          <w:p w14:paraId="31A2E091" w14:textId="77777777" w:rsidR="004E4042" w:rsidRDefault="00000000">
            <w:pPr>
              <w:jc w:val="center"/>
            </w:pPr>
            <w:r>
              <w:rPr>
                <w:rFonts w:ascii="Calibri" w:eastAsia="Calibri" w:hAnsi="Calibri" w:cs="Calibri"/>
                <w:b/>
                <w:bCs/>
                <w:color w:val="FFFFFF"/>
              </w:rPr>
              <w:t>Value</w:t>
            </w:r>
          </w:p>
        </w:tc>
      </w:tr>
      <w:tr w:rsidR="004E4042" w14:paraId="4D687E9A" w14:textId="77777777">
        <w:tblPrEx>
          <w:tblCellMar>
            <w:top w:w="0" w:type="dxa"/>
            <w:bottom w:w="0" w:type="dxa"/>
          </w:tblCellMar>
        </w:tblPrEx>
        <w:tc>
          <w:tcPr>
            <w:tcW w:w="4500" w:type="dxa"/>
            <w:tcMar>
              <w:top w:w="80" w:type="dxa"/>
              <w:left w:w="100" w:type="dxa"/>
              <w:bottom w:w="80" w:type="dxa"/>
              <w:right w:w="100" w:type="dxa"/>
            </w:tcMar>
          </w:tcPr>
          <w:p w14:paraId="70B67FF3" w14:textId="77777777" w:rsidR="004E4042" w:rsidRDefault="00000000">
            <w:r>
              <w:rPr>
                <w:rFonts w:ascii="Calibri" w:eastAsia="Calibri" w:hAnsi="Calibri" w:cs="Calibri"/>
                <w:color w:val="000000"/>
              </w:rPr>
              <w:t>Mean</w:t>
            </w:r>
          </w:p>
        </w:tc>
        <w:tc>
          <w:tcPr>
            <w:tcW w:w="4500" w:type="dxa"/>
            <w:tcMar>
              <w:top w:w="80" w:type="dxa"/>
              <w:left w:w="100" w:type="dxa"/>
              <w:bottom w:w="80" w:type="dxa"/>
              <w:right w:w="100" w:type="dxa"/>
            </w:tcMar>
          </w:tcPr>
          <w:p w14:paraId="24578A7C" w14:textId="77777777" w:rsidR="004E4042" w:rsidRDefault="00000000">
            <w:pPr>
              <w:jc w:val="center"/>
            </w:pPr>
            <w:r>
              <w:rPr>
                <w:rFonts w:ascii="Calibri" w:eastAsia="Calibri" w:hAnsi="Calibri" w:cs="Calibri"/>
                <w:color w:val="000000"/>
              </w:rPr>
              <w:t>4.4287</w:t>
            </w:r>
          </w:p>
        </w:tc>
      </w:tr>
      <w:tr w:rsidR="004E4042" w14:paraId="74C5F68E" w14:textId="77777777">
        <w:tblPrEx>
          <w:tblCellMar>
            <w:top w:w="0" w:type="dxa"/>
            <w:bottom w:w="0" w:type="dxa"/>
          </w:tblCellMar>
        </w:tblPrEx>
        <w:tc>
          <w:tcPr>
            <w:tcW w:w="4500" w:type="dxa"/>
            <w:tcMar>
              <w:top w:w="80" w:type="dxa"/>
              <w:left w:w="100" w:type="dxa"/>
              <w:bottom w:w="80" w:type="dxa"/>
              <w:right w:w="100" w:type="dxa"/>
            </w:tcMar>
          </w:tcPr>
          <w:p w14:paraId="3CCDC5B1" w14:textId="77777777" w:rsidR="004E4042" w:rsidRDefault="00000000">
            <w:r>
              <w:rPr>
                <w:rFonts w:ascii="Calibri" w:eastAsia="Calibri" w:hAnsi="Calibri" w:cs="Calibri"/>
                <w:color w:val="000000"/>
              </w:rPr>
              <w:t>Standard Deviation</w:t>
            </w:r>
          </w:p>
        </w:tc>
        <w:tc>
          <w:tcPr>
            <w:tcW w:w="4500" w:type="dxa"/>
            <w:tcMar>
              <w:top w:w="80" w:type="dxa"/>
              <w:left w:w="100" w:type="dxa"/>
              <w:bottom w:w="80" w:type="dxa"/>
              <w:right w:w="100" w:type="dxa"/>
            </w:tcMar>
          </w:tcPr>
          <w:p w14:paraId="3D25F8C8" w14:textId="77777777" w:rsidR="004E4042" w:rsidRDefault="00000000">
            <w:pPr>
              <w:jc w:val="center"/>
            </w:pPr>
            <w:r>
              <w:rPr>
                <w:rFonts w:ascii="Calibri" w:eastAsia="Calibri" w:hAnsi="Calibri" w:cs="Calibri"/>
                <w:color w:val="000000"/>
              </w:rPr>
              <w:t>3.5735</w:t>
            </w:r>
          </w:p>
        </w:tc>
      </w:tr>
      <w:tr w:rsidR="004E4042" w14:paraId="0AEC589A" w14:textId="77777777">
        <w:tblPrEx>
          <w:tblCellMar>
            <w:top w:w="0" w:type="dxa"/>
            <w:bottom w:w="0" w:type="dxa"/>
          </w:tblCellMar>
        </w:tblPrEx>
        <w:tc>
          <w:tcPr>
            <w:tcW w:w="4500" w:type="dxa"/>
            <w:tcMar>
              <w:top w:w="80" w:type="dxa"/>
              <w:left w:w="100" w:type="dxa"/>
              <w:bottom w:w="80" w:type="dxa"/>
              <w:right w:w="100" w:type="dxa"/>
            </w:tcMar>
          </w:tcPr>
          <w:p w14:paraId="6990A6FC" w14:textId="77777777" w:rsidR="004E4042" w:rsidRDefault="00000000">
            <w:r>
              <w:rPr>
                <w:rFonts w:ascii="Calibri" w:eastAsia="Calibri" w:hAnsi="Calibri" w:cs="Calibri"/>
                <w:color w:val="000000"/>
              </w:rPr>
              <w:t>Log-Likelihood</w:t>
            </w:r>
          </w:p>
        </w:tc>
        <w:tc>
          <w:tcPr>
            <w:tcW w:w="4500" w:type="dxa"/>
            <w:tcMar>
              <w:top w:w="80" w:type="dxa"/>
              <w:left w:w="100" w:type="dxa"/>
              <w:bottom w:w="80" w:type="dxa"/>
              <w:right w:w="100" w:type="dxa"/>
            </w:tcMar>
          </w:tcPr>
          <w:p w14:paraId="6D63060F" w14:textId="77777777" w:rsidR="004E4042" w:rsidRDefault="00000000">
            <w:pPr>
              <w:jc w:val="center"/>
            </w:pPr>
            <w:r>
              <w:rPr>
                <w:rFonts w:ascii="Calibri" w:eastAsia="Calibri" w:hAnsi="Calibri" w:cs="Calibri"/>
                <w:color w:val="000000"/>
              </w:rPr>
              <w:t>-7062.361</w:t>
            </w:r>
          </w:p>
        </w:tc>
      </w:tr>
      <w:tr w:rsidR="004E4042" w14:paraId="34E3A2AB" w14:textId="77777777">
        <w:tblPrEx>
          <w:tblCellMar>
            <w:top w:w="0" w:type="dxa"/>
            <w:bottom w:w="0" w:type="dxa"/>
          </w:tblCellMar>
        </w:tblPrEx>
        <w:tc>
          <w:tcPr>
            <w:tcW w:w="4500" w:type="dxa"/>
            <w:tcMar>
              <w:top w:w="80" w:type="dxa"/>
              <w:left w:w="100" w:type="dxa"/>
              <w:bottom w:w="80" w:type="dxa"/>
              <w:right w:w="100" w:type="dxa"/>
            </w:tcMar>
          </w:tcPr>
          <w:p w14:paraId="280FB5D5" w14:textId="77777777" w:rsidR="004E4042" w:rsidRDefault="00000000">
            <w:r>
              <w:rPr>
                <w:rFonts w:ascii="Calibri" w:eastAsia="Calibri" w:hAnsi="Calibri" w:cs="Calibri"/>
                <w:color w:val="000000"/>
              </w:rPr>
              <w:t>AIC</w:t>
            </w:r>
          </w:p>
        </w:tc>
        <w:tc>
          <w:tcPr>
            <w:tcW w:w="4500" w:type="dxa"/>
            <w:tcMar>
              <w:top w:w="80" w:type="dxa"/>
              <w:left w:w="100" w:type="dxa"/>
              <w:bottom w:w="80" w:type="dxa"/>
              <w:right w:w="100" w:type="dxa"/>
            </w:tcMar>
          </w:tcPr>
          <w:p w14:paraId="7DBF7475" w14:textId="77777777" w:rsidR="004E4042" w:rsidRDefault="00000000">
            <w:pPr>
              <w:jc w:val="center"/>
            </w:pPr>
            <w:r>
              <w:rPr>
                <w:rFonts w:ascii="Calibri" w:eastAsia="Calibri" w:hAnsi="Calibri" w:cs="Calibri"/>
                <w:color w:val="000000"/>
              </w:rPr>
              <w:t>14128.72</w:t>
            </w:r>
          </w:p>
        </w:tc>
      </w:tr>
      <w:tr w:rsidR="004E4042" w14:paraId="471071DB" w14:textId="77777777">
        <w:tblPrEx>
          <w:tblCellMar>
            <w:top w:w="0" w:type="dxa"/>
            <w:bottom w:w="0" w:type="dxa"/>
          </w:tblCellMar>
        </w:tblPrEx>
        <w:tc>
          <w:tcPr>
            <w:tcW w:w="4500" w:type="dxa"/>
            <w:tcMar>
              <w:top w:w="80" w:type="dxa"/>
              <w:left w:w="100" w:type="dxa"/>
              <w:bottom w:w="80" w:type="dxa"/>
              <w:right w:w="100" w:type="dxa"/>
            </w:tcMar>
          </w:tcPr>
          <w:p w14:paraId="1BE43ED5" w14:textId="77777777" w:rsidR="004E4042" w:rsidRDefault="00000000">
            <w:r>
              <w:rPr>
                <w:rFonts w:ascii="Calibri" w:eastAsia="Calibri" w:hAnsi="Calibri" w:cs="Calibri"/>
                <w:color w:val="000000"/>
              </w:rPr>
              <w:t>BIC</w:t>
            </w:r>
          </w:p>
        </w:tc>
        <w:tc>
          <w:tcPr>
            <w:tcW w:w="4500" w:type="dxa"/>
            <w:tcMar>
              <w:top w:w="80" w:type="dxa"/>
              <w:left w:w="100" w:type="dxa"/>
              <w:bottom w:w="80" w:type="dxa"/>
              <w:right w:w="100" w:type="dxa"/>
            </w:tcMar>
          </w:tcPr>
          <w:p w14:paraId="1E4B3A83" w14:textId="77777777" w:rsidR="004E4042" w:rsidRDefault="00000000">
            <w:pPr>
              <w:jc w:val="center"/>
            </w:pPr>
            <w:r>
              <w:rPr>
                <w:rFonts w:ascii="Calibri" w:eastAsia="Calibri" w:hAnsi="Calibri" w:cs="Calibri"/>
                <w:color w:val="000000"/>
              </w:rPr>
              <w:t>14140.47</w:t>
            </w:r>
          </w:p>
        </w:tc>
      </w:tr>
    </w:tbl>
    <w:p w14:paraId="5CECB639" w14:textId="16464E4F" w:rsidR="004E4042" w:rsidRDefault="004E4042" w:rsidP="00625932">
      <w:pPr>
        <w:spacing w:before="80" w:after="200"/>
      </w:pPr>
    </w:p>
    <w:p w14:paraId="0017967B" w14:textId="77777777" w:rsidR="004E4042" w:rsidRDefault="00000000">
      <w:pPr>
        <w:spacing w:after="160" w:line="276" w:lineRule="auto"/>
        <w:rPr>
          <w:rFonts w:ascii="Calibri" w:eastAsia="Calibri" w:hAnsi="Calibri" w:cs="Calibri"/>
          <w:sz w:val="22"/>
          <w:szCs w:val="22"/>
        </w:rPr>
      </w:pPr>
      <w:r>
        <w:rPr>
          <w:rFonts w:ascii="Calibri" w:eastAsia="Calibri" w:hAnsi="Calibri" w:cs="Calibri"/>
          <w:sz w:val="22"/>
          <w:szCs w:val="22"/>
        </w:rPr>
        <w:lastRenderedPageBreak/>
        <w:t>The Daily Spread distribution has strong positive skewness of 3.1319 and high kurtosis of 27.8864. Therefore, the Normal distribution serves primarily as a fitted reference model rather than a perfect description of the observed data.</w:t>
      </w:r>
    </w:p>
    <w:p w14:paraId="1BBA6C34" w14:textId="77777777" w:rsidR="0071748A" w:rsidRDefault="0071748A">
      <w:pPr>
        <w:spacing w:after="160" w:line="276" w:lineRule="auto"/>
        <w:rPr>
          <w:rFonts w:ascii="Calibri" w:eastAsia="Calibri" w:hAnsi="Calibri" w:cs="Calibri"/>
          <w:sz w:val="22"/>
          <w:szCs w:val="22"/>
        </w:rPr>
      </w:pPr>
    </w:p>
    <w:p w14:paraId="030707C9" w14:textId="675FA776" w:rsidR="0071748A" w:rsidRPr="0071748A" w:rsidRDefault="0071748A" w:rsidP="0071748A">
      <w:pPr>
        <w:spacing w:after="160" w:line="276" w:lineRule="auto"/>
        <w:rPr>
          <w:rFonts w:ascii="Calibri" w:eastAsia="Calibri" w:hAnsi="Calibri" w:cs="Calibri"/>
          <w:sz w:val="22"/>
          <w:szCs w:val="22"/>
        </w:rPr>
      </w:pPr>
      <w:r>
        <w:rPr>
          <w:rFonts w:ascii="Calibri" w:eastAsia="Calibri" w:hAnsi="Calibri" w:cs="Calibri"/>
          <w:sz w:val="22"/>
          <w:szCs w:val="22"/>
        </w:rPr>
        <w:t>Histogram for actual PDF</w:t>
      </w:r>
      <w:r>
        <w:rPr>
          <w:rFonts w:ascii="Calibri" w:eastAsia="Calibri" w:hAnsi="Calibri" w:cs="Calibri"/>
          <w:sz w:val="22"/>
          <w:szCs w:val="22"/>
        </w:rPr>
        <w:br/>
        <w:t>Red dotted line for K</w:t>
      </w:r>
      <w:r w:rsidR="004E4F94">
        <w:rPr>
          <w:rFonts w:ascii="Calibri" w:eastAsia="Calibri" w:hAnsi="Calibri" w:cs="Calibri"/>
          <w:sz w:val="22"/>
          <w:szCs w:val="22"/>
        </w:rPr>
        <w:t>ernel density estimation</w:t>
      </w:r>
      <w:r>
        <w:rPr>
          <w:rFonts w:ascii="Calibri" w:eastAsia="Calibri" w:hAnsi="Calibri" w:cs="Calibri"/>
          <w:sz w:val="22"/>
          <w:szCs w:val="22"/>
        </w:rPr>
        <w:br/>
        <w:t>Blue line for Normal distribution fit</w:t>
      </w:r>
    </w:p>
    <w:p w14:paraId="7A1E9A01" w14:textId="77777777" w:rsidR="0071748A" w:rsidRDefault="0071748A">
      <w:pPr>
        <w:spacing w:after="160" w:line="276" w:lineRule="auto"/>
      </w:pPr>
    </w:p>
    <w:p w14:paraId="23F4A422" w14:textId="78A7DD67" w:rsidR="004E4042" w:rsidRDefault="00625932">
      <w:pPr>
        <w:pStyle w:val="Heading1"/>
        <w:spacing w:before="280" w:after="140"/>
      </w:pPr>
      <w:r>
        <w:rPr>
          <w:noProof/>
        </w:rPr>
        <w:drawing>
          <wp:anchor distT="0" distB="0" distL="114300" distR="114300" simplePos="0" relativeHeight="251659264" behindDoc="0" locked="0" layoutInCell="1" allowOverlap="1" wp14:anchorId="013C1440" wp14:editId="0C576EA0">
            <wp:simplePos x="0" y="0"/>
            <wp:positionH relativeFrom="margin">
              <wp:align>center</wp:align>
            </wp:positionH>
            <wp:positionV relativeFrom="paragraph">
              <wp:posOffset>0</wp:posOffset>
            </wp:positionV>
            <wp:extent cx="4200525" cy="4180330"/>
            <wp:effectExtent l="0" t="0" r="0" b="0"/>
            <wp:wrapTopAndBottom/>
            <wp:docPr id="382895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95751" name="Picture 382895751"/>
                    <pic:cNvPicPr/>
                  </pic:nvPicPr>
                  <pic:blipFill>
                    <a:blip r:embed="rId22">
                      <a:extLst>
                        <a:ext uri="{28A0092B-C50C-407E-A947-70E740481C1C}">
                          <a14:useLocalDpi xmlns:a14="http://schemas.microsoft.com/office/drawing/2010/main" val="0"/>
                        </a:ext>
                      </a:extLst>
                    </a:blip>
                    <a:stretch>
                      <a:fillRect/>
                    </a:stretch>
                  </pic:blipFill>
                  <pic:spPr>
                    <a:xfrm>
                      <a:off x="0" y="0"/>
                      <a:ext cx="4200525" cy="4180330"/>
                    </a:xfrm>
                    <a:prstGeom prst="rect">
                      <a:avLst/>
                    </a:prstGeom>
                  </pic:spPr>
                </pic:pic>
              </a:graphicData>
            </a:graphic>
          </wp:anchor>
        </w:drawing>
      </w:r>
      <w:r w:rsidR="00000000">
        <w:rPr>
          <w:b/>
          <w:bCs/>
          <w:color w:val="1F4E79"/>
        </w:rPr>
        <w:t>18. Summary of Distribution Analysis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2600"/>
        <w:gridCol w:w="3000"/>
      </w:tblGrid>
      <w:tr w:rsidR="004E4042" w14:paraId="66BD35E8" w14:textId="77777777">
        <w:tblPrEx>
          <w:tblCellMar>
            <w:top w:w="0" w:type="dxa"/>
            <w:bottom w:w="0" w:type="dxa"/>
          </w:tblCellMar>
        </w:tblPrEx>
        <w:trPr>
          <w:tblHeader/>
        </w:trPr>
        <w:tc>
          <w:tcPr>
            <w:tcW w:w="1600" w:type="dxa"/>
            <w:shd w:val="clear" w:color="auto" w:fill="1F4E79"/>
            <w:tcMar>
              <w:top w:w="80" w:type="dxa"/>
              <w:left w:w="100" w:type="dxa"/>
              <w:bottom w:w="80" w:type="dxa"/>
              <w:right w:w="100" w:type="dxa"/>
            </w:tcMar>
          </w:tcPr>
          <w:p w14:paraId="7B496FB6" w14:textId="77777777" w:rsidR="004E4042" w:rsidRDefault="00000000">
            <w:r>
              <w:rPr>
                <w:rFonts w:ascii="Calibri" w:eastAsia="Calibri" w:hAnsi="Calibri" w:cs="Calibri"/>
                <w:b/>
                <w:bCs/>
                <w:color w:val="FFFFFF"/>
              </w:rPr>
              <w:t>Variable</w:t>
            </w:r>
          </w:p>
        </w:tc>
        <w:tc>
          <w:tcPr>
            <w:tcW w:w="1200" w:type="dxa"/>
            <w:shd w:val="clear" w:color="auto" w:fill="1F4E79"/>
            <w:tcMar>
              <w:top w:w="80" w:type="dxa"/>
              <w:left w:w="100" w:type="dxa"/>
              <w:bottom w:w="80" w:type="dxa"/>
              <w:right w:w="100" w:type="dxa"/>
            </w:tcMar>
          </w:tcPr>
          <w:p w14:paraId="4B4F8BE8" w14:textId="77777777" w:rsidR="004E4042" w:rsidRDefault="00000000">
            <w:pPr>
              <w:jc w:val="center"/>
            </w:pPr>
            <w:r>
              <w:rPr>
                <w:rFonts w:ascii="Calibri" w:eastAsia="Calibri" w:hAnsi="Calibri" w:cs="Calibri"/>
                <w:b/>
                <w:bCs/>
                <w:color w:val="FFFFFF"/>
              </w:rPr>
              <w:t>Type</w:t>
            </w:r>
          </w:p>
        </w:tc>
        <w:tc>
          <w:tcPr>
            <w:tcW w:w="2600" w:type="dxa"/>
            <w:shd w:val="clear" w:color="auto" w:fill="1F4E79"/>
            <w:tcMar>
              <w:top w:w="80" w:type="dxa"/>
              <w:left w:w="100" w:type="dxa"/>
              <w:bottom w:w="80" w:type="dxa"/>
              <w:right w:w="100" w:type="dxa"/>
            </w:tcMar>
          </w:tcPr>
          <w:p w14:paraId="45B7279C" w14:textId="77777777" w:rsidR="004E4042" w:rsidRDefault="00000000">
            <w:pPr>
              <w:jc w:val="center"/>
            </w:pPr>
            <w:r>
              <w:rPr>
                <w:rFonts w:ascii="Calibri" w:eastAsia="Calibri" w:hAnsi="Calibri" w:cs="Calibri"/>
                <w:b/>
                <w:bCs/>
                <w:color w:val="FFFFFF"/>
              </w:rPr>
              <w:t>Distribution Analysis</w:t>
            </w:r>
          </w:p>
        </w:tc>
        <w:tc>
          <w:tcPr>
            <w:tcW w:w="3000" w:type="dxa"/>
            <w:shd w:val="clear" w:color="auto" w:fill="1F4E79"/>
            <w:tcMar>
              <w:top w:w="80" w:type="dxa"/>
              <w:left w:w="100" w:type="dxa"/>
              <w:bottom w:w="80" w:type="dxa"/>
              <w:right w:w="100" w:type="dxa"/>
            </w:tcMar>
          </w:tcPr>
          <w:p w14:paraId="1E776DD5" w14:textId="77777777" w:rsidR="004E4042" w:rsidRDefault="00000000">
            <w:pPr>
              <w:jc w:val="center"/>
            </w:pPr>
            <w:r>
              <w:rPr>
                <w:rFonts w:ascii="Calibri" w:eastAsia="Calibri" w:hAnsi="Calibri" w:cs="Calibri"/>
                <w:b/>
                <w:bCs/>
                <w:color w:val="FFFFFF"/>
              </w:rPr>
              <w:t>Main Result</w:t>
            </w:r>
          </w:p>
        </w:tc>
      </w:tr>
      <w:tr w:rsidR="004E4042" w14:paraId="270A72ED" w14:textId="77777777">
        <w:tblPrEx>
          <w:tblCellMar>
            <w:top w:w="0" w:type="dxa"/>
            <w:bottom w:w="0" w:type="dxa"/>
          </w:tblCellMar>
        </w:tblPrEx>
        <w:tc>
          <w:tcPr>
            <w:tcW w:w="1600" w:type="dxa"/>
            <w:tcMar>
              <w:top w:w="80" w:type="dxa"/>
              <w:left w:w="100" w:type="dxa"/>
              <w:bottom w:w="80" w:type="dxa"/>
              <w:right w:w="100" w:type="dxa"/>
            </w:tcMar>
          </w:tcPr>
          <w:p w14:paraId="03C9E199" w14:textId="77777777" w:rsidR="004E4042" w:rsidRDefault="00000000">
            <w:r>
              <w:rPr>
                <w:rFonts w:ascii="Calibri" w:eastAsia="Calibri" w:hAnsi="Calibri" w:cs="Calibri"/>
                <w:color w:val="000000"/>
              </w:rPr>
              <w:t>PositiveDay</w:t>
            </w:r>
          </w:p>
        </w:tc>
        <w:tc>
          <w:tcPr>
            <w:tcW w:w="1200" w:type="dxa"/>
            <w:tcMar>
              <w:top w:w="80" w:type="dxa"/>
              <w:left w:w="100" w:type="dxa"/>
              <w:bottom w:w="80" w:type="dxa"/>
              <w:right w:w="100" w:type="dxa"/>
            </w:tcMar>
          </w:tcPr>
          <w:p w14:paraId="72E055AA" w14:textId="77777777" w:rsidR="004E4042" w:rsidRDefault="00000000">
            <w:pPr>
              <w:jc w:val="center"/>
            </w:pPr>
            <w:r>
              <w:rPr>
                <w:rFonts w:ascii="Calibri" w:eastAsia="Calibri" w:hAnsi="Calibri" w:cs="Calibri"/>
                <w:color w:val="000000"/>
              </w:rPr>
              <w:t>Discrete</w:t>
            </w:r>
          </w:p>
        </w:tc>
        <w:tc>
          <w:tcPr>
            <w:tcW w:w="2600" w:type="dxa"/>
            <w:tcMar>
              <w:top w:w="80" w:type="dxa"/>
              <w:left w:w="100" w:type="dxa"/>
              <w:bottom w:w="80" w:type="dxa"/>
              <w:right w:w="100" w:type="dxa"/>
            </w:tcMar>
          </w:tcPr>
          <w:p w14:paraId="2343459C" w14:textId="77777777" w:rsidR="004E4042" w:rsidRDefault="00000000">
            <w:pPr>
              <w:jc w:val="center"/>
            </w:pPr>
            <w:r>
              <w:rPr>
                <w:rFonts w:ascii="Calibri" w:eastAsia="Calibri" w:hAnsi="Calibri" w:cs="Calibri"/>
                <w:color w:val="000000"/>
              </w:rPr>
              <w:t>PMF + Bernoulli + CDF</w:t>
            </w:r>
          </w:p>
        </w:tc>
        <w:tc>
          <w:tcPr>
            <w:tcW w:w="3000" w:type="dxa"/>
            <w:tcMar>
              <w:top w:w="80" w:type="dxa"/>
              <w:left w:w="100" w:type="dxa"/>
              <w:bottom w:w="80" w:type="dxa"/>
              <w:right w:w="100" w:type="dxa"/>
            </w:tcMar>
          </w:tcPr>
          <w:p w14:paraId="66D2260B" w14:textId="77777777" w:rsidR="004E4042" w:rsidRDefault="00000000">
            <w:pPr>
              <w:jc w:val="center"/>
            </w:pPr>
            <w:r>
              <w:rPr>
                <w:rFonts w:ascii="Calibri" w:eastAsia="Calibri" w:hAnsi="Calibri" w:cs="Calibri"/>
                <w:color w:val="000000"/>
              </w:rPr>
              <w:t>Positive days = 55.47%</w:t>
            </w:r>
          </w:p>
        </w:tc>
      </w:tr>
      <w:tr w:rsidR="004E4042" w14:paraId="4E3E8ACF" w14:textId="77777777">
        <w:tblPrEx>
          <w:tblCellMar>
            <w:top w:w="0" w:type="dxa"/>
            <w:bottom w:w="0" w:type="dxa"/>
          </w:tblCellMar>
        </w:tblPrEx>
        <w:tc>
          <w:tcPr>
            <w:tcW w:w="1600" w:type="dxa"/>
            <w:tcMar>
              <w:top w:w="80" w:type="dxa"/>
              <w:left w:w="100" w:type="dxa"/>
              <w:bottom w:w="80" w:type="dxa"/>
              <w:right w:w="100" w:type="dxa"/>
            </w:tcMar>
          </w:tcPr>
          <w:p w14:paraId="56E7BC66" w14:textId="77777777" w:rsidR="004E4042" w:rsidRDefault="00000000">
            <w:r>
              <w:rPr>
                <w:rFonts w:ascii="Calibri" w:eastAsia="Calibri" w:hAnsi="Calibri" w:cs="Calibri"/>
                <w:color w:val="000000"/>
              </w:rPr>
              <w:t>Volume</w:t>
            </w:r>
          </w:p>
        </w:tc>
        <w:tc>
          <w:tcPr>
            <w:tcW w:w="1200" w:type="dxa"/>
            <w:tcMar>
              <w:top w:w="80" w:type="dxa"/>
              <w:left w:w="100" w:type="dxa"/>
              <w:bottom w:w="80" w:type="dxa"/>
              <w:right w:w="100" w:type="dxa"/>
            </w:tcMar>
          </w:tcPr>
          <w:p w14:paraId="133367C7" w14:textId="77777777" w:rsidR="004E4042" w:rsidRDefault="00000000">
            <w:pPr>
              <w:jc w:val="center"/>
            </w:pPr>
            <w:r>
              <w:rPr>
                <w:rFonts w:ascii="Calibri" w:eastAsia="Calibri" w:hAnsi="Calibri" w:cs="Calibri"/>
                <w:color w:val="000000"/>
              </w:rPr>
              <w:t>Discrete</w:t>
            </w:r>
          </w:p>
        </w:tc>
        <w:tc>
          <w:tcPr>
            <w:tcW w:w="2600" w:type="dxa"/>
            <w:tcMar>
              <w:top w:w="80" w:type="dxa"/>
              <w:left w:w="100" w:type="dxa"/>
              <w:bottom w:w="80" w:type="dxa"/>
              <w:right w:w="100" w:type="dxa"/>
            </w:tcMar>
          </w:tcPr>
          <w:p w14:paraId="36210526" w14:textId="77777777" w:rsidR="004E4042" w:rsidRDefault="00000000">
            <w:pPr>
              <w:jc w:val="center"/>
            </w:pPr>
            <w:r>
              <w:rPr>
                <w:rFonts w:ascii="Calibri" w:eastAsia="Calibri" w:hAnsi="Calibri" w:cs="Calibri"/>
                <w:color w:val="000000"/>
              </w:rPr>
              <w:t>PMF + CDF</w:t>
            </w:r>
          </w:p>
        </w:tc>
        <w:tc>
          <w:tcPr>
            <w:tcW w:w="3000" w:type="dxa"/>
            <w:tcMar>
              <w:top w:w="80" w:type="dxa"/>
              <w:left w:w="100" w:type="dxa"/>
              <w:bottom w:w="80" w:type="dxa"/>
              <w:right w:w="100" w:type="dxa"/>
            </w:tcMar>
          </w:tcPr>
          <w:p w14:paraId="2BCF6410" w14:textId="77777777" w:rsidR="004E4042" w:rsidRDefault="00000000">
            <w:pPr>
              <w:jc w:val="center"/>
            </w:pPr>
            <w:r>
              <w:rPr>
                <w:rFonts w:ascii="Calibri" w:eastAsia="Calibri" w:hAnsi="Calibri" w:cs="Calibri"/>
                <w:color w:val="000000"/>
              </w:rPr>
              <w:t>2,621 unique values; PMF is highly sparse</w:t>
            </w:r>
          </w:p>
        </w:tc>
      </w:tr>
      <w:tr w:rsidR="004E4042" w14:paraId="251873A7" w14:textId="77777777">
        <w:tblPrEx>
          <w:tblCellMar>
            <w:top w:w="0" w:type="dxa"/>
            <w:bottom w:w="0" w:type="dxa"/>
          </w:tblCellMar>
        </w:tblPrEx>
        <w:tc>
          <w:tcPr>
            <w:tcW w:w="1600" w:type="dxa"/>
            <w:tcMar>
              <w:top w:w="80" w:type="dxa"/>
              <w:left w:w="100" w:type="dxa"/>
              <w:bottom w:w="80" w:type="dxa"/>
              <w:right w:w="100" w:type="dxa"/>
            </w:tcMar>
          </w:tcPr>
          <w:p w14:paraId="50600E99" w14:textId="77777777" w:rsidR="004E4042" w:rsidRDefault="00000000">
            <w:r>
              <w:rPr>
                <w:rFonts w:ascii="Calibri" w:eastAsia="Calibri" w:hAnsi="Calibri" w:cs="Calibri"/>
                <w:color w:val="000000"/>
              </w:rPr>
              <w:t>Return</w:t>
            </w:r>
          </w:p>
        </w:tc>
        <w:tc>
          <w:tcPr>
            <w:tcW w:w="1200" w:type="dxa"/>
            <w:tcMar>
              <w:top w:w="80" w:type="dxa"/>
              <w:left w:w="100" w:type="dxa"/>
              <w:bottom w:w="80" w:type="dxa"/>
              <w:right w:w="100" w:type="dxa"/>
            </w:tcMar>
          </w:tcPr>
          <w:p w14:paraId="101CF6E6" w14:textId="77777777" w:rsidR="004E4042" w:rsidRDefault="00000000">
            <w:pPr>
              <w:jc w:val="center"/>
            </w:pPr>
            <w:r>
              <w:rPr>
                <w:rFonts w:ascii="Calibri" w:eastAsia="Calibri" w:hAnsi="Calibri" w:cs="Calibri"/>
                <w:color w:val="000000"/>
              </w:rPr>
              <w:t>Continuous</w:t>
            </w:r>
          </w:p>
        </w:tc>
        <w:tc>
          <w:tcPr>
            <w:tcW w:w="2600" w:type="dxa"/>
            <w:tcMar>
              <w:top w:w="80" w:type="dxa"/>
              <w:left w:w="100" w:type="dxa"/>
              <w:bottom w:w="80" w:type="dxa"/>
              <w:right w:w="100" w:type="dxa"/>
            </w:tcMar>
          </w:tcPr>
          <w:p w14:paraId="42389DF0" w14:textId="77777777" w:rsidR="004E4042" w:rsidRDefault="00000000">
            <w:pPr>
              <w:jc w:val="center"/>
            </w:pPr>
            <w:r>
              <w:rPr>
                <w:rFonts w:ascii="Calibri" w:eastAsia="Calibri" w:hAnsi="Calibri" w:cs="Calibri"/>
                <w:color w:val="000000"/>
              </w:rPr>
              <w:t>Density + CDF + Normal fit</w:t>
            </w:r>
          </w:p>
        </w:tc>
        <w:tc>
          <w:tcPr>
            <w:tcW w:w="3000" w:type="dxa"/>
            <w:tcMar>
              <w:top w:w="80" w:type="dxa"/>
              <w:left w:w="100" w:type="dxa"/>
              <w:bottom w:w="80" w:type="dxa"/>
              <w:right w:w="100" w:type="dxa"/>
            </w:tcMar>
          </w:tcPr>
          <w:p w14:paraId="110FC580" w14:textId="77777777" w:rsidR="004E4042" w:rsidRDefault="00000000">
            <w:pPr>
              <w:jc w:val="center"/>
            </w:pPr>
            <w:r>
              <w:rPr>
                <w:rFonts w:ascii="Calibri" w:eastAsia="Calibri" w:hAnsi="Calibri" w:cs="Calibri"/>
                <w:color w:val="000000"/>
              </w:rPr>
              <w:t>Mean close to zero; negative skewness and high kurtosis</w:t>
            </w:r>
          </w:p>
        </w:tc>
      </w:tr>
      <w:tr w:rsidR="004E4042" w14:paraId="54F2589B" w14:textId="77777777">
        <w:tblPrEx>
          <w:tblCellMar>
            <w:top w:w="0" w:type="dxa"/>
            <w:bottom w:w="0" w:type="dxa"/>
          </w:tblCellMar>
        </w:tblPrEx>
        <w:tc>
          <w:tcPr>
            <w:tcW w:w="1600" w:type="dxa"/>
            <w:tcMar>
              <w:top w:w="80" w:type="dxa"/>
              <w:left w:w="100" w:type="dxa"/>
              <w:bottom w:w="80" w:type="dxa"/>
              <w:right w:w="100" w:type="dxa"/>
            </w:tcMar>
          </w:tcPr>
          <w:p w14:paraId="36199154" w14:textId="77777777" w:rsidR="004E4042" w:rsidRDefault="00000000">
            <w:r>
              <w:rPr>
                <w:rFonts w:ascii="Calibri" w:eastAsia="Calibri" w:hAnsi="Calibri" w:cs="Calibri"/>
                <w:color w:val="000000"/>
              </w:rPr>
              <w:lastRenderedPageBreak/>
              <w:t>Spread</w:t>
            </w:r>
          </w:p>
        </w:tc>
        <w:tc>
          <w:tcPr>
            <w:tcW w:w="1200" w:type="dxa"/>
            <w:tcMar>
              <w:top w:w="80" w:type="dxa"/>
              <w:left w:w="100" w:type="dxa"/>
              <w:bottom w:w="80" w:type="dxa"/>
              <w:right w:w="100" w:type="dxa"/>
            </w:tcMar>
          </w:tcPr>
          <w:p w14:paraId="0DE91E2F" w14:textId="77777777" w:rsidR="004E4042" w:rsidRDefault="00000000">
            <w:pPr>
              <w:jc w:val="center"/>
            </w:pPr>
            <w:r>
              <w:rPr>
                <w:rFonts w:ascii="Calibri" w:eastAsia="Calibri" w:hAnsi="Calibri" w:cs="Calibri"/>
                <w:color w:val="000000"/>
              </w:rPr>
              <w:t>Continuous</w:t>
            </w:r>
          </w:p>
        </w:tc>
        <w:tc>
          <w:tcPr>
            <w:tcW w:w="2600" w:type="dxa"/>
            <w:tcMar>
              <w:top w:w="80" w:type="dxa"/>
              <w:left w:w="100" w:type="dxa"/>
              <w:bottom w:w="80" w:type="dxa"/>
              <w:right w:w="100" w:type="dxa"/>
            </w:tcMar>
          </w:tcPr>
          <w:p w14:paraId="43379C4F" w14:textId="77777777" w:rsidR="004E4042" w:rsidRDefault="00000000">
            <w:pPr>
              <w:jc w:val="center"/>
            </w:pPr>
            <w:r>
              <w:rPr>
                <w:rFonts w:ascii="Calibri" w:eastAsia="Calibri" w:hAnsi="Calibri" w:cs="Calibri"/>
                <w:color w:val="000000"/>
              </w:rPr>
              <w:t>Density + CDF + Normal fit</w:t>
            </w:r>
          </w:p>
        </w:tc>
        <w:tc>
          <w:tcPr>
            <w:tcW w:w="3000" w:type="dxa"/>
            <w:tcMar>
              <w:top w:w="80" w:type="dxa"/>
              <w:left w:w="100" w:type="dxa"/>
              <w:bottom w:w="80" w:type="dxa"/>
              <w:right w:w="100" w:type="dxa"/>
            </w:tcMar>
          </w:tcPr>
          <w:p w14:paraId="4774551F" w14:textId="77777777" w:rsidR="004E4042" w:rsidRDefault="00000000">
            <w:pPr>
              <w:jc w:val="center"/>
            </w:pPr>
            <w:r>
              <w:rPr>
                <w:rFonts w:ascii="Calibri" w:eastAsia="Calibri" w:hAnsi="Calibri" w:cs="Calibri"/>
                <w:color w:val="000000"/>
              </w:rPr>
              <w:t>Strong right skew and high kurtosis</w:t>
            </w:r>
          </w:p>
        </w:tc>
      </w:tr>
      <w:tr w:rsidR="004E4042" w14:paraId="12524C53" w14:textId="77777777">
        <w:tblPrEx>
          <w:tblCellMar>
            <w:top w:w="0" w:type="dxa"/>
            <w:bottom w:w="0" w:type="dxa"/>
          </w:tblCellMar>
        </w:tblPrEx>
        <w:tc>
          <w:tcPr>
            <w:tcW w:w="1600" w:type="dxa"/>
            <w:tcMar>
              <w:top w:w="80" w:type="dxa"/>
              <w:left w:w="100" w:type="dxa"/>
              <w:bottom w:w="80" w:type="dxa"/>
              <w:right w:w="100" w:type="dxa"/>
            </w:tcMar>
          </w:tcPr>
          <w:p w14:paraId="703E240C" w14:textId="77777777" w:rsidR="004E4042" w:rsidRDefault="00000000">
            <w:r>
              <w:rPr>
                <w:rFonts w:ascii="Calibri" w:eastAsia="Calibri" w:hAnsi="Calibri" w:cs="Calibri"/>
                <w:color w:val="000000"/>
              </w:rPr>
              <w:t>Volatility21</w:t>
            </w:r>
          </w:p>
        </w:tc>
        <w:tc>
          <w:tcPr>
            <w:tcW w:w="1200" w:type="dxa"/>
            <w:tcMar>
              <w:top w:w="80" w:type="dxa"/>
              <w:left w:w="100" w:type="dxa"/>
              <w:bottom w:w="80" w:type="dxa"/>
              <w:right w:w="100" w:type="dxa"/>
            </w:tcMar>
          </w:tcPr>
          <w:p w14:paraId="1AF9D639" w14:textId="77777777" w:rsidR="004E4042" w:rsidRDefault="00000000">
            <w:pPr>
              <w:jc w:val="center"/>
            </w:pPr>
            <w:r>
              <w:rPr>
                <w:rFonts w:ascii="Calibri" w:eastAsia="Calibri" w:hAnsi="Calibri" w:cs="Calibri"/>
                <w:color w:val="000000"/>
              </w:rPr>
              <w:t>Continuous</w:t>
            </w:r>
          </w:p>
        </w:tc>
        <w:tc>
          <w:tcPr>
            <w:tcW w:w="2600" w:type="dxa"/>
            <w:tcMar>
              <w:top w:w="80" w:type="dxa"/>
              <w:left w:w="100" w:type="dxa"/>
              <w:bottom w:w="80" w:type="dxa"/>
              <w:right w:w="100" w:type="dxa"/>
            </w:tcMar>
          </w:tcPr>
          <w:p w14:paraId="7D9C17E7" w14:textId="77777777" w:rsidR="004E4042" w:rsidRDefault="00000000">
            <w:pPr>
              <w:jc w:val="center"/>
            </w:pPr>
            <w:r>
              <w:rPr>
                <w:rFonts w:ascii="Calibri" w:eastAsia="Calibri" w:hAnsi="Calibri" w:cs="Calibri"/>
                <w:color w:val="000000"/>
              </w:rPr>
              <w:t>Density + CDF + Normal fit</w:t>
            </w:r>
          </w:p>
        </w:tc>
        <w:tc>
          <w:tcPr>
            <w:tcW w:w="3000" w:type="dxa"/>
            <w:tcMar>
              <w:top w:w="80" w:type="dxa"/>
              <w:left w:w="100" w:type="dxa"/>
              <w:bottom w:w="80" w:type="dxa"/>
              <w:right w:w="100" w:type="dxa"/>
            </w:tcMar>
          </w:tcPr>
          <w:p w14:paraId="684DF8E5" w14:textId="77777777" w:rsidR="004E4042" w:rsidRDefault="00000000">
            <w:pPr>
              <w:jc w:val="center"/>
            </w:pPr>
            <w:r>
              <w:rPr>
                <w:rFonts w:ascii="Calibri" w:eastAsia="Calibri" w:hAnsi="Calibri" w:cs="Calibri"/>
                <w:color w:val="000000"/>
              </w:rPr>
              <w:t>Strong right skew; higher volatility periods occur less frequently</w:t>
            </w:r>
          </w:p>
        </w:tc>
      </w:tr>
    </w:tbl>
    <w:p w14:paraId="7A46CB8A" w14:textId="77777777" w:rsidR="004E4042" w:rsidRDefault="00000000">
      <w:pPr>
        <w:pStyle w:val="Heading1"/>
        <w:spacing w:before="280" w:after="140"/>
      </w:pPr>
      <w:r>
        <w:rPr>
          <w:b/>
          <w:bCs/>
          <w:color w:val="1F4E79"/>
        </w:rPr>
        <w:t>19. Key Findings</w:t>
      </w:r>
    </w:p>
    <w:p w14:paraId="08FB609A" w14:textId="77777777" w:rsidR="004E4042" w:rsidRDefault="00000000">
      <w:pPr>
        <w:pStyle w:val="Heading2"/>
        <w:spacing w:before="280" w:after="140"/>
      </w:pPr>
      <w:r>
        <w:rPr>
          <w:b/>
          <w:bCs/>
          <w:color w:val="1F4E79"/>
        </w:rPr>
        <w:t>Finding 1: Positive trading days were more frequent</w:t>
      </w:r>
    </w:p>
    <w:p w14:paraId="2EB5A3FA" w14:textId="77777777" w:rsidR="004E4042" w:rsidRDefault="00000000">
      <w:pPr>
        <w:spacing w:after="160" w:line="276" w:lineRule="auto"/>
      </w:pPr>
      <w:r>
        <w:rPr>
          <w:rFonts w:ascii="Calibri" w:eastAsia="Calibri" w:hAnsi="Calibri" w:cs="Calibri"/>
          <w:sz w:val="22"/>
          <w:szCs w:val="22"/>
        </w:rPr>
        <w:t>Out of 2,623 observations, 1,455 were positive trading days, corresponding to a probability of approximately P(PositiveDay = 1) = 0.5547. Thus, approximately 55.47% of the observed trading days had positive returns, while approximately 44.53% were negative or non-positive.</w:t>
      </w:r>
    </w:p>
    <w:p w14:paraId="096071DC" w14:textId="77777777" w:rsidR="004E4042" w:rsidRDefault="00000000">
      <w:pPr>
        <w:pStyle w:val="Heading2"/>
        <w:spacing w:before="280" w:after="140"/>
      </w:pPr>
      <w:r>
        <w:rPr>
          <w:b/>
          <w:bCs/>
          <w:color w:val="1F4E79"/>
        </w:rPr>
        <w:t>Finding 2: Daily returns are centered close to zero but contain extreme observations</w:t>
      </w:r>
    </w:p>
    <w:p w14:paraId="53FCB5B3" w14:textId="77777777" w:rsidR="004E4042" w:rsidRDefault="00000000">
      <w:pPr>
        <w:spacing w:after="160" w:line="276" w:lineRule="auto"/>
      </w:pPr>
      <w:r>
        <w:rPr>
          <w:rFonts w:ascii="Calibri" w:eastAsia="Calibri" w:hAnsi="Calibri" w:cs="Calibri"/>
          <w:sz w:val="22"/>
          <w:szCs w:val="22"/>
        </w:rPr>
        <w:t>The mean daily return was only 0.000591, indicating that the average daily return was close to zero. However, the kurtosis of 18.3243 indicates substantial tail behavior, with some observations far from the center of the distribution.</w:t>
      </w:r>
    </w:p>
    <w:p w14:paraId="20D37762" w14:textId="77777777" w:rsidR="004E4042" w:rsidRDefault="00000000">
      <w:pPr>
        <w:pStyle w:val="Heading2"/>
        <w:spacing w:before="280" w:after="140"/>
      </w:pPr>
      <w:r>
        <w:rPr>
          <w:b/>
          <w:bCs/>
          <w:color w:val="1F4E79"/>
        </w:rPr>
        <w:t>Finding 3: Volatility is strongly right-skewed</w:t>
      </w:r>
    </w:p>
    <w:p w14:paraId="6B97BEE5" w14:textId="77777777" w:rsidR="004E4042" w:rsidRDefault="00000000">
      <w:pPr>
        <w:spacing w:after="160" w:line="276" w:lineRule="auto"/>
      </w:pPr>
      <w:r>
        <w:rPr>
          <w:rFonts w:ascii="Calibri" w:eastAsia="Calibri" w:hAnsi="Calibri" w:cs="Calibri"/>
          <w:sz w:val="22"/>
          <w:szCs w:val="22"/>
        </w:rPr>
        <w:t>The 21-day rolling volatility has skewness of 3.7073. Its mean of 0.00936 is higher than its median of 0.00774, which is consistent with a right-skewed distribution. This indicates that periods of unusually high volatility occur occasionally and produce a long right tail.</w:t>
      </w:r>
    </w:p>
    <w:p w14:paraId="37833E4B" w14:textId="77777777" w:rsidR="004E4042" w:rsidRDefault="00000000">
      <w:pPr>
        <w:pStyle w:val="Heading2"/>
        <w:spacing w:before="280" w:after="140"/>
      </w:pPr>
      <w:r>
        <w:rPr>
          <w:b/>
          <w:bCs/>
          <w:color w:val="1F4E79"/>
        </w:rPr>
        <w:t>Finding 4: Trading volume is highly right-skewed</w:t>
      </w:r>
    </w:p>
    <w:p w14:paraId="40F99AB0" w14:textId="77777777" w:rsidR="004E4042" w:rsidRDefault="00000000">
      <w:pPr>
        <w:spacing w:after="160" w:line="276" w:lineRule="auto"/>
      </w:pPr>
      <w:r>
        <w:rPr>
          <w:rFonts w:ascii="Calibri" w:eastAsia="Calibri" w:hAnsi="Calibri" w:cs="Calibri"/>
          <w:sz w:val="22"/>
          <w:szCs w:val="22"/>
        </w:rPr>
        <w:t>Trading volume has a mean of approximately 80.88 million and a median of approximately 72.53 million shares. Its skewness of 2.6312 indicates that unusually high-volume trading days increase the mean.</w:t>
      </w:r>
    </w:p>
    <w:p w14:paraId="42B02ACD" w14:textId="77777777" w:rsidR="004E4042" w:rsidRDefault="00000000">
      <w:pPr>
        <w:pStyle w:val="Heading2"/>
        <w:spacing w:before="280" w:after="140"/>
      </w:pPr>
      <w:r>
        <w:rPr>
          <w:b/>
          <w:bCs/>
          <w:color w:val="1F4E79"/>
        </w:rPr>
        <w:t>Finding 5: Spread and volatility have a moderate positive relationship</w:t>
      </w:r>
    </w:p>
    <w:p w14:paraId="7B66E4A5" w14:textId="77777777" w:rsidR="004E4042" w:rsidRDefault="00000000">
      <w:pPr>
        <w:spacing w:after="160" w:line="276" w:lineRule="auto"/>
      </w:pPr>
      <w:r>
        <w:rPr>
          <w:rFonts w:ascii="Calibri" w:eastAsia="Calibri" w:hAnsi="Calibri" w:cs="Calibri"/>
          <w:sz w:val="22"/>
          <w:szCs w:val="22"/>
        </w:rPr>
        <w:t>The correlation between Daily Spread and 21-Day Rolling Volatility is approximately r = 0.489. This represents a moderate positive linear relationship, suggesting that larger daily trading ranges tend to be associated with periods of higher volatility.</w:t>
      </w:r>
    </w:p>
    <w:p w14:paraId="355E768B" w14:textId="77777777" w:rsidR="004E4042" w:rsidRDefault="00000000">
      <w:pPr>
        <w:pStyle w:val="Heading2"/>
        <w:spacing w:before="280" w:after="140"/>
      </w:pPr>
      <w:r>
        <w:rPr>
          <w:b/>
          <w:bCs/>
          <w:color w:val="1F4E79"/>
        </w:rPr>
        <w:t>Finding 6: Volume has a sparse empirical PMF</w:t>
      </w:r>
    </w:p>
    <w:p w14:paraId="03F67BDB" w14:textId="77777777" w:rsidR="004E4042" w:rsidRDefault="00000000">
      <w:pPr>
        <w:spacing w:after="160" w:line="276" w:lineRule="auto"/>
      </w:pPr>
      <w:r>
        <w:rPr>
          <w:rFonts w:ascii="Calibri" w:eastAsia="Calibri" w:hAnsi="Calibri" w:cs="Calibri"/>
          <w:sz w:val="22"/>
          <w:szCs w:val="22"/>
        </w:rPr>
        <w:t>Although Volume is discrete, it has 2,621 unique values among 2,623 observations. As a result, most individual volume values occur only once and have a very small empirical probability. Consequently, the empirical CDF provides a more useful visual summary than a PMF bar chart.</w:t>
      </w:r>
    </w:p>
    <w:p w14:paraId="21FA2D5E" w14:textId="77777777" w:rsidR="004E4042" w:rsidRDefault="00000000">
      <w:pPr>
        <w:pStyle w:val="Heading1"/>
        <w:spacing w:before="280" w:after="140"/>
      </w:pPr>
      <w:r>
        <w:rPr>
          <w:b/>
          <w:bCs/>
          <w:color w:val="1F4E79"/>
        </w:rPr>
        <w:t>20. Overall Statistical Workflow</w:t>
      </w:r>
    </w:p>
    <w:p w14:paraId="15AB3A74" w14:textId="77777777" w:rsidR="004E4042" w:rsidRDefault="00000000">
      <w:pPr>
        <w:spacing w:after="160" w:line="276" w:lineRule="auto"/>
      </w:pPr>
      <w:r>
        <w:rPr>
          <w:rFonts w:ascii="Calibri" w:eastAsia="Calibri" w:hAnsi="Calibri" w:cs="Calibri"/>
          <w:sz w:val="22"/>
          <w:szCs w:val="22"/>
        </w:rPr>
        <w:lastRenderedPageBreak/>
        <w:t>The complete analysis can be summarized as follows:</w:t>
      </w:r>
    </w:p>
    <w:p w14:paraId="64EE3CAB" w14:textId="77777777" w:rsidR="004E4042" w:rsidRDefault="00000000">
      <w:pPr>
        <w:pStyle w:val="ListParagraph"/>
        <w:numPr>
          <w:ilvl w:val="0"/>
          <w:numId w:val="1"/>
        </w:numPr>
        <w:spacing w:after="80"/>
      </w:pPr>
      <w:r>
        <w:rPr>
          <w:rFonts w:ascii="Calibri" w:eastAsia="Calibri" w:hAnsi="Calibri" w:cs="Calibri"/>
          <w:sz w:val="22"/>
          <w:szCs w:val="22"/>
        </w:rPr>
        <w:t>1. Data Collection — SPY historical data was obtained from Yahoo Finance.</w:t>
      </w:r>
    </w:p>
    <w:p w14:paraId="229A65BB" w14:textId="77777777" w:rsidR="004E4042" w:rsidRDefault="00000000">
      <w:pPr>
        <w:pStyle w:val="ListParagraph"/>
        <w:numPr>
          <w:ilvl w:val="0"/>
          <w:numId w:val="1"/>
        </w:numPr>
        <w:spacing w:after="80"/>
      </w:pPr>
      <w:r>
        <w:rPr>
          <w:rFonts w:ascii="Calibri" w:eastAsia="Calibri" w:hAnsi="Calibri" w:cs="Calibri"/>
          <w:sz w:val="22"/>
          <w:szCs w:val="22"/>
        </w:rPr>
        <w:t>2. Data Preparation — Daily returns, spread, positive-day indicator, and 21-day volatility were calculated.</w:t>
      </w:r>
    </w:p>
    <w:p w14:paraId="183D8935" w14:textId="77777777" w:rsidR="004E4042" w:rsidRDefault="00000000">
      <w:pPr>
        <w:pStyle w:val="ListParagraph"/>
        <w:numPr>
          <w:ilvl w:val="0"/>
          <w:numId w:val="1"/>
        </w:numPr>
        <w:spacing w:after="80"/>
      </w:pPr>
      <w:r>
        <w:rPr>
          <w:rFonts w:ascii="Calibri" w:eastAsia="Calibri" w:hAnsi="Calibri" w:cs="Calibri"/>
          <w:sz w:val="22"/>
          <w:szCs w:val="22"/>
        </w:rPr>
        <w:t>3. Data Cleaning — Missing observations were removed.</w:t>
      </w:r>
    </w:p>
    <w:p w14:paraId="0BC57AAB" w14:textId="77777777" w:rsidR="004E4042" w:rsidRDefault="00000000">
      <w:pPr>
        <w:pStyle w:val="ListParagraph"/>
        <w:numPr>
          <w:ilvl w:val="0"/>
          <w:numId w:val="1"/>
        </w:numPr>
        <w:spacing w:after="80"/>
      </w:pPr>
      <w:r>
        <w:rPr>
          <w:rFonts w:ascii="Calibri" w:eastAsia="Calibri" w:hAnsi="Calibri" w:cs="Calibri"/>
          <w:sz w:val="22"/>
          <w:szCs w:val="22"/>
        </w:rPr>
        <w:t>4. Variable Selection — Five variables were selected for probability analysis.</w:t>
      </w:r>
    </w:p>
    <w:p w14:paraId="31FF9F61" w14:textId="77777777" w:rsidR="004E4042" w:rsidRDefault="00000000">
      <w:pPr>
        <w:pStyle w:val="ListParagraph"/>
        <w:numPr>
          <w:ilvl w:val="0"/>
          <w:numId w:val="1"/>
        </w:numPr>
        <w:spacing w:after="80"/>
      </w:pPr>
      <w:r>
        <w:rPr>
          <w:rFonts w:ascii="Calibri" w:eastAsia="Calibri" w:hAnsi="Calibri" w:cs="Calibri"/>
          <w:sz w:val="22"/>
          <w:szCs w:val="22"/>
        </w:rPr>
        <w:t>5. Classification — Variables were classified as discrete or continuous.</w:t>
      </w:r>
    </w:p>
    <w:p w14:paraId="36921AFD" w14:textId="77777777" w:rsidR="004E4042" w:rsidRDefault="00000000">
      <w:pPr>
        <w:pStyle w:val="ListParagraph"/>
        <w:numPr>
          <w:ilvl w:val="0"/>
          <w:numId w:val="1"/>
        </w:numPr>
        <w:spacing w:after="80"/>
      </w:pPr>
      <w:r>
        <w:rPr>
          <w:rFonts w:ascii="Calibri" w:eastAsia="Calibri" w:hAnsi="Calibri" w:cs="Calibri"/>
          <w:sz w:val="22"/>
          <w:szCs w:val="22"/>
        </w:rPr>
        <w:t>6. Exploratory Data Analysis — Mean, median, SD, variance, minimum, maximum, skewness, and kurtosis were calculated.</w:t>
      </w:r>
    </w:p>
    <w:p w14:paraId="1E223215" w14:textId="77777777" w:rsidR="004E4042" w:rsidRDefault="00000000">
      <w:pPr>
        <w:pStyle w:val="ListParagraph"/>
        <w:numPr>
          <w:ilvl w:val="0"/>
          <w:numId w:val="1"/>
        </w:numPr>
        <w:spacing w:after="80"/>
      </w:pPr>
      <w:r>
        <w:rPr>
          <w:rFonts w:ascii="Calibri" w:eastAsia="Calibri" w:hAnsi="Calibri" w:cs="Calibri"/>
          <w:sz w:val="22"/>
          <w:szCs w:val="22"/>
        </w:rPr>
        <w:t>7. Visualization — Histograms, density plots, boxplots, and CDF plots were generated.</w:t>
      </w:r>
    </w:p>
    <w:p w14:paraId="20E7FEC3" w14:textId="77777777" w:rsidR="004E4042" w:rsidRDefault="00000000">
      <w:pPr>
        <w:pStyle w:val="ListParagraph"/>
        <w:numPr>
          <w:ilvl w:val="0"/>
          <w:numId w:val="1"/>
        </w:numPr>
        <w:spacing w:after="80"/>
      </w:pPr>
      <w:r>
        <w:rPr>
          <w:rFonts w:ascii="Calibri" w:eastAsia="Calibri" w:hAnsi="Calibri" w:cs="Calibri"/>
          <w:sz w:val="22"/>
          <w:szCs w:val="22"/>
        </w:rPr>
        <w:t>8. Discrete Distribution Analysis — PMF and CDF were calculated for PositiveDay and Volume.</w:t>
      </w:r>
    </w:p>
    <w:p w14:paraId="7F253BFA" w14:textId="77777777" w:rsidR="004E4042" w:rsidRDefault="00000000">
      <w:pPr>
        <w:pStyle w:val="ListParagraph"/>
        <w:numPr>
          <w:ilvl w:val="0"/>
          <w:numId w:val="1"/>
        </w:numPr>
        <w:spacing w:after="80"/>
      </w:pPr>
      <w:r>
        <w:rPr>
          <w:rFonts w:ascii="Calibri" w:eastAsia="Calibri" w:hAnsi="Calibri" w:cs="Calibri"/>
          <w:sz w:val="22"/>
          <w:szCs w:val="22"/>
        </w:rPr>
        <w:t>9. Continuous Distribution Analysis — Density functions and empirical CDFs were examined for Return, Spread, and Volatility21.</w:t>
      </w:r>
    </w:p>
    <w:p w14:paraId="527AEE6A" w14:textId="77777777" w:rsidR="004E4042" w:rsidRDefault="00000000">
      <w:pPr>
        <w:pStyle w:val="ListParagraph"/>
        <w:numPr>
          <w:ilvl w:val="0"/>
          <w:numId w:val="1"/>
        </w:numPr>
        <w:spacing w:after="80"/>
      </w:pPr>
      <w:r>
        <w:rPr>
          <w:rFonts w:ascii="Calibri" w:eastAsia="Calibri" w:hAnsi="Calibri" w:cs="Calibri"/>
          <w:sz w:val="22"/>
          <w:szCs w:val="22"/>
        </w:rPr>
        <w:t>10. Distribution Fitting — Normal distributions were fitted using Maximum Likelihood Estimation.</w:t>
      </w:r>
    </w:p>
    <w:p w14:paraId="51193771" w14:textId="77777777" w:rsidR="004E4042" w:rsidRDefault="00000000">
      <w:pPr>
        <w:pStyle w:val="ListParagraph"/>
        <w:numPr>
          <w:ilvl w:val="0"/>
          <w:numId w:val="1"/>
        </w:numPr>
        <w:spacing w:after="80"/>
      </w:pPr>
      <w:r>
        <w:rPr>
          <w:rFonts w:ascii="Calibri" w:eastAsia="Calibri" w:hAnsi="Calibri" w:cs="Calibri"/>
          <w:sz w:val="22"/>
          <w:szCs w:val="22"/>
        </w:rPr>
        <w:t>11. Model Evaluation — Log-Likelihood, AIC, and BIC were calculated.</w:t>
      </w:r>
    </w:p>
    <w:p w14:paraId="4F70C936" w14:textId="77777777" w:rsidR="004E4042" w:rsidRDefault="00000000">
      <w:pPr>
        <w:pStyle w:val="ListParagraph"/>
        <w:numPr>
          <w:ilvl w:val="0"/>
          <w:numId w:val="1"/>
        </w:numPr>
        <w:spacing w:after="80"/>
      </w:pPr>
      <w:r>
        <w:rPr>
          <w:rFonts w:ascii="Calibri" w:eastAsia="Calibri" w:hAnsi="Calibri" w:cs="Calibri"/>
          <w:sz w:val="22"/>
          <w:szCs w:val="22"/>
        </w:rPr>
        <w:t>12. Interpretation — The distributions were interpreted using their probability values, shape, skewness, kurtosis, and relationships between variables.</w:t>
      </w:r>
    </w:p>
    <w:p w14:paraId="34E3EA52" w14:textId="77777777" w:rsidR="004E4042" w:rsidRDefault="00000000">
      <w:pPr>
        <w:pStyle w:val="Heading1"/>
        <w:spacing w:before="280" w:after="140"/>
      </w:pPr>
      <w:r>
        <w:rPr>
          <w:b/>
          <w:bCs/>
          <w:color w:val="1F4E79"/>
        </w:rPr>
        <w:t>21. Conclusion</w:t>
      </w:r>
    </w:p>
    <w:p w14:paraId="26A10D21" w14:textId="77777777" w:rsidR="004E4042" w:rsidRDefault="00000000">
      <w:pPr>
        <w:spacing w:after="160" w:line="276" w:lineRule="auto"/>
      </w:pPr>
      <w:r>
        <w:rPr>
          <w:rFonts w:ascii="Calibri" w:eastAsia="Calibri" w:hAnsi="Calibri" w:cs="Calibri"/>
          <w:sz w:val="22"/>
          <w:szCs w:val="22"/>
        </w:rPr>
        <w:t>This study demonstrated the application of probability distribution concepts to real-world financial data. Five variables from SPY market data were classified into discrete and continuous random variables and analyzed using appropriate statistical techniques.</w:t>
      </w:r>
    </w:p>
    <w:p w14:paraId="0B816D74" w14:textId="77777777" w:rsidR="004E4042" w:rsidRDefault="00000000">
      <w:pPr>
        <w:spacing w:after="160" w:line="276" w:lineRule="auto"/>
      </w:pPr>
      <w:r>
        <w:rPr>
          <w:rFonts w:ascii="Calibri" w:eastAsia="Calibri" w:hAnsi="Calibri" w:cs="Calibri"/>
          <w:sz w:val="22"/>
          <w:szCs w:val="22"/>
        </w:rPr>
        <w:t>PositiveDay provided a clear example of a discrete Bernoulli random variable, with a probability of approximately 0.5547 for a positive trading day. Trading Volume was also classified as discrete, although its large number of unique values resulted in a sparse empirical PMF.</w:t>
      </w:r>
    </w:p>
    <w:p w14:paraId="7F50B309" w14:textId="77777777" w:rsidR="004E4042" w:rsidRDefault="00000000">
      <w:pPr>
        <w:spacing w:after="160" w:line="276" w:lineRule="auto"/>
      </w:pPr>
      <w:r>
        <w:rPr>
          <w:rFonts w:ascii="Calibri" w:eastAsia="Calibri" w:hAnsi="Calibri" w:cs="Calibri"/>
          <w:sz w:val="22"/>
          <w:szCs w:val="22"/>
        </w:rPr>
        <w:t>Daily Return, Daily Spread, and 21-Day Rolling Volatility were analyzed as continuous random variables using density functions and empirical CDFs. The analysis showed that these variables exhibit varying degrees of skewness and substantial kurtosis.</w:t>
      </w:r>
    </w:p>
    <w:p w14:paraId="55F14D70" w14:textId="77777777" w:rsidR="004E4042" w:rsidRDefault="00000000">
      <w:pPr>
        <w:spacing w:after="160" w:line="276" w:lineRule="auto"/>
      </w:pPr>
      <w:r>
        <w:rPr>
          <w:rFonts w:ascii="Calibri" w:eastAsia="Calibri" w:hAnsi="Calibri" w:cs="Calibri"/>
          <w:sz w:val="22"/>
          <w:szCs w:val="22"/>
        </w:rPr>
        <w:t>The additional Normal distribution fitting provided theoretical reference models for the continuous variables. Comparison with the EDA statistics showed that the observed data, particularly volatility and spread, exhibit considerable asymmetry and tail behavior.</w:t>
      </w:r>
    </w:p>
    <w:p w14:paraId="2534B48E" w14:textId="77777777" w:rsidR="004E4042" w:rsidRDefault="00000000">
      <w:pPr>
        <w:spacing w:after="160" w:line="276" w:lineRule="auto"/>
      </w:pPr>
      <w:r>
        <w:rPr>
          <w:rFonts w:ascii="Calibri" w:eastAsia="Calibri" w:hAnsi="Calibri" w:cs="Calibri"/>
          <w:sz w:val="22"/>
          <w:szCs w:val="22"/>
        </w:rPr>
        <w:t>Overall, the analysis demonstrates how real-world financial data can be used to distinguish between discrete and continuous random variables, construct empirical probability distributions, examine cumulative probabilities, and interpret the statistical characteristics of observed data.</w:t>
      </w:r>
    </w:p>
    <w:p w14:paraId="71FF7084" w14:textId="77777777" w:rsidR="004E4042" w:rsidRDefault="00000000">
      <w:pPr>
        <w:pStyle w:val="Heading1"/>
        <w:spacing w:before="280" w:after="140"/>
      </w:pPr>
      <w:r>
        <w:rPr>
          <w:b/>
          <w:bCs/>
          <w:color w:val="1F4E79"/>
        </w:rPr>
        <w:t>22. References</w:t>
      </w:r>
    </w:p>
    <w:p w14:paraId="6F8C7C59" w14:textId="77777777" w:rsidR="004E4042" w:rsidRDefault="00000000">
      <w:pPr>
        <w:pStyle w:val="ListParagraph"/>
        <w:numPr>
          <w:ilvl w:val="0"/>
          <w:numId w:val="1"/>
        </w:numPr>
        <w:spacing w:after="80"/>
      </w:pPr>
      <w:r>
        <w:rPr>
          <w:rFonts w:ascii="Calibri" w:eastAsia="Calibri" w:hAnsi="Calibri" w:cs="Calibri"/>
          <w:sz w:val="22"/>
          <w:szCs w:val="22"/>
        </w:rPr>
        <w:lastRenderedPageBreak/>
        <w:t>Yahoo Finance – Historical SPY market data.</w:t>
      </w:r>
    </w:p>
    <w:p w14:paraId="7B8B6108" w14:textId="77777777" w:rsidR="004E4042" w:rsidRDefault="00000000">
      <w:pPr>
        <w:pStyle w:val="ListParagraph"/>
        <w:numPr>
          <w:ilvl w:val="0"/>
          <w:numId w:val="1"/>
        </w:numPr>
        <w:spacing w:after="80"/>
      </w:pPr>
      <w:r>
        <w:rPr>
          <w:rFonts w:ascii="Calibri" w:eastAsia="Calibri" w:hAnsi="Calibri" w:cs="Calibri"/>
          <w:sz w:val="22"/>
          <w:szCs w:val="22"/>
        </w:rPr>
        <w:t>R Statistical Computing Environment.</w:t>
      </w:r>
    </w:p>
    <w:p w14:paraId="2D16761B" w14:textId="77777777" w:rsidR="004E4042" w:rsidRDefault="00000000">
      <w:pPr>
        <w:pStyle w:val="ListParagraph"/>
        <w:numPr>
          <w:ilvl w:val="0"/>
          <w:numId w:val="1"/>
        </w:numPr>
        <w:spacing w:after="80"/>
      </w:pPr>
      <w:r>
        <w:rPr>
          <w:rFonts w:ascii="Calibri" w:eastAsia="Calibri" w:hAnsi="Calibri" w:cs="Calibri"/>
          <w:sz w:val="22"/>
          <w:szCs w:val="22"/>
        </w:rPr>
        <w:t>R packages used in the analysis: quantmod, tidyverse, PerformanceAnalytics, TTR, lubridate, MASS, moments, and ggplot2.</w:t>
      </w:r>
    </w:p>
    <w:p w14:paraId="51BDA992" w14:textId="77777777" w:rsidR="004E4042" w:rsidRDefault="00000000">
      <w:pPr>
        <w:pStyle w:val="Heading1"/>
        <w:spacing w:before="280" w:after="140"/>
      </w:pPr>
      <w:r>
        <w:rPr>
          <w:b/>
          <w:bCs/>
          <w:color w:val="1F4E79"/>
        </w:rPr>
        <w:t>23. Appendix: R Programming Workflow</w:t>
      </w:r>
    </w:p>
    <w:p w14:paraId="741F35FB" w14:textId="77777777" w:rsidR="004E4042" w:rsidRDefault="00000000">
      <w:pPr>
        <w:spacing w:after="160" w:line="276" w:lineRule="auto"/>
      </w:pPr>
      <w:r>
        <w:rPr>
          <w:rFonts w:ascii="Calibri" w:eastAsia="Calibri" w:hAnsi="Calibri" w:cs="Calibri"/>
          <w:sz w:val="22"/>
          <w:szCs w:val="22"/>
        </w:rPr>
        <w:t>The analysis was implemented in R. The major packages used were:</w:t>
      </w:r>
    </w:p>
    <w:p w14:paraId="6C66C642" w14:textId="77777777" w:rsidR="004E4042" w:rsidRDefault="00000000">
      <w:pPr>
        <w:pStyle w:val="ListParagraph"/>
        <w:numPr>
          <w:ilvl w:val="0"/>
          <w:numId w:val="1"/>
        </w:numPr>
        <w:spacing w:after="80"/>
      </w:pPr>
      <w:r>
        <w:rPr>
          <w:rFonts w:ascii="Calibri" w:eastAsia="Calibri" w:hAnsi="Calibri" w:cs="Calibri"/>
          <w:sz w:val="22"/>
          <w:szCs w:val="22"/>
        </w:rPr>
        <w:t>quantmod – obtaining financial market data.</w:t>
      </w:r>
    </w:p>
    <w:p w14:paraId="3DD0B75B" w14:textId="77777777" w:rsidR="004E4042" w:rsidRDefault="00000000">
      <w:pPr>
        <w:pStyle w:val="ListParagraph"/>
        <w:numPr>
          <w:ilvl w:val="0"/>
          <w:numId w:val="1"/>
        </w:numPr>
        <w:spacing w:after="80"/>
      </w:pPr>
      <w:r>
        <w:rPr>
          <w:rFonts w:ascii="Calibri" w:eastAsia="Calibri" w:hAnsi="Calibri" w:cs="Calibri"/>
          <w:sz w:val="22"/>
          <w:szCs w:val="22"/>
        </w:rPr>
        <w:t>tidyverse – data manipulation and analysis.</w:t>
      </w:r>
    </w:p>
    <w:p w14:paraId="0B16EEC3" w14:textId="77777777" w:rsidR="004E4042" w:rsidRDefault="00000000">
      <w:pPr>
        <w:pStyle w:val="ListParagraph"/>
        <w:numPr>
          <w:ilvl w:val="0"/>
          <w:numId w:val="1"/>
        </w:numPr>
        <w:spacing w:after="80"/>
      </w:pPr>
      <w:r>
        <w:rPr>
          <w:rFonts w:ascii="Calibri" w:eastAsia="Calibri" w:hAnsi="Calibri" w:cs="Calibri"/>
          <w:sz w:val="22"/>
          <w:szCs w:val="22"/>
        </w:rPr>
        <w:t>ggplot2 – statistical visualization.</w:t>
      </w:r>
    </w:p>
    <w:p w14:paraId="09D25402" w14:textId="77777777" w:rsidR="004E4042" w:rsidRDefault="00000000">
      <w:pPr>
        <w:pStyle w:val="ListParagraph"/>
        <w:numPr>
          <w:ilvl w:val="0"/>
          <w:numId w:val="1"/>
        </w:numPr>
        <w:spacing w:after="80"/>
      </w:pPr>
      <w:r>
        <w:rPr>
          <w:rFonts w:ascii="Calibri" w:eastAsia="Calibri" w:hAnsi="Calibri" w:cs="Calibri"/>
          <w:sz w:val="22"/>
          <w:szCs w:val="22"/>
        </w:rPr>
        <w:t>PerformanceAnalytics – financial data analysis.</w:t>
      </w:r>
    </w:p>
    <w:p w14:paraId="64ED87CC" w14:textId="77777777" w:rsidR="004E4042" w:rsidRDefault="00000000">
      <w:pPr>
        <w:pStyle w:val="ListParagraph"/>
        <w:numPr>
          <w:ilvl w:val="0"/>
          <w:numId w:val="1"/>
        </w:numPr>
        <w:spacing w:after="80"/>
      </w:pPr>
      <w:r>
        <w:rPr>
          <w:rFonts w:ascii="Calibri" w:eastAsia="Calibri" w:hAnsi="Calibri" w:cs="Calibri"/>
          <w:sz w:val="22"/>
          <w:szCs w:val="22"/>
        </w:rPr>
        <w:t>TTR – technical analysis calculations.</w:t>
      </w:r>
    </w:p>
    <w:p w14:paraId="077F8A5C" w14:textId="77777777" w:rsidR="004E4042" w:rsidRDefault="00000000">
      <w:pPr>
        <w:pStyle w:val="ListParagraph"/>
        <w:numPr>
          <w:ilvl w:val="0"/>
          <w:numId w:val="1"/>
        </w:numPr>
        <w:spacing w:after="80"/>
      </w:pPr>
      <w:r>
        <w:rPr>
          <w:rFonts w:ascii="Calibri" w:eastAsia="Calibri" w:hAnsi="Calibri" w:cs="Calibri"/>
          <w:sz w:val="22"/>
          <w:szCs w:val="22"/>
        </w:rPr>
        <w:t>lubridate – date handling.</w:t>
      </w:r>
    </w:p>
    <w:p w14:paraId="42EB9874" w14:textId="77777777" w:rsidR="004E4042" w:rsidRDefault="00000000">
      <w:pPr>
        <w:pStyle w:val="ListParagraph"/>
        <w:numPr>
          <w:ilvl w:val="0"/>
          <w:numId w:val="1"/>
        </w:numPr>
        <w:spacing w:after="80"/>
      </w:pPr>
      <w:r>
        <w:rPr>
          <w:rFonts w:ascii="Calibri" w:eastAsia="Calibri" w:hAnsi="Calibri" w:cs="Calibri"/>
          <w:sz w:val="22"/>
          <w:szCs w:val="22"/>
        </w:rPr>
        <w:t>MASS – Normal distribution fitting using maximum likelihood.</w:t>
      </w:r>
    </w:p>
    <w:p w14:paraId="63447A59" w14:textId="77777777" w:rsidR="004E4042" w:rsidRDefault="00000000">
      <w:pPr>
        <w:pStyle w:val="ListParagraph"/>
        <w:numPr>
          <w:ilvl w:val="0"/>
          <w:numId w:val="1"/>
        </w:numPr>
        <w:spacing w:after="80"/>
      </w:pPr>
      <w:r>
        <w:rPr>
          <w:rFonts w:ascii="Calibri" w:eastAsia="Calibri" w:hAnsi="Calibri" w:cs="Calibri"/>
          <w:sz w:val="22"/>
          <w:szCs w:val="22"/>
        </w:rPr>
        <w:t>moments – skewness and kurtosis calculations.</w:t>
      </w:r>
    </w:p>
    <w:p w14:paraId="55168ADD" w14:textId="77777777" w:rsidR="004E4042" w:rsidRDefault="00000000">
      <w:pPr>
        <w:spacing w:after="160" w:line="276" w:lineRule="auto"/>
      </w:pPr>
      <w:r>
        <w:rPr>
          <w:rFonts w:ascii="Calibri" w:eastAsia="Calibri" w:hAnsi="Calibri" w:cs="Calibri"/>
          <w:sz w:val="22"/>
          <w:szCs w:val="22"/>
        </w:rPr>
        <w:t>The complete R scripts used for data collection, EDA, PMF, PDF, CDF, and Normal distribution fitting can be included in the appendix.</w:t>
      </w:r>
    </w:p>
    <w:sectPr w:rsidR="004E404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93271" w14:textId="77777777" w:rsidR="00B054FB" w:rsidRDefault="00B054FB">
      <w:r>
        <w:separator/>
      </w:r>
    </w:p>
  </w:endnote>
  <w:endnote w:type="continuationSeparator" w:id="0">
    <w:p w14:paraId="2AB949E1" w14:textId="77777777" w:rsidR="00B054FB" w:rsidRDefault="00B05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36BD" w14:textId="77777777" w:rsidR="004E4042" w:rsidRDefault="00000000">
    <w:pPr>
      <w:jc w:val="center"/>
    </w:pPr>
    <w:r>
      <w:rPr>
        <w:rFonts w:ascii="Calibri" w:eastAsia="Calibri" w:hAnsi="Calibri" w:cs="Calibri"/>
        <w:color w:val="808080"/>
        <w:sz w:val="18"/>
        <w:szCs w:val="18"/>
      </w:rPr>
      <w:fldChar w:fldCharType="begin"/>
    </w:r>
    <w:r>
      <w:rPr>
        <w:rFonts w:ascii="Calibri" w:eastAsia="Calibri" w:hAnsi="Calibri" w:cs="Calibri"/>
        <w:color w:val="808080"/>
        <w:sz w:val="18"/>
        <w:szCs w:val="18"/>
      </w:rPr>
      <w:instrText>PAGE</w:instrText>
    </w:r>
    <w:r>
      <w:rPr>
        <w:rFonts w:ascii="Calibri" w:eastAsia="Calibri" w:hAnsi="Calibri" w:cs="Calibri"/>
        <w:color w:val="808080"/>
        <w:sz w:val="18"/>
        <w:szCs w:val="18"/>
      </w:rPr>
      <w:fldChar w:fldCharType="separate"/>
    </w:r>
    <w:r w:rsidR="00625932">
      <w:rPr>
        <w:rFonts w:ascii="Calibri" w:eastAsia="Calibri" w:hAnsi="Calibri" w:cs="Calibri"/>
        <w:noProof/>
        <w:color w:val="808080"/>
        <w:sz w:val="18"/>
        <w:szCs w:val="18"/>
      </w:rPr>
      <w:t>1</w:t>
    </w:r>
    <w:r>
      <w:rPr>
        <w:rFonts w:ascii="Calibri" w:eastAsia="Calibri" w:hAnsi="Calibri" w:cs="Calibri"/>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E8815" w14:textId="77777777" w:rsidR="00B054FB" w:rsidRDefault="00B054FB">
      <w:r>
        <w:separator/>
      </w:r>
    </w:p>
  </w:footnote>
  <w:footnote w:type="continuationSeparator" w:id="0">
    <w:p w14:paraId="39A9AE7E" w14:textId="77777777" w:rsidR="00B054FB" w:rsidRDefault="00B054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C7526"/>
    <w:multiLevelType w:val="hybridMultilevel"/>
    <w:tmpl w:val="E2C412D8"/>
    <w:lvl w:ilvl="0" w:tplc="2DA69EC8">
      <w:start w:val="1"/>
      <w:numFmt w:val="bullet"/>
      <w:lvlText w:val="●"/>
      <w:lvlJc w:val="left"/>
      <w:pPr>
        <w:ind w:left="720" w:hanging="360"/>
      </w:pPr>
    </w:lvl>
    <w:lvl w:ilvl="1" w:tplc="EB24759C">
      <w:start w:val="1"/>
      <w:numFmt w:val="bullet"/>
      <w:lvlText w:val="○"/>
      <w:lvlJc w:val="left"/>
      <w:pPr>
        <w:ind w:left="1440" w:hanging="360"/>
      </w:pPr>
    </w:lvl>
    <w:lvl w:ilvl="2" w:tplc="64F21AEA">
      <w:start w:val="1"/>
      <w:numFmt w:val="bullet"/>
      <w:lvlText w:val="■"/>
      <w:lvlJc w:val="left"/>
      <w:pPr>
        <w:ind w:left="2160" w:hanging="360"/>
      </w:pPr>
    </w:lvl>
    <w:lvl w:ilvl="3" w:tplc="DF8EEC2A">
      <w:start w:val="1"/>
      <w:numFmt w:val="bullet"/>
      <w:lvlText w:val="●"/>
      <w:lvlJc w:val="left"/>
      <w:pPr>
        <w:ind w:left="2880" w:hanging="360"/>
      </w:pPr>
    </w:lvl>
    <w:lvl w:ilvl="4" w:tplc="A2C863F2">
      <w:start w:val="1"/>
      <w:numFmt w:val="bullet"/>
      <w:lvlText w:val="○"/>
      <w:lvlJc w:val="left"/>
      <w:pPr>
        <w:ind w:left="3600" w:hanging="360"/>
      </w:pPr>
    </w:lvl>
    <w:lvl w:ilvl="5" w:tplc="CC5807A2">
      <w:start w:val="1"/>
      <w:numFmt w:val="bullet"/>
      <w:lvlText w:val="■"/>
      <w:lvlJc w:val="left"/>
      <w:pPr>
        <w:ind w:left="4320" w:hanging="360"/>
      </w:pPr>
    </w:lvl>
    <w:lvl w:ilvl="6" w:tplc="22A8C858">
      <w:start w:val="1"/>
      <w:numFmt w:val="bullet"/>
      <w:lvlText w:val="●"/>
      <w:lvlJc w:val="left"/>
      <w:pPr>
        <w:ind w:left="5040" w:hanging="360"/>
      </w:pPr>
    </w:lvl>
    <w:lvl w:ilvl="7" w:tplc="708AE830">
      <w:start w:val="1"/>
      <w:numFmt w:val="bullet"/>
      <w:lvlText w:val="●"/>
      <w:lvlJc w:val="left"/>
      <w:pPr>
        <w:ind w:left="5760" w:hanging="360"/>
      </w:pPr>
    </w:lvl>
    <w:lvl w:ilvl="8" w:tplc="1B447A5E">
      <w:start w:val="1"/>
      <w:numFmt w:val="bullet"/>
      <w:lvlText w:val="●"/>
      <w:lvlJc w:val="left"/>
      <w:pPr>
        <w:ind w:left="6480" w:hanging="360"/>
      </w:pPr>
    </w:lvl>
  </w:abstractNum>
  <w:num w:numId="1" w16cid:durableId="1954708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042"/>
    <w:rsid w:val="004E4042"/>
    <w:rsid w:val="004E4F94"/>
    <w:rsid w:val="00536FF6"/>
    <w:rsid w:val="00621A31"/>
    <w:rsid w:val="00625932"/>
    <w:rsid w:val="006F5D37"/>
    <w:rsid w:val="0071748A"/>
    <w:rsid w:val="00B054FB"/>
    <w:rsid w:val="00CA5158"/>
    <w:rsid w:val="00DF0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2D68"/>
  <w15:docId w15:val="{9FC882D8-3053-4D0F-959D-E710A9AB5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5932"/>
    <w:pPr>
      <w:tabs>
        <w:tab w:val="center" w:pos="4513"/>
        <w:tab w:val="right" w:pos="9026"/>
      </w:tabs>
    </w:pPr>
  </w:style>
  <w:style w:type="character" w:customStyle="1" w:styleId="HeaderChar">
    <w:name w:val="Header Char"/>
    <w:basedOn w:val="DefaultParagraphFont"/>
    <w:link w:val="Header"/>
    <w:uiPriority w:val="99"/>
    <w:rsid w:val="00625932"/>
  </w:style>
  <w:style w:type="paragraph" w:styleId="Footer">
    <w:name w:val="footer"/>
    <w:basedOn w:val="Normal"/>
    <w:link w:val="FooterChar"/>
    <w:uiPriority w:val="99"/>
    <w:unhideWhenUsed/>
    <w:rsid w:val="00625932"/>
    <w:pPr>
      <w:tabs>
        <w:tab w:val="center" w:pos="4513"/>
        <w:tab w:val="right" w:pos="9026"/>
      </w:tabs>
    </w:pPr>
  </w:style>
  <w:style w:type="character" w:customStyle="1" w:styleId="FooterChar">
    <w:name w:val="Footer Char"/>
    <w:basedOn w:val="DefaultParagraphFont"/>
    <w:link w:val="Footer"/>
    <w:uiPriority w:val="99"/>
    <w:rsid w:val="00625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2983</Words>
  <Characters>17007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Anand</cp:lastModifiedBy>
  <cp:revision>6</cp:revision>
  <dcterms:created xsi:type="dcterms:W3CDTF">2026-08-08T13:31:00Z</dcterms:created>
  <dcterms:modified xsi:type="dcterms:W3CDTF">2026-08-08T14:22:00Z</dcterms:modified>
</cp:coreProperties>
</file>