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4E79"/>
          <w:sz w:val="44"/>
        </w:rPr>
        <w:t>ANPR Edge System — Project Status &amp; Gap Analysis</w:t>
      </w:r>
    </w:p>
    <w:p>
      <w:pPr>
        <w:spacing w:after="240"/>
      </w:pPr>
      <w:r>
        <w:rPr>
          <w:rFonts w:ascii="Calibri" w:hAnsi="Calibri"/>
          <w:color w:val="595959"/>
          <w:sz w:val="24"/>
        </w:rPr>
        <w:t>Comprehensive Audit of Completed Work, In-Progress Modules, and Remaining Backlog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left w:val="none"/>
          <w:right w:val="none"/>
          <w:insideV w:val="none"/>
        </w:tblBorders>
      </w:tblPr>
      <w:tblGrid>
        <w:gridCol w:w="4968"/>
        <w:gridCol w:w="4968"/>
      </w:tblGrid>
      <w:tr>
        <w:tc>
          <w:tcPr>
            <w:tcW w:type="dxa" w:w="3168"/>
            <w:shd w:fill="F2F4F7"/>
            <w:tcMar>
              <w:top w:w="60" w:type="dxa"/>
              <w:bottom w:w="60" w:type="dxa"/>
              <w:left w:w="100" w:type="dxa"/>
              <w:right w:w="100" w:type="dxa"/>
            </w:tcMar>
          </w:tcPr>
          <w:p>
            <w:r>
              <w:rPr>
                <w:b/>
                <w:color w:val="1F4E79"/>
                <w:sz w:val="19"/>
              </w:rPr>
              <w:t>Current Date:</w:t>
            </w:r>
          </w:p>
        </w:tc>
        <w:tc>
          <w:tcPr>
            <w:tcW w:type="dxa" w:w="6624"/>
            <w:shd w:fill="F9FAFC"/>
            <w:tcMar>
              <w:top w:w="60" w:type="dxa"/>
              <w:bottom w:w="60" w:type="dxa"/>
              <w:left w:w="100" w:type="dxa"/>
              <w:right w:w="100" w:type="dxa"/>
            </w:tcMar>
          </w:tcPr>
          <w:p>
            <w:r>
              <w:rPr>
                <w:sz w:val="19"/>
              </w:rPr>
              <w:t>September 2026</w:t>
            </w:r>
          </w:p>
        </w:tc>
      </w:tr>
      <w:tr>
        <w:tc>
          <w:tcPr>
            <w:tcW w:type="dxa" w:w="3168"/>
            <w:shd w:fill="F2F4F7"/>
            <w:tcMar>
              <w:top w:w="60" w:type="dxa"/>
              <w:bottom w:w="60" w:type="dxa"/>
              <w:left w:w="100" w:type="dxa"/>
              <w:right w:w="100" w:type="dxa"/>
            </w:tcMar>
          </w:tcPr>
          <w:p>
            <w:r>
              <w:rPr>
                <w:b/>
                <w:color w:val="1F4E79"/>
                <w:sz w:val="19"/>
              </w:rPr>
              <w:t>Target Platform:</w:t>
            </w:r>
          </w:p>
        </w:tc>
        <w:tc>
          <w:tcPr>
            <w:tcW w:type="dxa" w:w="6624"/>
            <w:shd w:fill="F9FAFC"/>
            <w:tcMar>
              <w:top w:w="60" w:type="dxa"/>
              <w:bottom w:w="60" w:type="dxa"/>
              <w:left w:w="100" w:type="dxa"/>
              <w:right w:w="100" w:type="dxa"/>
            </w:tcMar>
          </w:tcPr>
          <w:p>
            <w:r>
              <w:rPr>
                <w:sz w:val="19"/>
              </w:rPr>
              <w:t>On-Premises x86 CPU Edge Appliance (Intel 12th/13th Gen, 8–16 GB RAM)</w:t>
            </w:r>
          </w:p>
        </w:tc>
      </w:tr>
      <w:tr>
        <w:tc>
          <w:tcPr>
            <w:tcW w:type="dxa" w:w="3168"/>
            <w:shd w:fill="F2F4F7"/>
            <w:tcMar>
              <w:top w:w="60" w:type="dxa"/>
              <w:bottom w:w="60" w:type="dxa"/>
              <w:left w:w="100" w:type="dxa"/>
              <w:right w:w="100" w:type="dxa"/>
            </w:tcMar>
          </w:tcPr>
          <w:p>
            <w:r>
              <w:rPr>
                <w:b/>
                <w:color w:val="1F4E79"/>
                <w:sz w:val="19"/>
              </w:rPr>
              <w:t>Target Operating Systems:</w:t>
            </w:r>
          </w:p>
        </w:tc>
        <w:tc>
          <w:tcPr>
            <w:tcW w:type="dxa" w:w="6624"/>
            <w:shd w:fill="F9FAFC"/>
            <w:tcMar>
              <w:top w:w="60" w:type="dxa"/>
              <w:bottom w:w="60" w:type="dxa"/>
              <w:left w:w="100" w:type="dxa"/>
              <w:right w:w="100" w:type="dxa"/>
            </w:tcMar>
          </w:tcPr>
          <w:p>
            <w:r>
              <w:rPr>
                <w:sz w:val="19"/>
              </w:rPr>
              <w:t>Ubuntu Linux 22.04 LTS / Windows 10/11 64-bit</w:t>
            </w:r>
          </w:p>
        </w:tc>
      </w:tr>
      <w:tr>
        <w:tc>
          <w:tcPr>
            <w:tcW w:type="dxa" w:w="3168"/>
            <w:shd w:fill="F2F4F7"/>
            <w:tcMar>
              <w:top w:w="60" w:type="dxa"/>
              <w:bottom w:w="60" w:type="dxa"/>
              <w:left w:w="100" w:type="dxa"/>
              <w:right w:w="100" w:type="dxa"/>
            </w:tcMar>
          </w:tcPr>
          <w:p>
            <w:r>
              <w:rPr>
                <w:b/>
                <w:color w:val="1F4E79"/>
                <w:sz w:val="19"/>
              </w:rPr>
              <w:t>Design Reference Documents:</w:t>
            </w:r>
          </w:p>
        </w:tc>
        <w:tc>
          <w:tcPr>
            <w:tcW w:type="dxa" w:w="6624"/>
            <w:shd w:fill="F9FAFC"/>
            <w:tcMar>
              <w:top w:w="60" w:type="dxa"/>
              <w:bottom w:w="60" w:type="dxa"/>
              <w:left w:w="100" w:type="dxa"/>
              <w:right w:w="100" w:type="dxa"/>
            </w:tcMar>
          </w:tcPr>
          <w:p>
            <w:r>
              <w:rPr>
                <w:sz w:val="19"/>
              </w:rPr>
              <w:t>docs/ARCHITECTURE.md, docs/ROADMAP.md, docs/ANPR_Licensing_and_Code_Protection.docx</w:t>
            </w:r>
          </w:p>
        </w:tc>
      </w:tr>
    </w:tbl>
    <w:p>
      <w:pPr>
        <w:spacing w:after="160"/>
      </w:pPr>
    </w:p>
    <w:p>
      <w:pPr>
        <w:pStyle w:val="Heading1"/>
        <w:spacing w:before="280" w:after="120"/>
      </w:pPr>
      <w:r>
        <w:t>Executive Summary &amp; Scorecard</w:t>
      </w:r>
    </w:p>
    <w:p>
      <w:r>
        <w:t>The ANPR system is an edge-first, CPU-optimized automated number plate recognition appliance designed for society and commercial entry/exit gates over standard RTSP IP cameras. The project is currently in the late Phase 1 delivery cycle with the core AI inference library, ByteTrack tracking, multi-frame positional voting cascade, and database architecture completely built and verified with 400+ automated unit and integration tests. The remaining work centers on completing the REST API migration, adding the interactive ROI canvas editor and event evidence drawer in the UI, building the storage janitor daemon, and implementing node-locked distributor licensing.</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left w:val="none"/>
          <w:right w:val="none"/>
          <w:insideV w:val="none"/>
        </w:tblBorders>
      </w:tblPr>
      <w:tblGrid>
        <w:gridCol w:w="2484"/>
        <w:gridCol w:w="2484"/>
        <w:gridCol w:w="2484"/>
        <w:gridCol w:w="2484"/>
      </w:tblGrid>
      <w:tr>
        <w:tc>
          <w:tcPr>
            <w:tcW w:type="dxa" w:w="2592"/>
            <w:tcMar>
              <w:top w:w="70" w:type="dxa"/>
              <w:bottom w:w="70" w:type="dxa"/>
              <w:left w:w="90" w:type="dxa"/>
              <w:right w:w="90" w:type="dxa"/>
            </w:tcMar>
            <w:shd w:fill="1F4E79"/>
          </w:tcPr>
          <w:p>
            <w:pPr>
              <w:jc w:val="left"/>
            </w:pPr>
            <w:r>
              <w:rPr>
                <w:b/>
                <w:color w:val="FFFFFF"/>
                <w:sz w:val="19"/>
              </w:rPr>
              <w:t>Domain</w:t>
            </w:r>
          </w:p>
        </w:tc>
        <w:tc>
          <w:tcPr>
            <w:tcW w:type="dxa" w:w="1584"/>
            <w:tcMar>
              <w:top w:w="70" w:type="dxa"/>
              <w:bottom w:w="70" w:type="dxa"/>
              <w:left w:w="90" w:type="dxa"/>
              <w:right w:w="90" w:type="dxa"/>
            </w:tcMar>
            <w:shd w:fill="1F4E79"/>
          </w:tcPr>
          <w:p>
            <w:pPr>
              <w:jc w:val="center"/>
            </w:pPr>
            <w:r>
              <w:rPr>
                <w:b/>
                <w:color w:val="FFFFFF"/>
                <w:sz w:val="19"/>
              </w:rPr>
              <w:t>Status</w:t>
            </w:r>
          </w:p>
        </w:tc>
        <w:tc>
          <w:tcPr>
            <w:tcW w:type="dxa" w:w="1152"/>
            <w:tcMar>
              <w:top w:w="70" w:type="dxa"/>
              <w:bottom w:w="70" w:type="dxa"/>
              <w:left w:w="90" w:type="dxa"/>
              <w:right w:w="90" w:type="dxa"/>
            </w:tcMar>
            <w:shd w:fill="1F4E79"/>
          </w:tcPr>
          <w:p>
            <w:pPr>
              <w:jc w:val="center"/>
            </w:pPr>
            <w:r>
              <w:rPr>
                <w:b/>
                <w:color w:val="FFFFFF"/>
                <w:sz w:val="19"/>
              </w:rPr>
              <w:t>Progress</w:t>
            </w:r>
          </w:p>
        </w:tc>
        <w:tc>
          <w:tcPr>
            <w:tcW w:type="dxa" w:w="4464"/>
            <w:tcMar>
              <w:top w:w="70" w:type="dxa"/>
              <w:bottom w:w="70" w:type="dxa"/>
              <w:left w:w="90" w:type="dxa"/>
              <w:right w:w="90" w:type="dxa"/>
            </w:tcMar>
            <w:shd w:fill="1F4E79"/>
          </w:tcPr>
          <w:p>
            <w:pPr>
              <w:jc w:val="left"/>
            </w:pPr>
            <w:r>
              <w:rPr>
                <w:b/>
                <w:color w:val="FFFFFF"/>
                <w:sz w:val="19"/>
              </w:rPr>
              <w:t>Summary Assessment</w:t>
            </w:r>
          </w:p>
        </w:tc>
      </w:tr>
      <w:tr>
        <w:tc>
          <w:tcPr>
            <w:tcW w:type="dxa" w:w="2592"/>
            <w:tcMar>
              <w:top w:w="70" w:type="dxa"/>
              <w:bottom w:w="70" w:type="dxa"/>
              <w:left w:w="90" w:type="dxa"/>
              <w:right w:w="90" w:type="dxa"/>
            </w:tcMar>
            <w:shd w:fill="F9FAFC"/>
          </w:tcPr>
          <w:p>
            <w:pPr>
              <w:jc w:val="left"/>
            </w:pPr>
            <w:r>
              <w:rPr>
                <w:sz w:val="18"/>
              </w:rPr>
              <w:t>AI Inference &amp; Models</w:t>
            </w:r>
          </w:p>
        </w:tc>
        <w:tc>
          <w:tcPr>
            <w:tcW w:type="dxa" w:w="1584"/>
            <w:tcMar>
              <w:top w:w="70" w:type="dxa"/>
              <w:bottom w:w="70" w:type="dxa"/>
              <w:left w:w="90" w:type="dxa"/>
              <w:right w:w="90" w:type="dxa"/>
            </w:tcMar>
            <w:shd w:fill="F9FAFC"/>
          </w:tcPr>
          <w:p>
            <w:pPr>
              <w:jc w:val="center"/>
            </w:pPr>
            <w:r>
              <w:rPr>
                <w:b/>
                <w:color w:val="0C5460"/>
                <w:sz w:val="18"/>
              </w:rPr>
              <w:t>Mostly Done</w:t>
            </w:r>
          </w:p>
        </w:tc>
        <w:tc>
          <w:tcPr>
            <w:tcW w:type="dxa" w:w="1152"/>
            <w:tcMar>
              <w:top w:w="70" w:type="dxa"/>
              <w:bottom w:w="70" w:type="dxa"/>
              <w:left w:w="90" w:type="dxa"/>
              <w:right w:w="90" w:type="dxa"/>
            </w:tcMar>
            <w:shd w:fill="F9FAFC"/>
          </w:tcPr>
          <w:p>
            <w:pPr>
              <w:jc w:val="center"/>
            </w:pPr>
            <w:r>
              <w:rPr>
                <w:b/>
                <w:sz w:val="18"/>
              </w:rPr>
              <w:t>85%</w:t>
            </w:r>
          </w:p>
        </w:tc>
        <w:tc>
          <w:tcPr>
            <w:tcW w:type="dxa" w:w="4464"/>
            <w:tcMar>
              <w:top w:w="70" w:type="dxa"/>
              <w:bottom w:w="70" w:type="dxa"/>
              <w:left w:w="90" w:type="dxa"/>
              <w:right w:w="90" w:type="dxa"/>
            </w:tcMar>
            <w:shd w:fill="F9FAFC"/>
          </w:tcPr>
          <w:p>
            <w:pPr>
              <w:jc w:val="left"/>
            </w:pPr>
            <w:r>
              <w:rPr>
                <w:sz w:val="18"/>
              </w:rPr>
              <w:t>ONNX Runtime YOLOv8n, plate detector (v1l_320), ByteTrack, and Indian grammar validation functional. 400+ tests pass. Need to download PP-OCR ONNX artifact to drop Torch.</w:t>
            </w:r>
          </w:p>
        </w:tc>
      </w:tr>
      <w:tr>
        <w:tc>
          <w:tcPr>
            <w:tcW w:type="dxa" w:w="2592"/>
            <w:tcMar>
              <w:top w:w="70" w:type="dxa"/>
              <w:bottom w:w="70" w:type="dxa"/>
              <w:left w:w="90" w:type="dxa"/>
              <w:right w:w="90" w:type="dxa"/>
            </w:tcMar>
            <w:shd w:fill="FFFFFF"/>
          </w:tcPr>
          <w:p>
            <w:pPr>
              <w:jc w:val="left"/>
            </w:pPr>
            <w:r>
              <w:rPr>
                <w:sz w:val="18"/>
              </w:rPr>
              <w:t>Video Ingestion &amp; Cascade</w:t>
            </w:r>
          </w:p>
        </w:tc>
        <w:tc>
          <w:tcPr>
            <w:tcW w:type="dxa" w:w="1584"/>
            <w:tcMar>
              <w:top w:w="70" w:type="dxa"/>
              <w:bottom w:w="70" w:type="dxa"/>
              <w:left w:w="90" w:type="dxa"/>
              <w:right w:w="90" w:type="dxa"/>
            </w:tcMar>
            <w:shd w:fill="FFFFFF"/>
          </w:tcPr>
          <w:p>
            <w:pPr>
              <w:jc w:val="center"/>
            </w:pPr>
            <w:r>
              <w:rPr>
                <w:b/>
                <w:color w:val="1E7E34"/>
                <w:sz w:val="18"/>
              </w:rPr>
              <w:t>Done</w:t>
            </w:r>
          </w:p>
        </w:tc>
        <w:tc>
          <w:tcPr>
            <w:tcW w:type="dxa" w:w="1152"/>
            <w:tcMar>
              <w:top w:w="70" w:type="dxa"/>
              <w:bottom w:w="70" w:type="dxa"/>
              <w:left w:w="90" w:type="dxa"/>
              <w:right w:w="90" w:type="dxa"/>
            </w:tcMar>
            <w:shd w:fill="FFFFFF"/>
          </w:tcPr>
          <w:p>
            <w:pPr>
              <w:jc w:val="center"/>
            </w:pPr>
            <w:r>
              <w:rPr>
                <w:b/>
                <w:sz w:val="18"/>
              </w:rPr>
              <w:t>90%</w:t>
            </w:r>
          </w:p>
        </w:tc>
        <w:tc>
          <w:tcPr>
            <w:tcW w:type="dxa" w:w="4464"/>
            <w:tcMar>
              <w:top w:w="70" w:type="dxa"/>
              <w:bottom w:w="70" w:type="dxa"/>
              <w:left w:w="90" w:type="dxa"/>
              <w:right w:w="90" w:type="dxa"/>
            </w:tcMar>
            <w:shd w:fill="FFFFFF"/>
          </w:tcPr>
          <w:p>
            <w:pPr>
              <w:jc w:val="left"/>
            </w:pPr>
            <w:r>
              <w:rPr>
                <w:sz w:val="18"/>
              </w:rPr>
              <w:t>RTSP capture with drop queue, normalized ROI polygons, line crossing, dynamic OCR scheduler, and multi-frame positional voting fully operational.</w:t>
            </w:r>
          </w:p>
        </w:tc>
      </w:tr>
      <w:tr>
        <w:tc>
          <w:tcPr>
            <w:tcW w:type="dxa" w:w="2592"/>
            <w:tcMar>
              <w:top w:w="70" w:type="dxa"/>
              <w:bottom w:w="70" w:type="dxa"/>
              <w:left w:w="90" w:type="dxa"/>
              <w:right w:w="90" w:type="dxa"/>
            </w:tcMar>
            <w:shd w:fill="F9FAFC"/>
          </w:tcPr>
          <w:p>
            <w:pPr>
              <w:jc w:val="left"/>
            </w:pPr>
            <w:r>
              <w:rPr>
                <w:sz w:val="18"/>
              </w:rPr>
              <w:t>Worker &amp; Supervisor Architecture</w:t>
            </w:r>
          </w:p>
        </w:tc>
        <w:tc>
          <w:tcPr>
            <w:tcW w:type="dxa" w:w="1584"/>
            <w:tcMar>
              <w:top w:w="70" w:type="dxa"/>
              <w:bottom w:w="70" w:type="dxa"/>
              <w:left w:w="90" w:type="dxa"/>
              <w:right w:w="90" w:type="dxa"/>
            </w:tcMar>
            <w:shd w:fill="F9FAFC"/>
          </w:tcPr>
          <w:p>
            <w:pPr>
              <w:jc w:val="center"/>
            </w:pPr>
            <w:r>
              <w:rPr>
                <w:b/>
                <w:color w:val="0C5460"/>
                <w:sz w:val="18"/>
              </w:rPr>
              <w:t>Partially Done</w:t>
            </w:r>
          </w:p>
        </w:tc>
        <w:tc>
          <w:tcPr>
            <w:tcW w:type="dxa" w:w="1152"/>
            <w:tcMar>
              <w:top w:w="70" w:type="dxa"/>
              <w:bottom w:w="70" w:type="dxa"/>
              <w:left w:w="90" w:type="dxa"/>
              <w:right w:w="90" w:type="dxa"/>
            </w:tcMar>
            <w:shd w:fill="F9FAFC"/>
          </w:tcPr>
          <w:p>
            <w:pPr>
              <w:jc w:val="center"/>
            </w:pPr>
            <w:r>
              <w:rPr>
                <w:b/>
                <w:sz w:val="18"/>
              </w:rPr>
              <w:t>75%</w:t>
            </w:r>
          </w:p>
        </w:tc>
        <w:tc>
          <w:tcPr>
            <w:tcW w:type="dxa" w:w="4464"/>
            <w:tcMar>
              <w:top w:w="70" w:type="dxa"/>
              <w:bottom w:w="70" w:type="dxa"/>
              <w:left w:w="90" w:type="dxa"/>
              <w:right w:w="90" w:type="dxa"/>
            </w:tcMar>
            <w:shd w:fill="F9FAFC"/>
          </w:tcPr>
          <w:p>
            <w:pPr>
              <w:jc w:val="left"/>
            </w:pPr>
            <w:r>
              <w:rPr>
                <w:sz w:val="18"/>
              </w:rPr>
              <w:t>Separate OS process CameraWorker and Supervisor with thread budgeting and disk spooling implemented. API camera endpoints still bridge to legacy in-process workers.</w:t>
            </w:r>
          </w:p>
        </w:tc>
      </w:tr>
      <w:tr>
        <w:tc>
          <w:tcPr>
            <w:tcW w:type="dxa" w:w="2592"/>
            <w:tcMar>
              <w:top w:w="70" w:type="dxa"/>
              <w:bottom w:w="70" w:type="dxa"/>
              <w:left w:w="90" w:type="dxa"/>
              <w:right w:w="90" w:type="dxa"/>
            </w:tcMar>
            <w:shd w:fill="FFFFFF"/>
          </w:tcPr>
          <w:p>
            <w:pPr>
              <w:jc w:val="left"/>
            </w:pPr>
            <w:r>
              <w:rPr>
                <w:sz w:val="18"/>
              </w:rPr>
              <w:t>Database &amp; Repositories</w:t>
            </w:r>
          </w:p>
        </w:tc>
        <w:tc>
          <w:tcPr>
            <w:tcW w:type="dxa" w:w="1584"/>
            <w:tcMar>
              <w:top w:w="70" w:type="dxa"/>
              <w:bottom w:w="70" w:type="dxa"/>
              <w:left w:w="90" w:type="dxa"/>
              <w:right w:w="90" w:type="dxa"/>
            </w:tcMar>
            <w:shd w:fill="FFFFFF"/>
          </w:tcPr>
          <w:p>
            <w:pPr>
              <w:jc w:val="center"/>
            </w:pPr>
            <w:r>
              <w:rPr>
                <w:b/>
                <w:color w:val="1E7E34"/>
                <w:sz w:val="18"/>
              </w:rPr>
              <w:t>Done</w:t>
            </w:r>
          </w:p>
        </w:tc>
        <w:tc>
          <w:tcPr>
            <w:tcW w:type="dxa" w:w="1152"/>
            <w:tcMar>
              <w:top w:w="70" w:type="dxa"/>
              <w:bottom w:w="70" w:type="dxa"/>
              <w:left w:w="90" w:type="dxa"/>
              <w:right w:w="90" w:type="dxa"/>
            </w:tcMar>
            <w:shd w:fill="FFFFFF"/>
          </w:tcPr>
          <w:p>
            <w:pPr>
              <w:jc w:val="center"/>
            </w:pPr>
            <w:r>
              <w:rPr>
                <w:b/>
                <w:sz w:val="18"/>
              </w:rPr>
              <w:t>85%</w:t>
            </w:r>
          </w:p>
        </w:tc>
        <w:tc>
          <w:tcPr>
            <w:tcW w:type="dxa" w:w="4464"/>
            <w:tcMar>
              <w:top w:w="70" w:type="dxa"/>
              <w:bottom w:w="70" w:type="dxa"/>
              <w:left w:w="90" w:type="dxa"/>
              <w:right w:w="90" w:type="dxa"/>
            </w:tcMar>
            <w:shd w:fill="FFFFFF"/>
          </w:tcPr>
          <w:p>
            <w:pPr>
              <w:jc w:val="left"/>
            </w:pPr>
            <w:r>
              <w:rPr>
                <w:sz w:val="18"/>
              </w:rPr>
              <w:t>Alembic migrations, PostgreSQL schema (residents, vehicles, plate aliases, camera zones, events, reads, alerts), and 4-tier fuzzy plate matching repository built.</w:t>
            </w:r>
          </w:p>
        </w:tc>
      </w:tr>
      <w:tr>
        <w:tc>
          <w:tcPr>
            <w:tcW w:type="dxa" w:w="2592"/>
            <w:tcMar>
              <w:top w:w="70" w:type="dxa"/>
              <w:bottom w:w="70" w:type="dxa"/>
              <w:left w:w="90" w:type="dxa"/>
              <w:right w:w="90" w:type="dxa"/>
            </w:tcMar>
            <w:shd w:fill="F9FAFC"/>
          </w:tcPr>
          <w:p>
            <w:pPr>
              <w:jc w:val="left"/>
            </w:pPr>
            <w:r>
              <w:rPr>
                <w:sz w:val="18"/>
              </w:rPr>
              <w:t>FastAPI Backend (REST API)</w:t>
            </w:r>
          </w:p>
        </w:tc>
        <w:tc>
          <w:tcPr>
            <w:tcW w:type="dxa" w:w="1584"/>
            <w:tcMar>
              <w:top w:w="70" w:type="dxa"/>
              <w:bottom w:w="70" w:type="dxa"/>
              <w:left w:w="90" w:type="dxa"/>
              <w:right w:w="90" w:type="dxa"/>
            </w:tcMar>
            <w:shd w:fill="F9FAFC"/>
          </w:tcPr>
          <w:p>
            <w:pPr>
              <w:jc w:val="center"/>
            </w:pPr>
            <w:r>
              <w:rPr>
                <w:b/>
                <w:color w:val="856404"/>
                <w:sz w:val="18"/>
              </w:rPr>
              <w:t>In Progress</w:t>
            </w:r>
          </w:p>
        </w:tc>
        <w:tc>
          <w:tcPr>
            <w:tcW w:type="dxa" w:w="1152"/>
            <w:tcMar>
              <w:top w:w="70" w:type="dxa"/>
              <w:bottom w:w="70" w:type="dxa"/>
              <w:left w:w="90" w:type="dxa"/>
              <w:right w:w="90" w:type="dxa"/>
            </w:tcMar>
            <w:shd w:fill="F9FAFC"/>
          </w:tcPr>
          <w:p>
            <w:pPr>
              <w:jc w:val="center"/>
            </w:pPr>
            <w:r>
              <w:rPr>
                <w:b/>
                <w:sz w:val="18"/>
              </w:rPr>
              <w:t>55%</w:t>
            </w:r>
          </w:p>
        </w:tc>
        <w:tc>
          <w:tcPr>
            <w:tcW w:type="dxa" w:w="4464"/>
            <w:tcMar>
              <w:top w:w="70" w:type="dxa"/>
              <w:bottom w:w="70" w:type="dxa"/>
              <w:left w:w="90" w:type="dxa"/>
              <w:right w:w="90" w:type="dxa"/>
            </w:tcMar>
            <w:shd w:fill="F9FAFC"/>
          </w:tcPr>
          <w:p>
            <w:pPr>
              <w:jc w:val="left"/>
            </w:pPr>
            <w:r>
              <w:rPr>
                <w:sz w:val="18"/>
              </w:rPr>
              <w:t>Worker ingest endpoint (/api/v1/internal/events) live. 9 prototype routers still serve legacy routes at root and require migration to /api/v1/ endpoints. Zone and Alert endpoints missing.</w:t>
            </w:r>
          </w:p>
        </w:tc>
      </w:tr>
      <w:tr>
        <w:tc>
          <w:tcPr>
            <w:tcW w:type="dxa" w:w="2592"/>
            <w:tcMar>
              <w:top w:w="70" w:type="dxa"/>
              <w:bottom w:w="70" w:type="dxa"/>
              <w:left w:w="90" w:type="dxa"/>
              <w:right w:w="90" w:type="dxa"/>
            </w:tcMar>
            <w:shd w:fill="FFFFFF"/>
          </w:tcPr>
          <w:p>
            <w:pPr>
              <w:jc w:val="left"/>
            </w:pPr>
            <w:r>
              <w:rPr>
                <w:sz w:val="18"/>
              </w:rPr>
              <w:t>Frontend Dashboard (Web UI)</w:t>
            </w:r>
          </w:p>
        </w:tc>
        <w:tc>
          <w:tcPr>
            <w:tcW w:type="dxa" w:w="1584"/>
            <w:tcMar>
              <w:top w:w="70" w:type="dxa"/>
              <w:bottom w:w="70" w:type="dxa"/>
              <w:left w:w="90" w:type="dxa"/>
              <w:right w:w="90" w:type="dxa"/>
            </w:tcMar>
            <w:shd w:fill="FFFFFF"/>
          </w:tcPr>
          <w:p>
            <w:pPr>
              <w:jc w:val="center"/>
            </w:pPr>
            <w:r>
              <w:rPr>
                <w:b/>
                <w:color w:val="856404"/>
                <w:sz w:val="18"/>
              </w:rPr>
              <w:t>In Progress</w:t>
            </w:r>
          </w:p>
        </w:tc>
        <w:tc>
          <w:tcPr>
            <w:tcW w:type="dxa" w:w="1152"/>
            <w:tcMar>
              <w:top w:w="70" w:type="dxa"/>
              <w:bottom w:w="70" w:type="dxa"/>
              <w:left w:w="90" w:type="dxa"/>
              <w:right w:w="90" w:type="dxa"/>
            </w:tcMar>
            <w:shd w:fill="FFFFFF"/>
          </w:tcPr>
          <w:p>
            <w:pPr>
              <w:jc w:val="center"/>
            </w:pPr>
            <w:r>
              <w:rPr>
                <w:b/>
                <w:sz w:val="18"/>
              </w:rPr>
              <w:t>60%</w:t>
            </w:r>
          </w:p>
        </w:tc>
        <w:tc>
          <w:tcPr>
            <w:tcW w:type="dxa" w:w="4464"/>
            <w:tcMar>
              <w:top w:w="70" w:type="dxa"/>
              <w:bottom w:w="70" w:type="dxa"/>
              <w:left w:w="90" w:type="dxa"/>
              <w:right w:w="90" w:type="dxa"/>
            </w:tcMar>
            <w:shd w:fill="FFFFFF"/>
          </w:tcPr>
          <w:p>
            <w:pPr>
              <w:jc w:val="left"/>
            </w:pPr>
            <w:r>
              <w:rPr>
                <w:sz w:val="18"/>
              </w:rPr>
              <w:t>React + Vite UI with dark/light mode, real-time KPI metrics, vehicle lists, RBAC users, activity logs, and Excel reports works. Missing: ROI canvas editor, evidence drawer, and alerts page.</w:t>
            </w:r>
          </w:p>
        </w:tc>
      </w:tr>
      <w:tr>
        <w:tc>
          <w:tcPr>
            <w:tcW w:type="dxa" w:w="2592"/>
            <w:tcMar>
              <w:top w:w="70" w:type="dxa"/>
              <w:bottom w:w="70" w:type="dxa"/>
              <w:left w:w="90" w:type="dxa"/>
              <w:right w:w="90" w:type="dxa"/>
            </w:tcMar>
            <w:shd w:fill="F9FAFC"/>
          </w:tcPr>
          <w:p>
            <w:pPr>
              <w:jc w:val="left"/>
            </w:pPr>
            <w:r>
              <w:rPr>
                <w:sz w:val="18"/>
              </w:rPr>
              <w:t>Licensing &amp; Code Protection</w:t>
            </w:r>
          </w:p>
        </w:tc>
        <w:tc>
          <w:tcPr>
            <w:tcW w:type="dxa" w:w="1584"/>
            <w:tcMar>
              <w:top w:w="70" w:type="dxa"/>
              <w:bottom w:w="70" w:type="dxa"/>
              <w:left w:w="90" w:type="dxa"/>
              <w:right w:w="90" w:type="dxa"/>
            </w:tcMar>
            <w:shd w:fill="F9FAFC"/>
          </w:tcPr>
          <w:p>
            <w:pPr>
              <w:jc w:val="center"/>
            </w:pPr>
            <w:r>
              <w:rPr>
                <w:b/>
                <w:color w:val="721C24"/>
                <w:sz w:val="18"/>
              </w:rPr>
              <w:t>Pending</w:t>
            </w:r>
          </w:p>
        </w:tc>
        <w:tc>
          <w:tcPr>
            <w:tcW w:type="dxa" w:w="1152"/>
            <w:tcMar>
              <w:top w:w="70" w:type="dxa"/>
              <w:bottom w:w="70" w:type="dxa"/>
              <w:left w:w="90" w:type="dxa"/>
              <w:right w:w="90" w:type="dxa"/>
            </w:tcMar>
            <w:shd w:fill="F9FAFC"/>
          </w:tcPr>
          <w:p>
            <w:pPr>
              <w:jc w:val="center"/>
            </w:pPr>
            <w:r>
              <w:rPr>
                <w:b/>
                <w:sz w:val="18"/>
              </w:rPr>
              <w:t>15%</w:t>
            </w:r>
          </w:p>
        </w:tc>
        <w:tc>
          <w:tcPr>
            <w:tcW w:type="dxa" w:w="4464"/>
            <w:tcMar>
              <w:top w:w="70" w:type="dxa"/>
              <w:bottom w:w="70" w:type="dxa"/>
              <w:left w:w="90" w:type="dxa"/>
              <w:right w:w="90" w:type="dxa"/>
            </w:tcMar>
            <w:shd w:fill="F9FAFC"/>
          </w:tcPr>
          <w:p>
            <w:pPr>
              <w:jc w:val="left"/>
            </w:pPr>
            <w:r>
              <w:rPr>
                <w:sz w:val="18"/>
              </w:rPr>
              <w:t>Hardware-locked licensing, activation key verification, and binary obfuscation designed in specification but not yet coded.</w:t>
            </w:r>
          </w:p>
        </w:tc>
      </w:tr>
      <w:tr>
        <w:tc>
          <w:tcPr>
            <w:tcW w:type="dxa" w:w="2592"/>
            <w:tcMar>
              <w:top w:w="70" w:type="dxa"/>
              <w:bottom w:w="70" w:type="dxa"/>
              <w:left w:w="90" w:type="dxa"/>
              <w:right w:w="90" w:type="dxa"/>
            </w:tcMar>
            <w:shd w:fill="FFFFFF"/>
          </w:tcPr>
          <w:p>
            <w:pPr>
              <w:jc w:val="left"/>
            </w:pPr>
            <w:r>
              <w:rPr>
                <w:sz w:val="18"/>
              </w:rPr>
              <w:t>DevOps, Deployment &amp; Handover</w:t>
            </w:r>
          </w:p>
        </w:tc>
        <w:tc>
          <w:tcPr>
            <w:tcW w:type="dxa" w:w="1584"/>
            <w:tcMar>
              <w:top w:w="70" w:type="dxa"/>
              <w:bottom w:w="70" w:type="dxa"/>
              <w:left w:w="90" w:type="dxa"/>
              <w:right w:w="90" w:type="dxa"/>
            </w:tcMar>
            <w:shd w:fill="FFFFFF"/>
          </w:tcPr>
          <w:p>
            <w:pPr>
              <w:jc w:val="center"/>
            </w:pPr>
            <w:r>
              <w:rPr>
                <w:b/>
                <w:color w:val="721C24"/>
                <w:sz w:val="18"/>
              </w:rPr>
              <w:t>Pending</w:t>
            </w:r>
          </w:p>
        </w:tc>
        <w:tc>
          <w:tcPr>
            <w:tcW w:type="dxa" w:w="1152"/>
            <w:tcMar>
              <w:top w:w="70" w:type="dxa"/>
              <w:bottom w:w="70" w:type="dxa"/>
              <w:left w:w="90" w:type="dxa"/>
              <w:right w:w="90" w:type="dxa"/>
            </w:tcMar>
            <w:shd w:fill="FFFFFF"/>
          </w:tcPr>
          <w:p>
            <w:pPr>
              <w:jc w:val="center"/>
            </w:pPr>
            <w:r>
              <w:rPr>
                <w:b/>
                <w:sz w:val="18"/>
              </w:rPr>
              <w:t>20%</w:t>
            </w:r>
          </w:p>
        </w:tc>
        <w:tc>
          <w:tcPr>
            <w:tcW w:type="dxa" w:w="4464"/>
            <w:tcMar>
              <w:top w:w="70" w:type="dxa"/>
              <w:bottom w:w="70" w:type="dxa"/>
              <w:left w:w="90" w:type="dxa"/>
              <w:right w:w="90" w:type="dxa"/>
            </w:tcMar>
            <w:shd w:fill="FFFFFF"/>
          </w:tcPr>
          <w:p>
            <w:pPr>
              <w:jc w:val="left"/>
            </w:pPr>
            <w:r>
              <w:rPr>
                <w:sz w:val="18"/>
              </w:rPr>
              <w:t>Docker Compose, systemd unit files, automated backup scripts, and site footage benchmark evaluation clips remain to be completed.</w:t>
            </w:r>
          </w:p>
        </w:tc>
      </w:tr>
    </w:tbl>
    <w:p>
      <w:pPr>
        <w:spacing w:after="200"/>
      </w:pPr>
    </w:p>
    <w:p>
      <w:pPr>
        <w:pStyle w:val="Heading1"/>
        <w:spacing w:before="320"/>
      </w:pPr>
      <w:r>
        <w:t>1. Detailed Breakdown of What is DONE (Completed &amp; Verified)</w:t>
      </w:r>
    </w:p>
    <w:p>
      <w:pPr>
        <w:pStyle w:val="Heading2"/>
      </w:pPr>
      <w:r>
        <w:t>1.1 Pure AI Inference Library (backend/app/ai)</w:t>
      </w:r>
    </w:p>
    <w:p>
      <w:pPr>
        <w:pStyle w:val="ListBullet"/>
        <w:spacing w:after="60"/>
      </w:pPr>
      <w:r>
        <w:rPr>
          <w:b/>
          <w:color w:val="1F4E79"/>
        </w:rPr>
        <w:t xml:space="preserve">Inference Runtime Engine (ai/inference/): </w:t>
      </w:r>
      <w:r>
        <w:t>Abstract base backend (backend.py) and ONNX Runtime implementation (onnxrt_backend.py). Automatic hardware execution provider selection prioritizing OpenVINO Execution Provider on Intel CPUs with fallback to CPUExecutionProvider. Thread-budget calculator (threading.py) calculating OMP/BLAS intra-op and inter-op threads to prevent CPU thrashing across multi-camera loads.</w:t>
      </w:r>
    </w:p>
    <w:p>
      <w:pPr>
        <w:pStyle w:val="ListBullet"/>
        <w:spacing w:after="60"/>
      </w:pPr>
      <w:r>
        <w:rPr>
          <w:b/>
          <w:color w:val="1F4E79"/>
        </w:rPr>
        <w:t xml:space="preserve">Vehicle Detection (ai/vehicle_detector/): </w:t>
      </w:r>
      <w:r>
        <w:t>YOLO ONNX detector (yolo_onnx.py) with pure NumPy letterboxing, normalization, and Non-Maximum Suppression (NMS). Class filtering for car, motorcycle, bicycle, bus, and truck. Verified artifacts: yolov8n_640.onnx, yolov8n_640.int8.onnx, yolo26n_640.onnx.</w:t>
      </w:r>
    </w:p>
    <w:p>
      <w:pPr>
        <w:pStyle w:val="ListBullet"/>
        <w:spacing w:after="60"/>
      </w:pPr>
      <w:r>
        <w:rPr>
          <w:b/>
          <w:color w:val="1F4E79"/>
        </w:rPr>
        <w:t xml:space="preserve">Vehicle Tracking (ai/vehicle_tracker/): </w:t>
      </w:r>
      <w:r>
        <w:t>ByteTrack multi-object tracker (bytetrack.py) using pure NumPy Kalman filtering and Hungarian matching, completely eliminating PyTorch serving dependencies. Cheap IoU tracker (iou_tracker.py) retained as fallback.</w:t>
      </w:r>
    </w:p>
    <w:p>
      <w:pPr>
        <w:pStyle w:val="ListBullet"/>
        <w:spacing w:after="60"/>
      </w:pPr>
      <w:r>
        <w:rPr>
          <w:b/>
          <w:color w:val="1F4E79"/>
        </w:rPr>
        <w:t xml:space="preserve">Plate Detection (ai/plate_detector/): </w:t>
      </w:r>
      <w:r>
        <w:t>Dedicated YOLO plate detector (yolo_plate_onnx.py) running at 320x320 resolution on cropped vehicle bounding boxes. Verified artifacts: license-plate-finetune-v1l_320.onnx and int8 variant.</w:t>
      </w:r>
    </w:p>
    <w:p>
      <w:pPr>
        <w:pStyle w:val="ListBullet"/>
        <w:spacing w:after="60"/>
      </w:pPr>
      <w:r>
        <w:rPr>
          <w:b/>
          <w:color w:val="1F4E79"/>
        </w:rPr>
        <w:t xml:space="preserve">Plate Recognition &amp; Post-Processing (ai/plate_recognizer/): </w:t>
      </w:r>
      <w:r>
        <w:t>CTC greedy decoder (ctc.py) and grammar-constrained beam search decoder (grammar_decode.py). Wrappers for PP-OCRv4 mobile recognizer (ppocr_onnx.py), LPRNet (lprnet_onnx.py), and legacy EasyOCR (easyocr_legacy.py) for A/B testing. Comprehensive Indian plate grammar validation, state code validation (all 36 states/UTs + BH series), and confusion matrix correction (postprocess.py).</w:t>
      </w:r>
    </w:p>
    <w:p>
      <w:pPr>
        <w:pStyle w:val="ListBullet"/>
        <w:spacing w:after="60"/>
      </w:pPr>
      <w:r>
        <w:rPr>
          <w:b/>
          <w:color w:val="1F4E79"/>
        </w:rPr>
        <w:t xml:space="preserve">Plate Quality &amp; Deduplication (ai/quality/): </w:t>
      </w:r>
      <w:r>
        <w:t>Variance of Laplacian sharpness and Tenengrad edge gradient scoring (plate_quality.py). Perceptual crop hash (crop_hash.py) to skip identical static frames without OCR overhead.</w:t>
      </w:r>
    </w:p>
    <w:p>
      <w:pPr>
        <w:pStyle w:val="ListBullet"/>
        <w:spacing w:after="60"/>
      </w:pPr>
      <w:r>
        <w:rPr>
          <w:b/>
          <w:color w:val="1F4E79"/>
        </w:rPr>
        <w:t xml:space="preserve">Comprehensive Test Suite: </w:t>
      </w:r>
      <w:r>
        <w:t>Over 400 unit and integration tests passing with 100% success rate (pytest tests -q) covering inference ops, video geometry, ByteTrack, grammar decode, and OCR scheduling.</w:t>
      </w:r>
    </w:p>
    <w:p>
      <w:pPr>
        <w:pStyle w:val="Heading2"/>
      </w:pPr>
      <w:r>
        <w:t>1.2 Video Ingestion &amp; Pipeline Cascading (backend/app/video &amp; events)</w:t>
      </w:r>
    </w:p>
    <w:p>
      <w:pPr>
        <w:pStyle w:val="ListBullet"/>
        <w:spacing w:after="60"/>
      </w:pPr>
      <w:r>
        <w:rPr>
          <w:b/>
          <w:color w:val="1F4E79"/>
        </w:rPr>
        <w:t xml:space="preserve">RTSP Ingestion (video/rtsp_reader.py): </w:t>
      </w:r>
      <w:r>
        <w:t>Dedicated capture thread with size-1 latest-frame queue that drops intermediate frames to eliminate pipeline lag and buffering. Reconnect exponential backoff and timeout recovery.</w:t>
      </w:r>
    </w:p>
    <w:p>
      <w:pPr>
        <w:pStyle w:val="ListBullet"/>
        <w:spacing w:after="60"/>
      </w:pPr>
      <w:r>
        <w:rPr>
          <w:b/>
          <w:color w:val="1F4E79"/>
        </w:rPr>
        <w:t xml:space="preserve">Spatial Geometry &amp; Triggering (video/): </w:t>
      </w:r>
      <w:r>
        <w:t>Normalized 0..1 polygon ROI evaluation (roi.py) and directional virtual line crossing detector (line_crossing.py) for accurate gate entry/exit determination.</w:t>
      </w:r>
    </w:p>
    <w:p>
      <w:pPr>
        <w:pStyle w:val="ListBullet"/>
        <w:spacing w:after="60"/>
      </w:pPr>
      <w:r>
        <w:rPr>
          <w:b/>
          <w:color w:val="1F4E79"/>
        </w:rPr>
        <w:t xml:space="preserve">Adaptive OCR Scheduling &amp; Association (video/): </w:t>
      </w:r>
      <w:r>
        <w:t>Plate-to-vehicle containment tracking (plate_association.py) across frames and dynamic OCR scheduler (ocr_scheduler.py) ensuring OCR runs only on high-quality candidate crops near trigger lines.</w:t>
      </w:r>
    </w:p>
    <w:p>
      <w:pPr>
        <w:pStyle w:val="ListBullet"/>
        <w:spacing w:after="60"/>
      </w:pPr>
      <w:r>
        <w:rPr>
          <w:b/>
          <w:color w:val="1F4E79"/>
        </w:rPr>
        <w:t xml:space="preserve">Multi-Frame Consensus &amp; Validation (events/): </w:t>
      </w:r>
      <w:r>
        <w:t>Track state management (track_state.py) accumulating reads over time. Quality-weighted positional character voting (char_fusion.py, multi_frame_validator.py) achieving superior plate accuracy (93–97%) compared to single-frame OCR (70–85%). Cooldown-based deduplication (dedupe.py).</w:t>
      </w:r>
    </w:p>
    <w:p>
      <w:pPr>
        <w:pStyle w:val="Heading2"/>
      </w:pPr>
      <w:r>
        <w:t>1.3 Process Architecture &amp; Edge Storage (backend/app/workers &amp; storage)</w:t>
      </w:r>
    </w:p>
    <w:p>
      <w:pPr>
        <w:pStyle w:val="ListBullet"/>
        <w:spacing w:after="60"/>
      </w:pPr>
      <w:r>
        <w:rPr>
          <w:b/>
          <w:color w:val="1F4E79"/>
        </w:rPr>
        <w:t xml:space="preserve">Out-of-Process Camera Worker (workers/camera_worker.py): </w:t>
      </w:r>
      <w:r>
        <w:t>Runs each camera in an isolated OS process, completely decoupling video decoding and AI inference from the FastAPI web server to prevent GIL thrashing.</w:t>
      </w:r>
    </w:p>
    <w:p>
      <w:pPr>
        <w:pStyle w:val="ListBullet"/>
        <w:spacing w:after="60"/>
      </w:pPr>
      <w:r>
        <w:rPr>
          <w:b/>
          <w:color w:val="1F4E79"/>
        </w:rPr>
        <w:t xml:space="preserve">Worker Supervisor (workers/supervisor.py): </w:t>
      </w:r>
      <w:r>
        <w:t>Monitors database configuration, reconciles active cameras, spawns worker subprocesses, allocates per-process thread budgets, and handles auto-restarts with exponential backoff.</w:t>
      </w:r>
    </w:p>
    <w:p>
      <w:pPr>
        <w:pStyle w:val="ListBullet"/>
        <w:spacing w:after="60"/>
      </w:pPr>
      <w:r>
        <w:rPr>
          <w:b/>
          <w:color w:val="1F4E79"/>
        </w:rPr>
        <w:t xml:space="preserve">Ingest Client &amp; Spooling (workers/ingest_client.py &amp; storage/spool.py): </w:t>
      </w:r>
      <w:r>
        <w:t>HTTP client transmitting JSON drafts and base64 evidence crops to /api/v1/internal/events. Local disk spooling ensures zero event loss during network or database downtime.</w:t>
      </w:r>
    </w:p>
    <w:p>
      <w:pPr>
        <w:pStyle w:val="ListBullet"/>
        <w:spacing w:after="60"/>
      </w:pPr>
      <w:r>
        <w:rPr>
          <w:b/>
          <w:color w:val="1F4E79"/>
        </w:rPr>
        <w:t xml:space="preserve">Date-Sharded Media Storage (storage/media_store.py): </w:t>
      </w:r>
      <w:r>
        <w:t>Storage sharded into YYYY/MM/DD directories with sanitized filename stems (cam_plate_uid.jpg), preventing filesystem bloat and enabling clean retention pruning.</w:t>
      </w:r>
    </w:p>
    <w:p>
      <w:pPr>
        <w:pStyle w:val="Heading2"/>
      </w:pPr>
      <w:r>
        <w:t>1.4 Database, Relational Schema &amp; Repositories</w:t>
      </w:r>
    </w:p>
    <w:p>
      <w:pPr>
        <w:pStyle w:val="ListBullet"/>
        <w:spacing w:after="60"/>
      </w:pPr>
      <w:r>
        <w:rPr>
          <w:b/>
          <w:color w:val="1F4E79"/>
        </w:rPr>
        <w:t xml:space="preserve">Alembic Migrations: </w:t>
      </w:r>
      <w:r>
        <w:t>Production migration (9a67a0a34836_phase1_schema_residents_camera_zones_) defining normalized tables, replacing volatile runtime ALTER TABLE commands.</w:t>
      </w:r>
    </w:p>
    <w:p>
      <w:pPr>
        <w:pStyle w:val="ListBullet"/>
        <w:spacing w:after="60"/>
      </w:pPr>
      <w:r>
        <w:rPr>
          <w:b/>
          <w:color w:val="1F4E79"/>
        </w:rPr>
        <w:t xml:space="preserve">Relational ORM Schema: </w:t>
      </w:r>
      <w:r>
        <w:t>SQLAlchemy models for cameras, camera_zones, residents, vehicles, plate_aliases, events, event_reads, alert_rules, alerts, notifications, users, roles, and audit_logs.</w:t>
      </w:r>
    </w:p>
    <w:p>
      <w:pPr>
        <w:pStyle w:val="ListBullet"/>
        <w:spacing w:after="60"/>
      </w:pPr>
      <w:r>
        <w:rPr>
          <w:b/>
          <w:color w:val="1F4E79"/>
        </w:rPr>
        <w:t xml:space="preserve">Fuzzy Plate Matching Repository (vehicle_repo.py): </w:t>
      </w:r>
      <w:r>
        <w:t>Four-tier plate matching hierarchy: Exact match -&gt; Learned plate alias -&gt; Single-character confusion match -&gt; Confusion-weighted Levenshtein distance.</w:t>
      </w:r>
    </w:p>
    <w:p>
      <w:pPr>
        <w:pStyle w:val="ListBullet"/>
        <w:spacing w:after="60"/>
      </w:pPr>
      <w:r>
        <w:rPr>
          <w:b/>
          <w:color w:val="1F4E79"/>
        </w:rPr>
        <w:t xml:space="preserve">Structured Configuration (core/config.py): </w:t>
      </w:r>
      <w:r>
        <w:t>Pydantic Settings reading environment variables and YAML configuration files (configs/default.yaml, configs/models.yaml).</w:t>
      </w:r>
    </w:p>
    <w:p>
      <w:pPr>
        <w:pStyle w:val="Heading2"/>
      </w:pPr>
      <w:r>
        <w:t>1.5 Frontend Web Application (frontend/src/)</w:t>
      </w:r>
    </w:p>
    <w:p>
      <w:pPr>
        <w:pStyle w:val="ListBullet"/>
        <w:spacing w:after="60"/>
      </w:pPr>
      <w:r>
        <w:rPr>
          <w:b/>
          <w:color w:val="1F4E79"/>
        </w:rPr>
        <w:t xml:space="preserve">Theme Engine: </w:t>
      </w:r>
      <w:r>
        <w:t>Seamless Dark Mode and Light Mode support with theme context toggle.</w:t>
      </w:r>
    </w:p>
    <w:p>
      <w:pPr>
        <w:pStyle w:val="ListBullet"/>
        <w:spacing w:after="60"/>
      </w:pPr>
      <w:r>
        <w:rPr>
          <w:b/>
          <w:color w:val="1F4E79"/>
        </w:rPr>
        <w:t xml:space="preserve">Dashboard (Dashboard.jsx): </w:t>
      </w:r>
      <w:r>
        <w:t>6 KPI summary cards (Total Vehicles Today, Vehicles Inside, Vehicles Out, Blacklisted, Unknown, Active Cameras), Recharts trend and entry/exit charts, recent detections table, and camera status widget.</w:t>
      </w:r>
    </w:p>
    <w:p>
      <w:pPr>
        <w:pStyle w:val="ListBullet"/>
        <w:spacing w:after="60"/>
      </w:pPr>
      <w:r>
        <w:rPr>
          <w:b/>
          <w:color w:val="1F4E79"/>
        </w:rPr>
        <w:t xml:space="preserve">List Management (Lists.jsx): </w:t>
      </w:r>
      <w:r>
        <w:t>CRUD interface for Registered, Whitelist, and Blacklist vehicles with flat number, owner name, notes, and vehicle type (Car, Motorbike, Bicycle, Truck, Bus).</w:t>
      </w:r>
    </w:p>
    <w:p>
      <w:pPr>
        <w:pStyle w:val="ListBullet"/>
        <w:spacing w:after="60"/>
      </w:pPr>
      <w:r>
        <w:rPr>
          <w:b/>
          <w:color w:val="1F4E79"/>
        </w:rPr>
        <w:t xml:space="preserve">Vehicle Search (VehicleSearch.jsx): </w:t>
      </w:r>
      <w:r>
        <w:t>Plate and owner search interface with full entry/exit historical timeline.</w:t>
      </w:r>
    </w:p>
    <w:p>
      <w:pPr>
        <w:pStyle w:val="ListBullet"/>
        <w:spacing w:after="60"/>
      </w:pPr>
      <w:r>
        <w:rPr>
          <w:b/>
          <w:color w:val="1F4E79"/>
        </w:rPr>
        <w:t xml:space="preserve">Activity &amp; Audit Logs (Logs.jsx): </w:t>
      </w:r>
      <w:r>
        <w:t>Paginated log table tracking login events and administrative changes over the past 3 months.</w:t>
      </w:r>
    </w:p>
    <w:p>
      <w:pPr>
        <w:pStyle w:val="ListBullet"/>
        <w:spacing w:after="60"/>
      </w:pPr>
      <w:r>
        <w:rPr>
          <w:b/>
          <w:color w:val="1F4E79"/>
        </w:rPr>
        <w:t xml:space="preserve">Reports &amp; Analytics (Reports.jsx): </w:t>
      </w:r>
      <w:r>
        <w:t>Detailed report filtering by date range, vehicle status, and vehicle type. Async Excel (.xlsx) export and paginated Daily Summary table with one-click per-day downloads.</w:t>
      </w:r>
    </w:p>
    <w:p>
      <w:pPr>
        <w:pStyle w:val="ListBullet"/>
        <w:spacing w:after="60"/>
      </w:pPr>
      <w:r>
        <w:rPr>
          <w:b/>
          <w:color w:val="1F4E79"/>
        </w:rPr>
        <w:t xml:space="preserve">User Management &amp; RBAC (Users.jsx): </w:t>
      </w:r>
      <w:r>
        <w:t>Role management (Admin, Manager, Guard) with granular per-user toggleable permission matrix.</w:t>
      </w:r>
    </w:p>
    <w:p>
      <w:pPr>
        <w:pStyle w:val="ListBullet"/>
        <w:spacing w:after="60"/>
      </w:pPr>
      <w:r>
        <w:rPr>
          <w:b/>
          <w:color w:val="1F4E79"/>
        </w:rPr>
        <w:t xml:space="preserve">Live Video Monitoring (LiveView.jsx): </w:t>
      </w:r>
      <w:r>
        <w:t>Multi-camera live RTSP video stream grid via MJPEG streams.</w:t>
      </w:r>
    </w:p>
    <w:p>
      <w:pPr>
        <w:pStyle w:val="Heading1"/>
        <w:spacing w:before="320"/>
      </w:pPr>
      <w:r>
        <w:t>2. What is IN PROGRESS / PARTIALLY DONE (The Migration Gap)</w:t>
      </w:r>
    </w:p>
    <w:p>
      <w:pPr>
        <w:pStyle w:val="ListBullet"/>
        <w:spacing w:after="80"/>
      </w:pPr>
      <w:r>
        <w:rPr>
          <w:b/>
          <w:color w:val="856404"/>
        </w:rPr>
        <w:t xml:space="preserve">2.1 API Route Migration (/api/v1/ vs routers/): </w:t>
      </w:r>
      <w:r>
        <w:t>Status: 50% Complete. Currently, only the worker-facing endpoint (/api/v1/internal/events) is mounted in api/v1/router.py. The 9 prototype routers (auth, cameras, dashboard, events, locations, logs, reports, users, vehicles) still serve requests from root paths using direct database queries instead of the clean repository/service layer.</w:t>
      </w:r>
    </w:p>
    <w:p>
      <w:pPr>
        <w:pStyle w:val="ListBullet"/>
        <w:spacing w:after="80"/>
      </w:pPr>
      <w:r>
        <w:rPr>
          <w:b/>
          <w:color w:val="856404"/>
        </w:rPr>
        <w:t xml:space="preserve">2.2 Camera Supervisor vs In-Process Workers: </w:t>
      </w:r>
      <w:r>
        <w:t>Status: 70% Complete. Standalone supervisor and workers work via CLI, but main.py still runs legacy in-process OpenCV threads (camera_manager.py) because the frontend camera create/update endpoints invoke camera_manager.start_camera(). The API camera endpoints must be re-wired to signal the supervisor, allowing ENABLE_LEGACY_CAMERA_WORKERS=0 and removal of camera_manager.py.</w:t>
      </w:r>
    </w:p>
    <w:p>
      <w:pPr>
        <w:pStyle w:val="ListBullet"/>
        <w:spacing w:after="80"/>
      </w:pPr>
      <w:r>
        <w:rPr>
          <w:b/>
          <w:color w:val="856404"/>
        </w:rPr>
        <w:t xml:space="preserve">2.3 Recognizer Model Packaging: </w:t>
      </w:r>
      <w:r>
        <w:t>Status: 80% Complete. Code and download scripts (scripts/fetch_recognizer.py) are in place. However, configs/models.yaml still defaults to easyocr_legacy (PyTorch). Downloading the PP-OCRv4 ONNX artifact and switching the configuration will eliminate the PyTorch runtime and yield a 3x speedup.</w:t>
      </w:r>
    </w:p>
    <w:p>
      <w:pPr>
        <w:pStyle w:val="ListBullet"/>
        <w:spacing w:after="80"/>
      </w:pPr>
      <w:r>
        <w:rPr>
          <w:b/>
          <w:color w:val="856404"/>
        </w:rPr>
        <w:t xml:space="preserve">2.4 Resident Entity Management: </w:t>
      </w:r>
      <w:r>
        <w:t>Status: 60% Complete. The Resident model exists in the database schema and is linked to vehicles and events. However, there is no dedicated /residents REST API endpoint or frontend screen to manage residents independently of vehicle registrations.</w:t>
      </w:r>
    </w:p>
    <w:p>
      <w:pPr>
        <w:pStyle w:val="Heading1"/>
        <w:spacing w:before="320"/>
      </w:pPr>
      <w:r>
        <w:t>3. Detailed Breakdown of What is LEFT (Pending Work Checklist)</w:t>
      </w:r>
    </w:p>
    <w:p>
      <w:pPr>
        <w:pStyle w:val="Heading2"/>
      </w:pPr>
      <w:r>
        <w:t>Phase 1A — Immediate Core Deliverables (To Complete Phase 1 MVP)</w:t>
      </w:r>
    </w:p>
    <w:p>
      <w:pPr>
        <w:pStyle w:val="ListBullet"/>
        <w:spacing w:after="80"/>
      </w:pPr>
      <w:r>
        <w:rPr>
          <w:b/>
          <w:color w:val="1F4E79"/>
        </w:rPr>
        <w:t xml:space="preserve">1. ROI &amp; Virtual Gate Line Editor (Frontend &amp; Backend): </w:t>
      </w:r>
      <w:r>
        <w:t>Backend: Add GET /api/v1/cameras/{id}/zones and POST /api/v1/cameras/{id}/zones endpoints to persist zone geometry in camera_zones table.</w:t>
        <w:br/>
        <w:t>Frontend: Implement an interactive HTML5 Canvas drawing tool in Cameras.jsx allowing operators to draw gate boundary polygons and entry/exit virtual crossing lines directly over a camera snapshot.</w:t>
      </w:r>
    </w:p>
    <w:p>
      <w:pPr>
        <w:pStyle w:val="ListBullet"/>
        <w:spacing w:after="80"/>
      </w:pPr>
      <w:r>
        <w:rPr>
          <w:b/>
          <w:color w:val="1F4E79"/>
        </w:rPr>
        <w:t xml:space="preserve">2. Event Detail &amp; Evidence Drawer (Events.jsx): </w:t>
      </w:r>
      <w:r>
        <w:t>Build a sliding drawer component on event row click showing: high-resolution vehicle snapshot, cropped plate image, validation confidence score, and the chronological multi-frame event_reads evidence trail. Essential for defensibility during gate disputes.</w:t>
      </w:r>
    </w:p>
    <w:p>
      <w:pPr>
        <w:pStyle w:val="ListBullet"/>
        <w:spacing w:after="80"/>
      </w:pPr>
      <w:r>
        <w:rPr>
          <w:b/>
          <w:color w:val="1F4E79"/>
        </w:rPr>
        <w:t xml:space="preserve">3. Operator Misread Correction &amp; Learned Aliases: </w:t>
      </w:r>
      <w:r>
        <w:t>Implement PATCH /api/v1/events/{id}/correct endpoint allowing operators to correct an OCR misread. The system must automatically record the correction into plate_aliases so future reads of that misread string match the correct vehicle instantly. Add an 'Edit Plate' button in Events.jsx.</w:t>
      </w:r>
    </w:p>
    <w:p>
      <w:pPr>
        <w:pStyle w:val="ListBullet"/>
        <w:spacing w:after="80"/>
      </w:pPr>
      <w:r>
        <w:rPr>
          <w:b/>
          <w:color w:val="1F4E79"/>
        </w:rPr>
        <w:t xml:space="preserve">4. Alerts API &amp; Alerts UI Page: </w:t>
      </w:r>
      <w:r>
        <w:t>Backend: Create /api/v1/alerts endpoints to query alerts, filter by severity (info, warning, critical), and acknowledge/resolve alerts (POST /alerts/{id}/ack, POST /alerts/{id}/resolve).</w:t>
        <w:br/>
        <w:t>Frontend: Create dedicated Alerts.jsx page and alert bell badge in Topbar.jsx.</w:t>
      </w:r>
    </w:p>
    <w:p>
      <w:pPr>
        <w:pStyle w:val="ListBullet"/>
        <w:spacing w:after="80"/>
      </w:pPr>
      <w:r>
        <w:rPr>
          <w:b/>
          <w:color w:val="1F4E79"/>
        </w:rPr>
        <w:t xml:space="preserve">5. WebSocket Real-Time Feed (/ws/events): </w:t>
      </w:r>
      <w:r>
        <w:t>Implement FastAPI WebSocket broadcasting new events instantly to replace 5-second polling on Dashboard.jsx, Events.jsx, and LiveView.jsx.</w:t>
      </w:r>
    </w:p>
    <w:p>
      <w:pPr>
        <w:pStyle w:val="ListBullet"/>
        <w:spacing w:after="80"/>
      </w:pPr>
      <w:r>
        <w:rPr>
          <w:b/>
          <w:color w:val="1F4E79"/>
        </w:rPr>
        <w:t xml:space="preserve">6. Bulk Vehicle &amp; Resident Import (POST /vehicles/import): </w:t>
      </w:r>
      <w:r>
        <w:t>Add Excel/CSV file upload in Lists.jsx with lenient parsing (trimming, whitespace removal, O/0 confusable handling, auto-uppercase) and detailed row-by-row import error reporting.</w:t>
      </w:r>
    </w:p>
    <w:p>
      <w:pPr>
        <w:pStyle w:val="ListBullet"/>
        <w:spacing w:after="80"/>
      </w:pPr>
      <w:r>
        <w:rPr>
          <w:b/>
          <w:color w:val="1F4E79"/>
        </w:rPr>
        <w:t xml:space="preserve">7. Storage Retention Janitor Daemon (workers/janitor.py): </w:t>
      </w:r>
      <w:r>
        <w:t>Background worker enforcing retention policies: purge vehicle/plate images older than 30 days, prune event_reads older than 7 days, archive activity logs older than 90 days, and monitor edge disk capacity.</w:t>
      </w:r>
    </w:p>
    <w:p>
      <w:pPr>
        <w:pStyle w:val="ListBullet"/>
        <w:spacing w:after="80"/>
      </w:pPr>
      <w:r>
        <w:rPr>
          <w:b/>
          <w:color w:val="1F4E79"/>
        </w:rPr>
        <w:t xml:space="preserve">8. Terms &amp; Conditions Acceptance: </w:t>
      </w:r>
      <w:r>
        <w:t>Add first-login modal or login-form checkbox requiring acceptance of terms before accessing the dashboard (as per client specification notes).</w:t>
      </w:r>
    </w:p>
    <w:p>
      <w:pPr>
        <w:pStyle w:val="Heading2"/>
      </w:pPr>
      <w:r>
        <w:t>Phase 1B — Packaging, Deployment &amp; Ground-Truth Verification</w:t>
      </w:r>
    </w:p>
    <w:p>
      <w:pPr>
        <w:pStyle w:val="ListBullet"/>
        <w:spacing w:after="80"/>
      </w:pPr>
      <w:r>
        <w:rPr>
          <w:b/>
          <w:color w:val="1F4E79"/>
        </w:rPr>
        <w:t xml:space="preserve">1. Docker &amp; Service Orchestration (deploy/): </w:t>
      </w:r>
      <w:r>
        <w:t>Create docker-compose.yml containing PostgreSQL, Redis, FastAPI backend, Supervisor, and Nginx. Create systemd unit files (anpr-api.service, anpr-supervisor.service) for bare-metal Linux installations.</w:t>
      </w:r>
    </w:p>
    <w:p>
      <w:pPr>
        <w:pStyle w:val="ListBullet"/>
        <w:spacing w:after="80"/>
      </w:pPr>
      <w:r>
        <w:rPr>
          <w:b/>
          <w:color w:val="1F4E79"/>
        </w:rPr>
        <w:t xml:space="preserve">2. Automated Backup &amp; Recovery Script: </w:t>
      </w:r>
      <w:r>
        <w:t>Script for scheduled pg_dump + media storage rsync to external USB/NAS with restore rehearsal documentation.</w:t>
      </w:r>
    </w:p>
    <w:p>
      <w:pPr>
        <w:pStyle w:val="ListBullet"/>
        <w:spacing w:after="80"/>
      </w:pPr>
      <w:r>
        <w:rPr>
          <w:b/>
          <w:color w:val="1F4E79"/>
        </w:rPr>
        <w:t xml:space="preserve">3. Site Footage Ground-Truth Baseline (Phase 0 Requirement): </w:t>
      </w:r>
      <w:r>
        <w:t>Record 10–15 real gate video clips (day, night, rain, motorcycles, queues), hand-label ground-truth plates in tests/fixtures/clips/, and run scripts/benchmark.py to document baseline accuracy (target &gt;=93% exact plate match).</w:t>
      </w:r>
    </w:p>
    <w:p>
      <w:pPr>
        <w:pStyle w:val="Heading2"/>
      </w:pPr>
      <w:r>
        <w:t>Commercial &amp; Node-Locked Licensing (docs/ANPR_Licensing_and_Code_Protection.docx)</w:t>
      </w:r>
    </w:p>
    <w:p>
      <w:pPr>
        <w:pStyle w:val="ListBullet"/>
        <w:spacing w:after="80"/>
      </w:pPr>
      <w:r>
        <w:rPr>
          <w:b/>
          <w:color w:val="1F4E79"/>
        </w:rPr>
        <w:t xml:space="preserve">1. Machine Fingerprint Generator: </w:t>
      </w:r>
      <w:r>
        <w:t>Query hardware identifiers (CPU ID, Motherboard UUID, primary NIC MAC) and compute a deterministic installation hardware hash (INSTALL_ID).</w:t>
      </w:r>
    </w:p>
    <w:p>
      <w:pPr>
        <w:pStyle w:val="ListBullet"/>
        <w:spacing w:after="80"/>
      </w:pPr>
      <w:r>
        <w:rPr>
          <w:b/>
          <w:color w:val="1F4E79"/>
        </w:rPr>
        <w:t xml:space="preserve">2. Cryptographic Activation Engine: </w:t>
      </w:r>
      <w:r>
        <w:t>Asymmetric key validation (Ed25519/RSA-4096). Vendor signs license containing INSTALL_ID, camera count limit, and expiration timestamp. Appliance validates signature locally at startup.</w:t>
      </w:r>
    </w:p>
    <w:p>
      <w:pPr>
        <w:pStyle w:val="ListBullet"/>
        <w:spacing w:after="80"/>
      </w:pPr>
      <w:r>
        <w:rPr>
          <w:b/>
          <w:color w:val="1F4E79"/>
        </w:rPr>
        <w:t xml:space="preserve">3. Activation Setup Interface: </w:t>
      </w:r>
      <w:r>
        <w:t>CLI command (anpr license activate &lt;key&gt;) and web activation modal displayed when license is unactivated or expired.</w:t>
      </w:r>
    </w:p>
    <w:p>
      <w:pPr>
        <w:pStyle w:val="ListBullet"/>
        <w:spacing w:after="80"/>
      </w:pPr>
      <w:r>
        <w:rPr>
          <w:b/>
          <w:color w:val="1F4E79"/>
        </w:rPr>
        <w:t xml:space="preserve">4. Code Obfuscation &amp; Binary Distribution: </w:t>
      </w:r>
      <w:r>
        <w:t>Build pipeline using Nuitka / Cython to compile proprietary Python algorithms into C extensions (.so / .pyd) and strip source code from distributed edge packages.</w:t>
      </w:r>
    </w:p>
    <w:p>
      <w:pPr>
        <w:pStyle w:val="Heading2"/>
      </w:pPr>
      <w:r>
        <w:t>Phase 2 &amp; Phase 3 — Future Roadmap (Post-Launch &amp; Actuation)</w:t>
      </w:r>
    </w:p>
    <w:p>
      <w:pPr>
        <w:pStyle w:val="ListBullet"/>
        <w:spacing w:after="60"/>
      </w:pPr>
      <w:r>
        <w:rPr>
          <w:b/>
          <w:color w:val="595959"/>
        </w:rPr>
        <w:t xml:space="preserve">Phase 2 — Dataset Harvester: </w:t>
      </w:r>
      <w:r>
        <w:t>Automatic extraction of disputed and corrected crops to fine-tune site-specific plate models (scripts/harvest_dataset.py).</w:t>
      </w:r>
    </w:p>
    <w:p>
      <w:pPr>
        <w:pStyle w:val="ListBullet"/>
        <w:spacing w:after="60"/>
      </w:pPr>
      <w:r>
        <w:rPr>
          <w:b/>
          <w:color w:val="595959"/>
        </w:rPr>
        <w:t xml:space="preserve">Phase 2 — Distilled Nano Plate Detector: </w:t>
      </w:r>
      <w:r>
        <w:t>Train and export a YOLO nano plate detector (~3 MB) to replace the heavier v1l (~50 MB) model for a 40% CPU speedup.</w:t>
      </w:r>
    </w:p>
    <w:p>
      <w:pPr>
        <w:pStyle w:val="ListBullet"/>
        <w:spacing w:after="60"/>
      </w:pPr>
      <w:r>
        <w:rPr>
          <w:b/>
          <w:color w:val="595959"/>
        </w:rPr>
        <w:t xml:space="preserve">Phase 2 — Two-Line / Stacked Plates: </w:t>
      </w:r>
      <w:r>
        <w:t>Specialized segmentation and multi-line grammar parsing for Indian commercial autos and motorcycles.</w:t>
      </w:r>
    </w:p>
    <w:p>
      <w:pPr>
        <w:pStyle w:val="ListBullet"/>
        <w:spacing w:after="60"/>
      </w:pPr>
      <w:r>
        <w:rPr>
          <w:b/>
          <w:color w:val="595959"/>
        </w:rPr>
        <w:t xml:space="preserve">Phase 3 — Barrier Actuation &amp; Integrations: </w:t>
      </w:r>
      <w:r>
        <w:t>Boom barrier relay control (GPIO/RS-485), WhatsApp visitor notifications, parking occupancy calculation, and speed/wrong-way detection.</w:t>
      </w:r>
    </w:p>
    <w:p>
      <w:pPr>
        <w:pStyle w:val="Heading1"/>
        <w:spacing w:before="320"/>
      </w:pPr>
      <w:r>
        <w:t>4. Prioritized Execution Plan (Immediate Next Steps)</w:t>
      </w:r>
    </w:p>
    <w:p>
      <w:r>
        <w:t>To advance the ANPR system from its current working state to a commercially deployable production release, tasks should be executed in the following order:</w:t>
      </w:r>
    </w:p>
    <w:p>
      <w:pPr>
        <w:pStyle w:val="ListBullet"/>
        <w:spacing w:after="60"/>
      </w:pPr>
      <w:r>
        <w:rPr>
          <w:b/>
          <w:color w:val="1F4E79"/>
        </w:rPr>
        <w:t xml:space="preserve">Step 1 (Model Optimization): </w:t>
      </w:r>
      <w:r>
        <w:t>Execute 'python scripts/fetch_recognizer.py --ppocr' and switch configs/models.yaml to ppocr_onnx. This immediately eliminates the PyTorch dependency and triples OCR throughput.</w:t>
      </w:r>
    </w:p>
    <w:p>
      <w:pPr>
        <w:pStyle w:val="ListBullet"/>
        <w:spacing w:after="60"/>
      </w:pPr>
      <w:r>
        <w:rPr>
          <w:b/>
          <w:color w:val="1F4E79"/>
        </w:rPr>
        <w:t xml:space="preserve">Step 2 (Camera Zones &amp; ROI Canvas): </w:t>
      </w:r>
      <w:r>
        <w:t>Build the interactive polygon &amp; line drawing canvas on Cameras.jsx and wire it to GET/POST /api/v1/cameras/{id}/zones.</w:t>
      </w:r>
    </w:p>
    <w:p>
      <w:pPr>
        <w:pStyle w:val="ListBullet"/>
        <w:spacing w:after="60"/>
      </w:pPr>
      <w:r>
        <w:rPr>
          <w:b/>
          <w:color w:val="1F4E79"/>
        </w:rPr>
        <w:t xml:space="preserve">Step 3 (Worker Supervisor Decoupling): </w:t>
      </w:r>
      <w:r>
        <w:t>Switch camera start/stop calls from camera_manager.py to workers/supervisor.py and set ENABLE_LEGACY_CAMERA_WORKERS=0 in main.py.</w:t>
      </w:r>
    </w:p>
    <w:p>
      <w:pPr>
        <w:pStyle w:val="ListBullet"/>
        <w:spacing w:after="60"/>
      </w:pPr>
      <w:r>
        <w:rPr>
          <w:b/>
          <w:color w:val="1F4E79"/>
        </w:rPr>
        <w:t xml:space="preserve">Step 4 (Evidence Drawer &amp; Misread Correction): </w:t>
      </w:r>
      <w:r>
        <w:t>Implement the side evidence drawer in Events.jsx showing multi-frame reads, and wire the misread correction API to feed plate_aliases.</w:t>
      </w:r>
    </w:p>
    <w:p>
      <w:pPr>
        <w:pStyle w:val="ListBullet"/>
        <w:spacing w:after="60"/>
      </w:pPr>
      <w:r>
        <w:rPr>
          <w:b/>
          <w:color w:val="1F4E79"/>
        </w:rPr>
        <w:t xml:space="preserve">Step 5 (Alerts System): </w:t>
      </w:r>
      <w:r>
        <w:t>Implement backend alert querying and resolution endpoints and create the Alerts.jsx management screen.</w:t>
      </w:r>
    </w:p>
    <w:p>
      <w:pPr>
        <w:pStyle w:val="ListBullet"/>
        <w:spacing w:after="60"/>
      </w:pPr>
      <w:r>
        <w:rPr>
          <w:b/>
          <w:color w:val="1F4E79"/>
        </w:rPr>
        <w:t xml:space="preserve">Step 6 (Data Hygiene &amp; Janitor): </w:t>
      </w:r>
      <w:r>
        <w:t>Implement workers/janitor.py for scheduled media image and read trail pruning.</w:t>
      </w:r>
    </w:p>
    <w:p>
      <w:pPr>
        <w:pStyle w:val="ListBullet"/>
        <w:spacing w:after="60"/>
      </w:pPr>
      <w:r>
        <w:rPr>
          <w:b/>
          <w:color w:val="1F4E79"/>
        </w:rPr>
        <w:t xml:space="preserve">Step 7 (Node-Locked Licensing): </w:t>
      </w:r>
      <w:r>
        <w:t>Implement hardware fingerprint generation and Ed25519 signed license validation for distributor protection.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959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