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after="100" w:line="300" w:lineRule="auto"/>
        <w:jc w:val="center"/>
      </w:pPr>
      <w:r>
        <w:rPr>
          <w:b/>
          <w:color w:val="0F4C81"/>
          <w:sz w:val="56"/>
        </w:rPr>
        <w:t>SVG Patch Lab</w:t>
      </w:r>
    </w:p>
    <w:p>
      <w:pPr>
        <w:pStyle w:val="Subtitle"/>
        <w:spacing w:after="520" w:line="300" w:lineRule="auto"/>
        <w:jc w:val="center"/>
      </w:pPr>
      <w:r>
        <w:rPr>
          <w:color w:val="475569"/>
          <w:sz w:val="30"/>
        </w:rPr>
        <w:t>Architecture &amp; Roadmap</w:t>
      </w:r>
    </w:p>
    <w:p>
      <w:pPr>
        <w:pStyle w:val="Meta"/>
        <w:spacing w:after="120" w:line="260" w:lineRule="auto"/>
        <w:jc w:val="center"/>
      </w:pPr>
      <w:r>
        <w:rPr>
          <w:b/>
          <w:color w:val="334155"/>
          <w:sz w:val="22"/>
        </w:rPr>
        <w:t>Generated from ARCHITECTURE.md</w:t>
      </w:r>
    </w:p>
    <w:p>
      <w:pPr>
        <w:pStyle w:val="Meta"/>
        <w:spacing w:after="60" w:line="240" w:lineRule="auto"/>
        <w:jc w:val="center"/>
      </w:pPr>
      <w:r>
        <w:rPr>
          <w:color w:val="64748B"/>
          <w:sz w:val="20"/>
        </w:rPr>
        <w:t>Source: DebdanSamanta02/EditSVG dev branch @ 74c9a02</w:t>
      </w:r>
    </w:p>
    <w:p>
      <w:pPr>
        <w:pStyle w:val="Meta"/>
        <w:spacing w:after="500" w:line="240" w:lineRule="auto"/>
        <w:jc w:val="center"/>
      </w:pPr>
      <w:r>
        <w:rPr>
          <w:color w:val="64748B"/>
          <w:sz w:val="20"/>
        </w:rPr>
        <w:t>Prepared for review and sharing</w:t>
      </w:r>
    </w:p>
    <w:tbl>
      <w:tblPr>
        <w:tblW w:w="9360" w:type="dxa"/>
        <w:tblLayout w:type="fixed"/>
        <w:tblBorders>
          <w:top w:val="single" w:sz="6" w:color="B7C7D6"/>
          <w:left w:val="single" w:sz="6" w:color="B7C7D6"/>
          <w:bottom w:val="single" w:sz="6" w:color="B7C7D6"/>
          <w:right w:val="single" w:sz="6" w:color="B7C7D6"/>
          <w:insideH w:val="single" w:sz="4" w:color="D6DEE8"/>
          <w:insideV w:val="single" w:sz="4" w:color="D6DEE8"/>
        </w:tblBorders>
        <w:tblCellMar>
          <w:top w:w="80" w:type="dxa"/>
          <w:left w:w="80" w:type="dxa"/>
          <w:bottom w:w="80" w:type="dxa"/>
          <w:right w:w="80" w:type="dxa"/>
        </w:tblCellMar>
      </w:tblPr>
      <w:tblGrid>
        <w:gridCol w:w="2600"/>
        <w:gridCol w:w="6760"/>
      </w:tblGrid>
      <w:tr>
        <w:tc>
          <w:tcPr>
            <w:tcW w:w="2600" w:type="dxa"/>
            <w:shd w:val="clear" w:color="auto" w:fill="D9EAF7"/>
            <w:vAlign w:val="center"/>
            <w:tcMar>
              <w:top w:w="120" w:type="dxa"/>
              <w:left w:w="120" w:type="dxa"/>
              <w:bottom w:w="120" w:type="dxa"/>
              <w:right w:w="120" w:type="dxa"/>
            </w:tcMar>
          </w:tcPr>
          <w:p>
            <w:pPr>
              <w:spacing w:after="0" w:line="240" w:lineRule="auto"/>
              <w:jc w:val="center"/>
            </w:pPr>
            <w:r>
              <w:rPr>
                <w:b/>
                <w:color w:val="0F4C81"/>
                <w:sz w:val="18"/>
              </w:rPr>
              <w:t>Field</w:t>
            </w:r>
          </w:p>
        </w:tc>
        <w:tc>
          <w:tcPr>
            <w:tcW w:w="6760" w:type="dxa"/>
            <w:shd w:val="clear" w:color="auto" w:fill="D9EAF7"/>
            <w:vAlign w:val="center"/>
            <w:tcMar>
              <w:top w:w="120" w:type="dxa"/>
              <w:left w:w="120" w:type="dxa"/>
              <w:bottom w:w="120" w:type="dxa"/>
              <w:right w:w="120" w:type="dxa"/>
            </w:tcMar>
          </w:tcPr>
          <w:p>
            <w:pPr>
              <w:spacing w:after="0" w:line="240" w:lineRule="auto"/>
              <w:jc w:val="center"/>
            </w:pPr>
            <w:r>
              <w:rPr>
                <w:b/>
                <w:color w:val="0F4C81"/>
                <w:sz w:val="18"/>
              </w:rPr>
              <w:t>Value</w:t>
            </w:r>
          </w:p>
        </w:tc>
      </w:tr>
      <w:tr>
        <w:tc>
          <w:tcPr>
            <w:tcW w:w="2600" w:type="dxa"/>
            <w:shd w:val="clear" w:color="auto" w:fill="FFFFFF"/>
            <w:vAlign w:val="center"/>
            <w:tcMar>
              <w:top w:w="120" w:type="dxa"/>
              <w:left w:w="120" w:type="dxa"/>
              <w:bottom w:w="120" w:type="dxa"/>
              <w:right w:w="120" w:type="dxa"/>
            </w:tcMar>
          </w:tcPr>
          <w:p>
            <w:pPr>
              <w:spacing w:after="0" w:line="240" w:lineRule="auto"/>
            </w:pPr>
            <w:r>
              <w:rPr>
                <w:sz w:val="18"/>
              </w:rPr>
              <w:t>Document type</w:t>
            </w:r>
          </w:p>
        </w:tc>
        <w:tc>
          <w:tcPr>
            <w:tcW w:w="6760" w:type="dxa"/>
            <w:shd w:val="clear" w:color="auto" w:fill="FFFFFF"/>
            <w:vAlign w:val="center"/>
            <w:tcMar>
              <w:top w:w="120" w:type="dxa"/>
              <w:left w:w="120" w:type="dxa"/>
              <w:bottom w:w="120" w:type="dxa"/>
              <w:right w:w="120" w:type="dxa"/>
            </w:tcMar>
          </w:tcPr>
          <w:p>
            <w:pPr>
              <w:spacing w:after="0" w:line="240" w:lineRule="auto"/>
            </w:pPr>
            <w:r>
              <w:rPr>
                <w:sz w:val="18"/>
              </w:rPr>
              <w:t>Technical architecture report</w:t>
            </w:r>
          </w:p>
        </w:tc>
      </w:tr>
      <w:tr>
        <w:tc>
          <w:tcPr>
            <w:tcW w:w="2600" w:type="dxa"/>
            <w:shd w:val="clear" w:color="auto" w:fill="FFFFFF"/>
            <w:vAlign w:val="center"/>
            <w:tcMar>
              <w:top w:w="120" w:type="dxa"/>
              <w:left w:w="120" w:type="dxa"/>
              <w:bottom w:w="120" w:type="dxa"/>
              <w:right w:w="120" w:type="dxa"/>
            </w:tcMar>
          </w:tcPr>
          <w:p>
            <w:pPr>
              <w:spacing w:after="0" w:line="240" w:lineRule="auto"/>
            </w:pPr>
            <w:r>
              <w:rPr>
                <w:sz w:val="18"/>
              </w:rPr>
              <w:t>Scope</w:t>
            </w:r>
          </w:p>
        </w:tc>
        <w:tc>
          <w:tcPr>
            <w:tcW w:w="6760" w:type="dxa"/>
            <w:shd w:val="clear" w:color="auto" w:fill="FFFFFF"/>
            <w:vAlign w:val="center"/>
            <w:tcMar>
              <w:top w:w="120" w:type="dxa"/>
              <w:left w:w="120" w:type="dxa"/>
              <w:bottom w:w="120" w:type="dxa"/>
              <w:right w:w="120" w:type="dxa"/>
            </w:tcMar>
          </w:tcPr>
          <w:p>
            <w:pPr>
              <w:spacing w:after="0" w:line="240" w:lineRule="auto"/>
            </w:pPr>
            <w:r>
              <w:rPr>
                <w:sz w:val="18"/>
              </w:rPr>
              <w:t>Core data model, patch schema, model adapters, evaluation pipeline, and roadmap</w:t>
            </w:r>
          </w:p>
        </w:tc>
      </w:tr>
      <w:tr>
        <w:tc>
          <w:tcPr>
            <w:tcW w:w="2600" w:type="dxa"/>
            <w:shd w:val="clear" w:color="auto" w:fill="FFFFFF"/>
            <w:vAlign w:val="center"/>
            <w:tcMar>
              <w:top w:w="120" w:type="dxa"/>
              <w:left w:w="120" w:type="dxa"/>
              <w:bottom w:w="120" w:type="dxa"/>
              <w:right w:w="120" w:type="dxa"/>
            </w:tcMar>
          </w:tcPr>
          <w:p>
            <w:pPr>
              <w:spacing w:after="0" w:line="240" w:lineRule="auto"/>
            </w:pPr>
            <w:r>
              <w:rPr>
                <w:sz w:val="18"/>
              </w:rPr>
              <w:t>Benchmark</w:t>
            </w:r>
          </w:p>
        </w:tc>
        <w:tc>
          <w:tcPr>
            <w:tcW w:w="6760" w:type="dxa"/>
            <w:shd w:val="clear" w:color="auto" w:fill="FFFFFF"/>
            <w:vAlign w:val="center"/>
            <w:tcMar>
              <w:top w:w="120" w:type="dxa"/>
              <w:left w:w="120" w:type="dxa"/>
              <w:bottom w:w="120" w:type="dxa"/>
              <w:right w:w="120" w:type="dxa"/>
            </w:tcMar>
          </w:tcPr>
          <w:p>
            <w:pPr>
              <w:spacing w:after="0" w:line="240" w:lineRule="auto"/>
            </w:pPr>
            <w:r>
              <w:rPr>
                <w:sz w:val="18"/>
              </w:rPr>
              <w:t>SVGEditBench: 600 cases across six SVG edit tasks</w:t>
            </w:r>
          </w:p>
        </w:tc>
      </w:tr>
    </w:tbl>
    <w:p>
      <w:pPr>
        <w:spacing w:after="120" w:line="240" w:lineRule="auto"/>
      </w:pPr>
      <w:r>
        <w:t/>
      </w:r>
    </w:p>
    <w:p>
      <w:r>
        <w:br w:type="page"/>
      </w:r>
    </w:p>
    <w:p>
      <w:pPr>
        <w:pStyle w:val="Heading1"/>
        <w:keepNext/>
        <w:spacing w:before="0" w:after="160" w:line="300" w:lineRule="auto"/>
      </w:pPr>
      <w:r>
        <w:t>Contents</w:t>
      </w:r>
    </w:p>
    <w:p>
      <w:pPr>
        <w:pStyle w:val="TocEntry"/>
        <w:spacing w:before="0" w:after="60" w:line="240" w:lineRule="auto"/>
        <w:ind w:left="360" w:hanging="180"/>
      </w:pPr>
      <w:r>
        <w:t>Overview</w:t>
      </w:r>
    </w:p>
    <w:p>
      <w:pPr>
        <w:pStyle w:val="TocEntry"/>
        <w:spacing w:before="0" w:after="60" w:line="240" w:lineRule="auto"/>
        <w:ind w:left="360" w:hanging="180"/>
      </w:pPr>
      <w:r>
        <w:t>1. Core Data Model</w:t>
      </w:r>
    </w:p>
    <w:p>
      <w:pPr>
        <w:pStyle w:val="TocEntry"/>
        <w:spacing w:before="0" w:after="60" w:line="240" w:lineRule="auto"/>
        <w:ind w:left="360" w:hanging="180"/>
      </w:pPr>
      <w:r>
        <w:t>2. Benchmark Dataset</w:t>
      </w:r>
    </w:p>
    <w:p>
      <w:pPr>
        <w:pStyle w:val="TocEntry"/>
        <w:spacing w:before="0" w:after="60" w:line="240" w:lineRule="auto"/>
        <w:ind w:left="360" w:hanging="180"/>
      </w:pPr>
      <w:r>
        <w:t>3. Architecture Strategies</w:t>
      </w:r>
    </w:p>
    <w:p>
      <w:pPr>
        <w:pStyle w:val="TocEntry"/>
        <w:spacing w:before="0" w:after="60" w:line="240" w:lineRule="auto"/>
        <w:ind w:left="360" w:hanging="180"/>
      </w:pPr>
      <w:r>
        <w:t>4. Model Adapters</w:t>
      </w:r>
    </w:p>
    <w:p>
      <w:pPr>
        <w:pStyle w:val="TocEntry"/>
        <w:spacing w:before="0" w:after="60" w:line="240" w:lineRule="auto"/>
        <w:ind w:left="360" w:hanging="180"/>
      </w:pPr>
      <w:r>
        <w:t>5. Evaluation Infrastructure</w:t>
      </w:r>
    </w:p>
    <w:p>
      <w:pPr>
        <w:pStyle w:val="TocEntry"/>
        <w:spacing w:before="0" w:after="60" w:line="240" w:lineRule="auto"/>
        <w:ind w:left="360" w:hanging="180"/>
      </w:pPr>
      <w:r>
        <w:t>6. Evaluation Protocol</w:t>
      </w:r>
    </w:p>
    <w:p>
      <w:pPr>
        <w:pStyle w:val="TocEntry"/>
        <w:spacing w:before="0" w:after="60" w:line="240" w:lineRule="auto"/>
        <w:ind w:left="360" w:hanging="180"/>
      </w:pPr>
      <w:r>
        <w:t>7. Configuration</w:t>
      </w:r>
    </w:p>
    <w:p>
      <w:pPr>
        <w:pStyle w:val="TocEntry"/>
        <w:spacing w:before="0" w:after="60" w:line="240" w:lineRule="auto"/>
        <w:ind w:left="360" w:hanging="180"/>
      </w:pPr>
      <w:r>
        <w:t>Plan A — Visual Node Understanding (ViT / VLM / LSTM-GNN)</w:t>
      </w:r>
    </w:p>
    <w:p>
      <w:pPr>
        <w:pStyle w:val="TocEntry"/>
        <w:spacing w:before="0" w:after="60" w:line="240" w:lineRule="auto"/>
        <w:ind w:left="360" w:hanging="180"/>
      </w:pPr>
      <w:r>
        <w:t>Plan B — Basic Tasks: Rotation, Flip, and Delete</w:t>
      </w:r>
    </w:p>
    <w:p>
      <w:pPr>
        <w:pStyle w:val="TocEntry"/>
        <w:spacing w:before="0" w:after="60" w:line="240" w:lineRule="auto"/>
        <w:ind w:left="360" w:hanging="180"/>
      </w:pPr>
      <w:r>
        <w:t>Plan C — Complex-Edit Decomposition via SFT + GRPO</w:t>
      </w:r>
    </w:p>
    <w:p>
      <w:r>
        <w:br w:type="page"/>
      </w:r>
    </w:p>
    <w:p>
      <w:pPr>
        <w:pStyle w:val="Heading1"/>
        <w:keepNext/>
        <w:spacing w:before="0" w:after="160" w:line="300" w:lineRule="auto"/>
      </w:pPr>
      <w:r>
        <w:t>SVG Patch Lab — Architecture &amp; Roadmap</w:t>
      </w:r>
    </w:p>
    <w:p>
      <w:pPr>
        <w:pStyle w:val="Heading1"/>
        <w:keepNext/>
        <w:spacing w:before="300" w:after="120" w:line="300" w:lineRule="auto"/>
      </w:pPr>
      <w:r>
        <w:t>Overview</w:t>
      </w:r>
    </w:p>
    <w:p>
      <w:pPr>
        <w:pStyle w:val="Normal"/>
        <w:spacing w:after="120" w:line="276" w:lineRule="auto"/>
      </w:pPr>
      <w:r>
        <w:t>SVG Patch Lab tests whether a small language model can edit Scalable Vector Graphics reliably by emitting structured DOM patches rather than regenerating the full file. The central hypothesis is that constrained, local edits — expressed as JSON operations over a compact skeleton of the SVG tree — are easier for a small model to learn and verify than full-file rewrites, which must reproduce every character correctly.</w:t>
      </w:r>
    </w:p>
    <w:p>
      <w:pPr>
        <w:pStyle w:val="Normal"/>
        <w:spacing w:after="120" w:line="276" w:lineRule="auto"/>
      </w:pPr>
      <w:r>
        <w:t xml:space="preserve">The system is built around three concerns kept deliberately separate: the </w:t>
      </w:r>
      <w:r>
        <w:rPr>
          <w:b/>
        </w:rPr>
        <w:t>data and task definition</w:t>
      </w:r>
      <w:r>
        <w:t xml:space="preserve"> (what constitutes a correct edit), the </w:t>
      </w:r>
      <w:r>
        <w:rPr>
          <w:b/>
        </w:rPr>
        <w:t>architecture</w:t>
      </w:r>
      <w:r>
        <w:t xml:space="preserve"> (how the model is prompted and its response is applied), and the </w:t>
      </w:r>
      <w:r>
        <w:rPr>
          <w:b/>
        </w:rPr>
        <w:t>evaluation protocol</w:t>
      </w:r>
      <w:r>
        <w:t xml:space="preserve"> (how quality is measured). This separation allows any of the three to evolve independently.</w:t>
      </w:r>
    </w:p>
    <w:p>
      <w:pPr>
        <w:pBdr>
          <w:bottom w:val="single" w:sz="6" w:space="6" w:color="D6DEE8"/>
        </w:pBdr>
        <w:spacing w:before="80" w:after="180"/>
      </w:pPr>
    </w:p>
    <w:p>
      <w:pPr>
        <w:pStyle w:val="Heading1"/>
        <w:keepNext/>
        <w:spacing w:before="300" w:after="120" w:line="300" w:lineRule="auto"/>
      </w:pPr>
      <w:r>
        <w:t>1. Core Data Model</w:t>
      </w:r>
    </w:p>
    <w:p>
      <w:pPr>
        <w:pStyle w:val="Heading2"/>
        <w:keepNext/>
        <w:spacing w:before="220" w:after="90" w:line="280" w:lineRule="auto"/>
      </w:pPr>
      <w:r>
        <w:t>1.1 SVG Representation</w:t>
      </w:r>
    </w:p>
    <w:p>
      <w:pPr>
        <w:pStyle w:val="Normal"/>
        <w:spacing w:after="120" w:line="276" w:lineRule="auto"/>
      </w:pPr>
      <w:r>
        <w:t>Every SVG file is normalized through a deterministic preprocessing pipeline before any model interaction:</w:t>
      </w:r>
    </w:p>
    <w:p>
      <w:pPr>
        <w:pStyle w:val="Bullet"/>
        <w:spacing w:after="80" w:line="260" w:lineRule="auto"/>
        <w:ind w:left="360" w:hanging="180"/>
      </w:pPr>
      <w:r>
        <w:t xml:space="preserve">- </w:t>
      </w:r>
      <w:r>
        <w:rPr>
          <w:b/>
        </w:rPr>
        <w:t>Parsing</w:t>
      </w:r>
      <w:r>
        <w:t xml:space="preserve"> (</w:t>
      </w:r>
      <w:r>
        <w:rPr>
          <w:rFonts w:ascii="Consolas" w:hAnsi="Consolas"/>
          <w:color w:val="7A3E00"/>
          <w:sz w:val="19"/>
        </w:rPr>
        <w:t>core/xml.py</w:t>
      </w:r>
      <w:r>
        <w:t>): ElementTree-based parsing with a 2 MB cap and rejection of DTD entities. The resulting tree is stable across whitespace-only differences.</w:t>
      </w:r>
    </w:p>
    <w:p>
      <w:pPr>
        <w:pStyle w:val="Bullet"/>
        <w:spacing w:after="80" w:line="260" w:lineRule="auto"/>
        <w:ind w:left="360" w:hanging="180"/>
      </w:pPr>
      <w:r>
        <w:t xml:space="preserve">- </w:t>
      </w:r>
      <w:r>
        <w:rPr>
          <w:b/>
        </w:rPr>
        <w:t>Node indexing</w:t>
      </w:r>
      <w:r>
        <w:t xml:space="preserve"> (</w:t>
      </w:r>
      <w:r>
        <w:rPr>
          <w:rFonts w:ascii="Consolas" w:hAnsi="Consolas"/>
          <w:color w:val="7A3E00"/>
          <w:sz w:val="19"/>
        </w:rPr>
        <w:t>core/xml.py → index_tree()</w:t>
      </w:r>
      <w:r>
        <w:t xml:space="preserve">): A depth-first preorder walk assigns IDs </w:t>
      </w:r>
      <w:r>
        <w:rPr>
          <w:rFonts w:ascii="Consolas" w:hAnsi="Consolas"/>
          <w:color w:val="7A3E00"/>
          <w:sz w:val="19"/>
        </w:rPr>
        <w:t>n0</w:t>
      </w:r>
      <w:r>
        <w:t xml:space="preserve">, </w:t>
      </w:r>
      <w:r>
        <w:rPr>
          <w:rFonts w:ascii="Consolas" w:hAnsi="Consolas"/>
          <w:color w:val="7A3E00"/>
          <w:sz w:val="19"/>
        </w:rPr>
        <w:t>n1</w:t>
      </w:r>
      <w:r>
        <w:t>, … to every element. These IDs are the stable handles used in all patches and are deterministic regardless of attribute order.</w:t>
      </w:r>
    </w:p>
    <w:p>
      <w:pPr>
        <w:pStyle w:val="Bullet"/>
        <w:spacing w:after="80" w:line="260" w:lineRule="auto"/>
        <w:ind w:left="360" w:hanging="180"/>
      </w:pPr>
      <w:r>
        <w:t xml:space="preserve">- </w:t>
      </w:r>
      <w:r>
        <w:rPr>
          <w:b/>
        </w:rPr>
        <w:t>Skeleton construction</w:t>
      </w:r>
      <w:r>
        <w:t xml:space="preserve"> (</w:t>
      </w:r>
      <w:r>
        <w:rPr>
          <w:rFonts w:ascii="Consolas" w:hAnsi="Consolas"/>
          <w:color w:val="7A3E00"/>
          <w:sz w:val="19"/>
        </w:rPr>
        <w:t>core/scene.py → build_scene()</w:t>
      </w:r>
      <w:r>
        <w:t>): Heavy geometry attributes (</w:t>
      </w:r>
      <w:r>
        <w:rPr>
          <w:rFonts w:ascii="Consolas" w:hAnsi="Consolas"/>
          <w:color w:val="7A3E00"/>
          <w:sz w:val="19"/>
        </w:rPr>
        <w:t>d</w:t>
      </w:r>
      <w:r>
        <w:t xml:space="preserve"> for paths, </w:t>
      </w:r>
      <w:r>
        <w:rPr>
          <w:rFonts w:ascii="Consolas" w:hAnsi="Consolas"/>
          <w:color w:val="7A3E00"/>
          <w:sz w:val="19"/>
        </w:rPr>
        <w:t>points</w:t>
      </w:r>
      <w:r>
        <w:t xml:space="preserve"> for polygons) are replaced with </w:t>
      </w:r>
      <w:r>
        <w:rPr>
          <w:rFonts w:ascii="Consolas" w:hAnsi="Consolas"/>
          <w:color w:val="7A3E00"/>
          <w:sz w:val="19"/>
        </w:rPr>
        <w:t>(sha256, char_count)</w:t>
      </w:r>
      <w:r>
        <w:t xml:space="preserve"> pairs. Fill, stroke, and opacity properties are resolved through CSS inheritance and recorded as </w:t>
      </w:r>
      <w:r>
        <w:rPr>
          <w:rFonts w:ascii="Consolas" w:hAnsi="Consolas"/>
          <w:color w:val="7A3E00"/>
          <w:sz w:val="19"/>
        </w:rPr>
        <w:t>resolved_style</w:t>
      </w:r>
      <w:r>
        <w:t>. The resulting JSON object is a compact but complete description of the tree's visual intent without embedding the raw geometry.</w:t>
      </w:r>
    </w:p>
    <w:p>
      <w:pPr>
        <w:pStyle w:val="Bullet"/>
        <w:spacing w:after="80" w:line="260" w:lineRule="auto"/>
        <w:ind w:left="360" w:hanging="180"/>
      </w:pPr>
      <w:r>
        <w:t xml:space="preserve">- </w:t>
      </w:r>
      <w:r>
        <w:rPr>
          <w:b/>
        </w:rPr>
        <w:t>Geometry protection</w:t>
      </w:r>
      <w:r>
        <w:t xml:space="preserve"> (</w:t>
      </w:r>
      <w:r>
        <w:rPr>
          <w:rFonts w:ascii="Consolas" w:hAnsi="Consolas"/>
          <w:color w:val="7A3E00"/>
          <w:sz w:val="19"/>
        </w:rPr>
        <w:t>core/xml.py → protected_geometry()</w:t>
      </w:r>
      <w:r>
        <w:t>): The SHA256 hash set produced before any edit is carried forward. If the model's output changes these hashes, the patch fails the protected-geometry check.</w:t>
      </w:r>
    </w:p>
    <w:p>
      <w:pPr>
        <w:pStyle w:val="Heading2"/>
        <w:keepNext/>
        <w:spacing w:before="220" w:after="90" w:line="280" w:lineRule="auto"/>
      </w:pPr>
      <w:r>
        <w:t>1.2 Patch Schema</w:t>
      </w:r>
    </w:p>
    <w:p>
      <w:pPr>
        <w:pStyle w:val="Normal"/>
        <w:spacing w:after="120" w:line="276" w:lineRule="auto"/>
      </w:pPr>
      <w:r>
        <w:t xml:space="preserve">A </w:t>
      </w:r>
      <w:r>
        <w:rPr>
          <w:rFonts w:ascii="Consolas" w:hAnsi="Consolas"/>
          <w:color w:val="7A3E00"/>
          <w:sz w:val="19"/>
        </w:rPr>
        <w:t>Patch</w:t>
      </w:r>
      <w:r>
        <w:t xml:space="preserve"> (versioned </w:t>
      </w:r>
      <w:r>
        <w:rPr>
          <w:rFonts w:ascii="Consolas" w:hAnsi="Consolas"/>
          <w:color w:val="7A3E00"/>
          <w:sz w:val="19"/>
        </w:rPr>
        <w:t>v1</w:t>
      </w:r>
      <w:r>
        <w:t xml:space="preserve">, </w:t>
      </w:r>
      <w:r>
        <w:rPr>
          <w:rFonts w:ascii="Consolas" w:hAnsi="Consolas"/>
          <w:color w:val="7A3E00"/>
          <w:sz w:val="19"/>
        </w:rPr>
        <w:t>core/patch.py</w:t>
      </w:r>
      <w:r>
        <w:t>) is a JSON array of operations. Three operation types exist:</w:t>
      </w:r>
    </w:p>
    <w:tbl>
      <w:tblPr>
        <w:tblW w:w="9360" w:type="dxa"/>
        <w:tblLayout w:type="fixed"/>
        <w:tblBorders>
          <w:top w:val="single" w:sz="6" w:color="B7C7D6"/>
          <w:left w:val="single" w:sz="6" w:color="B7C7D6"/>
          <w:bottom w:val="single" w:sz="6" w:color="B7C7D6"/>
          <w:right w:val="single" w:sz="6" w:color="B7C7D6"/>
          <w:insideH w:val="single" w:sz="4" w:color="D6DEE8"/>
          <w:insideV w:val="single" w:sz="4" w:color="D6DEE8"/>
        </w:tblBorders>
        <w:tblCellMar>
          <w:top w:w="80" w:type="dxa"/>
          <w:left w:w="80" w:type="dxa"/>
          <w:bottom w:w="80" w:type="dxa"/>
          <w:right w:w="80" w:type="dxa"/>
        </w:tblCellMar>
      </w:tblPr>
      <w:tblGrid>
        <w:gridCol w:w="2600"/>
        <w:gridCol w:w="6760"/>
      </w:tblGrid>
      <w:tr>
        <w:tc>
          <w:tcPr>
            <w:tcW w:w="2600" w:type="dxa"/>
            <w:shd w:val="clear" w:color="auto" w:fill="D9EAF7"/>
            <w:vAlign w:val="center"/>
            <w:tcMar>
              <w:top w:w="120" w:type="dxa"/>
              <w:left w:w="120" w:type="dxa"/>
              <w:bottom w:w="120" w:type="dxa"/>
              <w:right w:w="120" w:type="dxa"/>
            </w:tcMar>
          </w:tcPr>
          <w:p>
            <w:pPr>
              <w:spacing w:after="0" w:line="240" w:lineRule="auto"/>
              <w:jc w:val="center"/>
            </w:pPr>
            <w:r>
              <w:rPr>
                <w:b/>
                <w:color w:val="0F4C81"/>
                <w:sz w:val="18"/>
              </w:rPr>
              <w:t>Operation</w:t>
            </w:r>
          </w:p>
        </w:tc>
        <w:tc>
          <w:tcPr>
            <w:tcW w:w="6760" w:type="dxa"/>
            <w:shd w:val="clear" w:color="auto" w:fill="D9EAF7"/>
            <w:vAlign w:val="center"/>
            <w:tcMar>
              <w:top w:w="120" w:type="dxa"/>
              <w:left w:w="120" w:type="dxa"/>
              <w:bottom w:w="120" w:type="dxa"/>
              <w:right w:w="120" w:type="dxa"/>
            </w:tcMar>
          </w:tcPr>
          <w:p>
            <w:pPr>
              <w:spacing w:after="0" w:line="240" w:lineRule="auto"/>
              <w:jc w:val="center"/>
            </w:pPr>
            <w:r>
              <w:rPr>
                <w:b/>
                <w:color w:val="0F4C81"/>
                <w:sz w:val="18"/>
              </w:rPr>
              <w:t>Effect</w:t>
            </w:r>
          </w:p>
        </w:tc>
      </w:tr>
      <w:tr>
        <w:tc>
          <w:tcPr>
            <w:tcW w:w="2600" w:type="dxa"/>
            <w:shd w:val="clear" w:color="auto" w:fill="FFFFFF"/>
            <w:vAlign w:val="center"/>
            <w:tcMar>
              <w:top w:w="120" w:type="dxa"/>
              <w:left w:w="120" w:type="dxa"/>
              <w:bottom w:w="120" w:type="dxa"/>
              <w:right w:w="120" w:type="dxa"/>
            </w:tcMar>
          </w:tcPr>
          <w:p>
            <w:pPr>
              <w:spacing w:after="0" w:line="240" w:lineRule="auto"/>
            </w:pPr>
            <w:r>
              <w:rPr>
                <w:rFonts w:ascii="Consolas" w:hAnsi="Consolas"/>
                <w:color w:val="7A3E00"/>
                <w:sz w:val="19"/>
              </w:rPr>
              <w:t>set_attributes</w:t>
            </w:r>
          </w:p>
        </w:tc>
        <w:tc>
          <w:tcPr>
            <w:tcW w:w="6760" w:type="dxa"/>
            <w:shd w:val="clear" w:color="auto" w:fill="FFFFFF"/>
            <w:vAlign w:val="center"/>
            <w:tcMar>
              <w:top w:w="120" w:type="dxa"/>
              <w:left w:w="120" w:type="dxa"/>
              <w:bottom w:w="120" w:type="dxa"/>
              <w:right w:w="120" w:type="dxa"/>
            </w:tcMar>
          </w:tcPr>
          <w:p>
            <w:pPr>
              <w:spacing w:after="0" w:line="240" w:lineRule="auto"/>
            </w:pPr>
            <w:r>
              <w:rPr>
                <w:sz w:val="18"/>
              </w:rPr>
              <w:t>Write or overwrite key-value attribute pairs on a list of target nodes</w:t>
            </w:r>
          </w:p>
        </w:tc>
      </w:tr>
      <w:tr>
        <w:tc>
          <w:tcPr>
            <w:tcW w:w="2600" w:type="dxa"/>
            <w:shd w:val="clear" w:color="auto" w:fill="FFFFFF"/>
            <w:vAlign w:val="center"/>
            <w:tcMar>
              <w:top w:w="120" w:type="dxa"/>
              <w:left w:w="120" w:type="dxa"/>
              <w:bottom w:w="120" w:type="dxa"/>
              <w:right w:w="120" w:type="dxa"/>
            </w:tcMar>
          </w:tcPr>
          <w:p>
            <w:pPr>
              <w:spacing w:after="0" w:line="240" w:lineRule="auto"/>
            </w:pPr>
            <w:r>
              <w:rPr>
                <w:rFonts w:ascii="Consolas" w:hAnsi="Consolas"/>
                <w:color w:val="7A3E00"/>
                <w:sz w:val="19"/>
              </w:rPr>
              <w:t>remove_attributes</w:t>
            </w:r>
          </w:p>
        </w:tc>
        <w:tc>
          <w:tcPr>
            <w:tcW w:w="6760" w:type="dxa"/>
            <w:shd w:val="clear" w:color="auto" w:fill="FFFFFF"/>
            <w:vAlign w:val="center"/>
            <w:tcMar>
              <w:top w:w="120" w:type="dxa"/>
              <w:left w:w="120" w:type="dxa"/>
              <w:bottom w:w="120" w:type="dxa"/>
              <w:right w:w="120" w:type="dxa"/>
            </w:tcMar>
          </w:tcPr>
          <w:p>
            <w:pPr>
              <w:spacing w:after="0" w:line="240" w:lineRule="auto"/>
            </w:pPr>
            <w:r>
              <w:rPr>
                <w:sz w:val="18"/>
              </w:rPr>
              <w:t>Delete named attributes from target nodes</w:t>
            </w:r>
          </w:p>
        </w:tc>
      </w:tr>
      <w:tr>
        <w:tc>
          <w:tcPr>
            <w:tcW w:w="2600" w:type="dxa"/>
            <w:shd w:val="clear" w:color="auto" w:fill="FFFFFF"/>
            <w:vAlign w:val="center"/>
            <w:tcMar>
              <w:top w:w="120" w:type="dxa"/>
              <w:left w:w="120" w:type="dxa"/>
              <w:bottom w:w="120" w:type="dxa"/>
              <w:right w:w="120" w:type="dxa"/>
            </w:tcMar>
          </w:tcPr>
          <w:p>
            <w:pPr>
              <w:spacing w:after="0" w:line="240" w:lineRule="auto"/>
            </w:pPr>
            <w:r>
              <w:rPr>
                <w:rFonts w:ascii="Consolas" w:hAnsi="Consolas"/>
                <w:color w:val="7A3E00"/>
                <w:sz w:val="19"/>
              </w:rPr>
              <w:t>insert_primitive</w:t>
            </w:r>
          </w:p>
        </w:tc>
        <w:tc>
          <w:tcPr>
            <w:tcW w:w="6760" w:type="dxa"/>
            <w:shd w:val="clear" w:color="auto" w:fill="FFFFFF"/>
            <w:vAlign w:val="center"/>
            <w:tcMar>
              <w:top w:w="120" w:type="dxa"/>
              <w:left w:w="120" w:type="dxa"/>
              <w:bottom w:w="120" w:type="dxa"/>
              <w:right w:w="120" w:type="dxa"/>
            </w:tcMar>
          </w:tcPr>
          <w:p>
            <w:pPr>
              <w:spacing w:after="0" w:line="240" w:lineRule="auto"/>
            </w:pPr>
            <w:r>
              <w:rPr>
                <w:sz w:val="18"/>
              </w:rPr>
              <w:t>Append a new SVG element under a specified parent, after a specified sibling</w:t>
            </w:r>
          </w:p>
        </w:tc>
      </w:tr>
    </w:tbl>
    <w:p>
      <w:pPr>
        <w:spacing w:after="120" w:line="240" w:lineRule="auto"/>
      </w:pPr>
      <w:r>
        <w:t/>
      </w:r>
    </w:p>
    <w:p>
      <w:pPr>
        <w:pStyle w:val="Normal"/>
        <w:spacing w:after="120" w:line="276" w:lineRule="auto"/>
      </w:pPr>
      <w:r>
        <w:t xml:space="preserve">Each operation carries </w:t>
      </w:r>
      <w:r>
        <w:rPr>
          <w:rFonts w:ascii="Consolas" w:hAnsi="Consolas"/>
          <w:color w:val="7A3E00"/>
          <w:sz w:val="19"/>
        </w:rPr>
        <w:t>targets</w:t>
      </w:r>
      <w:r>
        <w:t xml:space="preserve"> (a list of </w:t>
      </w:r>
      <w:r>
        <w:rPr>
          <w:rFonts w:ascii="Consolas" w:hAnsi="Consolas"/>
          <w:color w:val="7A3E00"/>
          <w:sz w:val="19"/>
        </w:rPr>
        <w:t>nX</w:t>
      </w:r>
      <w:r>
        <w:t xml:space="preserve"> IDs), </w:t>
      </w:r>
      <w:r>
        <w:rPr>
          <w:rFonts w:ascii="Consolas" w:hAnsi="Consolas"/>
          <w:color w:val="7A3E00"/>
          <w:sz w:val="19"/>
        </w:rPr>
        <w:t>attributes</w:t>
      </w:r>
      <w:r>
        <w:t xml:space="preserve"> (a dict), and for inserts, an </w:t>
      </w:r>
      <w:r>
        <w:rPr>
          <w:rFonts w:ascii="Consolas" w:hAnsi="Consolas"/>
          <w:color w:val="7A3E00"/>
          <w:sz w:val="19"/>
        </w:rPr>
        <w:t>element</w:t>
      </w:r>
      <w:r>
        <w:t xml:space="preserve"> field containing the new node as a JSON object.</w:t>
      </w:r>
    </w:p>
    <w:p>
      <w:pPr>
        <w:pStyle w:val="Heading2"/>
        <w:keepNext/>
        <w:spacing w:before="220" w:after="90" w:line="280" w:lineRule="auto"/>
      </w:pPr>
      <w:r>
        <w:t>1.3 Patch Validation (</w:t>
      </w:r>
      <w:r>
        <w:rPr>
          <w:rFonts w:ascii="Consolas" w:hAnsi="Consolas"/>
          <w:color w:val="7A3E00"/>
          <w:sz w:val="19"/>
        </w:rPr>
        <w:t>core/validate.py</w:t>
      </w:r>
      <w:r>
        <w:t>)</w:t>
      </w:r>
    </w:p>
    <w:p>
      <w:pPr>
        <w:pStyle w:val="Normal"/>
        <w:spacing w:after="120" w:line="276" w:lineRule="auto"/>
      </w:pPr>
      <w:r>
        <w:t xml:space="preserve">A </w:t>
      </w:r>
      <w:r>
        <w:rPr>
          <w:rFonts w:ascii="Consolas" w:hAnsi="Consolas"/>
          <w:color w:val="7A3E00"/>
          <w:sz w:val="19"/>
        </w:rPr>
        <w:t>PatchPolicy</w:t>
      </w:r>
      <w:r>
        <w:t xml:space="preserve"> is constructed per task before any model output is applied. It enforces:</w:t>
      </w:r>
    </w:p>
    <w:p>
      <w:pPr>
        <w:pStyle w:val="Bullet"/>
        <w:spacing w:after="80" w:line="260" w:lineRule="auto"/>
        <w:ind w:left="360" w:hanging="180"/>
      </w:pPr>
      <w:r>
        <w:t xml:space="preserve">- </w:t>
      </w:r>
      <w:r>
        <w:rPr>
          <w:b/>
        </w:rPr>
        <w:t>Attribute allowlists</w:t>
      </w:r>
      <w:r>
        <w:t xml:space="preserve"> — only attributes relevant to the task may be written (e.g., </w:t>
      </w:r>
      <w:r>
        <w:rPr>
          <w:rFonts w:ascii="Consolas" w:hAnsi="Consolas"/>
          <w:color w:val="7A3E00"/>
          <w:sz w:val="19"/>
        </w:rPr>
        <w:t>change_color</w:t>
      </w:r>
      <w:r>
        <w:t xml:space="preserve"> → </w:t>
      </w:r>
      <w:r>
        <w:rPr>
          <w:rFonts w:ascii="Consolas" w:hAnsi="Consolas"/>
          <w:color w:val="7A3E00"/>
          <w:sz w:val="19"/>
        </w:rPr>
        <w:t>{fill}</w:t>
      </w:r>
      <w:r>
        <w:t xml:space="preserve">, </w:t>
      </w:r>
      <w:r>
        <w:rPr>
          <w:rFonts w:ascii="Consolas" w:hAnsi="Consolas"/>
          <w:color w:val="7A3E00"/>
          <w:sz w:val="19"/>
        </w:rPr>
        <w:t>set_contour</w:t>
      </w:r>
      <w:r>
        <w:t xml:space="preserve"> → </w:t>
      </w:r>
      <w:r>
        <w:rPr>
          <w:rFonts w:ascii="Consolas" w:hAnsi="Consolas"/>
          <w:color w:val="7A3E00"/>
          <w:sz w:val="19"/>
        </w:rPr>
        <w:t>{stroke, stroke-width}</w:t>
      </w:r>
      <w:r>
        <w:t xml:space="preserve">, </w:t>
      </w:r>
      <w:r>
        <w:rPr>
          <w:rFonts w:ascii="Consolas" w:hAnsi="Consolas"/>
          <w:color w:val="7A3E00"/>
          <w:sz w:val="19"/>
        </w:rPr>
        <w:t>upside_down</w:t>
      </w:r>
      <w:r>
        <w:t xml:space="preserve"> → </w:t>
      </w:r>
      <w:r>
        <w:rPr>
          <w:rFonts w:ascii="Consolas" w:hAnsi="Consolas"/>
          <w:color w:val="7A3E00"/>
          <w:sz w:val="19"/>
        </w:rPr>
        <w:t>{transform}</w:t>
      </w:r>
      <w:r>
        <w:t>).</w:t>
      </w:r>
    </w:p>
    <w:p>
      <w:pPr>
        <w:pStyle w:val="Bullet"/>
        <w:spacing w:after="80" w:line="260" w:lineRule="auto"/>
        <w:ind w:left="360" w:hanging="180"/>
      </w:pPr>
      <w:r>
        <w:t xml:space="preserve">- </w:t>
      </w:r>
      <w:r>
        <w:rPr>
          <w:b/>
        </w:rPr>
        <w:t>Target scope</w:t>
      </w:r>
      <w:r>
        <w:t xml:space="preserve"> — </w:t>
      </w:r>
      <w:r>
        <w:rPr>
          <w:rFonts w:ascii="Consolas" w:hAnsi="Consolas"/>
          <w:color w:val="7A3E00"/>
          <w:sz w:val="19"/>
        </w:rPr>
        <w:t>upside_down</w:t>
      </w:r>
      <w:r>
        <w:t xml:space="preserve">, </w:t>
      </w:r>
      <w:r>
        <w:rPr>
          <w:rFonts w:ascii="Consolas" w:hAnsi="Consolas"/>
          <w:color w:val="7A3E00"/>
          <w:sz w:val="19"/>
        </w:rPr>
        <w:t>transparency</w:t>
      </w:r>
      <w:r>
        <w:t xml:space="preserve">, and </w:t>
      </w:r>
      <w:r>
        <w:rPr>
          <w:rFonts w:ascii="Consolas" w:hAnsi="Consolas"/>
          <w:color w:val="7A3E00"/>
          <w:sz w:val="19"/>
        </w:rPr>
        <w:t>crop_to_half</w:t>
      </w:r>
      <w:r>
        <w:t xml:space="preserve"> are root-only: only </w:t>
      </w:r>
      <w:r>
        <w:rPr>
          <w:rFonts w:ascii="Consolas" w:hAnsi="Consolas"/>
          <w:color w:val="7A3E00"/>
          <w:sz w:val="19"/>
        </w:rPr>
        <w:t>n0</w:t>
      </w:r>
      <w:r>
        <w:t xml:space="preserve"> may be addressed.</w:t>
      </w:r>
    </w:p>
    <w:p>
      <w:pPr>
        <w:pStyle w:val="Bullet"/>
        <w:spacing w:after="80" w:line="260" w:lineRule="auto"/>
        <w:ind w:left="360" w:hanging="180"/>
      </w:pPr>
      <w:r>
        <w:t xml:space="preserve">- </w:t>
      </w:r>
      <w:r>
        <w:rPr>
          <w:b/>
        </w:rPr>
        <w:t>Safety checks</w:t>
      </w:r>
      <w:r>
        <w:t xml:space="preserve"> — values are scanned for </w:t>
      </w:r>
      <w:r>
        <w:rPr>
          <w:rFonts w:ascii="Consolas" w:hAnsi="Consolas"/>
          <w:color w:val="7A3E00"/>
          <w:sz w:val="19"/>
        </w:rPr>
        <w:t>javascript:</w:t>
      </w:r>
      <w:r>
        <w:t xml:space="preserve">, </w:t>
      </w:r>
      <w:r>
        <w:rPr>
          <w:rFonts w:ascii="Consolas" w:hAnsi="Consolas"/>
          <w:color w:val="7A3E00"/>
          <w:sz w:val="19"/>
        </w:rPr>
        <w:t>url(</w:t>
      </w:r>
      <w:r>
        <w:t xml:space="preserve">, </w:t>
      </w:r>
      <w:r>
        <w:rPr>
          <w:rFonts w:ascii="Consolas" w:hAnsi="Consolas"/>
          <w:color w:val="7A3E00"/>
          <w:sz w:val="19"/>
        </w:rPr>
        <w:t>data:</w:t>
      </w:r>
      <w:r>
        <w:t xml:space="preserve">, </w:t>
      </w:r>
      <w:r>
        <w:rPr>
          <w:rFonts w:ascii="Consolas" w:hAnsi="Consolas"/>
          <w:color w:val="7A3E00"/>
          <w:sz w:val="19"/>
        </w:rPr>
        <w:t>&lt;</w:t>
      </w:r>
      <w:r>
        <w:t xml:space="preserve">, </w:t>
      </w:r>
      <w:r>
        <w:rPr>
          <w:rFonts w:ascii="Consolas" w:hAnsi="Consolas"/>
          <w:color w:val="7A3E00"/>
          <w:sz w:val="19"/>
        </w:rPr>
        <w:t>&gt;</w:t>
      </w:r>
      <w:r>
        <w:t xml:space="preserve"> to prevent injection.</w:t>
      </w:r>
    </w:p>
    <w:p>
      <w:pPr>
        <w:pStyle w:val="Bullet"/>
        <w:spacing w:after="80" w:line="260" w:lineRule="auto"/>
        <w:ind w:left="360" w:hanging="180"/>
      </w:pPr>
      <w:r>
        <w:t xml:space="preserve">- </w:t>
      </w:r>
      <w:r>
        <w:rPr>
          <w:b/>
        </w:rPr>
        <w:t>Cardinality limits</w:t>
      </w:r>
      <w:r>
        <w:t xml:space="preserve"> — at most 16 operations and 128 targets per operation.</w:t>
      </w:r>
    </w:p>
    <w:p>
      <w:pPr>
        <w:pStyle w:val="Bullet"/>
        <w:spacing w:after="80" w:line="260" w:lineRule="auto"/>
        <w:ind w:left="360" w:hanging="180"/>
      </w:pPr>
      <w:r>
        <w:t xml:space="preserve">- </w:t>
      </w:r>
      <w:r>
        <w:rPr>
          <w:b/>
        </w:rPr>
        <w:t>Protected geometry</w:t>
      </w:r>
      <w:r>
        <w:t xml:space="preserve"> — the </w:t>
      </w:r>
      <w:r>
        <w:rPr>
          <w:rFonts w:ascii="Consolas" w:hAnsi="Consolas"/>
          <w:color w:val="7A3E00"/>
          <w:sz w:val="19"/>
        </w:rPr>
        <w:t>d</w:t>
      </w:r>
      <w:r>
        <w:t xml:space="preserve"> and </w:t>
      </w:r>
      <w:r>
        <w:rPr>
          <w:rFonts w:ascii="Consolas" w:hAnsi="Consolas"/>
          <w:color w:val="7A3E00"/>
          <w:sz w:val="19"/>
        </w:rPr>
        <w:t>points</w:t>
      </w:r>
      <w:r>
        <w:t xml:space="preserve"> attributes may never appear in a set or remove operation.</w:t>
      </w:r>
    </w:p>
    <w:p>
      <w:pPr>
        <w:pStyle w:val="Heading2"/>
        <w:keepNext/>
        <w:spacing w:before="220" w:after="90" w:line="280" w:lineRule="auto"/>
      </w:pPr>
      <w:r>
        <w:t>1.4 Patch Execution (</w:t>
      </w:r>
      <w:r>
        <w:rPr>
          <w:rFonts w:ascii="Consolas" w:hAnsi="Consolas"/>
          <w:color w:val="7A3E00"/>
          <w:sz w:val="19"/>
        </w:rPr>
        <w:t>core/executor.py</w:t>
      </w:r>
      <w:r>
        <w:t>)</w:t>
      </w:r>
    </w:p>
    <w:p>
      <w:pPr>
        <w:pStyle w:val="Normal"/>
        <w:spacing w:after="120" w:line="276" w:lineRule="auto"/>
      </w:pPr>
      <w:r>
        <w:rPr>
          <w:rFonts w:ascii="Consolas" w:hAnsi="Consolas"/>
          <w:color w:val="7A3E00"/>
          <w:sz w:val="19"/>
        </w:rPr>
        <w:t>apply_patch()</w:t>
      </w:r>
      <w:r>
        <w:t xml:space="preserve"> applies operations sequentially against the parsed SVG ElementTree in memory. The executor is intentionally simple: no transactional rollback, no implicit cascades. If a target node does not exist, the operation is a no-op for that node but execution continues.</w:t>
      </w:r>
    </w:p>
    <w:p>
      <w:pPr>
        <w:pBdr>
          <w:bottom w:val="single" w:sz="6" w:space="6" w:color="D6DEE8"/>
        </w:pBdr>
        <w:spacing w:before="80" w:after="180"/>
      </w:pPr>
    </w:p>
    <w:p>
      <w:pPr>
        <w:pStyle w:val="Heading1"/>
        <w:keepNext/>
        <w:spacing w:before="300" w:after="120" w:line="300" w:lineRule="auto"/>
      </w:pPr>
      <w:r>
        <w:t>2. Benchmark Dataset</w:t>
      </w:r>
    </w:p>
    <w:p>
      <w:pPr>
        <w:pStyle w:val="Normal"/>
        <w:spacing w:after="120" w:line="276" w:lineRule="auto"/>
      </w:pPr>
      <w:r>
        <w:rPr>
          <w:rFonts w:ascii="Consolas" w:hAnsi="Consolas"/>
          <w:color w:val="7A3E00"/>
          <w:sz w:val="19"/>
        </w:rPr>
        <w:t>SVGEditBench/</w:t>
      </w:r>
      <w:r>
        <w:t xml:space="preserve"> contains 600 cases across six tasks, each exercising a different class of edit:</w:t>
      </w:r>
    </w:p>
    <w:tbl>
      <w:tblPr>
        <w:tblW w:w="9360" w:type="dxa"/>
        <w:tblLayout w:type="fixed"/>
        <w:tblBorders>
          <w:top w:val="single" w:sz="6" w:color="B7C7D6"/>
          <w:left w:val="single" w:sz="6" w:color="B7C7D6"/>
          <w:bottom w:val="single" w:sz="6" w:color="B7C7D6"/>
          <w:right w:val="single" w:sz="6" w:color="B7C7D6"/>
          <w:insideH w:val="single" w:sz="4" w:color="D6DEE8"/>
          <w:insideV w:val="single" w:sz="4" w:color="D6DEE8"/>
        </w:tblBorders>
        <w:tblCellMar>
          <w:top w:w="80" w:type="dxa"/>
          <w:left w:w="80" w:type="dxa"/>
          <w:bottom w:w="80" w:type="dxa"/>
          <w:right w:w="80" w:type="dxa"/>
        </w:tblCellMar>
      </w:tblPr>
      <w:tblGrid>
        <w:gridCol w:w="650"/>
        <w:gridCol w:w="2200"/>
        <w:gridCol w:w="2500"/>
        <w:gridCol w:w="4010"/>
      </w:tblGrid>
      <w:tr>
        <w:tc>
          <w:tcPr>
            <w:tcW w:w="650" w:type="dxa"/>
            <w:shd w:val="clear" w:color="auto" w:fill="D9EAF7"/>
            <w:vAlign w:val="center"/>
            <w:tcMar>
              <w:top w:w="120" w:type="dxa"/>
              <w:left w:w="120" w:type="dxa"/>
              <w:bottom w:w="120" w:type="dxa"/>
              <w:right w:w="120" w:type="dxa"/>
            </w:tcMar>
          </w:tcPr>
          <w:p>
            <w:pPr>
              <w:spacing w:after="0" w:line="240" w:lineRule="auto"/>
              <w:jc w:val="center"/>
            </w:pPr>
            <w:r>
              <w:rPr>
                <w:b/>
                <w:color w:val="0F4C81"/>
                <w:sz w:val="18"/>
              </w:rPr>
              <w:t>#</w:t>
            </w:r>
          </w:p>
        </w:tc>
        <w:tc>
          <w:tcPr>
            <w:tcW w:w="2200" w:type="dxa"/>
            <w:shd w:val="clear" w:color="auto" w:fill="D9EAF7"/>
            <w:vAlign w:val="center"/>
            <w:tcMar>
              <w:top w:w="120" w:type="dxa"/>
              <w:left w:w="120" w:type="dxa"/>
              <w:bottom w:w="120" w:type="dxa"/>
              <w:right w:w="120" w:type="dxa"/>
            </w:tcMar>
          </w:tcPr>
          <w:p>
            <w:pPr>
              <w:spacing w:after="0" w:line="240" w:lineRule="auto"/>
              <w:jc w:val="center"/>
            </w:pPr>
            <w:r>
              <w:rPr>
                <w:b/>
                <w:color w:val="0F4C81"/>
                <w:sz w:val="18"/>
              </w:rPr>
              <w:t>Task</w:t>
            </w:r>
          </w:p>
        </w:tc>
        <w:tc>
          <w:tcPr>
            <w:tcW w:w="2500" w:type="dxa"/>
            <w:shd w:val="clear" w:color="auto" w:fill="D9EAF7"/>
            <w:vAlign w:val="center"/>
            <w:tcMar>
              <w:top w:w="120" w:type="dxa"/>
              <w:left w:w="120" w:type="dxa"/>
              <w:bottom w:w="120" w:type="dxa"/>
              <w:right w:w="120" w:type="dxa"/>
            </w:tcMar>
          </w:tcPr>
          <w:p>
            <w:pPr>
              <w:spacing w:after="0" w:line="240" w:lineRule="auto"/>
              <w:jc w:val="center"/>
            </w:pPr>
            <w:r>
              <w:rPr>
                <w:b/>
                <w:color w:val="0F4C81"/>
                <w:sz w:val="18"/>
              </w:rPr>
              <w:t>Allowed Attributes</w:t>
            </w:r>
          </w:p>
        </w:tc>
        <w:tc>
          <w:tcPr>
            <w:tcW w:w="4010" w:type="dxa"/>
            <w:shd w:val="clear" w:color="auto" w:fill="D9EAF7"/>
            <w:vAlign w:val="center"/>
            <w:tcMar>
              <w:top w:w="120" w:type="dxa"/>
              <w:left w:w="120" w:type="dxa"/>
              <w:bottom w:w="120" w:type="dxa"/>
              <w:right w:w="120" w:type="dxa"/>
            </w:tcMar>
          </w:tcPr>
          <w:p>
            <w:pPr>
              <w:spacing w:after="0" w:line="240" w:lineRule="auto"/>
              <w:jc w:val="center"/>
            </w:pPr>
            <w:r>
              <w:rPr>
                <w:b/>
                <w:color w:val="0F4C81"/>
                <w:sz w:val="18"/>
              </w:rPr>
              <w:t>Scope</w:t>
            </w:r>
          </w:p>
        </w:tc>
      </w:tr>
      <w:tr>
        <w:tc>
          <w:tcPr>
            <w:tcW w:w="650" w:type="dxa"/>
            <w:shd w:val="clear" w:color="auto" w:fill="FFFFFF"/>
            <w:vAlign w:val="center"/>
            <w:tcMar>
              <w:top w:w="120" w:type="dxa"/>
              <w:left w:w="120" w:type="dxa"/>
              <w:bottom w:w="120" w:type="dxa"/>
              <w:right w:w="120" w:type="dxa"/>
            </w:tcMar>
          </w:tcPr>
          <w:p>
            <w:pPr>
              <w:spacing w:after="0" w:line="240" w:lineRule="auto"/>
              <w:jc w:val="center"/>
            </w:pPr>
            <w:r>
              <w:rPr>
                <w:sz w:val="18"/>
              </w:rPr>
              <w:t>1</w:t>
            </w:r>
          </w:p>
        </w:tc>
        <w:tc>
          <w:tcPr>
            <w:tcW w:w="2200" w:type="dxa"/>
            <w:shd w:val="clear" w:color="auto" w:fill="FFFFFF"/>
            <w:vAlign w:val="center"/>
            <w:tcMar>
              <w:top w:w="120" w:type="dxa"/>
              <w:left w:w="120" w:type="dxa"/>
              <w:bottom w:w="120" w:type="dxa"/>
              <w:right w:w="120" w:type="dxa"/>
            </w:tcMar>
          </w:tcPr>
          <w:p>
            <w:pPr>
              <w:spacing w:after="0" w:line="240" w:lineRule="auto"/>
            </w:pPr>
            <w:r>
              <w:rPr>
                <w:rFonts w:ascii="Consolas" w:hAnsi="Consolas"/>
                <w:color w:val="7A3E00"/>
                <w:sz w:val="19"/>
              </w:rPr>
              <w:t>change_color</w:t>
            </w:r>
          </w:p>
        </w:tc>
        <w:tc>
          <w:tcPr>
            <w:tcW w:w="2500" w:type="dxa"/>
            <w:shd w:val="clear" w:color="auto" w:fill="FFFFFF"/>
            <w:vAlign w:val="center"/>
            <w:tcMar>
              <w:top w:w="120" w:type="dxa"/>
              <w:left w:w="120" w:type="dxa"/>
              <w:bottom w:w="120" w:type="dxa"/>
              <w:right w:w="120" w:type="dxa"/>
            </w:tcMar>
          </w:tcPr>
          <w:p>
            <w:pPr>
              <w:spacing w:after="0" w:line="240" w:lineRule="auto"/>
            </w:pPr>
            <w:r>
              <w:rPr>
                <w:rFonts w:ascii="Consolas" w:hAnsi="Consolas"/>
                <w:color w:val="7A3E00"/>
                <w:sz w:val="19"/>
              </w:rPr>
              <w:t>fill</w:t>
            </w:r>
          </w:p>
        </w:tc>
        <w:tc>
          <w:tcPr>
            <w:tcW w:w="4010" w:type="dxa"/>
            <w:shd w:val="clear" w:color="auto" w:fill="FFFFFF"/>
            <w:vAlign w:val="center"/>
            <w:tcMar>
              <w:top w:w="120" w:type="dxa"/>
              <w:left w:w="120" w:type="dxa"/>
              <w:bottom w:w="120" w:type="dxa"/>
              <w:right w:w="120" w:type="dxa"/>
            </w:tcMar>
          </w:tcPr>
          <w:p>
            <w:pPr>
              <w:spacing w:after="0" w:line="240" w:lineRule="auto"/>
            </w:pPr>
            <w:r>
              <w:rPr>
                <w:sz w:val="18"/>
              </w:rPr>
              <w:t>Selected nodes</w:t>
            </w:r>
          </w:p>
        </w:tc>
      </w:tr>
      <w:tr>
        <w:tc>
          <w:tcPr>
            <w:tcW w:w="650" w:type="dxa"/>
            <w:shd w:val="clear" w:color="auto" w:fill="FFFFFF"/>
            <w:vAlign w:val="center"/>
            <w:tcMar>
              <w:top w:w="120" w:type="dxa"/>
              <w:left w:w="120" w:type="dxa"/>
              <w:bottom w:w="120" w:type="dxa"/>
              <w:right w:w="120" w:type="dxa"/>
            </w:tcMar>
          </w:tcPr>
          <w:p>
            <w:pPr>
              <w:spacing w:after="0" w:line="240" w:lineRule="auto"/>
              <w:jc w:val="center"/>
            </w:pPr>
            <w:r>
              <w:rPr>
                <w:sz w:val="18"/>
              </w:rPr>
              <w:t>2</w:t>
            </w:r>
          </w:p>
        </w:tc>
        <w:tc>
          <w:tcPr>
            <w:tcW w:w="2200" w:type="dxa"/>
            <w:shd w:val="clear" w:color="auto" w:fill="FFFFFF"/>
            <w:vAlign w:val="center"/>
            <w:tcMar>
              <w:top w:w="120" w:type="dxa"/>
              <w:left w:w="120" w:type="dxa"/>
              <w:bottom w:w="120" w:type="dxa"/>
              <w:right w:w="120" w:type="dxa"/>
            </w:tcMar>
          </w:tcPr>
          <w:p>
            <w:pPr>
              <w:spacing w:after="0" w:line="240" w:lineRule="auto"/>
            </w:pPr>
            <w:r>
              <w:rPr>
                <w:rFonts w:ascii="Consolas" w:hAnsi="Consolas"/>
                <w:color w:val="7A3E00"/>
                <w:sz w:val="19"/>
              </w:rPr>
              <w:t>set_contour</w:t>
            </w:r>
          </w:p>
        </w:tc>
        <w:tc>
          <w:tcPr>
            <w:tcW w:w="2500" w:type="dxa"/>
            <w:shd w:val="clear" w:color="auto" w:fill="FFFFFF"/>
            <w:vAlign w:val="center"/>
            <w:tcMar>
              <w:top w:w="120" w:type="dxa"/>
              <w:left w:w="120" w:type="dxa"/>
              <w:bottom w:w="120" w:type="dxa"/>
              <w:right w:w="120" w:type="dxa"/>
            </w:tcMar>
          </w:tcPr>
          <w:p>
            <w:pPr>
              <w:spacing w:after="0" w:line="240" w:lineRule="auto"/>
            </w:pPr>
            <w:r>
              <w:rPr>
                <w:rFonts w:ascii="Consolas" w:hAnsi="Consolas"/>
                <w:color w:val="7A3E00"/>
                <w:sz w:val="19"/>
              </w:rPr>
              <w:t>stroke</w:t>
            </w:r>
            <w:r>
              <w:rPr>
                <w:sz w:val="18"/>
              </w:rPr>
              <w:t xml:space="preserve">, </w:t>
            </w:r>
            <w:r>
              <w:rPr>
                <w:rFonts w:ascii="Consolas" w:hAnsi="Consolas"/>
                <w:color w:val="7A3E00"/>
                <w:sz w:val="19"/>
              </w:rPr>
              <w:t>stroke-width</w:t>
            </w:r>
          </w:p>
        </w:tc>
        <w:tc>
          <w:tcPr>
            <w:tcW w:w="4010" w:type="dxa"/>
            <w:shd w:val="clear" w:color="auto" w:fill="FFFFFF"/>
            <w:vAlign w:val="center"/>
            <w:tcMar>
              <w:top w:w="120" w:type="dxa"/>
              <w:left w:w="120" w:type="dxa"/>
              <w:bottom w:w="120" w:type="dxa"/>
              <w:right w:w="120" w:type="dxa"/>
            </w:tcMar>
          </w:tcPr>
          <w:p>
            <w:pPr>
              <w:spacing w:after="0" w:line="240" w:lineRule="auto"/>
            </w:pPr>
            <w:r>
              <w:rPr>
                <w:sz w:val="18"/>
              </w:rPr>
              <w:t>Selected nodes</w:t>
            </w:r>
          </w:p>
        </w:tc>
      </w:tr>
      <w:tr>
        <w:tc>
          <w:tcPr>
            <w:tcW w:w="650" w:type="dxa"/>
            <w:shd w:val="clear" w:color="auto" w:fill="FFFFFF"/>
            <w:vAlign w:val="center"/>
            <w:tcMar>
              <w:top w:w="120" w:type="dxa"/>
              <w:left w:w="120" w:type="dxa"/>
              <w:bottom w:w="120" w:type="dxa"/>
              <w:right w:w="120" w:type="dxa"/>
            </w:tcMar>
          </w:tcPr>
          <w:p>
            <w:pPr>
              <w:spacing w:after="0" w:line="240" w:lineRule="auto"/>
              <w:jc w:val="center"/>
            </w:pPr>
            <w:r>
              <w:rPr>
                <w:sz w:val="18"/>
              </w:rPr>
              <w:t>3</w:t>
            </w:r>
          </w:p>
        </w:tc>
        <w:tc>
          <w:tcPr>
            <w:tcW w:w="2200" w:type="dxa"/>
            <w:shd w:val="clear" w:color="auto" w:fill="FFFFFF"/>
            <w:vAlign w:val="center"/>
            <w:tcMar>
              <w:top w:w="120" w:type="dxa"/>
              <w:left w:w="120" w:type="dxa"/>
              <w:bottom w:w="120" w:type="dxa"/>
              <w:right w:w="120" w:type="dxa"/>
            </w:tcMar>
          </w:tcPr>
          <w:p>
            <w:pPr>
              <w:spacing w:after="0" w:line="240" w:lineRule="auto"/>
            </w:pPr>
            <w:r>
              <w:rPr>
                <w:rFonts w:ascii="Consolas" w:hAnsi="Consolas"/>
                <w:color w:val="7A3E00"/>
                <w:sz w:val="19"/>
              </w:rPr>
              <w:t>compression</w:t>
            </w:r>
          </w:p>
        </w:tc>
        <w:tc>
          <w:tcPr>
            <w:tcW w:w="2500" w:type="dxa"/>
            <w:shd w:val="clear" w:color="auto" w:fill="FFFFFF"/>
            <w:vAlign w:val="center"/>
            <w:tcMar>
              <w:top w:w="120" w:type="dxa"/>
              <w:left w:w="120" w:type="dxa"/>
              <w:bottom w:w="120" w:type="dxa"/>
              <w:right w:w="120" w:type="dxa"/>
            </w:tcMar>
          </w:tcPr>
          <w:p>
            <w:pPr>
              <w:spacing w:after="0" w:line="240" w:lineRule="auto"/>
            </w:pPr>
            <w:r>
              <w:rPr>
                <w:i/>
                <w:sz w:val="18"/>
              </w:rPr>
              <w:t>(empty — excluded from localized eval)</w:t>
            </w:r>
          </w:p>
        </w:tc>
        <w:tc>
          <w:tcPr>
            <w:tcW w:w="4010" w:type="dxa"/>
            <w:shd w:val="clear" w:color="auto" w:fill="FFFFFF"/>
            <w:vAlign w:val="center"/>
            <w:tcMar>
              <w:top w:w="120" w:type="dxa"/>
              <w:left w:w="120" w:type="dxa"/>
              <w:bottom w:w="120" w:type="dxa"/>
              <w:right w:w="120" w:type="dxa"/>
            </w:tcMar>
          </w:tcPr>
          <w:p>
            <w:pPr>
              <w:spacing w:after="0" w:line="240" w:lineRule="auto"/>
            </w:pPr>
            <w:r>
              <w:rPr>
                <w:sz w:val="18"/>
              </w:rPr>
              <w:t>Global</w:t>
            </w:r>
          </w:p>
        </w:tc>
      </w:tr>
      <w:tr>
        <w:tc>
          <w:tcPr>
            <w:tcW w:w="650" w:type="dxa"/>
            <w:shd w:val="clear" w:color="auto" w:fill="FFFFFF"/>
            <w:vAlign w:val="center"/>
            <w:tcMar>
              <w:top w:w="120" w:type="dxa"/>
              <w:left w:w="120" w:type="dxa"/>
              <w:bottom w:w="120" w:type="dxa"/>
              <w:right w:w="120" w:type="dxa"/>
            </w:tcMar>
          </w:tcPr>
          <w:p>
            <w:pPr>
              <w:spacing w:after="0" w:line="240" w:lineRule="auto"/>
              <w:jc w:val="center"/>
            </w:pPr>
            <w:r>
              <w:rPr>
                <w:sz w:val="18"/>
              </w:rPr>
              <w:t>4</w:t>
            </w:r>
          </w:p>
        </w:tc>
        <w:tc>
          <w:tcPr>
            <w:tcW w:w="2200" w:type="dxa"/>
            <w:shd w:val="clear" w:color="auto" w:fill="FFFFFF"/>
            <w:vAlign w:val="center"/>
            <w:tcMar>
              <w:top w:w="120" w:type="dxa"/>
              <w:left w:w="120" w:type="dxa"/>
              <w:bottom w:w="120" w:type="dxa"/>
              <w:right w:w="120" w:type="dxa"/>
            </w:tcMar>
          </w:tcPr>
          <w:p>
            <w:pPr>
              <w:spacing w:after="0" w:line="240" w:lineRule="auto"/>
            </w:pPr>
            <w:r>
              <w:rPr>
                <w:rFonts w:ascii="Consolas" w:hAnsi="Consolas"/>
                <w:color w:val="7A3E00"/>
                <w:sz w:val="19"/>
              </w:rPr>
              <w:t>upside_down</w:t>
            </w:r>
          </w:p>
        </w:tc>
        <w:tc>
          <w:tcPr>
            <w:tcW w:w="2500" w:type="dxa"/>
            <w:shd w:val="clear" w:color="auto" w:fill="FFFFFF"/>
            <w:vAlign w:val="center"/>
            <w:tcMar>
              <w:top w:w="120" w:type="dxa"/>
              <w:left w:w="120" w:type="dxa"/>
              <w:bottom w:w="120" w:type="dxa"/>
              <w:right w:w="120" w:type="dxa"/>
            </w:tcMar>
          </w:tcPr>
          <w:p>
            <w:pPr>
              <w:spacing w:after="0" w:line="240" w:lineRule="auto"/>
            </w:pPr>
            <w:r>
              <w:rPr>
                <w:rFonts w:ascii="Consolas" w:hAnsi="Consolas"/>
                <w:color w:val="7A3E00"/>
                <w:sz w:val="19"/>
              </w:rPr>
              <w:t>transform</w:t>
            </w:r>
          </w:p>
        </w:tc>
        <w:tc>
          <w:tcPr>
            <w:tcW w:w="4010" w:type="dxa"/>
            <w:shd w:val="clear" w:color="auto" w:fill="FFFFFF"/>
            <w:vAlign w:val="center"/>
            <w:tcMar>
              <w:top w:w="120" w:type="dxa"/>
              <w:left w:w="120" w:type="dxa"/>
              <w:bottom w:w="120" w:type="dxa"/>
              <w:right w:w="120" w:type="dxa"/>
            </w:tcMar>
          </w:tcPr>
          <w:p>
            <w:pPr>
              <w:spacing w:after="0" w:line="240" w:lineRule="auto"/>
            </w:pPr>
            <w:r>
              <w:rPr>
                <w:sz w:val="18"/>
              </w:rPr>
              <w:t>Root only</w:t>
            </w:r>
          </w:p>
        </w:tc>
      </w:tr>
      <w:tr>
        <w:tc>
          <w:tcPr>
            <w:tcW w:w="650" w:type="dxa"/>
            <w:shd w:val="clear" w:color="auto" w:fill="FFFFFF"/>
            <w:vAlign w:val="center"/>
            <w:tcMar>
              <w:top w:w="120" w:type="dxa"/>
              <w:left w:w="120" w:type="dxa"/>
              <w:bottom w:w="120" w:type="dxa"/>
              <w:right w:w="120" w:type="dxa"/>
            </w:tcMar>
          </w:tcPr>
          <w:p>
            <w:pPr>
              <w:spacing w:after="0" w:line="240" w:lineRule="auto"/>
              <w:jc w:val="center"/>
            </w:pPr>
            <w:r>
              <w:rPr>
                <w:sz w:val="18"/>
              </w:rPr>
              <w:t>5</w:t>
            </w:r>
          </w:p>
        </w:tc>
        <w:tc>
          <w:tcPr>
            <w:tcW w:w="2200" w:type="dxa"/>
            <w:shd w:val="clear" w:color="auto" w:fill="FFFFFF"/>
            <w:vAlign w:val="center"/>
            <w:tcMar>
              <w:top w:w="120" w:type="dxa"/>
              <w:left w:w="120" w:type="dxa"/>
              <w:bottom w:w="120" w:type="dxa"/>
              <w:right w:w="120" w:type="dxa"/>
            </w:tcMar>
          </w:tcPr>
          <w:p>
            <w:pPr>
              <w:spacing w:after="0" w:line="240" w:lineRule="auto"/>
            </w:pPr>
            <w:r>
              <w:rPr>
                <w:rFonts w:ascii="Consolas" w:hAnsi="Consolas"/>
                <w:color w:val="7A3E00"/>
                <w:sz w:val="19"/>
              </w:rPr>
              <w:t>transparency</w:t>
            </w:r>
          </w:p>
        </w:tc>
        <w:tc>
          <w:tcPr>
            <w:tcW w:w="2500" w:type="dxa"/>
            <w:shd w:val="clear" w:color="auto" w:fill="FFFFFF"/>
            <w:vAlign w:val="center"/>
            <w:tcMar>
              <w:top w:w="120" w:type="dxa"/>
              <w:left w:w="120" w:type="dxa"/>
              <w:bottom w:w="120" w:type="dxa"/>
              <w:right w:w="120" w:type="dxa"/>
            </w:tcMar>
          </w:tcPr>
          <w:p>
            <w:pPr>
              <w:spacing w:after="0" w:line="240" w:lineRule="auto"/>
            </w:pPr>
            <w:r>
              <w:rPr>
                <w:rFonts w:ascii="Consolas" w:hAnsi="Consolas"/>
                <w:color w:val="7A3E00"/>
                <w:sz w:val="19"/>
              </w:rPr>
              <w:t>opacity</w:t>
            </w:r>
          </w:p>
        </w:tc>
        <w:tc>
          <w:tcPr>
            <w:tcW w:w="4010" w:type="dxa"/>
            <w:shd w:val="clear" w:color="auto" w:fill="FFFFFF"/>
            <w:vAlign w:val="center"/>
            <w:tcMar>
              <w:top w:w="120" w:type="dxa"/>
              <w:left w:w="120" w:type="dxa"/>
              <w:bottom w:w="120" w:type="dxa"/>
              <w:right w:w="120" w:type="dxa"/>
            </w:tcMar>
          </w:tcPr>
          <w:p>
            <w:pPr>
              <w:spacing w:after="0" w:line="240" w:lineRule="auto"/>
            </w:pPr>
            <w:r>
              <w:rPr>
                <w:sz w:val="18"/>
              </w:rPr>
              <w:t>Root only</w:t>
            </w:r>
          </w:p>
        </w:tc>
      </w:tr>
      <w:tr>
        <w:tc>
          <w:tcPr>
            <w:tcW w:w="650" w:type="dxa"/>
            <w:shd w:val="clear" w:color="auto" w:fill="FFFFFF"/>
            <w:vAlign w:val="center"/>
            <w:tcMar>
              <w:top w:w="120" w:type="dxa"/>
              <w:left w:w="120" w:type="dxa"/>
              <w:bottom w:w="120" w:type="dxa"/>
              <w:right w:w="120" w:type="dxa"/>
            </w:tcMar>
          </w:tcPr>
          <w:p>
            <w:pPr>
              <w:spacing w:after="0" w:line="240" w:lineRule="auto"/>
              <w:jc w:val="center"/>
            </w:pPr>
            <w:r>
              <w:rPr>
                <w:sz w:val="18"/>
              </w:rPr>
              <w:t>6</w:t>
            </w:r>
          </w:p>
        </w:tc>
        <w:tc>
          <w:tcPr>
            <w:tcW w:w="2200" w:type="dxa"/>
            <w:shd w:val="clear" w:color="auto" w:fill="FFFFFF"/>
            <w:vAlign w:val="center"/>
            <w:tcMar>
              <w:top w:w="120" w:type="dxa"/>
              <w:left w:w="120" w:type="dxa"/>
              <w:bottom w:w="120" w:type="dxa"/>
              <w:right w:w="120" w:type="dxa"/>
            </w:tcMar>
          </w:tcPr>
          <w:p>
            <w:pPr>
              <w:spacing w:after="0" w:line="240" w:lineRule="auto"/>
            </w:pPr>
            <w:r>
              <w:rPr>
                <w:rFonts w:ascii="Consolas" w:hAnsi="Consolas"/>
                <w:color w:val="7A3E00"/>
                <w:sz w:val="19"/>
              </w:rPr>
              <w:t>crop_to_half</w:t>
            </w:r>
          </w:p>
        </w:tc>
        <w:tc>
          <w:tcPr>
            <w:tcW w:w="2500" w:type="dxa"/>
            <w:shd w:val="clear" w:color="auto" w:fill="FFFFFF"/>
            <w:vAlign w:val="center"/>
            <w:tcMar>
              <w:top w:w="120" w:type="dxa"/>
              <w:left w:w="120" w:type="dxa"/>
              <w:bottom w:w="120" w:type="dxa"/>
              <w:right w:w="120" w:type="dxa"/>
            </w:tcMar>
          </w:tcPr>
          <w:p>
            <w:pPr>
              <w:spacing w:after="0" w:line="240" w:lineRule="auto"/>
            </w:pPr>
            <w:r>
              <w:rPr>
                <w:rFonts w:ascii="Consolas" w:hAnsi="Consolas"/>
                <w:color w:val="7A3E00"/>
                <w:sz w:val="19"/>
              </w:rPr>
              <w:t>viewBox</w:t>
            </w:r>
          </w:p>
        </w:tc>
        <w:tc>
          <w:tcPr>
            <w:tcW w:w="4010" w:type="dxa"/>
            <w:shd w:val="clear" w:color="auto" w:fill="FFFFFF"/>
            <w:vAlign w:val="center"/>
            <w:tcMar>
              <w:top w:w="120" w:type="dxa"/>
              <w:left w:w="120" w:type="dxa"/>
              <w:bottom w:w="120" w:type="dxa"/>
              <w:right w:w="120" w:type="dxa"/>
            </w:tcMar>
          </w:tcPr>
          <w:p>
            <w:pPr>
              <w:spacing w:after="0" w:line="240" w:lineRule="auto"/>
            </w:pPr>
            <w:r>
              <w:rPr>
                <w:sz w:val="18"/>
              </w:rPr>
              <w:t>Root only</w:t>
            </w:r>
          </w:p>
        </w:tc>
      </w:tr>
    </w:tbl>
    <w:p>
      <w:pPr>
        <w:spacing w:after="120" w:line="240" w:lineRule="auto"/>
      </w:pPr>
      <w:r>
        <w:t/>
      </w:r>
    </w:p>
    <w:p>
      <w:pPr>
        <w:pStyle w:val="Normal"/>
        <w:spacing w:after="120" w:line="276" w:lineRule="auto"/>
      </w:pPr>
      <w:r>
        <w:t>Cases are 100 Twemoji emoji per task. The emoji IDs are frozen; the evaluation protocol bars training data from these identities (see §6).</w:t>
      </w:r>
    </w:p>
    <w:p>
      <w:pPr>
        <w:pStyle w:val="Normal"/>
        <w:spacing w:after="120" w:line="276" w:lineRule="auto"/>
      </w:pPr>
      <w:r>
        <w:t xml:space="preserve">Gold patches are derived deterministically by </w:t>
      </w:r>
      <w:r>
        <w:rPr>
          <w:rFonts w:ascii="Consolas" w:hAnsi="Consolas"/>
          <w:color w:val="7A3E00"/>
          <w:sz w:val="19"/>
        </w:rPr>
        <w:t>derive_patch()</w:t>
      </w:r>
      <w:r>
        <w:t xml:space="preserve">, which diffs the original and reference SVG trees attribute-by-attribute and emits the minimal set of </w:t>
      </w:r>
      <w:r>
        <w:rPr>
          <w:rFonts w:ascii="Consolas" w:hAnsi="Consolas"/>
          <w:color w:val="7A3E00"/>
          <w:sz w:val="19"/>
        </w:rPr>
        <w:t>set_attributes</w:t>
      </w:r>
      <w:r>
        <w:t xml:space="preserve"> and </w:t>
      </w:r>
      <w:r>
        <w:rPr>
          <w:rFonts w:ascii="Consolas" w:hAnsi="Consolas"/>
          <w:color w:val="7A3E00"/>
          <w:sz w:val="19"/>
        </w:rPr>
        <w:t>remove_attributes</w:t>
      </w:r>
      <w:r>
        <w:t xml:space="preserve"> operations.</w:t>
      </w:r>
    </w:p>
    <w:p>
      <w:pPr>
        <w:pBdr>
          <w:bottom w:val="single" w:sz="6" w:space="6" w:color="D6DEE8"/>
        </w:pBdr>
        <w:spacing w:before="80" w:after="180"/>
      </w:pPr>
    </w:p>
    <w:p>
      <w:pPr>
        <w:pStyle w:val="Heading1"/>
        <w:keepNext/>
        <w:spacing w:before="300" w:after="120" w:line="300" w:lineRule="auto"/>
      </w:pPr>
      <w:r>
        <w:t>3. Architecture Strategies</w:t>
      </w:r>
    </w:p>
    <w:p>
      <w:pPr>
        <w:pStyle w:val="Normal"/>
        <w:spacing w:after="120" w:line="276" w:lineRule="auto"/>
      </w:pPr>
      <w:r>
        <w:t xml:space="preserve">Eight prompt/execution strategies are implemented, all conforming to a single </w:t>
      </w:r>
      <w:r>
        <w:rPr>
          <w:rFonts w:ascii="Consolas" w:hAnsi="Consolas"/>
          <w:color w:val="7A3E00"/>
          <w:sz w:val="19"/>
        </w:rPr>
        <w:t>Architecture</w:t>
      </w:r>
      <w:r>
        <w:t xml:space="preserve"> interface (</w:t>
      </w:r>
      <w:r>
        <w:rPr>
          <w:rFonts w:ascii="Consolas" w:hAnsi="Consolas"/>
          <w:color w:val="7A3E00"/>
          <w:sz w:val="19"/>
        </w:rPr>
        <w:t>run(case, model) → ArchitectureResult</w:t>
      </w:r>
      <w:r>
        <w:t>).</w:t>
      </w:r>
    </w:p>
    <w:p>
      <w:pPr>
        <w:pStyle w:val="Heading2"/>
        <w:keepNext/>
        <w:spacing w:before="220" w:after="90" w:line="280" w:lineRule="auto"/>
      </w:pPr>
      <w:r>
        <w:t>3.1 Non-model Baselines</w:t>
      </w:r>
    </w:p>
    <w:p>
      <w:pPr>
        <w:pStyle w:val="Bullet"/>
        <w:spacing w:after="80" w:line="260" w:lineRule="auto"/>
        <w:ind w:left="360" w:hanging="180"/>
      </w:pPr>
      <w:r>
        <w:t xml:space="preserve">- </w:t>
      </w:r>
      <w:r>
        <w:rPr>
          <w:b/>
        </w:rPr>
        <w:t>`oracle_patch`</w:t>
      </w:r>
      <w:r>
        <w:t xml:space="preserve"> — derives the gold patch from the reference answer and applies it. Scores 100% on structural metrics; used to calibrate the evaluation pipeline.</w:t>
      </w:r>
    </w:p>
    <w:p>
      <w:pPr>
        <w:pStyle w:val="Bullet"/>
        <w:spacing w:after="80" w:line="260" w:lineRule="auto"/>
        <w:ind w:left="360" w:hanging="180"/>
      </w:pPr>
      <w:r>
        <w:t xml:space="preserve">- </w:t>
      </w:r>
      <w:r>
        <w:rPr>
          <w:b/>
        </w:rPr>
        <w:t>`rule_based_patch`</w:t>
      </w:r>
      <w:r>
        <w:t xml:space="preserve"> — regex-based inference for simple instructions (color codes, opacity percentages, flip keywords). No model call; useful as a lower-bound baseline.</w:t>
      </w:r>
    </w:p>
    <w:p>
      <w:pPr>
        <w:pStyle w:val="Heading2"/>
        <w:keepNext/>
        <w:spacing w:before="220" w:after="90" w:line="280" w:lineRule="auto"/>
      </w:pPr>
      <w:r>
        <w:t>3.2 Full-Rewrite</w:t>
      </w:r>
    </w:p>
    <w:p>
      <w:pPr>
        <w:pStyle w:val="Bullet"/>
        <w:spacing w:after="80" w:line="260" w:lineRule="auto"/>
        <w:ind w:left="360" w:hanging="180"/>
      </w:pPr>
      <w:r>
        <w:t xml:space="preserve">- </w:t>
      </w:r>
      <w:r>
        <w:rPr>
          <w:b/>
        </w:rPr>
        <w:t>`full_rewrite`</w:t>
      </w:r>
      <w:r>
        <w:t xml:space="preserve"> — prompts the model to emit the entire modified SVG inside a markdown fence. The response is extracted by fence stripping; no patch schema is involved. Prone to geometry corruption and verbose output; included as an upper-bound reference for model capability.</w:t>
      </w:r>
    </w:p>
    <w:p>
      <w:pPr>
        <w:pStyle w:val="Heading2"/>
        <w:keepNext/>
        <w:spacing w:before="220" w:after="90" w:line="280" w:lineRule="auto"/>
      </w:pPr>
      <w:r>
        <w:t>3.3 Patch Architectures (model-guided)</w:t>
      </w:r>
    </w:p>
    <w:p>
      <w:pPr>
        <w:pStyle w:val="Normal"/>
        <w:spacing w:after="120" w:line="276" w:lineRule="auto"/>
      </w:pPr>
      <w:r>
        <w:t>These all produce a JSON patch, validate it, and apply it via the executor.</w:t>
      </w:r>
    </w:p>
    <w:p>
      <w:pPr>
        <w:pStyle w:val="Bullet"/>
        <w:spacing w:after="80" w:line="260" w:lineRule="auto"/>
        <w:ind w:left="360" w:hanging="180"/>
      </w:pPr>
      <w:r>
        <w:t xml:space="preserve">- </w:t>
      </w:r>
      <w:r>
        <w:rPr>
          <w:b/>
        </w:rPr>
        <w:t>`full_context_patch`</w:t>
      </w:r>
      <w:r>
        <w:t xml:space="preserve"> — includes the complete original SVG as context. High token cost but maximum information.</w:t>
      </w:r>
    </w:p>
    <w:p>
      <w:pPr>
        <w:pStyle w:val="Bullet"/>
        <w:spacing w:after="80" w:line="260" w:lineRule="auto"/>
        <w:ind w:left="360" w:hanging="180"/>
      </w:pPr>
      <w:r>
        <w:t xml:space="preserve">- </w:t>
      </w:r>
      <w:r>
        <w:rPr>
          <w:b/>
        </w:rPr>
        <w:t>`skeleton_patch`</w:t>
      </w:r>
      <w:r>
        <w:t xml:space="preserve"> — replaces the full SVG with the compact JSON skeleton. Dramatically reduces token count while preserving structural and style context. </w:t>
      </w:r>
      <w:r>
        <w:rPr>
          <w:b/>
        </w:rPr>
        <w:t>Primary architecture.</w:t>
      </w:r>
    </w:p>
    <w:p>
      <w:pPr>
        <w:pStyle w:val="Bullet"/>
        <w:spacing w:after="80" w:line="260" w:lineRule="auto"/>
        <w:ind w:left="360" w:hanging="180"/>
      </w:pPr>
      <w:r>
        <w:t xml:space="preserve">- </w:t>
      </w:r>
      <w:r>
        <w:rPr>
          <w:b/>
        </w:rPr>
        <w:t>`visual_skeleton_patch`</w:t>
      </w:r>
      <w:r>
        <w:t xml:space="preserve"> — skeleton + a base64-encoded rendered PNG of the original SVG as an image input. Enables vision-capable models to use pixel-level cues.</w:t>
      </w:r>
    </w:p>
    <w:p>
      <w:pPr>
        <w:pStyle w:val="Heading2"/>
        <w:keepNext/>
        <w:spacing w:before="220" w:after="90" w:line="280" w:lineRule="auto"/>
      </w:pPr>
      <w:r>
        <w:t>3.4 Diagnostic Architectures</w:t>
      </w:r>
    </w:p>
    <w:p>
      <w:pPr>
        <w:pStyle w:val="Bullet"/>
        <w:spacing w:after="80" w:line="260" w:lineRule="auto"/>
        <w:ind w:left="360" w:hanging="180"/>
      </w:pPr>
      <w:r>
        <w:t xml:space="preserve">- </w:t>
      </w:r>
      <w:r>
        <w:rPr>
          <w:b/>
        </w:rPr>
        <w:t>`oracle_target_patch`</w:t>
      </w:r>
      <w:r>
        <w:t xml:space="preserve"> — gold target node IDs are injected into the prompt, ablating the node-selection problem. Measures how much error comes from target selection vs. attribute generation.</w:t>
      </w:r>
    </w:p>
    <w:p>
      <w:pPr>
        <w:pStyle w:val="Bullet"/>
        <w:spacing w:after="80" w:line="260" w:lineRule="auto"/>
        <w:ind w:left="360" w:hanging="180"/>
      </w:pPr>
      <w:r>
        <w:t xml:space="preserve">- </w:t>
      </w:r>
      <w:r>
        <w:rPr>
          <w:b/>
        </w:rPr>
        <w:t>`two_stage_patch`</w:t>
      </w:r>
      <w:r>
        <w:t xml:space="preserve"> — a first model call selects target nodes; a second call generates the attribute patch. Separates selection from writing for analysis.</w:t>
      </w:r>
    </w:p>
    <w:p>
      <w:pPr>
        <w:pStyle w:val="Heading2"/>
        <w:keepNext/>
        <w:spacing w:before="220" w:after="90" w:line="280" w:lineRule="auto"/>
      </w:pPr>
      <w:r>
        <w:t>3.5 Prompting (</w:t>
      </w:r>
      <w:r>
        <w:rPr>
          <w:rFonts w:ascii="Consolas" w:hAnsi="Consolas"/>
          <w:color w:val="7A3E00"/>
          <w:sz w:val="19"/>
        </w:rPr>
        <w:t>architectures/prompts.py</w:t>
      </w:r>
      <w:r>
        <w:t>)</w:t>
      </w:r>
    </w:p>
    <w:p>
      <w:pPr>
        <w:pStyle w:val="Normal"/>
        <w:spacing w:after="120" w:line="276" w:lineRule="auto"/>
      </w:pPr>
      <w:r>
        <w:t>Prompts are versioned (</w:t>
      </w:r>
      <w:r>
        <w:rPr>
          <w:rFonts w:ascii="Consolas" w:hAnsi="Consolas"/>
          <w:color w:val="7A3E00"/>
          <w:sz w:val="19"/>
        </w:rPr>
        <w:t>v1</w:t>
      </w:r>
      <w:r>
        <w:t xml:space="preserve">, </w:t>
      </w:r>
      <w:r>
        <w:rPr>
          <w:rFonts w:ascii="Consolas" w:hAnsi="Consolas"/>
          <w:color w:val="7A3E00"/>
          <w:sz w:val="19"/>
        </w:rPr>
        <w:t>v2</w:t>
      </w:r>
      <w:r>
        <w:t xml:space="preserve">, </w:t>
      </w:r>
      <w:r>
        <w:rPr>
          <w:rFonts w:ascii="Consolas" w:hAnsi="Consolas"/>
          <w:color w:val="7A3E00"/>
          <w:sz w:val="19"/>
        </w:rPr>
        <w:t>v3</w:t>
      </w:r>
      <w:r>
        <w:t xml:space="preserve">) and loaded from </w:t>
      </w:r>
      <w:r>
        <w:rPr>
          <w:rFonts w:ascii="Consolas" w:hAnsi="Consolas"/>
          <w:color w:val="7A3E00"/>
          <w:sz w:val="19"/>
        </w:rPr>
        <w:t>svgpatchlab/prompt_templates/</w:t>
      </w:r>
      <w:r>
        <w:t>. v3 is zero-shot with generic patch rules; v2 adds four few-shot examples. Templates are rendered with Jinja2 and receive the skeleton JSON, task instruction, and (for visual) the image data URL.</w:t>
      </w:r>
    </w:p>
    <w:p>
      <w:pPr>
        <w:pBdr>
          <w:bottom w:val="single" w:sz="6" w:space="6" w:color="D6DEE8"/>
        </w:pBdr>
        <w:spacing w:before="80" w:after="180"/>
      </w:pPr>
    </w:p>
    <w:p>
      <w:pPr>
        <w:pStyle w:val="Heading1"/>
        <w:keepNext/>
        <w:spacing w:before="300" w:after="120" w:line="300" w:lineRule="auto"/>
      </w:pPr>
      <w:r>
        <w:t>4. Model Adapters</w:t>
      </w:r>
    </w:p>
    <w:p>
      <w:pPr>
        <w:pStyle w:val="Normal"/>
        <w:spacing w:after="120" w:line="276" w:lineRule="auto"/>
      </w:pPr>
      <w:r>
        <w:t xml:space="preserve">All model interaction is routed through a </w:t>
      </w:r>
      <w:r>
        <w:rPr>
          <w:rFonts w:ascii="Consolas" w:hAnsi="Consolas"/>
          <w:color w:val="7A3E00"/>
          <w:sz w:val="19"/>
        </w:rPr>
        <w:t>ModelAdapter</w:t>
      </w:r>
      <w:r>
        <w:t xml:space="preserve"> interface with a single method </w:t>
      </w:r>
      <w:r>
        <w:rPr>
          <w:rFonts w:ascii="Consolas" w:hAnsi="Consolas"/>
          <w:color w:val="7A3E00"/>
          <w:sz w:val="19"/>
        </w:rPr>
        <w:t>generate(ModelRequest) → ModelResponse</w:t>
      </w:r>
      <w:r>
        <w:t>. Three adapters ship:</w:t>
      </w:r>
    </w:p>
    <w:p>
      <w:pPr>
        <w:pStyle w:val="Bullet"/>
        <w:spacing w:after="80" w:line="260" w:lineRule="auto"/>
        <w:ind w:left="360" w:hanging="180"/>
      </w:pPr>
      <w:r>
        <w:t xml:space="preserve">- </w:t>
      </w:r>
      <w:r>
        <w:rPr>
          <w:b/>
        </w:rPr>
        <w:t>`OpenAICompatibleAdapter`</w:t>
      </w:r>
      <w:r>
        <w:t xml:space="preserve"> (</w:t>
      </w:r>
      <w:r>
        <w:rPr>
          <w:rFonts w:ascii="Consolas" w:hAnsi="Consolas"/>
          <w:color w:val="7A3E00"/>
          <w:sz w:val="19"/>
        </w:rPr>
        <w:t>models/openai_compatible.py</w:t>
      </w:r>
      <w:r>
        <w:t>): HTTP client for vLLM, SGLang, llama.cpp, or any OpenAI-compatible server. Supports chat completions and raw completions endpoints, JSON mode, and image inputs.</w:t>
      </w:r>
    </w:p>
    <w:p>
      <w:pPr>
        <w:pStyle w:val="Bullet"/>
        <w:spacing w:after="80" w:line="260" w:lineRule="auto"/>
        <w:ind w:left="360" w:hanging="180"/>
      </w:pPr>
      <w:r>
        <w:t xml:space="preserve">- </w:t>
      </w:r>
      <w:r>
        <w:rPr>
          <w:b/>
        </w:rPr>
        <w:t>`HuggingFaceAdapter`</w:t>
      </w:r>
      <w:r>
        <w:t xml:space="preserve"> (</w:t>
      </w:r>
      <w:r>
        <w:rPr>
          <w:rFonts w:ascii="Consolas" w:hAnsi="Consolas"/>
          <w:color w:val="7A3E00"/>
          <w:sz w:val="19"/>
        </w:rPr>
        <w:t>models/huggingface.py</w:t>
      </w:r>
      <w:r>
        <w:t>): In-process Transformers pipeline; lazy-loaded on first call. Supports dtype, device, and task configuration.</w:t>
      </w:r>
    </w:p>
    <w:p>
      <w:pPr>
        <w:pStyle w:val="Bullet"/>
        <w:spacing w:after="80" w:line="260" w:lineRule="auto"/>
        <w:ind w:left="360" w:hanging="180"/>
      </w:pPr>
      <w:r>
        <w:t xml:space="preserve">- </w:t>
      </w:r>
      <w:r>
        <w:rPr>
          <w:b/>
        </w:rPr>
        <w:t>`ReplayAdapter`</w:t>
      </w:r>
      <w:r>
        <w:t xml:space="preserve"> (</w:t>
      </w:r>
      <w:r>
        <w:rPr>
          <w:rFonts w:ascii="Consolas" w:hAnsi="Consolas"/>
          <w:color w:val="7A3E00"/>
          <w:sz w:val="19"/>
        </w:rPr>
        <w:t>models/replay.py</w:t>
      </w:r>
      <w:r>
        <w:t>): Plays back a pre-recorded JSONL file deterministically. Used for offline evaluation and CI.</w:t>
      </w:r>
    </w:p>
    <w:p>
      <w:pPr>
        <w:pStyle w:val="Normal"/>
        <w:spacing w:after="120" w:line="276" w:lineRule="auto"/>
      </w:pPr>
      <w:r>
        <w:t xml:space="preserve">A </w:t>
      </w:r>
      <w:r>
        <w:rPr>
          <w:rFonts w:ascii="Consolas" w:hAnsi="Consolas"/>
          <w:color w:val="7A3E00"/>
          <w:sz w:val="19"/>
        </w:rPr>
        <w:t>RecordingModelAdapter</w:t>
      </w:r>
      <w:r>
        <w:t xml:space="preserve"> wrapper around any adapter captures latency and token counts for every call, producing the </w:t>
      </w:r>
      <w:r>
        <w:rPr>
          <w:rFonts w:ascii="Consolas" w:hAnsi="Consolas"/>
          <w:color w:val="7A3E00"/>
          <w:sz w:val="19"/>
        </w:rPr>
        <w:t>model_calls</w:t>
      </w:r>
      <w:r>
        <w:t xml:space="preserve">, </w:t>
      </w:r>
      <w:r>
        <w:rPr>
          <w:rFonts w:ascii="Consolas" w:hAnsi="Consolas"/>
          <w:color w:val="7A3E00"/>
          <w:sz w:val="19"/>
        </w:rPr>
        <w:t>mean_model_latency_seconds</w:t>
      </w:r>
      <w:r>
        <w:t xml:space="preserve">, and </w:t>
      </w:r>
      <w:r>
        <w:rPr>
          <w:rFonts w:ascii="Consolas" w:hAnsi="Consolas"/>
          <w:color w:val="7A3E00"/>
          <w:sz w:val="19"/>
        </w:rPr>
        <w:t>prompt_tokens</w:t>
      </w:r>
      <w:r>
        <w:t>/</w:t>
      </w:r>
      <w:r>
        <w:rPr>
          <w:rFonts w:ascii="Consolas" w:hAnsi="Consolas"/>
          <w:color w:val="7A3E00"/>
          <w:sz w:val="19"/>
        </w:rPr>
        <w:t>completion_tokens</w:t>
      </w:r>
      <w:r>
        <w:t xml:space="preserve"> entries in the summary.</w:t>
      </w:r>
    </w:p>
    <w:p>
      <w:pPr>
        <w:pBdr>
          <w:bottom w:val="single" w:sz="6" w:space="6" w:color="D6DEE8"/>
        </w:pBdr>
        <w:spacing w:before="80" w:after="180"/>
      </w:pPr>
    </w:p>
    <w:p>
      <w:pPr>
        <w:pStyle w:val="Heading1"/>
        <w:keepNext/>
        <w:spacing w:before="300" w:after="120" w:line="300" w:lineRule="auto"/>
      </w:pPr>
      <w:r>
        <w:t>5. Evaluation Infrastructure</w:t>
      </w:r>
    </w:p>
    <w:p>
      <w:pPr>
        <w:pStyle w:val="Heading2"/>
        <w:keepNext/>
        <w:spacing w:before="220" w:after="90" w:line="280" w:lineRule="auto"/>
      </w:pPr>
      <w:r>
        <w:t>5.1 Metrics (</w:t>
      </w:r>
      <w:r>
        <w:rPr>
          <w:rFonts w:ascii="Consolas" w:hAnsi="Consolas"/>
          <w:color w:val="7A3E00"/>
          <w:sz w:val="19"/>
        </w:rPr>
        <w:t>eval/metrics.py</w:t>
      </w:r>
      <w:r>
        <w:t>)</w:t>
      </w:r>
    </w:p>
    <w:p>
      <w:pPr>
        <w:pStyle w:val="Normal"/>
        <w:spacing w:after="120" w:line="276" w:lineRule="auto"/>
      </w:pPr>
      <w:r>
        <w:rPr>
          <w:rFonts w:ascii="Consolas" w:hAnsi="Consolas"/>
          <w:color w:val="7A3E00"/>
          <w:sz w:val="19"/>
        </w:rPr>
        <w:t>evaluate_output()</w:t>
      </w:r>
      <w:r>
        <w:t xml:space="preserve"> computes metrics on every case regardless of failure. No cases are dropped from averages.</w:t>
      </w:r>
    </w:p>
    <w:p>
      <w:pPr>
        <w:pStyle w:val="Normal"/>
        <w:spacing w:after="120" w:line="276" w:lineRule="auto"/>
      </w:pPr>
      <w:r>
        <w:rPr>
          <w:b/>
        </w:rPr>
        <w:t>Patch metrics</w:t>
      </w:r>
      <w:r>
        <w:t xml:space="preserve"> (structural, no rendering required):</w:t>
      </w:r>
    </w:p>
    <w:p>
      <w:pPr>
        <w:pStyle w:val="Bullet"/>
        <w:spacing w:after="80" w:line="260" w:lineRule="auto"/>
        <w:ind w:left="360" w:hanging="180"/>
      </w:pPr>
      <w:r>
        <w:t xml:space="preserve">- </w:t>
      </w:r>
      <w:r>
        <w:rPr>
          <w:rFonts w:ascii="Consolas" w:hAnsi="Consolas"/>
          <w:color w:val="7A3E00"/>
          <w:sz w:val="19"/>
        </w:rPr>
        <w:t>gold_patch_exact</w:t>
      </w:r>
      <w:r>
        <w:t xml:space="preserve"> — whether the predicted patch signature matches the gold signature exactly.</w:t>
      </w:r>
    </w:p>
    <w:p>
      <w:pPr>
        <w:pStyle w:val="Bullet"/>
        <w:spacing w:after="80" w:line="260" w:lineRule="auto"/>
        <w:ind w:left="360" w:hanging="180"/>
      </w:pPr>
      <w:r>
        <w:t xml:space="preserve">- </w:t>
      </w:r>
      <w:r>
        <w:rPr>
          <w:rFonts w:ascii="Consolas" w:hAnsi="Consolas"/>
          <w:color w:val="7A3E00"/>
          <w:sz w:val="19"/>
        </w:rPr>
        <w:t>patch_precision</w:t>
      </w:r>
      <w:r>
        <w:t xml:space="preserve"> / </w:t>
      </w:r>
      <w:r>
        <w:rPr>
          <w:rFonts w:ascii="Consolas" w:hAnsi="Consolas"/>
          <w:color w:val="7A3E00"/>
          <w:sz w:val="19"/>
        </w:rPr>
        <w:t>patch_recall</w:t>
      </w:r>
      <w:r>
        <w:t xml:space="preserve"> — overlap between predicted and gold </w:t>
      </w:r>
      <w:r>
        <w:rPr>
          <w:rFonts w:ascii="Consolas" w:hAnsi="Consolas"/>
          <w:color w:val="7A3E00"/>
          <w:sz w:val="19"/>
        </w:rPr>
        <w:t>(op, target, attr, value)</w:t>
      </w:r>
      <w:r>
        <w:t xml:space="preserve"> tuples.</w:t>
      </w:r>
    </w:p>
    <w:p>
      <w:pPr>
        <w:pStyle w:val="Normal"/>
        <w:spacing w:after="120" w:line="276" w:lineRule="auto"/>
      </w:pPr>
      <w:r>
        <w:rPr>
          <w:b/>
        </w:rPr>
        <w:t>Structural metrics</w:t>
      </w:r>
      <w:r>
        <w:t>:</w:t>
      </w:r>
    </w:p>
    <w:p>
      <w:pPr>
        <w:pStyle w:val="Bullet"/>
        <w:spacing w:after="80" w:line="260" w:lineRule="auto"/>
        <w:ind w:left="360" w:hanging="180"/>
      </w:pPr>
      <w:r>
        <w:t xml:space="preserve">- </w:t>
      </w:r>
      <w:r>
        <w:rPr>
          <w:rFonts w:ascii="Consolas" w:hAnsi="Consolas"/>
          <w:color w:val="7A3E00"/>
          <w:sz w:val="19"/>
        </w:rPr>
        <w:t>changed_nodes</w:t>
      </w:r>
      <w:r>
        <w:t xml:space="preserve"> — number of distinct nodes touched.</w:t>
      </w:r>
    </w:p>
    <w:p>
      <w:pPr>
        <w:pStyle w:val="Bullet"/>
        <w:spacing w:after="80" w:line="260" w:lineRule="auto"/>
        <w:ind w:left="360" w:hanging="180"/>
      </w:pPr>
      <w:r>
        <w:t xml:space="preserve">- </w:t>
      </w:r>
      <w:r>
        <w:rPr>
          <w:rFonts w:ascii="Consolas" w:hAnsi="Consolas"/>
          <w:color w:val="7A3E00"/>
          <w:sz w:val="19"/>
        </w:rPr>
        <w:t>protected_geometry_preserved</w:t>
      </w:r>
      <w:r>
        <w:t xml:space="preserve"> — whether all SHA256 hashes of </w:t>
      </w:r>
      <w:r>
        <w:rPr>
          <w:rFonts w:ascii="Consolas" w:hAnsi="Consolas"/>
          <w:color w:val="7A3E00"/>
          <w:sz w:val="19"/>
        </w:rPr>
        <w:t>d</w:t>
      </w:r>
      <w:r>
        <w:t>/</w:t>
      </w:r>
      <w:r>
        <w:rPr>
          <w:rFonts w:ascii="Consolas" w:hAnsi="Consolas"/>
          <w:color w:val="7A3E00"/>
          <w:sz w:val="19"/>
        </w:rPr>
        <w:t>points</w:t>
      </w:r>
      <w:r>
        <w:t xml:space="preserve"> are unchanged.</w:t>
      </w:r>
    </w:p>
    <w:p>
      <w:pPr>
        <w:pStyle w:val="Bullet"/>
        <w:spacing w:after="80" w:line="260" w:lineRule="auto"/>
        <w:ind w:left="360" w:hanging="180"/>
      </w:pPr>
      <w:r>
        <w:t xml:space="preserve">- </w:t>
      </w:r>
      <w:r>
        <w:rPr>
          <w:rFonts w:ascii="Consolas" w:hAnsi="Consolas"/>
          <w:color w:val="7A3E00"/>
          <w:sz w:val="19"/>
        </w:rPr>
        <w:t>reference_structure_match</w:t>
      </w:r>
      <w:r>
        <w:t xml:space="preserve"> — whether the output tree structure matches the reference (tag names and IDs at every position).</w:t>
      </w:r>
    </w:p>
    <w:p>
      <w:pPr>
        <w:pStyle w:val="Normal"/>
        <w:spacing w:after="120" w:line="276" w:lineRule="auto"/>
      </w:pPr>
      <w:r>
        <w:rPr>
          <w:b/>
        </w:rPr>
        <w:t>Raster metrics</w:t>
      </w:r>
      <w:r>
        <w:t xml:space="preserve"> (requires CairoSVG):</w:t>
      </w:r>
    </w:p>
    <w:p>
      <w:pPr>
        <w:pStyle w:val="Bullet"/>
        <w:spacing w:after="80" w:line="260" w:lineRule="auto"/>
        <w:ind w:left="360" w:hanging="180"/>
      </w:pPr>
      <w:r>
        <w:t xml:space="preserve">- </w:t>
      </w:r>
      <w:r>
        <w:rPr>
          <w:rFonts w:ascii="Consolas" w:hAnsi="Consolas"/>
          <w:color w:val="7A3E00"/>
          <w:sz w:val="19"/>
        </w:rPr>
        <w:t>image_mse</w:t>
      </w:r>
      <w:r>
        <w:t xml:space="preserve"> — mean squared error over RGB pixel values between rendered output and rendered reference.</w:t>
      </w:r>
    </w:p>
    <w:p>
      <w:pPr>
        <w:pStyle w:val="Bullet"/>
        <w:spacing w:after="80" w:line="260" w:lineRule="auto"/>
        <w:ind w:left="360" w:hanging="180"/>
      </w:pPr>
      <w:r>
        <w:t xml:space="preserve">- </w:t>
      </w:r>
      <w:r>
        <w:rPr>
          <w:rFonts w:ascii="Consolas" w:hAnsi="Consolas"/>
          <w:color w:val="7A3E00"/>
          <w:sz w:val="19"/>
        </w:rPr>
        <w:t>failure_aware_mse</w:t>
      </w:r>
      <w:r>
        <w:t xml:space="preserve"> — </w:t>
      </w:r>
      <w:r>
        <w:rPr>
          <w:rFonts w:ascii="Consolas" w:hAnsi="Consolas"/>
          <w:color w:val="7A3E00"/>
          <w:sz w:val="19"/>
        </w:rPr>
        <w:t>image_mse</w:t>
      </w:r>
      <w:r>
        <w:t xml:space="preserve"> when successful, </w:t>
      </w:r>
      <w:r>
        <w:rPr>
          <w:rFonts w:ascii="Consolas" w:hAnsi="Consolas"/>
          <w:color w:val="7A3E00"/>
          <w:sz w:val="19"/>
        </w:rPr>
        <w:t>1.0</w:t>
      </w:r>
      <w:r>
        <w:t xml:space="preserve"> on any failure (invalid output, render error, structural mismatch).</w:t>
      </w:r>
    </w:p>
    <w:p>
      <w:pPr>
        <w:pStyle w:val="Heading2"/>
        <w:keepNext/>
        <w:spacing w:before="220" w:after="90" w:line="280" w:lineRule="auto"/>
      </w:pPr>
      <w:r>
        <w:t>5.2 Runner (</w:t>
      </w:r>
      <w:r>
        <w:rPr>
          <w:rFonts w:ascii="Consolas" w:hAnsi="Consolas"/>
          <w:color w:val="7A3E00"/>
          <w:sz w:val="19"/>
        </w:rPr>
        <w:t>eval/runner.py</w:t>
      </w:r>
      <w:r>
        <w:t>)</w:t>
      </w:r>
    </w:p>
    <w:p>
      <w:pPr>
        <w:pStyle w:val="Normal"/>
        <w:spacing w:after="120" w:line="276" w:lineRule="auto"/>
      </w:pPr>
      <w:r>
        <w:rPr>
          <w:rFonts w:ascii="Consolas" w:hAnsi="Consolas"/>
          <w:color w:val="7A3E00"/>
          <w:sz w:val="19"/>
        </w:rPr>
        <w:t>run_evaluation()</w:t>
      </w:r>
      <w:r>
        <w:t xml:space="preserve"> loads the dataset, architecture, and model adapter from config; iterates cases; writes per-case JSONL to </w:t>
      </w:r>
      <w:r>
        <w:rPr>
          <w:rFonts w:ascii="Consolas" w:hAnsi="Consolas"/>
          <w:color w:val="7A3E00"/>
          <w:sz w:val="19"/>
        </w:rPr>
        <w:t>results.jsonl</w:t>
      </w:r>
      <w:r>
        <w:t xml:space="preserve">; and writes aggregated </w:t>
      </w:r>
      <w:r>
        <w:rPr>
          <w:rFonts w:ascii="Consolas" w:hAnsi="Consolas"/>
          <w:color w:val="7A3E00"/>
          <w:sz w:val="19"/>
        </w:rPr>
        <w:t>summary.json</w:t>
      </w:r>
      <w:r>
        <w:t xml:space="preserve"> with per-task and overall stats. The output directory defaults to </w:t>
      </w:r>
      <w:r>
        <w:rPr>
          <w:rFonts w:ascii="Consolas" w:hAnsi="Consolas"/>
          <w:color w:val="7A3E00"/>
          <w:sz w:val="19"/>
        </w:rPr>
        <w:t>runs/{experiment_name}/</w:t>
      </w:r>
      <w:r>
        <w:t>.</w:t>
      </w:r>
    </w:p>
    <w:p>
      <w:pPr>
        <w:pStyle w:val="Heading2"/>
        <w:keepNext/>
        <w:spacing w:before="220" w:after="90" w:line="280" w:lineRule="auto"/>
      </w:pPr>
      <w:r>
        <w:t>5.3 Rendering (</w:t>
      </w:r>
      <w:r>
        <w:rPr>
          <w:rFonts w:ascii="Consolas" w:hAnsi="Consolas"/>
          <w:color w:val="7A3E00"/>
          <w:sz w:val="19"/>
        </w:rPr>
        <w:t>eval/render.py</w:t>
      </w:r>
      <w:r>
        <w:t>)</w:t>
      </w:r>
    </w:p>
    <w:p>
      <w:pPr>
        <w:pStyle w:val="Normal"/>
        <w:spacing w:after="120" w:line="276" w:lineRule="auto"/>
      </w:pPr>
      <w:r>
        <w:t xml:space="preserve">CairoSVG renders SVGs to a configurable raster size (default 72×72 px). The </w:t>
      </w:r>
      <w:r>
        <w:rPr>
          <w:rFonts w:ascii="Consolas" w:hAnsi="Consolas"/>
          <w:color w:val="7A3E00"/>
          <w:sz w:val="19"/>
        </w:rPr>
        <w:t>render_svg_data_url()</w:t>
      </w:r>
      <w:r>
        <w:t xml:space="preserve"> function produces a base64 data URL used by </w:t>
      </w:r>
      <w:r>
        <w:rPr>
          <w:rFonts w:ascii="Consolas" w:hAnsi="Consolas"/>
          <w:color w:val="7A3E00"/>
          <w:sz w:val="19"/>
        </w:rPr>
        <w:t>visual_skeleton_patch</w:t>
      </w:r>
      <w:r>
        <w:t xml:space="preserve"> for image inputs to vision models.</w:t>
      </w:r>
    </w:p>
    <w:p>
      <w:pPr>
        <w:pBdr>
          <w:bottom w:val="single" w:sz="6" w:space="6" w:color="D6DEE8"/>
        </w:pBdr>
        <w:spacing w:before="80" w:after="180"/>
      </w:pPr>
    </w:p>
    <w:p>
      <w:pPr>
        <w:pStyle w:val="Heading1"/>
        <w:keepNext/>
        <w:spacing w:before="300" w:after="120" w:line="300" w:lineRule="auto"/>
      </w:pPr>
      <w:r>
        <w:t>6. Evaluation Protocol</w:t>
      </w:r>
    </w:p>
    <w:p>
      <w:pPr>
        <w:pStyle w:val="Bullet"/>
        <w:spacing w:after="80" w:line="260" w:lineRule="auto"/>
        <w:ind w:left="360" w:hanging="180"/>
      </w:pPr>
      <w:r>
        <w:t xml:space="preserve">- The 100 frozen emoji IDs in </w:t>
      </w:r>
      <w:r>
        <w:rPr>
          <w:rFonts w:ascii="Consolas" w:hAnsi="Consolas"/>
          <w:color w:val="7A3E00"/>
          <w:sz w:val="19"/>
        </w:rPr>
        <w:t>SVGEditBench/</w:t>
      </w:r>
      <w:r>
        <w:t xml:space="preserve"> are held out as </w:t>
      </w:r>
      <w:r>
        <w:rPr>
          <w:b/>
        </w:rPr>
        <w:t>test-only data</w:t>
      </w:r>
      <w:r>
        <w:t>. If SFT or LoRA fine-tuning is added, training and validation examples must come from other Twemoji files, split by emoji identity. No emoji may appear in both training and test.</w:t>
      </w:r>
    </w:p>
    <w:p>
      <w:pPr>
        <w:pStyle w:val="Bullet"/>
        <w:spacing w:after="80" w:line="260" w:lineRule="auto"/>
        <w:ind w:left="360" w:hanging="180"/>
      </w:pPr>
      <w:r>
        <w:t xml:space="preserve">- All reported numbers include failures. Invalid or unrenderable outputs receive </w:t>
      </w:r>
      <w:r>
        <w:rPr>
          <w:rFonts w:ascii="Consolas" w:hAnsi="Consolas"/>
          <w:color w:val="7A3E00"/>
          <w:sz w:val="19"/>
        </w:rPr>
        <w:t>failure_aware_mse = 1.0</w:t>
      </w:r>
      <w:r>
        <w:t>.</w:t>
      </w:r>
    </w:p>
    <w:p>
      <w:pPr>
        <w:pStyle w:val="Bullet"/>
        <w:spacing w:after="80" w:line="260" w:lineRule="auto"/>
        <w:ind w:left="360" w:hanging="180"/>
      </w:pPr>
      <w:r>
        <w:t>- Primary reported metrics: valid-output rate, gold-patch exact rate, patch precision/recall, protected-geometry rate, changed-node count, per-task MSE, failure-aware MSE, latency, and token counts.</w:t>
      </w:r>
    </w:p>
    <w:p>
      <w:pPr>
        <w:pBdr>
          <w:bottom w:val="single" w:sz="6" w:space="6" w:color="D6DEE8"/>
        </w:pBdr>
        <w:spacing w:before="80" w:after="180"/>
      </w:pPr>
    </w:p>
    <w:p>
      <w:pPr>
        <w:pStyle w:val="Heading1"/>
        <w:keepNext/>
        <w:spacing w:before="300" w:after="120" w:line="300" w:lineRule="auto"/>
      </w:pPr>
      <w:r>
        <w:t>7. Configuration</w:t>
      </w:r>
    </w:p>
    <w:p>
      <w:pPr>
        <w:pStyle w:val="Normal"/>
        <w:spacing w:after="120" w:line="276" w:lineRule="auto"/>
      </w:pPr>
      <w:r>
        <w:t>Two config layers decouple architecture choice from model choice:</w:t>
      </w:r>
    </w:p>
    <w:p>
      <w:pPr>
        <w:pStyle w:val="Bullet"/>
        <w:spacing w:after="80" w:line="260" w:lineRule="auto"/>
        <w:ind w:left="360" w:hanging="180"/>
      </w:pPr>
      <w:r>
        <w:t xml:space="preserve">- </w:t>
      </w:r>
      <w:r>
        <w:rPr>
          <w:rFonts w:ascii="Consolas" w:hAnsi="Consolas"/>
          <w:color w:val="7A3E00"/>
          <w:sz w:val="19"/>
        </w:rPr>
        <w:t>configs/experiments/*.json</w:t>
      </w:r>
      <w:r>
        <w:t xml:space="preserve"> — architecture name, dataset root, model config path, evaluation settings (</w:t>
      </w:r>
      <w:r>
        <w:rPr>
          <w:rFonts w:ascii="Consolas" w:hAnsi="Consolas"/>
          <w:color w:val="7A3E00"/>
          <w:sz w:val="19"/>
        </w:rPr>
        <w:t>render</w:t>
      </w:r>
      <w:r>
        <w:t xml:space="preserve">, </w:t>
      </w:r>
      <w:r>
        <w:rPr>
          <w:rFonts w:ascii="Consolas" w:hAnsi="Consolas"/>
          <w:color w:val="7A3E00"/>
          <w:sz w:val="19"/>
        </w:rPr>
        <w:t>render_size</w:t>
      </w:r>
      <w:r>
        <w:t xml:space="preserve">, </w:t>
      </w:r>
      <w:r>
        <w:rPr>
          <w:rFonts w:ascii="Consolas" w:hAnsi="Consolas"/>
          <w:color w:val="7A3E00"/>
          <w:sz w:val="19"/>
        </w:rPr>
        <w:t>save_outputs</w:t>
      </w:r>
      <w:r>
        <w:t xml:space="preserve">, </w:t>
      </w:r>
      <w:r>
        <w:rPr>
          <w:rFonts w:ascii="Consolas" w:hAnsi="Consolas"/>
          <w:color w:val="7A3E00"/>
          <w:sz w:val="19"/>
        </w:rPr>
        <w:t>output_dir</w:t>
      </w:r>
      <w:r>
        <w:t>).</w:t>
      </w:r>
    </w:p>
    <w:p>
      <w:pPr>
        <w:pStyle w:val="Bullet"/>
        <w:spacing w:after="80" w:line="260" w:lineRule="auto"/>
        <w:ind w:left="360" w:hanging="180"/>
      </w:pPr>
      <w:r>
        <w:t xml:space="preserve">- </w:t>
      </w:r>
      <w:r>
        <w:rPr>
          <w:rFonts w:ascii="Consolas" w:hAnsi="Consolas"/>
          <w:color w:val="7A3E00"/>
          <w:sz w:val="19"/>
        </w:rPr>
        <w:t>configs/models/*.json</w:t>
      </w:r>
      <w:r>
        <w:t xml:space="preserve"> — adapter type, server URL, model name, temperature, max tokens, timeout, JSON mode, endpoint variant.</w:t>
      </w:r>
    </w:p>
    <w:p>
      <w:pPr>
        <w:pStyle w:val="Normal"/>
        <w:spacing w:after="120" w:line="276" w:lineRule="auto"/>
      </w:pPr>
      <w:r>
        <w:t xml:space="preserve">The </w:t>
      </w:r>
      <w:r>
        <w:rPr>
          <w:rFonts w:ascii="Consolas" w:hAnsi="Consolas"/>
          <w:color w:val="7A3E00"/>
          <w:sz w:val="19"/>
        </w:rPr>
        <w:t>matrix</w:t>
      </w:r>
      <w:r>
        <w:t xml:space="preserve"> CLI command runs all principal architectures against one model with identical paired cases, enabling direct head-to-head comparison.</w:t>
      </w:r>
    </w:p>
    <w:p>
      <w:pPr>
        <w:pBdr>
          <w:bottom w:val="single" w:sz="6" w:space="6" w:color="D6DEE8"/>
        </w:pBdr>
        <w:spacing w:before="80" w:after="180"/>
      </w:pPr>
    </w:p>
    <w:p>
      <w:pPr>
        <w:pBdr>
          <w:bottom w:val="single" w:sz="6" w:space="6" w:color="D6DEE8"/>
        </w:pBdr>
        <w:spacing w:before="80" w:after="180"/>
      </w:pPr>
    </w:p>
    <w:p>
      <w:pPr>
        <w:pStyle w:val="Heading1"/>
        <w:keepNext/>
        <w:spacing w:before="0" w:after="160" w:line="300" w:lineRule="auto"/>
      </w:pPr>
      <w:r>
        <w:t>Roadmap: Planned Extensions</w:t>
      </w:r>
    </w:p>
    <w:p>
      <w:pPr>
        <w:pBdr>
          <w:bottom w:val="single" w:sz="6" w:space="6" w:color="D6DEE8"/>
        </w:pBdr>
        <w:spacing w:before="80" w:after="180"/>
      </w:pPr>
    </w:p>
    <w:p>
      <w:pPr>
        <w:pStyle w:val="Heading1"/>
        <w:keepNext/>
        <w:spacing w:before="300" w:after="120" w:line="300" w:lineRule="auto"/>
      </w:pPr>
      <w:r>
        <w:t>Plan A — Visual Node Understanding (ViT / VLM / LSTM-GNN)</w:t>
      </w:r>
    </w:p>
    <w:p>
      <w:pPr>
        <w:pStyle w:val="Heading2"/>
        <w:keepNext/>
        <w:spacing w:before="220" w:after="90" w:line="280" w:lineRule="auto"/>
      </w:pPr>
      <w:r>
        <w:t>Motivation</w:t>
      </w:r>
    </w:p>
    <w:p>
      <w:pPr>
        <w:pStyle w:val="Normal"/>
        <w:spacing w:after="120" w:line="276" w:lineRule="auto"/>
      </w:pPr>
      <w:r>
        <w:t xml:space="preserve">The current </w:t>
      </w:r>
      <w:r>
        <w:rPr>
          <w:rFonts w:ascii="Consolas" w:hAnsi="Consolas"/>
          <w:color w:val="7A3E00"/>
          <w:sz w:val="19"/>
        </w:rPr>
        <w:t>visual_skeleton_patch</w:t>
      </w:r>
      <w:r>
        <w:t xml:space="preserve"> architecture passes a single whole-SVG raster image to a vision-capable model. This is coarse: the model must implicitly localize which node corresponds to which pixel region. For complex SVGs with dozens of overlapping elements, this alignment is noisy and the rendered image provides weak signal for node-level selection.</w:t>
      </w:r>
    </w:p>
    <w:p>
      <w:pPr>
        <w:pStyle w:val="Normal"/>
        <w:spacing w:after="120" w:line="276" w:lineRule="auto"/>
      </w:pPr>
      <w:r>
        <w:t xml:space="preserve">The goal of this plan is to give the model — or a lightweight upstream module — </w:t>
      </w:r>
      <w:r>
        <w:rPr>
          <w:b/>
        </w:rPr>
        <w:t>a structured visual representation tied to individual SVG nodes</w:t>
      </w:r>
      <w:r>
        <w:t>, so that prompts can include per-node visual context rather than a single global image.</w:t>
      </w:r>
    </w:p>
    <w:p>
      <w:pPr>
        <w:pStyle w:val="Heading2"/>
        <w:keepNext/>
        <w:spacing w:before="220" w:after="90" w:line="280" w:lineRule="auto"/>
      </w:pPr>
      <w:r>
        <w:t>Approach</w:t>
      </w:r>
    </w:p>
    <w:p>
      <w:pPr>
        <w:pStyle w:val="Normal"/>
        <w:spacing w:after="120" w:line="276" w:lineRule="auto"/>
      </w:pPr>
      <w:r>
        <w:rPr>
          <w:b/>
        </w:rPr>
        <w:t>Stage 1 — Per-node rasterization:</w:t>
      </w:r>
      <w:r>
        <w:t xml:space="preserve"> For each node </w:t>
      </w:r>
      <w:r>
        <w:rPr>
          <w:rFonts w:ascii="Consolas" w:hAnsi="Consolas"/>
          <w:color w:val="7A3E00"/>
          <w:sz w:val="19"/>
        </w:rPr>
        <w:t>nX</w:t>
      </w:r>
      <w:r>
        <w:t xml:space="preserve"> in the skeleton, render the SVG twice: once normally and once with only node </w:t>
      </w:r>
      <w:r>
        <w:rPr>
          <w:rFonts w:ascii="Consolas" w:hAnsi="Consolas"/>
          <w:color w:val="7A3E00"/>
          <w:sz w:val="19"/>
        </w:rPr>
        <w:t>nX</w:t>
      </w:r>
      <w:r>
        <w:t xml:space="preserve"> visible (all other fill/stroke set to transparent). The difference image isolates the visual footprint of that node. This requires only the existing CairoSVG renderer.</w:t>
      </w:r>
    </w:p>
    <w:p>
      <w:pPr>
        <w:pStyle w:val="Normal"/>
        <w:spacing w:after="120" w:line="276" w:lineRule="auto"/>
      </w:pPr>
      <w:r>
        <w:rPr>
          <w:b/>
        </w:rPr>
        <w:t>Stage 2 — Node embedding:</w:t>
      </w:r>
      <w:r>
        <w:t xml:space="preserve"> Encode each node's difference image with a frozen ViT (e.g., </w:t>
      </w:r>
      <w:r>
        <w:rPr>
          <w:rFonts w:ascii="Consolas" w:hAnsi="Consolas"/>
          <w:color w:val="7A3E00"/>
          <w:sz w:val="19"/>
        </w:rPr>
        <w:t>ViT-B/16</w:t>
      </w:r>
      <w:r>
        <w:t>) or a compact CNN to produce a fixed-size visual embedding vector. This embedding captures spatial position, shape, and color of the node independent of its XML representation.</w:t>
      </w:r>
    </w:p>
    <w:p>
      <w:pPr>
        <w:pStyle w:val="Normal"/>
        <w:spacing w:after="120" w:line="276" w:lineRule="auto"/>
      </w:pPr>
      <w:r>
        <w:rPr>
          <w:b/>
        </w:rPr>
        <w:t>Stage 3 — Graph-level reasoning (LSTM-GNN):</w:t>
      </w:r>
      <w:r>
        <w:t xml:space="preserve"> The SVG DOM is a tree, which is a special case of a DAG. Build a GNN over the preorder-indexed nodes where edges represent parent-child and sibling adjacency. Node features are the concatenation of the ViT embedding and a tokenized encoding of the node's non-geometry attributes. An LSTM aggregates path-level context (ancestor chain). The output is a per-node vector used for target selection.</w:t>
      </w:r>
    </w:p>
    <w:p>
      <w:pPr>
        <w:pStyle w:val="Normal"/>
        <w:spacing w:after="120" w:line="276" w:lineRule="auto"/>
      </w:pPr>
      <w:r>
        <w:rPr>
          <w:b/>
        </w:rPr>
        <w:t>Stage 4 — Integration:</w:t>
      </w:r>
      <w:r>
        <w:t xml:space="preserve"> The node vectors are either:</w:t>
      </w:r>
    </w:p>
    <w:p>
      <w:pPr>
        <w:pStyle w:val="Bullet"/>
        <w:spacing w:after="80" w:line="260" w:lineRule="auto"/>
        <w:ind w:left="360" w:hanging="180"/>
      </w:pPr>
      <w:r>
        <w:t>- (a) Used standalone as a learned selector: a small MLP over node vectors produces a relevance score per node, and only high-scoring nodes are passed to the language model as candidates.</w:t>
      </w:r>
    </w:p>
    <w:p>
      <w:pPr>
        <w:pStyle w:val="Bullet"/>
        <w:spacing w:after="80" w:line="260" w:lineRule="auto"/>
        <w:ind w:left="360" w:hanging="180"/>
      </w:pPr>
      <w:r>
        <w:t xml:space="preserve">- (b) Injected into the skeleton JSON as an additional </w:t>
      </w:r>
      <w:r>
        <w:rPr>
          <w:rFonts w:ascii="Consolas" w:hAnsi="Consolas"/>
          <w:color w:val="7A3E00"/>
          <w:sz w:val="19"/>
        </w:rPr>
        <w:t>visual_embedding</w:t>
      </w:r>
      <w:r>
        <w:t xml:space="preserve"> field that a fine-tuned language model can attend to via a cross-attention projection layer.</w:t>
      </w:r>
    </w:p>
    <w:p>
      <w:pPr>
        <w:pStyle w:val="Heading2"/>
        <w:keepNext/>
        <w:spacing w:before="220" w:after="90" w:line="280" w:lineRule="auto"/>
      </w:pPr>
      <w:r>
        <w:t>Impact on Current Code</w:t>
      </w:r>
    </w:p>
    <w:p>
      <w:pPr>
        <w:pStyle w:val="Bullet"/>
        <w:spacing w:after="80" w:line="260" w:lineRule="auto"/>
        <w:ind w:left="360" w:hanging="180"/>
      </w:pPr>
      <w:r>
        <w:t xml:space="preserve">- </w:t>
      </w:r>
      <w:r>
        <w:rPr>
          <w:rFonts w:ascii="Consolas" w:hAnsi="Consolas"/>
          <w:color w:val="7A3E00"/>
          <w:sz w:val="19"/>
        </w:rPr>
        <w:t>core/scene.py</w:t>
      </w:r>
      <w:r>
        <w:t xml:space="preserve"> — extend </w:t>
      </w:r>
      <w:r>
        <w:rPr>
          <w:rFonts w:ascii="Consolas" w:hAnsi="Consolas"/>
          <w:color w:val="7A3E00"/>
          <w:sz w:val="19"/>
        </w:rPr>
        <w:t>build_scene()</w:t>
      </w:r>
      <w:r>
        <w:t xml:space="preserve"> to optionally include per-node visual fields.</w:t>
      </w:r>
    </w:p>
    <w:p>
      <w:pPr>
        <w:pStyle w:val="Bullet"/>
        <w:spacing w:after="80" w:line="260" w:lineRule="auto"/>
        <w:ind w:left="360" w:hanging="180"/>
      </w:pPr>
      <w:r>
        <w:t xml:space="preserve">- </w:t>
      </w:r>
      <w:r>
        <w:rPr>
          <w:rFonts w:ascii="Consolas" w:hAnsi="Consolas"/>
          <w:color w:val="7A3E00"/>
          <w:sz w:val="19"/>
        </w:rPr>
        <w:t>eval/render.py</w:t>
      </w:r>
      <w:r>
        <w:t xml:space="preserve"> — add </w:t>
      </w:r>
      <w:r>
        <w:rPr>
          <w:rFonts w:ascii="Consolas" w:hAnsi="Consolas"/>
          <w:color w:val="7A3E00"/>
          <w:sz w:val="19"/>
        </w:rPr>
        <w:t>render_node_mask(svg, node_id)</w:t>
      </w:r>
      <w:r>
        <w:t xml:space="preserve"> function.</w:t>
      </w:r>
    </w:p>
    <w:p>
      <w:pPr>
        <w:pStyle w:val="Bullet"/>
        <w:spacing w:after="80" w:line="260" w:lineRule="auto"/>
        <w:ind w:left="360" w:hanging="180"/>
      </w:pPr>
      <w:r>
        <w:t xml:space="preserve">- New module: </w:t>
      </w:r>
      <w:r>
        <w:rPr>
          <w:rFonts w:ascii="Consolas" w:hAnsi="Consolas"/>
          <w:color w:val="7A3E00"/>
          <w:sz w:val="19"/>
        </w:rPr>
        <w:t>svgpatchlab/vision/</w:t>
      </w:r>
      <w:r>
        <w:t xml:space="preserve"> — ViT inference, GNN definition, node embedding cache.</w:t>
      </w:r>
    </w:p>
    <w:p>
      <w:pPr>
        <w:pStyle w:val="Bullet"/>
        <w:spacing w:after="80" w:line="260" w:lineRule="auto"/>
        <w:ind w:left="360" w:hanging="180"/>
      </w:pPr>
      <w:r>
        <w:t xml:space="preserve">- </w:t>
      </w:r>
      <w:r>
        <w:rPr>
          <w:rFonts w:ascii="Consolas" w:hAnsi="Consolas"/>
          <w:color w:val="7A3E00"/>
          <w:sz w:val="19"/>
        </w:rPr>
        <w:t>architectures/patching.py</w:t>
      </w:r>
      <w:r>
        <w:t xml:space="preserve"> — new </w:t>
      </w:r>
      <w:r>
        <w:rPr>
          <w:rFonts w:ascii="Consolas" w:hAnsi="Consolas"/>
          <w:color w:val="7A3E00"/>
          <w:sz w:val="19"/>
        </w:rPr>
        <w:t>VisualGNNPatchArchitecture</w:t>
      </w:r>
      <w:r>
        <w:t xml:space="preserve"> consuming node embeddings.</w:t>
      </w:r>
    </w:p>
    <w:p>
      <w:pPr>
        <w:pBdr>
          <w:bottom w:val="single" w:sz="6" w:space="6" w:color="D6DEE8"/>
        </w:pBdr>
        <w:spacing w:before="80" w:after="180"/>
      </w:pPr>
    </w:p>
    <w:p>
      <w:pPr>
        <w:pStyle w:val="Heading1"/>
        <w:keepNext/>
        <w:spacing w:before="300" w:after="120" w:line="300" w:lineRule="auto"/>
      </w:pPr>
      <w:r>
        <w:t>Plan B — Basic Tasks: Rotation, Flip, and Delete</w:t>
      </w:r>
    </w:p>
    <w:p>
      <w:pPr>
        <w:pStyle w:val="Heading2"/>
        <w:keepNext/>
        <w:spacing w:before="220" w:after="90" w:line="280" w:lineRule="auto"/>
      </w:pPr>
      <w:r>
        <w:t>Motivation</w:t>
      </w:r>
    </w:p>
    <w:p>
      <w:pPr>
        <w:pStyle w:val="Normal"/>
        <w:spacing w:after="120" w:line="276" w:lineRule="auto"/>
      </w:pPr>
      <w:r>
        <w:t>The six existing SVGEditBench tasks test attribute manipulation (</w:t>
      </w:r>
      <w:r>
        <w:rPr>
          <w:rFonts w:ascii="Consolas" w:hAnsi="Consolas"/>
          <w:color w:val="7A3E00"/>
          <w:sz w:val="19"/>
        </w:rPr>
        <w:t>fill</w:t>
      </w:r>
      <w:r>
        <w:t xml:space="preserve">, </w:t>
      </w:r>
      <w:r>
        <w:rPr>
          <w:rFonts w:ascii="Consolas" w:hAnsi="Consolas"/>
          <w:color w:val="7A3E00"/>
          <w:sz w:val="19"/>
        </w:rPr>
        <w:t>stroke</w:t>
      </w:r>
      <w:r>
        <w:t xml:space="preserve">, </w:t>
      </w:r>
      <w:r>
        <w:rPr>
          <w:rFonts w:ascii="Consolas" w:hAnsi="Consolas"/>
          <w:color w:val="7A3E00"/>
          <w:sz w:val="19"/>
        </w:rPr>
        <w:t>opacity</w:t>
      </w:r>
      <w:r>
        <w:t xml:space="preserve">, </w:t>
      </w:r>
      <w:r>
        <w:rPr>
          <w:rFonts w:ascii="Consolas" w:hAnsi="Consolas"/>
          <w:color w:val="7A3E00"/>
          <w:sz w:val="19"/>
        </w:rPr>
        <w:t>viewBox</w:t>
      </w:r>
      <w:r>
        <w:t xml:space="preserve">, </w:t>
      </w:r>
      <w:r>
        <w:rPr>
          <w:rFonts w:ascii="Consolas" w:hAnsi="Consolas"/>
          <w:color w:val="7A3E00"/>
          <w:sz w:val="19"/>
        </w:rPr>
        <w:t>transform</w:t>
      </w:r>
      <w:r>
        <w:t xml:space="preserve">) but do not cover </w:t>
      </w:r>
      <w:r>
        <w:rPr>
          <w:b/>
        </w:rPr>
        <w:t>structural edits</w:t>
      </w:r>
      <w:r>
        <w:t xml:space="preserve"> — operations that change the shape or existence of nodes rather than their styling. Adding rotation, flip (horizontal/vertical), and element deletion rounds out the primitive operation space and makes the benchmark meaningful for a broader class of real-world SVG edits.</w:t>
      </w:r>
    </w:p>
    <w:p>
      <w:pPr>
        <w:pStyle w:val="Normal"/>
        <w:spacing w:after="120" w:line="276" w:lineRule="auto"/>
      </w:pPr>
      <w:r>
        <w:t xml:space="preserve">These nine operations (existing six + three new) are designated </w:t>
      </w:r>
      <w:r>
        <w:rPr>
          <w:b/>
        </w:rPr>
        <w:t>Basic Tasks</w:t>
      </w:r>
      <w:r>
        <w:t>: atomic, single-intent, verifiable edits that serve as the ground vocabulary for Plan C.</w:t>
      </w:r>
    </w:p>
    <w:p>
      <w:pPr>
        <w:pStyle w:val="Heading2"/>
        <w:keepNext/>
        <w:spacing w:before="220" w:after="90" w:line="280" w:lineRule="auto"/>
      </w:pPr>
      <w:r>
        <w:t>New Tasks</w:t>
      </w:r>
    </w:p>
    <w:p>
      <w:pPr>
        <w:pStyle w:val="Normal"/>
        <w:spacing w:after="120" w:line="276" w:lineRule="auto"/>
      </w:pPr>
      <w:r>
        <w:rPr>
          <w:b/>
        </w:rPr>
        <w:t>`rotate`</w:t>
      </w:r>
      <w:r>
        <w:t xml:space="preserve"> — Apply a rotation transform to one or more target nodes.</w:t>
      </w:r>
    </w:p>
    <w:p>
      <w:pPr>
        <w:pStyle w:val="Bullet"/>
        <w:spacing w:after="80" w:line="260" w:lineRule="auto"/>
        <w:ind w:left="360" w:hanging="180"/>
      </w:pPr>
      <w:r>
        <w:t xml:space="preserve">- Allowed attributes: </w:t>
      </w:r>
      <w:r>
        <w:rPr>
          <w:rFonts w:ascii="Consolas" w:hAnsi="Consolas"/>
          <w:color w:val="7A3E00"/>
          <w:sz w:val="19"/>
        </w:rPr>
        <w:t>{transform}</w:t>
      </w:r>
      <w:r>
        <w:t xml:space="preserve"> with value </w:t>
      </w:r>
      <w:r>
        <w:rPr>
          <w:rFonts w:ascii="Consolas" w:hAnsi="Consolas"/>
          <w:color w:val="7A3E00"/>
          <w:sz w:val="19"/>
        </w:rPr>
        <w:t>rotate(θ, cx, cy)</w:t>
      </w:r>
      <w:r>
        <w:t xml:space="preserve"> or a full matrix.</w:t>
      </w:r>
    </w:p>
    <w:p>
      <w:pPr>
        <w:pStyle w:val="Bullet"/>
        <w:spacing w:after="80" w:line="260" w:lineRule="auto"/>
        <w:ind w:left="360" w:hanging="180"/>
      </w:pPr>
      <w:r>
        <w:t>- Scope: selected nodes or root.</w:t>
      </w:r>
    </w:p>
    <w:p>
      <w:pPr>
        <w:pStyle w:val="Bullet"/>
        <w:spacing w:after="80" w:line="260" w:lineRule="auto"/>
        <w:ind w:left="360" w:hanging="180"/>
      </w:pPr>
      <w:r>
        <w:t>- Gold derivation: diff-based, same as existing tasks.</w:t>
      </w:r>
    </w:p>
    <w:p>
      <w:pPr>
        <w:pStyle w:val="Bullet"/>
        <w:spacing w:after="80" w:line="260" w:lineRule="auto"/>
        <w:ind w:left="360" w:hanging="180"/>
      </w:pPr>
      <w:r>
        <w:t>- Key challenge: rotation centers must be computed from the bounding box of the node's rendered footprint, requiring render-time geometry.</w:t>
      </w:r>
    </w:p>
    <w:p>
      <w:pPr>
        <w:pStyle w:val="Normal"/>
        <w:spacing w:after="120" w:line="276" w:lineRule="auto"/>
      </w:pPr>
      <w:r>
        <w:rPr>
          <w:b/>
        </w:rPr>
        <w:t>`flip`</w:t>
      </w:r>
      <w:r>
        <w:t xml:space="preserve"> — Apply a horizontal or vertical reflection transform to target nodes.</w:t>
      </w:r>
    </w:p>
    <w:p>
      <w:pPr>
        <w:pStyle w:val="Bullet"/>
        <w:spacing w:after="80" w:line="260" w:lineRule="auto"/>
        <w:ind w:left="360" w:hanging="180"/>
      </w:pPr>
      <w:r>
        <w:t xml:space="preserve">- Allowed attributes: </w:t>
      </w:r>
      <w:r>
        <w:rPr>
          <w:rFonts w:ascii="Consolas" w:hAnsi="Consolas"/>
          <w:color w:val="7A3E00"/>
          <w:sz w:val="19"/>
        </w:rPr>
        <w:t>{transform}</w:t>
      </w:r>
      <w:r>
        <w:t xml:space="preserve"> with value </w:t>
      </w:r>
      <w:r>
        <w:rPr>
          <w:rFonts w:ascii="Consolas" w:hAnsi="Consolas"/>
          <w:color w:val="7A3E00"/>
          <w:sz w:val="19"/>
        </w:rPr>
        <w:t>scale(-1,1)</w:t>
      </w:r>
      <w:r>
        <w:t xml:space="preserve"> + translate for horizontal, </w:t>
      </w:r>
      <w:r>
        <w:rPr>
          <w:rFonts w:ascii="Consolas" w:hAnsi="Consolas"/>
          <w:color w:val="7A3E00"/>
          <w:sz w:val="19"/>
        </w:rPr>
        <w:t>scale(1,-1)</w:t>
      </w:r>
      <w:r>
        <w:t xml:space="preserve"> + translate for vertical.</w:t>
      </w:r>
    </w:p>
    <w:p>
      <w:pPr>
        <w:pStyle w:val="Bullet"/>
        <w:spacing w:after="80" w:line="260" w:lineRule="auto"/>
        <w:ind w:left="360" w:hanging="180"/>
      </w:pPr>
      <w:r>
        <w:t>- Scope: selected nodes or root.</w:t>
      </w:r>
    </w:p>
    <w:p>
      <w:pPr>
        <w:pStyle w:val="Bullet"/>
        <w:spacing w:after="80" w:line="260" w:lineRule="auto"/>
        <w:ind w:left="360" w:hanging="180"/>
      </w:pPr>
      <w:r>
        <w:t xml:space="preserve">- Distinct from </w:t>
      </w:r>
      <w:r>
        <w:rPr>
          <w:rFonts w:ascii="Consolas" w:hAnsi="Consolas"/>
          <w:color w:val="7A3E00"/>
          <w:sz w:val="19"/>
        </w:rPr>
        <w:t>upside_down</w:t>
      </w:r>
      <w:r>
        <w:t xml:space="preserve"> (which is always vertical and always root): </w:t>
      </w:r>
      <w:r>
        <w:rPr>
          <w:rFonts w:ascii="Consolas" w:hAnsi="Consolas"/>
          <w:color w:val="7A3E00"/>
          <w:sz w:val="19"/>
        </w:rPr>
        <w:t>flip</w:t>
      </w:r>
      <w:r>
        <w:t xml:space="preserve"> is directed and can be scoped.</w:t>
      </w:r>
    </w:p>
    <w:p>
      <w:pPr>
        <w:pStyle w:val="Normal"/>
        <w:spacing w:after="120" w:line="276" w:lineRule="auto"/>
      </w:pPr>
      <w:r>
        <w:rPr>
          <w:b/>
        </w:rPr>
        <w:t>`delete`</w:t>
      </w:r>
      <w:r>
        <w:t xml:space="preserve"> — Remove one or more </w:t>
      </w:r>
      <w:r>
        <w:rPr>
          <w:rFonts w:ascii="Consolas" w:hAnsi="Consolas"/>
          <w:color w:val="7A3E00"/>
          <w:sz w:val="19"/>
        </w:rPr>
        <w:t>&lt;element&gt;</w:t>
      </w:r>
      <w:r>
        <w:t xml:space="preserve"> nodes entirely from the SVG tree.</w:t>
      </w:r>
    </w:p>
    <w:p>
      <w:pPr>
        <w:pStyle w:val="Bullet"/>
        <w:spacing w:after="80" w:line="260" w:lineRule="auto"/>
        <w:ind w:left="360" w:hanging="180"/>
      </w:pPr>
      <w:r>
        <w:t xml:space="preserve">- New operation type </w:t>
      </w:r>
      <w:r>
        <w:rPr>
          <w:rFonts w:ascii="Consolas" w:hAnsi="Consolas"/>
          <w:color w:val="7A3E00"/>
          <w:sz w:val="19"/>
        </w:rPr>
        <w:t>remove_element</w:t>
      </w:r>
      <w:r>
        <w:t xml:space="preserve"> in the patch schema (currently only </w:t>
      </w:r>
      <w:r>
        <w:rPr>
          <w:rFonts w:ascii="Consolas" w:hAnsi="Consolas"/>
          <w:color w:val="7A3E00"/>
          <w:sz w:val="19"/>
        </w:rPr>
        <w:t>set_attributes</w:t>
      </w:r>
      <w:r>
        <w:t xml:space="preserve">, </w:t>
      </w:r>
      <w:r>
        <w:rPr>
          <w:rFonts w:ascii="Consolas" w:hAnsi="Consolas"/>
          <w:color w:val="7A3E00"/>
          <w:sz w:val="19"/>
        </w:rPr>
        <w:t>remove_attributes</w:t>
      </w:r>
      <w:r>
        <w:t xml:space="preserve">, </w:t>
      </w:r>
      <w:r>
        <w:rPr>
          <w:rFonts w:ascii="Consolas" w:hAnsi="Consolas"/>
          <w:color w:val="7A3E00"/>
          <w:sz w:val="19"/>
        </w:rPr>
        <w:t>insert_primitive</w:t>
      </w:r>
      <w:r>
        <w:t xml:space="preserve"> exist).</w:t>
      </w:r>
    </w:p>
    <w:p>
      <w:pPr>
        <w:pStyle w:val="Bullet"/>
        <w:spacing w:after="80" w:line="260" w:lineRule="auto"/>
        <w:ind w:left="360" w:hanging="180"/>
      </w:pPr>
      <w:r>
        <w:t>- Validation policy: element must exist, must not be the root (</w:t>
      </w:r>
      <w:r>
        <w:rPr>
          <w:rFonts w:ascii="Consolas" w:hAnsi="Consolas"/>
          <w:color w:val="7A3E00"/>
          <w:sz w:val="19"/>
        </w:rPr>
        <w:t>n0</w:t>
      </w:r>
      <w:r>
        <w:t>), must not be an ancestor of a protected node.</w:t>
      </w:r>
    </w:p>
    <w:p>
      <w:pPr>
        <w:pStyle w:val="Bullet"/>
        <w:spacing w:after="80" w:line="260" w:lineRule="auto"/>
        <w:ind w:left="360" w:hanging="180"/>
      </w:pPr>
      <w:r>
        <w:t>- Gold derivation: record which node IDs are absent in the answer SVG vs. the original.</w:t>
      </w:r>
    </w:p>
    <w:p>
      <w:pPr>
        <w:pStyle w:val="Heading2"/>
        <w:keepNext/>
        <w:spacing w:before="220" w:after="90" w:line="280" w:lineRule="auto"/>
      </w:pPr>
      <w:r>
        <w:t>Implementation Changes</w:t>
      </w:r>
    </w:p>
    <w:p>
      <w:pPr>
        <w:pStyle w:val="Bullet"/>
        <w:spacing w:after="80" w:line="260" w:lineRule="auto"/>
        <w:ind w:left="360" w:hanging="180"/>
      </w:pPr>
      <w:r>
        <w:t xml:space="preserve">- </w:t>
      </w:r>
      <w:r>
        <w:rPr>
          <w:rFonts w:ascii="Consolas" w:hAnsi="Consolas"/>
          <w:color w:val="7A3E00"/>
          <w:sz w:val="19"/>
        </w:rPr>
        <w:t>core/patch.py</w:t>
      </w:r>
      <w:r>
        <w:t xml:space="preserve"> — add </w:t>
      </w:r>
      <w:r>
        <w:rPr>
          <w:rFonts w:ascii="Consolas" w:hAnsi="Consolas"/>
          <w:color w:val="7A3E00"/>
          <w:sz w:val="19"/>
        </w:rPr>
        <w:t>remove_element</w:t>
      </w:r>
      <w:r>
        <w:t xml:space="preserve"> operation type to </w:t>
      </w:r>
      <w:r>
        <w:rPr>
          <w:rFonts w:ascii="Consolas" w:hAnsi="Consolas"/>
          <w:color w:val="7A3E00"/>
          <w:sz w:val="19"/>
        </w:rPr>
        <w:t>PatchOperation</w:t>
      </w:r>
      <w:r>
        <w:t xml:space="preserve">; update </w:t>
      </w:r>
      <w:r>
        <w:rPr>
          <w:rFonts w:ascii="Consolas" w:hAnsi="Consolas"/>
          <w:color w:val="7A3E00"/>
          <w:sz w:val="19"/>
        </w:rPr>
        <w:t>Patch</w:t>
      </w:r>
      <w:r>
        <w:t xml:space="preserve"> schema to v2.</w:t>
      </w:r>
    </w:p>
    <w:p>
      <w:pPr>
        <w:pStyle w:val="Bullet"/>
        <w:spacing w:after="80" w:line="260" w:lineRule="auto"/>
        <w:ind w:left="360" w:hanging="180"/>
      </w:pPr>
      <w:r>
        <w:t xml:space="preserve">- </w:t>
      </w:r>
      <w:r>
        <w:rPr>
          <w:rFonts w:ascii="Consolas" w:hAnsi="Consolas"/>
          <w:color w:val="7A3E00"/>
          <w:sz w:val="19"/>
        </w:rPr>
        <w:t>core/executor.py</w:t>
      </w:r>
      <w:r>
        <w:t xml:space="preserve"> — implement </w:t>
      </w:r>
      <w:r>
        <w:rPr>
          <w:rFonts w:ascii="Consolas" w:hAnsi="Consolas"/>
          <w:color w:val="7A3E00"/>
          <w:sz w:val="19"/>
        </w:rPr>
        <w:t>remove_element</w:t>
      </w:r>
      <w:r>
        <w:t xml:space="preserve"> in </w:t>
      </w:r>
      <w:r>
        <w:rPr>
          <w:rFonts w:ascii="Consolas" w:hAnsi="Consolas"/>
          <w:color w:val="7A3E00"/>
          <w:sz w:val="19"/>
        </w:rPr>
        <w:t>apply_patch()</w:t>
      </w:r>
      <w:r>
        <w:t>.</w:t>
      </w:r>
    </w:p>
    <w:p>
      <w:pPr>
        <w:pStyle w:val="Bullet"/>
        <w:spacing w:after="80" w:line="260" w:lineRule="auto"/>
        <w:ind w:left="360" w:hanging="180"/>
      </w:pPr>
      <w:r>
        <w:t xml:space="preserve">- </w:t>
      </w:r>
      <w:r>
        <w:rPr>
          <w:rFonts w:ascii="Consolas" w:hAnsi="Consolas"/>
          <w:color w:val="7A3E00"/>
          <w:sz w:val="19"/>
        </w:rPr>
        <w:t>core/validate.py</w:t>
      </w:r>
      <w:r>
        <w:t xml:space="preserve"> — add </w:t>
      </w:r>
      <w:r>
        <w:rPr>
          <w:rFonts w:ascii="Consolas" w:hAnsi="Consolas"/>
          <w:color w:val="7A3E00"/>
          <w:sz w:val="19"/>
        </w:rPr>
        <w:t>ROTATE_ALLOWED_ATTRS</w:t>
      </w:r>
      <w:r>
        <w:t xml:space="preserve">, </w:t>
      </w:r>
      <w:r>
        <w:rPr>
          <w:rFonts w:ascii="Consolas" w:hAnsi="Consolas"/>
          <w:color w:val="7A3E00"/>
          <w:sz w:val="19"/>
        </w:rPr>
        <w:t>FLIP_ALLOWED_ATTRS</w:t>
      </w:r>
      <w:r>
        <w:t xml:space="preserve">; add </w:t>
      </w:r>
      <w:r>
        <w:rPr>
          <w:rFonts w:ascii="Consolas" w:hAnsi="Consolas"/>
          <w:color w:val="7A3E00"/>
          <w:sz w:val="19"/>
        </w:rPr>
        <w:t>delete</w:t>
      </w:r>
      <w:r>
        <w:t xml:space="preserve"> policy with element-existence checks; update schema version handling.</w:t>
      </w:r>
    </w:p>
    <w:p>
      <w:pPr>
        <w:pStyle w:val="Bullet"/>
        <w:spacing w:after="80" w:line="260" w:lineRule="auto"/>
        <w:ind w:left="360" w:hanging="180"/>
      </w:pPr>
      <w:r>
        <w:t xml:space="preserve">- </w:t>
      </w:r>
      <w:r>
        <w:rPr>
          <w:rFonts w:ascii="Consolas" w:hAnsi="Consolas"/>
          <w:color w:val="7A3E00"/>
          <w:sz w:val="19"/>
        </w:rPr>
        <w:t>core/xml.py</w:t>
      </w:r>
      <w:r>
        <w:t xml:space="preserve"> — </w:t>
      </w:r>
      <w:r>
        <w:rPr>
          <w:rFonts w:ascii="Consolas" w:hAnsi="Consolas"/>
          <w:color w:val="7A3E00"/>
          <w:sz w:val="19"/>
        </w:rPr>
        <w:t>derive_patch()</w:t>
      </w:r>
      <w:r>
        <w:t xml:space="preserve"> must detect absent nodes and emit </w:t>
      </w:r>
      <w:r>
        <w:rPr>
          <w:rFonts w:ascii="Consolas" w:hAnsi="Consolas"/>
          <w:color w:val="7A3E00"/>
          <w:sz w:val="19"/>
        </w:rPr>
        <w:t>remove_element</w:t>
      </w:r>
      <w:r>
        <w:t xml:space="preserve"> operations.</w:t>
      </w:r>
    </w:p>
    <w:p>
      <w:pPr>
        <w:pStyle w:val="Bullet"/>
        <w:spacing w:after="80" w:line="260" w:lineRule="auto"/>
        <w:ind w:left="360" w:hanging="180"/>
      </w:pPr>
      <w:r>
        <w:t xml:space="preserve">- </w:t>
      </w:r>
      <w:r>
        <w:rPr>
          <w:rFonts w:ascii="Consolas" w:hAnsi="Consolas"/>
          <w:color w:val="7A3E00"/>
          <w:sz w:val="19"/>
        </w:rPr>
        <w:t>SVGEditBench/</w:t>
      </w:r>
      <w:r>
        <w:t xml:space="preserve"> — new task directories </w:t>
      </w:r>
      <w:r>
        <w:rPr>
          <w:rFonts w:ascii="Consolas" w:hAnsi="Consolas"/>
          <w:color w:val="7A3E00"/>
          <w:sz w:val="19"/>
        </w:rPr>
        <w:t>7_Rotate/</w:t>
      </w:r>
      <w:r>
        <w:t xml:space="preserve">, </w:t>
      </w:r>
      <w:r>
        <w:rPr>
          <w:rFonts w:ascii="Consolas" w:hAnsi="Consolas"/>
          <w:color w:val="7A3E00"/>
          <w:sz w:val="19"/>
        </w:rPr>
        <w:t>8_Flip/</w:t>
      </w:r>
      <w:r>
        <w:t xml:space="preserve">, </w:t>
      </w:r>
      <w:r>
        <w:rPr>
          <w:rFonts w:ascii="Consolas" w:hAnsi="Consolas"/>
          <w:color w:val="7A3E00"/>
          <w:sz w:val="19"/>
        </w:rPr>
        <w:t>9_DeleteItem/</w:t>
      </w:r>
      <w:r>
        <w:t xml:space="preserve"> with 100 cases each (generated from Twemoji, held-out emoji IDs).</w:t>
      </w:r>
    </w:p>
    <w:p>
      <w:pPr>
        <w:pStyle w:val="Bullet"/>
        <w:spacing w:after="80" w:line="260" w:lineRule="auto"/>
        <w:ind w:left="360" w:hanging="180"/>
      </w:pPr>
      <w:r>
        <w:t xml:space="preserve">- </w:t>
      </w:r>
      <w:r>
        <w:rPr>
          <w:rFonts w:ascii="Consolas" w:hAnsi="Consolas"/>
          <w:color w:val="7A3E00"/>
          <w:sz w:val="19"/>
        </w:rPr>
        <w:t>architectures/prompts.py</w:t>
      </w:r>
      <w:r>
        <w:t xml:space="preserve"> — extend prompt templates with examples for the three new operations.</w:t>
      </w:r>
    </w:p>
    <w:p>
      <w:pPr>
        <w:pBdr>
          <w:bottom w:val="single" w:sz="6" w:space="6" w:color="D6DEE8"/>
        </w:pBdr>
        <w:spacing w:before="80" w:after="180"/>
      </w:pPr>
    </w:p>
    <w:p>
      <w:pPr>
        <w:pStyle w:val="Heading1"/>
        <w:keepNext/>
        <w:spacing w:before="300" w:after="120" w:line="300" w:lineRule="auto"/>
      </w:pPr>
      <w:r>
        <w:t>Plan C — Complex-Edit Decomposition via SFT + GRPO</w:t>
      </w:r>
    </w:p>
    <w:p>
      <w:pPr>
        <w:pStyle w:val="Heading2"/>
        <w:keepNext/>
        <w:spacing w:before="220" w:after="90" w:line="280" w:lineRule="auto"/>
      </w:pPr>
      <w:r>
        <w:t>Motivation</w:t>
      </w:r>
    </w:p>
    <w:p>
      <w:pPr>
        <w:pStyle w:val="Normal"/>
        <w:spacing w:after="120" w:line="276" w:lineRule="auto"/>
      </w:pPr>
      <w:r>
        <w:t>Plans A and B produce a system that can execute any of nine well-defined atomic edits reliably. Real SVG editing requests, however, are often compound: "make the background transparent, flip the icon, and change the red elements to blue." Current architecture attempts the entire edit in a single model call, which fails when individual components are individually tractable but jointly overwhelming for a small model.</w:t>
      </w:r>
    </w:p>
    <w:p>
      <w:pPr>
        <w:pStyle w:val="Normal"/>
        <w:spacing w:after="120" w:line="276" w:lineRule="auto"/>
      </w:pPr>
      <w:r>
        <w:t xml:space="preserve">This plan introduces a </w:t>
      </w:r>
      <w:r>
        <w:rPr>
          <w:b/>
        </w:rPr>
        <w:t>decomposition layer</w:t>
      </w:r>
      <w:r>
        <w:t>: a small model trained to convert any complex natural-language edit instruction into an ordered sequence of Basic Task calls, which are then executed one by one using the existing patch infrastructure.</w:t>
      </w:r>
    </w:p>
    <w:p>
      <w:pPr>
        <w:pStyle w:val="Heading2"/>
        <w:keepNext/>
        <w:spacing w:before="220" w:after="90" w:line="280" w:lineRule="auto"/>
      </w:pPr>
      <w:r>
        <w:t>Architecture</w:t>
      </w:r>
    </w:p>
    <w:p>
      <w:pPr>
        <w:pStyle w:val="CodeBlock"/>
        <w:spacing w:before="0" w:after="0" w:line="220" w:lineRule="auto"/>
        <w:shd w:val="clear" w:color="auto" w:fill="F6F8FA"/>
      </w:pPr>
      <w:r>
        <w:rPr>
          <w:rFonts w:ascii="Consolas" w:hAnsi="Consolas"/>
          <w:color w:val="7A3E00"/>
          <w:sz w:val="19"/>
        </w:rPr>
        <w:t>User instruction</w:t>
      </w:r>
    </w:p>
    <w:p>
      <w:pPr>
        <w:pStyle w:val="CodeBlock"/>
        <w:spacing w:before="0" w:after="0" w:line="220" w:lineRule="auto"/>
        <w:shd w:val="clear" w:color="auto" w:fill="F6F8FA"/>
      </w:pPr>
      <w:r>
        <w:rPr>
          <w:rFonts w:ascii="Consolas" w:hAnsi="Consolas"/>
          <w:color w:val="7A3E00"/>
          <w:sz w:val="19"/>
        </w:rPr>
        <w:t xml:space="preserve">       │</w:t>
      </w:r>
    </w:p>
    <w:p>
      <w:pPr>
        <w:pStyle w:val="CodeBlock"/>
        <w:spacing w:before="0" w:after="0" w:line="220" w:lineRule="auto"/>
        <w:shd w:val="clear" w:color="auto" w:fill="F6F8FA"/>
      </w:pPr>
      <w:r>
        <w:rPr>
          <w:rFonts w:ascii="Consolas" w:hAnsi="Consolas"/>
          <w:color w:val="7A3E00"/>
          <w:sz w:val="19"/>
        </w:rPr>
        <w:t xml:space="preserve">       ▼</w:t>
      </w:r>
    </w:p>
    <w:p>
      <w:pPr>
        <w:pStyle w:val="CodeBlock"/>
        <w:spacing w:before="0" w:after="0" w:line="220" w:lineRule="auto"/>
        <w:shd w:val="clear" w:color="auto" w:fill="F6F8FA"/>
      </w:pPr>
      <w:r>
        <w:rPr>
          <w:rFonts w:ascii="Consolas" w:hAnsi="Consolas"/>
          <w:color w:val="7A3E00"/>
          <w:sz w:val="19"/>
        </w:rPr>
        <w:t xml:space="preserve"> Decomposer Model</w:t>
      </w:r>
    </w:p>
    <w:p>
      <w:pPr>
        <w:pStyle w:val="CodeBlock"/>
        <w:spacing w:before="0" w:after="0" w:line="220" w:lineRule="auto"/>
        <w:shd w:val="clear" w:color="auto" w:fill="F6F8FA"/>
      </w:pPr>
      <w:r>
        <w:rPr>
          <w:rFonts w:ascii="Consolas" w:hAnsi="Consolas"/>
          <w:color w:val="7A3E00"/>
          <w:sz w:val="19"/>
        </w:rPr>
        <w:t xml:space="preserve"> (seq2seq over instruction → [Basic_1, Basic_2, ..., Basic_k])</w:t>
      </w:r>
    </w:p>
    <w:p>
      <w:pPr>
        <w:pStyle w:val="CodeBlock"/>
        <w:spacing w:before="0" w:after="0" w:line="220" w:lineRule="auto"/>
        <w:shd w:val="clear" w:color="auto" w:fill="F6F8FA"/>
      </w:pPr>
      <w:r>
        <w:rPr>
          <w:rFonts w:ascii="Consolas" w:hAnsi="Consolas"/>
          <w:color w:val="7A3E00"/>
          <w:sz w:val="19"/>
        </w:rPr>
        <w:t xml:space="preserve">       │</w:t>
      </w:r>
    </w:p>
    <w:p>
      <w:pPr>
        <w:pStyle w:val="CodeBlock"/>
        <w:spacing w:before="0" w:after="0" w:line="220" w:lineRule="auto"/>
        <w:shd w:val="clear" w:color="auto" w:fill="F6F8FA"/>
      </w:pPr>
      <w:r>
        <w:rPr>
          <w:rFonts w:ascii="Consolas" w:hAnsi="Consolas"/>
          <w:color w:val="7A3E00"/>
          <w:sz w:val="19"/>
        </w:rPr>
        <w:t xml:space="preserve">       ▼</w:t>
      </w:r>
    </w:p>
    <w:p>
      <w:pPr>
        <w:pStyle w:val="CodeBlock"/>
        <w:spacing w:before="0" w:after="0" w:line="220" w:lineRule="auto"/>
        <w:shd w:val="clear" w:color="auto" w:fill="F6F8FA"/>
      </w:pPr>
      <w:r>
        <w:rPr>
          <w:rFonts w:ascii="Consolas" w:hAnsi="Consolas"/>
          <w:color w:val="7A3E00"/>
          <w:sz w:val="19"/>
        </w:rPr>
        <w:t xml:space="preserve"> For each Basic_i:</w:t>
      </w:r>
    </w:p>
    <w:p>
      <w:pPr>
        <w:pStyle w:val="CodeBlock"/>
        <w:spacing w:before="0" w:after="0" w:line="220" w:lineRule="auto"/>
        <w:shd w:val="clear" w:color="auto" w:fill="F6F8FA"/>
      </w:pPr>
      <w:r>
        <w:rPr>
          <w:rFonts w:ascii="Consolas" w:hAnsi="Consolas"/>
          <w:color w:val="7A3E00"/>
          <w:sz w:val="19"/>
        </w:rPr>
        <w:t xml:space="preserve">   ├─ Current SVG state (skeleton at step i)</w:t>
      </w:r>
    </w:p>
    <w:p>
      <w:pPr>
        <w:pStyle w:val="CodeBlock"/>
        <w:spacing w:before="0" w:after="0" w:line="220" w:lineRule="auto"/>
        <w:shd w:val="clear" w:color="auto" w:fill="F6F8FA"/>
      </w:pPr>
      <w:r>
        <w:rPr>
          <w:rFonts w:ascii="Consolas" w:hAnsi="Consolas"/>
          <w:color w:val="7A3E00"/>
          <w:sz w:val="19"/>
        </w:rPr>
        <w:t xml:space="preserve">   ├─ Basic task instruction</w:t>
      </w:r>
    </w:p>
    <w:p>
      <w:pPr>
        <w:pStyle w:val="CodeBlock"/>
        <w:spacing w:before="0" w:after="0" w:line="220" w:lineRule="auto"/>
        <w:shd w:val="clear" w:color="auto" w:fill="F6F8FA"/>
      </w:pPr>
      <w:r>
        <w:rPr>
          <w:rFonts w:ascii="Consolas" w:hAnsi="Consolas"/>
          <w:color w:val="7A3E00"/>
          <w:sz w:val="19"/>
        </w:rPr>
        <w:t xml:space="preserve">   └─ Patch Model (existing skeleton_patch architecture)</w:t>
      </w:r>
    </w:p>
    <w:p>
      <w:pPr>
        <w:pStyle w:val="CodeBlock"/>
        <w:spacing w:before="0" w:after="0" w:line="220" w:lineRule="auto"/>
        <w:shd w:val="clear" w:color="auto" w:fill="F6F8FA"/>
      </w:pPr>
      <w:r>
        <w:rPr>
          <w:rFonts w:ascii="Consolas" w:hAnsi="Consolas"/>
          <w:color w:val="7A3E00"/>
          <w:sz w:val="19"/>
        </w:rPr>
        <w:t xml:space="preserve">            │</w:t>
      </w:r>
    </w:p>
    <w:p>
      <w:pPr>
        <w:pStyle w:val="CodeBlock"/>
        <w:spacing w:before="0" w:after="0" w:line="220" w:lineRule="auto"/>
        <w:shd w:val="clear" w:color="auto" w:fill="F6F8FA"/>
      </w:pPr>
      <w:r>
        <w:rPr>
          <w:rFonts w:ascii="Consolas" w:hAnsi="Consolas"/>
          <w:color w:val="7A3E00"/>
          <w:sz w:val="19"/>
        </w:rPr>
        <w:t xml:space="preserve">            ▼</w:t>
      </w:r>
    </w:p>
    <w:p>
      <w:pPr>
        <w:pStyle w:val="CodeBlock"/>
        <w:spacing w:before="0" w:after="0" w:line="220" w:lineRule="auto"/>
        <w:shd w:val="clear" w:color="auto" w:fill="F6F8FA"/>
      </w:pPr>
      <w:r>
        <w:rPr>
          <w:rFonts w:ascii="Consolas" w:hAnsi="Consolas"/>
          <w:color w:val="7A3E00"/>
          <w:sz w:val="19"/>
        </w:rPr>
        <w:t xml:space="preserve">       Apply patch → new SVG state</w:t>
      </w:r>
    </w:p>
    <w:p>
      <w:pPr>
        <w:pStyle w:val="CodeBlock"/>
        <w:spacing w:before="0" w:after="0" w:line="220" w:lineRule="auto"/>
        <w:shd w:val="clear" w:color="auto" w:fill="F6F8FA"/>
      </w:pPr>
      <w:r>
        <w:rPr>
          <w:rFonts w:ascii="Consolas" w:hAnsi="Consolas"/>
          <w:color w:val="7A3E00"/>
          <w:sz w:val="19"/>
        </w:rPr>
        <w:t xml:space="preserve">       │</w:t>
      </w:r>
    </w:p>
    <w:p>
      <w:pPr>
        <w:pStyle w:val="CodeBlock"/>
        <w:spacing w:before="0" w:after="0" w:line="220" w:lineRule="auto"/>
        <w:shd w:val="clear" w:color="auto" w:fill="F6F8FA"/>
      </w:pPr>
      <w:r>
        <w:rPr>
          <w:rFonts w:ascii="Consolas" w:hAnsi="Consolas"/>
          <w:color w:val="7A3E00"/>
          <w:sz w:val="19"/>
        </w:rPr>
        <w:t xml:space="preserve">       └─ Loop until i = k</w:t>
      </w:r>
    </w:p>
    <w:p>
      <w:pPr>
        <w:pStyle w:val="CodeBlock"/>
        <w:spacing w:before="0" w:after="0" w:line="220" w:lineRule="auto"/>
        <w:shd w:val="clear" w:color="auto" w:fill="F6F8FA"/>
      </w:pPr>
      <w:r>
        <w:rPr>
          <w:rFonts w:ascii="Consolas" w:hAnsi="Consolas"/>
          <w:color w:val="7A3E00"/>
          <w:sz w:val="19"/>
        </w:rPr>
        <w:t xml:space="preserve">       │</w:t>
      </w:r>
    </w:p>
    <w:p>
      <w:pPr>
        <w:pStyle w:val="CodeBlock"/>
        <w:spacing w:before="0" w:after="0" w:line="220" w:lineRule="auto"/>
        <w:shd w:val="clear" w:color="auto" w:fill="F6F8FA"/>
      </w:pPr>
      <w:r>
        <w:rPr>
          <w:rFonts w:ascii="Consolas" w:hAnsi="Consolas"/>
          <w:color w:val="7A3E00"/>
          <w:sz w:val="19"/>
        </w:rPr>
        <w:t xml:space="preserve">       ▼</w:t>
      </w:r>
    </w:p>
    <w:p>
      <w:pPr>
        <w:pStyle w:val="CodeBlock"/>
        <w:spacing w:before="0" w:after="0" w:line="220" w:lineRule="auto"/>
        <w:shd w:val="clear" w:color="auto" w:fill="F6F8FA"/>
      </w:pPr>
      <w:r>
        <w:rPr>
          <w:rFonts w:ascii="Consolas" w:hAnsi="Consolas"/>
          <w:color w:val="7A3E00"/>
          <w:sz w:val="19"/>
        </w:rPr>
        <w:t xml:space="preserve"> Final SVG output</w:t>
      </w:r>
    </w:p>
    <w:p>
      <w:pPr>
        <w:spacing w:after="120" w:line="220" w:lineRule="auto"/>
      </w:pPr>
      <w:r>
        <w:t/>
      </w:r>
    </w:p>
    <w:p>
      <w:pPr>
        <w:pStyle w:val="Heading2"/>
        <w:keepNext/>
        <w:spacing w:before="220" w:after="90" w:line="280" w:lineRule="auto"/>
      </w:pPr>
      <w:r>
        <w:t>Training the Decomposer</w:t>
      </w:r>
    </w:p>
    <w:p>
      <w:pPr>
        <w:pStyle w:val="Normal"/>
        <w:spacing w:after="120" w:line="276" w:lineRule="auto"/>
      </w:pPr>
      <w:r>
        <w:rPr>
          <w:b/>
        </w:rPr>
        <w:t>Data generation (small-quantity SFT):</w:t>
      </w:r>
    </w:p>
    <w:p>
      <w:pPr>
        <w:pStyle w:val="Normal"/>
        <w:spacing w:after="120" w:line="276" w:lineRule="auto"/>
      </w:pPr>
      <w:r>
        <w:t>Complex training examples are constructed programmatically by chaining two to four Basic Task samples from the existing corpus:</w:t>
      </w:r>
    </w:p>
    <w:p>
      <w:pPr>
        <w:pStyle w:val="Normal"/>
        <w:spacing w:after="120" w:line="276" w:lineRule="auto"/>
      </w:pPr>
      <w:r>
        <w:t>1. Sample k Basic Task cases whose source SVGs are compatible (same base emoji). 2. Chain them: apply Basic</w:t>
      </w:r>
      <w:r>
        <w:rPr>
          <w:i/>
        </w:rPr>
        <w:t>1 gold patch to SVG</w:t>
      </w:r>
      <w:r>
        <w:t>0 to get SVG</w:t>
      </w:r>
      <w:r>
        <w:rPr>
          <w:i/>
        </w:rPr>
        <w:t>1, apply Basic</w:t>
      </w:r>
      <w:r>
        <w:t>2 gold patch to SVG</w:t>
      </w:r>
      <w:r>
        <w:rPr>
          <w:i/>
        </w:rPr>
        <w:t>1 to get SVG</w:t>
      </w:r>
      <w:r>
        <w:t xml:space="preserve">2, etc. 3. Write a natural-language composition instruction by concatenating or paraphrasing the individual task instructions. 4. The supervision target is the ordered list of </w:t>
      </w:r>
      <w:r>
        <w:rPr>
          <w:rFonts w:ascii="Consolas" w:hAnsi="Consolas"/>
          <w:color w:val="7A3E00"/>
          <w:sz w:val="19"/>
        </w:rPr>
        <w:t>(task_type, task_instruction)</w:t>
      </w:r>
      <w:r>
        <w:t xml:space="preserve"> pairs.</w:t>
      </w:r>
    </w:p>
    <w:p>
      <w:pPr>
        <w:pStyle w:val="Normal"/>
        <w:spacing w:after="120" w:line="276" w:lineRule="auto"/>
      </w:pPr>
      <w:r>
        <w:t>This yields thousands of synthetic complex examples from a small base of 100 × 9 = 900 Basic Task cases, without manual annotation.</w:t>
      </w:r>
    </w:p>
    <w:p>
      <w:pPr>
        <w:pStyle w:val="Normal"/>
        <w:spacing w:after="120" w:line="276" w:lineRule="auto"/>
      </w:pPr>
      <w:r>
        <w:rPr>
          <w:b/>
        </w:rPr>
        <w:t>SFT (Supervised Fine-Tuning):</w:t>
      </w:r>
    </w:p>
    <w:p>
      <w:pPr>
        <w:pStyle w:val="Bullet"/>
        <w:spacing w:after="80" w:line="260" w:lineRule="auto"/>
        <w:ind w:left="360" w:hanging="180"/>
      </w:pPr>
      <w:r>
        <w:t>- Fine-tune a small language model (same size class as the patch model, e.g., Qwen 0.8B–4B) on the decomposition task: input is the complex instruction + current skeleton, output is the JSON list of basic steps.</w:t>
      </w:r>
    </w:p>
    <w:p>
      <w:pPr>
        <w:pStyle w:val="Bullet"/>
        <w:spacing w:after="80" w:line="260" w:lineRule="auto"/>
        <w:ind w:left="360" w:hanging="180"/>
      </w:pPr>
      <w:r>
        <w:t>- Training uses the emoji-disjoint split: decomposer training set uses non-benchmark Twemoji IDs.</w:t>
      </w:r>
    </w:p>
    <w:p>
      <w:pPr>
        <w:pStyle w:val="Bullet"/>
        <w:spacing w:after="80" w:line="260" w:lineRule="auto"/>
        <w:ind w:left="360" w:hanging="180"/>
      </w:pPr>
      <w:r>
        <w:t>- Loss is cross-entropy over the step-list JSON.</w:t>
      </w:r>
    </w:p>
    <w:p>
      <w:pPr>
        <w:pStyle w:val="Normal"/>
        <w:spacing w:after="120" w:line="276" w:lineRule="auto"/>
      </w:pPr>
      <w:r>
        <w:rPr>
          <w:b/>
        </w:rPr>
        <w:t>RL via GRPO (Group Relative Policy Optimization):</w:t>
      </w:r>
    </w:p>
    <w:p>
      <w:pPr>
        <w:pStyle w:val="Normal"/>
        <w:spacing w:after="120" w:line="276" w:lineRule="auto"/>
      </w:pPr>
      <w:r>
        <w:t>After SFT, the decomposer is further trained with GRPO using the final SVG quality as the reward signal. GRPO is well-suited here because:</w:t>
      </w:r>
    </w:p>
    <w:p>
      <w:pPr>
        <w:pStyle w:val="Bullet"/>
        <w:spacing w:after="80" w:line="260" w:lineRule="auto"/>
        <w:ind w:left="360" w:hanging="180"/>
      </w:pPr>
      <w:r>
        <w:t>- The reward is not differentiable (it requires executing the decomposed plan and measuring MSE or patch exactness on the final output).</w:t>
      </w:r>
    </w:p>
    <w:p>
      <w:pPr>
        <w:pStyle w:val="Bullet"/>
        <w:spacing w:after="80" w:line="260" w:lineRule="auto"/>
        <w:ind w:left="360" w:hanging="180"/>
      </w:pPr>
      <w:r>
        <w:t>- GRPO avoids a separate value-model by normalizing rewards within a group of sampled decompositions for the same input.</w:t>
      </w:r>
    </w:p>
    <w:p>
      <w:pPr>
        <w:pStyle w:val="Normal"/>
        <w:spacing w:after="120" w:line="276" w:lineRule="auto"/>
      </w:pPr>
      <w:r>
        <w:t xml:space="preserve">Reward function for a decomposed plan </w:t>
      </w:r>
      <w:r>
        <w:rPr>
          <w:rFonts w:ascii="Consolas" w:hAnsi="Consolas"/>
          <w:color w:val="7A3E00"/>
          <w:sz w:val="19"/>
        </w:rPr>
        <w:t>[Basic_1, …, Basic_k]</w:t>
      </w:r>
      <w:r>
        <w:t>:</w:t>
      </w:r>
    </w:p>
    <w:p>
      <w:pPr>
        <w:pStyle w:val="CodeBlock"/>
        <w:spacing w:before="0" w:after="0" w:line="220" w:lineRule="auto"/>
        <w:shd w:val="clear" w:color="auto" w:fill="F6F8FA"/>
      </w:pPr>
      <w:r>
        <w:rPr>
          <w:rFonts w:ascii="Consolas" w:hAnsi="Consolas"/>
          <w:color w:val="7A3E00"/>
          <w:sz w:val="19"/>
        </w:rPr>
        <w:t xml:space="preserve">R = α · (1 − failure_aware_mse) </w:t>
      </w:r>
    </w:p>
    <w:p>
      <w:pPr>
        <w:pStyle w:val="CodeBlock"/>
        <w:spacing w:before="0" w:after="0" w:line="220" w:lineRule="auto"/>
        <w:shd w:val="clear" w:color="auto" w:fill="F6F8FA"/>
      </w:pPr>
      <w:r>
        <w:rPr>
          <w:rFonts w:ascii="Consolas" w:hAnsi="Consolas"/>
          <w:color w:val="7A3E00"/>
          <w:sz w:val="19"/>
        </w:rPr>
        <w:t xml:space="preserve">  + β · gold_step_recall </w:t>
      </w:r>
    </w:p>
    <w:p>
      <w:pPr>
        <w:pStyle w:val="CodeBlock"/>
        <w:spacing w:before="0" w:after="0" w:line="220" w:lineRule="auto"/>
        <w:shd w:val="clear" w:color="auto" w:fill="F6F8FA"/>
      </w:pPr>
      <w:r>
        <w:rPr>
          <w:rFonts w:ascii="Consolas" w:hAnsi="Consolas"/>
          <w:color w:val="7A3E00"/>
          <w:sz w:val="19"/>
        </w:rPr>
        <w:t xml:space="preserve">  + γ · (1 / k) · Σ_i protected_geometry_preserved_i</w:t>
      </w:r>
    </w:p>
    <w:p>
      <w:pPr>
        <w:pStyle w:val="CodeBlock"/>
        <w:spacing w:before="0" w:after="0" w:line="220" w:lineRule="auto"/>
        <w:shd w:val="clear" w:color="auto" w:fill="F6F8FA"/>
      </w:pPr>
      <w:r>
        <w:rPr>
          <w:rFonts w:ascii="Consolas" w:hAnsi="Consolas"/>
          <w:color w:val="7A3E00"/>
          <w:sz w:val="19"/>
        </w:rPr>
        <w:t xml:space="preserve">  − δ · max(0, k − k_gold)</w:t>
      </w:r>
    </w:p>
    <w:p>
      <w:pPr>
        <w:spacing w:after="120" w:line="220" w:lineRule="auto"/>
      </w:pPr>
      <w:r>
        <w:t/>
      </w:r>
    </w:p>
    <w:p>
      <w:pPr>
        <w:pStyle w:val="Normal"/>
        <w:spacing w:after="120" w:line="276" w:lineRule="auto"/>
      </w:pPr>
      <w:r>
        <w:t xml:space="preserve">where </w:t>
      </w:r>
      <w:r>
        <w:rPr>
          <w:rFonts w:ascii="Consolas" w:hAnsi="Consolas"/>
          <w:color w:val="7A3E00"/>
          <w:sz w:val="19"/>
        </w:rPr>
        <w:t>k_gold</w:t>
      </w:r>
      <w:r>
        <w:t xml:space="preserve"> is the number of steps in the ground-truth decomposition, penalizing over-decomposition.</w:t>
      </w:r>
    </w:p>
    <w:p>
      <w:pPr>
        <w:pStyle w:val="Normal"/>
        <w:spacing w:after="120" w:line="276" w:lineRule="auto"/>
      </w:pPr>
      <w:r>
        <w:rPr>
          <w:b/>
        </w:rPr>
        <w:t>Iterative Execution Loop:</w:t>
      </w:r>
    </w:p>
    <w:p>
      <w:pPr>
        <w:pStyle w:val="Normal"/>
        <w:spacing w:after="120" w:line="276" w:lineRule="auto"/>
      </w:pPr>
      <w:r>
        <w:t xml:space="preserve">The executor wrapper maintains a </w:t>
      </w:r>
      <w:r>
        <w:rPr>
          <w:b/>
        </w:rPr>
        <w:t>session state</w:t>
      </w:r>
      <w:r>
        <w:t xml:space="preserve"> — the current SVG string after each applied patch — and feeds it back into the skeleton builder for the next step. A step is skipped (with warning) if its patch fails validation; execution continues with the remaining steps. This makes the loop robust to partial failures.</w:t>
      </w:r>
    </w:p>
    <w:p>
      <w:pPr>
        <w:pStyle w:val="Heading2"/>
        <w:keepNext/>
        <w:spacing w:before="220" w:after="90" w:line="280" w:lineRule="auto"/>
      </w:pPr>
      <w:r>
        <w:t>Evaluation</w:t>
      </w:r>
    </w:p>
    <w:p>
      <w:pPr>
        <w:pStyle w:val="Bullet"/>
        <w:spacing w:after="80" w:line="260" w:lineRule="auto"/>
        <w:ind w:left="360" w:hanging="180"/>
      </w:pPr>
      <w:r>
        <w:t xml:space="preserve">- </w:t>
      </w:r>
      <w:r>
        <w:rPr>
          <w:b/>
        </w:rPr>
        <w:t>Decomposition quality:</w:t>
      </w:r>
      <w:r>
        <w:t xml:space="preserve"> gold-step precision/recall (are the right task types chosen in the right orderu).</w:t>
      </w:r>
    </w:p>
    <w:p>
      <w:pPr>
        <w:pStyle w:val="Bullet"/>
        <w:spacing w:after="80" w:line="260" w:lineRule="auto"/>
        <w:ind w:left="360" w:hanging="180"/>
      </w:pPr>
      <w:r>
        <w:t xml:space="preserve">- </w:t>
      </w:r>
      <w:r>
        <w:rPr>
          <w:b/>
        </w:rPr>
        <w:t>Final SVG quality:</w:t>
      </w:r>
      <w:r>
        <w:t xml:space="preserve"> </w:t>
      </w:r>
      <w:r>
        <w:rPr>
          <w:rFonts w:ascii="Consolas" w:hAnsi="Consolas"/>
          <w:color w:val="7A3E00"/>
          <w:sz w:val="19"/>
        </w:rPr>
        <w:t>failure_aware_mse</w:t>
      </w:r>
      <w:r>
        <w:t xml:space="preserve"> and </w:t>
      </w:r>
      <w:r>
        <w:rPr>
          <w:rFonts w:ascii="Consolas" w:hAnsi="Consolas"/>
          <w:color w:val="7A3E00"/>
          <w:sz w:val="19"/>
        </w:rPr>
        <w:t>reference_structure_match</w:t>
      </w:r>
      <w:r>
        <w:t xml:space="preserve"> on the final output, compared against baselines that attempt the full edit in a single call.</w:t>
      </w:r>
    </w:p>
    <w:p>
      <w:pPr>
        <w:pStyle w:val="Bullet"/>
        <w:spacing w:after="80" w:line="260" w:lineRule="auto"/>
        <w:ind w:left="360" w:hanging="180"/>
      </w:pPr>
      <w:r>
        <w:t xml:space="preserve">- </w:t>
      </w:r>
      <w:r>
        <w:rPr>
          <w:b/>
        </w:rPr>
        <w:t>Error propagation:</w:t>
      </w:r>
      <w:r>
        <w:t xml:space="preserve"> track how single-step failures compound across k steps.</w:t>
      </w:r>
    </w:p>
    <w:p>
      <w:pPr>
        <w:pStyle w:val="Heading2"/>
        <w:keepNext/>
        <w:spacing w:before="220" w:after="90" w:line="280" w:lineRule="auto"/>
      </w:pPr>
      <w:r>
        <w:t>Impact on Current Code</w:t>
      </w:r>
    </w:p>
    <w:p>
      <w:pPr>
        <w:pStyle w:val="Bullet"/>
        <w:spacing w:after="80" w:line="260" w:lineRule="auto"/>
        <w:ind w:left="360" w:hanging="180"/>
      </w:pPr>
      <w:r>
        <w:t xml:space="preserve">- New module: </w:t>
      </w:r>
      <w:r>
        <w:rPr>
          <w:rFonts w:ascii="Consolas" w:hAnsi="Consolas"/>
          <w:color w:val="7A3E00"/>
          <w:sz w:val="19"/>
        </w:rPr>
        <w:t>svgpatchlab/decompose/</w:t>
      </w:r>
      <w:r>
        <w:t xml:space="preserve"> — decomposer model wrapper, chain executor, session state manager.</w:t>
      </w:r>
    </w:p>
    <w:p>
      <w:pPr>
        <w:pStyle w:val="Bullet"/>
        <w:spacing w:after="80" w:line="260" w:lineRule="auto"/>
        <w:ind w:left="360" w:hanging="180"/>
      </w:pPr>
      <w:r>
        <w:t xml:space="preserve">- </w:t>
      </w:r>
      <w:r>
        <w:rPr>
          <w:rFonts w:ascii="Consolas" w:hAnsi="Consolas"/>
          <w:color w:val="7A3E00"/>
          <w:sz w:val="19"/>
        </w:rPr>
        <w:t>eval/runner.py</w:t>
      </w:r>
      <w:r>
        <w:t xml:space="preserve"> — add </w:t>
      </w:r>
      <w:r>
        <w:rPr>
          <w:rFonts w:ascii="Consolas" w:hAnsi="Consolas"/>
          <w:color w:val="7A3E00"/>
          <w:sz w:val="19"/>
        </w:rPr>
        <w:t>run_chain_evaluation()</w:t>
      </w:r>
      <w:r>
        <w:t xml:space="preserve"> for multi-step plans.</w:t>
      </w:r>
    </w:p>
    <w:p>
      <w:pPr>
        <w:pStyle w:val="Bullet"/>
        <w:spacing w:after="80" w:line="260" w:lineRule="auto"/>
        <w:ind w:left="360" w:hanging="180"/>
      </w:pPr>
      <w:r>
        <w:t xml:space="preserve">- </w:t>
      </w:r>
      <w:r>
        <w:rPr>
          <w:rFonts w:ascii="Consolas" w:hAnsi="Consolas"/>
          <w:color w:val="7A3E00"/>
          <w:sz w:val="19"/>
        </w:rPr>
        <w:t>eval/metrics.py</w:t>
      </w:r>
      <w:r>
        <w:t xml:space="preserve"> — add </w:t>
      </w:r>
      <w:r>
        <w:rPr>
          <w:rFonts w:ascii="Consolas" w:hAnsi="Consolas"/>
          <w:color w:val="7A3E00"/>
          <w:sz w:val="19"/>
        </w:rPr>
        <w:t>step_precision</w:t>
      </w:r>
      <w:r>
        <w:t xml:space="preserve">, </w:t>
      </w:r>
      <w:r>
        <w:rPr>
          <w:rFonts w:ascii="Consolas" w:hAnsi="Consolas"/>
          <w:color w:val="7A3E00"/>
          <w:sz w:val="19"/>
        </w:rPr>
        <w:t>step_recall</w:t>
      </w:r>
      <w:r>
        <w:t xml:space="preserve">, </w:t>
      </w:r>
      <w:r>
        <w:rPr>
          <w:rFonts w:ascii="Consolas" w:hAnsi="Consolas"/>
          <w:color w:val="7A3E00"/>
          <w:sz w:val="19"/>
        </w:rPr>
        <w:t>chain_valid_rate</w:t>
      </w:r>
      <w:r>
        <w:t>.</w:t>
      </w:r>
    </w:p>
    <w:p>
      <w:pPr>
        <w:pStyle w:val="Bullet"/>
        <w:spacing w:after="80" w:line="260" w:lineRule="auto"/>
        <w:ind w:left="360" w:hanging="180"/>
      </w:pPr>
      <w:r>
        <w:t xml:space="preserve">- New config layer: </w:t>
      </w:r>
      <w:r>
        <w:rPr>
          <w:rFonts w:ascii="Consolas" w:hAnsi="Consolas"/>
          <w:color w:val="7A3E00"/>
          <w:sz w:val="19"/>
        </w:rPr>
        <w:t>configs/chains/</w:t>
      </w:r>
      <w:r>
        <w:t xml:space="preserve"> — decomposer model path, max steps, step retry policy.</w:t>
      </w:r>
    </w:p>
    <w:p>
      <w:pPr>
        <w:pStyle w:val="Bullet"/>
        <w:spacing w:after="80" w:line="260" w:lineRule="auto"/>
        <w:ind w:left="360" w:hanging="180"/>
      </w:pPr>
      <w:r>
        <w:t xml:space="preserve">- Training scripts (outside the eval harness): </w:t>
      </w:r>
      <w:r>
        <w:rPr>
          <w:rFonts w:ascii="Consolas" w:hAnsi="Consolas"/>
          <w:color w:val="7A3E00"/>
          <w:sz w:val="19"/>
        </w:rPr>
        <w:t>train/sft_decomposer.py</w:t>
      </w:r>
      <w:r>
        <w:t xml:space="preserve">, </w:t>
      </w:r>
      <w:r>
        <w:rPr>
          <w:rFonts w:ascii="Consolas" w:hAnsi="Consolas"/>
          <w:color w:val="7A3E00"/>
          <w:sz w:val="19"/>
        </w:rPr>
        <w:t>train/grpo_decomposer.py</w:t>
      </w:r>
      <w:r>
        <w:t>.</w:t>
      </w:r>
    </w:p>
    <w:sectPr>
      <w:pgSz w:w="12240" w:h="15840"/>
      <w:pgMar w:top="900" w:right="900" w:bottom="900" w:left="900" w:header="450" w:footer="450" w:gutter="0"/>
    </w:sectPr>
  </w:body>
</w:document>
</file>

<file path=word/settings.xml><?xml version="1.0" encoding="utf-8"?>
<w:settings xmlns:w="http://schemas.openxmlformats.org/wordprocessingml/2006/main">
  <w:zoom w:percent="100"/>
  <w:defaultTabStop w:val="720"/>
  <w:compat/>
  <w:themeFontLang w:val="en-US"/>
</w:settings>
</file>

<file path=word/styles.xml><?xml version="1.0" encoding="utf-8"?>
<w:styles xmlns:w="http://schemas.openxmlformats.org/wordprocessingml/2006/main">
  <w:docDefaults>
    <w:rPrDefault>
      <w:rPr>
        <w:rFonts w:ascii="Calibri" w:hAnsi="Calibri"/>
        <w:sz w:val="21"/>
        <w:color w:val="1F2937"/>
      </w:rPr>
    </w:rPrDefault>
    <w:pPrDefault>
      <w:pPr>
        <w:spacing w:after="120" w:line="276" w:lineRule="auto"/>
      </w:pPr>
    </w:pPrDefault>
  </w:docDefaults>
  <w:style w:type="paragraph" w:default="1" w:styleId="Normal">
    <w:name w:val="Normal"/>
    <w:qFormat/>
    <w:pPr>
      <w:spacing w:after="120" w:line="276" w:lineRule="auto"/>
    </w:pPr>
    <w:rPr>
      <w:rFonts w:ascii="Calibri" w:hAnsi="Calibri"/>
      <w:sz w:val="21"/>
      <w:color w:val="1F2937"/>
    </w:rPr>
  </w:style>
  <w:style w:type="paragraph" w:styleId="Title">
    <w:name w:val="Title"/>
    <w:basedOn w:val="Normal"/>
    <w:next w:val="Subtitle"/>
    <w:qFormat/>
    <w:rPr>
      <w:b/>
      <w:rFonts w:ascii="Aptos Display" w:hAnsi="Aptos Display"/>
      <w:sz w:val="56"/>
      <w:color w:val="0F4C81"/>
    </w:rPr>
  </w:style>
  <w:style w:type="paragraph" w:styleId="Subtitle">
    <w:name w:val="Subtitle"/>
    <w:basedOn w:val="Normal"/>
    <w:qFormat/>
    <w:rPr>
      <w:rFonts w:ascii="Calibri" w:hAnsi="Calibri"/>
      <w:sz w:val="30"/>
      <w:color w:val="475569"/>
    </w:rPr>
  </w:style>
  <w:style w:type="paragraph" w:styleId="Heading1">
    <w:name w:val="heading 1"/>
    <w:basedOn w:val="Normal"/>
    <w:next w:val="Normal"/>
    <w:qFormat/>
    <w:pPr>
      <w:keepNext/>
      <w:spacing w:before="300" w:after="120"/>
    </w:pPr>
    <w:rPr>
      <w:b/>
      <w:rFonts w:ascii="Aptos Display" w:hAnsi="Aptos Display"/>
      <w:sz w:val="34"/>
      <w:color w:val="0F4C81"/>
    </w:rPr>
  </w:style>
  <w:style w:type="paragraph" w:styleId="Heading2">
    <w:name w:val="heading 2"/>
    <w:basedOn w:val="Normal"/>
    <w:next w:val="Normal"/>
    <w:qFormat/>
    <w:pPr>
      <w:keepNext/>
      <w:spacing w:before="220" w:after="90"/>
    </w:pPr>
    <w:rPr>
      <w:b/>
      <w:sz w:val="27"/>
      <w:color w:val="1E3A5F"/>
    </w:rPr>
  </w:style>
  <w:style w:type="paragraph" w:styleId="Heading3">
    <w:name w:val="heading 3"/>
    <w:basedOn w:val="Normal"/>
    <w:next w:val="Normal"/>
    <w:qFormat/>
    <w:pPr>
      <w:keepNext/>
      <w:spacing w:before="160" w:after="70"/>
    </w:pPr>
    <w:rPr>
      <w:b/>
      <w:sz w:val="23"/>
      <w:color w:val="334155"/>
    </w:rPr>
  </w:style>
  <w:style w:type="paragraph" w:styleId="Bullet">
    <w:name w:val="Bullet"/>
    <w:basedOn w:val="Normal"/>
    <w:pPr>
      <w:spacing w:after="80" w:line="260" w:lineRule="auto"/>
      <w:ind w:left="360" w:hanging="180"/>
    </w:pPr>
  </w:style>
  <w:style w:type="paragraph" w:styleId="CodeBlock">
    <w:name w:val="Code Block"/>
    <w:basedOn w:val="Normal"/>
    <w:pPr>
      <w:spacing w:after="0" w:line="220" w:lineRule="auto"/>
      <w:shd w:val="clear" w:color="auto" w:fill="F6F8FA"/>
    </w:pPr>
    <w:rPr>
      <w:rFonts w:ascii="Consolas" w:hAnsi="Consolas"/>
      <w:sz w:val="18"/>
      <w:color w:val="374151"/>
    </w:rPr>
  </w:style>
  <w:style w:type="paragraph" w:styleId="TocEntry">
    <w:name w:val="Contents Entry"/>
    <w:basedOn w:val="Normal"/>
    <w:pPr>
      <w:spacing w:after="60" w:line="240" w:lineRule="auto"/>
      <w:ind w:left="360" w:hanging="180"/>
    </w:pPr>
    <w:rPr>
      <w:sz w:val="21"/>
      <w:color w:val="334155"/>
    </w:rPr>
  </w:style>
  <w:style w:type="paragraph" w:styleId="Meta">
    <w:name w:val="Metadata"/>
    <w:basedOn w:val="Normal"/>
    <w:rPr>
      <w:sz w:val="20"/>
      <w:color w:val="64748B"/>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SVG Patch Lab Architecture and Roadmap</dc:title>
  <dc:creator>Codex</dc:creator>
  <cp:lastModifiedBy>Codex</cp:lastModifiedBy>
  <dcterms:created xsi:type="dcterms:W3CDTF">2026-06-30T15:46:48Z</dcterms:created>
  <dcterms:modified xsi:type="dcterms:W3CDTF">2026-06-30T15:46:48Z</dcterms:modified>
</cp:coreProperties>
</file>