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mbria" w:cs="Cambria" w:eastAsia="Cambria" w:hAnsi="Cambria"/>
          <w:b w:val="0"/>
          <w:bCs w:val="0"/>
          <w:i w:val="0"/>
          <w:iCs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Pr>
        <w:drawing>
          <wp:inline distB="0" distT="0" distL="0" distR="0">
            <wp:extent cx="4362450" cy="9715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2450" cy="97155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Pr>
        <w:drawing>
          <wp:inline distB="0" distT="0" distL="0" distR="0">
            <wp:extent cx="1417320" cy="75089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Bdr>
          <w:top w:color="4f81bd" w:space="6" w:sz="6" w:val="single"/>
          <w:bottom w:color="4f81bd" w:space="6" w:sz="6" w:val="single"/>
        </w:pBdr>
        <w:spacing w:after="240" w:line="240" w:lineRule="auto"/>
        <w:rPr/>
      </w:pPr>
      <w:bookmarkStart w:colFirst="0" w:colLast="0" w:name="_bemaoadzjy1p" w:id="0"/>
      <w:bookmarkEnd w:id="0"/>
      <w:r w:rsidDel="00000000" w:rsidR="00000000" w:rsidRPr="00000000">
        <w:rPr>
          <w:rtl w:val="0"/>
        </w:rPr>
        <w:t xml:space="preserve">AI-Based Real-Time Health Insurance Fraud Detection System</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br w:type="textWrapping"/>
      </w:r>
      <w:r w:rsidDel="00000000" w:rsidR="00000000" w:rsidRPr="00000000">
        <w:rPr>
          <w:sz w:val="28"/>
          <w:szCs w:val="28"/>
          <w:rtl w:val="0"/>
        </w:rPr>
        <w:t xml:space="preserve">Submitted in partial fulfillment of the requirements for the award of the degree of</w:t>
      </w:r>
    </w:p>
    <w:p w:rsidR="00000000" w:rsidDel="00000000" w:rsidP="00000000" w:rsidRDefault="00000000" w:rsidRPr="00000000" w14:paraId="00000005">
      <w:pPr>
        <w:jc w:val="center"/>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Master of Science (M.Sc) in Data Science</w:t>
      </w: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07">
      <w:pPr>
        <w:jc w:val="center"/>
        <w:rPr>
          <w:sz w:val="28"/>
          <w:szCs w:val="28"/>
        </w:rPr>
      </w:pPr>
      <w:r w:rsidDel="00000000" w:rsidR="00000000" w:rsidRPr="00000000">
        <w:rPr>
          <w:sz w:val="28"/>
          <w:szCs w:val="28"/>
          <w:rtl w:val="0"/>
        </w:rPr>
        <w:br w:type="textWrapping"/>
        <w:t xml:space="preserve">Student Name: Ayush Dhiman</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Enrollment No: O25MSD160114</w:t>
      </w:r>
    </w:p>
    <w:p w:rsidR="00000000" w:rsidDel="00000000" w:rsidP="00000000" w:rsidRDefault="00000000" w:rsidRPr="00000000" w14:paraId="00000009">
      <w:pPr>
        <w:jc w:val="center"/>
        <w:rPr>
          <w:sz w:val="28"/>
          <w:szCs w:val="28"/>
        </w:rPr>
      </w:pPr>
      <w:r w:rsidDel="00000000" w:rsidR="00000000" w:rsidRPr="00000000">
        <w:rPr>
          <w:sz w:val="28"/>
          <w:szCs w:val="28"/>
          <w:rtl w:val="0"/>
        </w:rPr>
        <w:br w:type="textWrapping"/>
        <w:t xml:space="preserve">Under the guidance of</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Guide/Mentor Name: Kunwar Saurabh Bisen</w:t>
      </w:r>
    </w:p>
    <w:p w:rsidR="00000000" w:rsidDel="00000000" w:rsidP="00000000" w:rsidRDefault="00000000" w:rsidRPr="00000000" w14:paraId="0000000B">
      <w:pPr>
        <w:rPr/>
      </w:pPr>
      <w:bookmarkStart w:colFirst="0" w:colLast="0" w:name="_drotc9o4ama5" w:id="1"/>
      <w:bookmarkEnd w:id="1"/>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pStyle w:val="Heading2"/>
        <w:jc w:val="center"/>
        <w:rPr>
          <w:sz w:val="28"/>
          <w:szCs w:val="28"/>
        </w:rPr>
      </w:pPr>
      <w:r w:rsidDel="00000000" w:rsidR="00000000" w:rsidRPr="00000000">
        <w:rPr>
          <w:sz w:val="28"/>
          <w:szCs w:val="28"/>
          <w:rtl w:val="0"/>
        </w:rPr>
        <w:t xml:space="preserve">Declaration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Ayush Dhiman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hereby solemnly declare that the project report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u w:val="single"/>
          <w:rtl w:val="0"/>
        </w:rPr>
        <w:t xml:space="preserve">AI-Based Real-Time Health Insurance Fraud Detection System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submitted in partial fulfillment of the requirements for the award of the degree of </w:t>
      </w:r>
      <w:r w:rsidDel="00000000" w:rsidR="00000000" w:rsidRPr="00000000">
        <w:rPr>
          <w:rFonts w:ascii="Times New Roman" w:cs="Times New Roman" w:eastAsia="Times New Roman" w:hAnsi="Times New Roman"/>
          <w:b w:val="1"/>
          <w:bCs w:val="1"/>
          <w:rtl w:val="0"/>
        </w:rPr>
        <w:t xml:space="preserve">Master of Science (M.Sc) in Data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my original work.</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further declare that:</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has been carried out by me during the academic year </w:t>
      </w:r>
      <w:r w:rsidDel="00000000" w:rsidR="00000000" w:rsidRPr="00000000">
        <w:rPr>
          <w:rFonts w:ascii="Times New Roman" w:cs="Times New Roman" w:eastAsia="Times New Roman" w:hAnsi="Times New Roman"/>
          <w:sz w:val="24"/>
          <w:szCs w:val="24"/>
          <w:u w:val="single"/>
          <w:rtl w:val="0"/>
        </w:rPr>
        <w:t xml:space="preserve">2024-2026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supervision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Kunwar Saurabh Bisen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(Guide/Mentor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has not been submitted previously to any other university, institution, or examination body for the award of any degree, diploma, or certification.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sources of information used in this report have been duly acknowledged and referenced in accordance with academic ethics and plagiarism norms.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presented in this report is authentic to the best of my knowledge and has not been fabricated or manipulated.</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understand that if any part of this declaration is found to be false, my project may be rejected and disciplinary action may be taken as per institutional rules.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w:t>
      </w:r>
      <w:r w:rsidDel="00000000" w:rsidR="00000000" w:rsidRPr="00000000">
        <w:rPr>
          <w:rFonts w:ascii="Times New Roman" w:cs="Times New Roman" w:eastAsia="Times New Roman" w:hAnsi="Times New Roman"/>
          <w:sz w:val="24"/>
          <w:szCs w:val="24"/>
          <w:rtl w:val="0"/>
        </w:rPr>
        <w:t xml:space="preserve">Dharamshala, Himachal Pradesh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Date: </w:t>
      </w:r>
      <w:r w:rsidDel="00000000" w:rsidR="00000000" w:rsidRPr="00000000">
        <w:rPr>
          <w:rFonts w:ascii="Times New Roman" w:cs="Times New Roman" w:eastAsia="Times New Roman" w:hAnsi="Times New Roman"/>
          <w:sz w:val="24"/>
          <w:szCs w:val="24"/>
          <w:rtl w:val="0"/>
        </w:rPr>
        <w:t xml:space="preserve">24/04/2026</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Signature: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942975" cy="190500"/>
                <wp:effectExtent b="0" l="0" r="0" t="0"/>
                <wp:docPr id="1" name=""/>
                <a:graphic>
                  <a:graphicData uri="http://schemas.microsoft.com/office/word/2010/wordprocessingGroup">
                    <wpg:wgp>
                      <wpg:cNvGrpSpPr/>
                      <wpg:grpSpPr>
                        <a:xfrm>
                          <a:off x="1725625" y="1773450"/>
                          <a:ext cx="942975" cy="190500"/>
                          <a:chOff x="1725625" y="1773450"/>
                          <a:chExt cx="1159375" cy="804900"/>
                        </a:xfrm>
                      </wpg:grpSpPr>
                      <wps:wsp>
                        <wps:cNvSpPr/>
                        <wps:cNvPr id="2" name="Shape 2"/>
                        <wps:spPr>
                          <a:xfrm>
                            <a:off x="1729440" y="1999750"/>
                            <a:ext cx="1153425" cy="578600"/>
                          </a:xfrm>
                          <a:custGeom>
                            <a:rect b="b" l="l" r="r" t="t"/>
                            <a:pathLst>
                              <a:path extrusionOk="0" h="23144" w="46137">
                                <a:moveTo>
                                  <a:pt x="5533" y="23144"/>
                                </a:moveTo>
                                <a:cubicBezTo>
                                  <a:pt x="5533" y="18542"/>
                                  <a:pt x="5533" y="13941"/>
                                  <a:pt x="5533" y="9339"/>
                                </a:cubicBezTo>
                                <a:cubicBezTo>
                                  <a:pt x="5533" y="8933"/>
                                  <a:pt x="5170" y="8345"/>
                                  <a:pt x="5533" y="8527"/>
                                </a:cubicBezTo>
                                <a:cubicBezTo>
                                  <a:pt x="9229" y="10375"/>
                                  <a:pt x="9865" y="15565"/>
                                  <a:pt x="12030" y="19084"/>
                                </a:cubicBezTo>
                                <a:cubicBezTo>
                                  <a:pt x="12479" y="19813"/>
                                  <a:pt x="13698" y="21520"/>
                                  <a:pt x="12842" y="21520"/>
                                </a:cubicBezTo>
                                <a:cubicBezTo>
                                  <a:pt x="10145" y="21520"/>
                                  <a:pt x="7771" y="19614"/>
                                  <a:pt x="5127" y="19084"/>
                                </a:cubicBezTo>
                                <a:cubicBezTo>
                                  <a:pt x="3513" y="18761"/>
                                  <a:pt x="991" y="19744"/>
                                  <a:pt x="255" y="18271"/>
                                </a:cubicBezTo>
                                <a:cubicBezTo>
                                  <a:pt x="-1369" y="15023"/>
                                  <a:pt x="6648" y="14796"/>
                                  <a:pt x="10000" y="13399"/>
                                </a:cubicBezTo>
                                <a:cubicBezTo>
                                  <a:pt x="21859" y="8458"/>
                                  <a:pt x="34646" y="5745"/>
                                  <a:pt x="46137"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020050" y="1745414"/>
                            <a:ext cx="659800" cy="725525"/>
                          </a:xfrm>
                          <a:custGeom>
                            <a:rect b="b" l="l" r="r" t="t"/>
                            <a:pathLst>
                              <a:path extrusionOk="0" h="29021" w="26392">
                                <a:moveTo>
                                  <a:pt x="0" y="18700"/>
                                </a:moveTo>
                                <a:cubicBezTo>
                                  <a:pt x="894" y="20487"/>
                                  <a:pt x="946" y="23346"/>
                                  <a:pt x="2842" y="23978"/>
                                </a:cubicBezTo>
                                <a:cubicBezTo>
                                  <a:pt x="5423" y="24838"/>
                                  <a:pt x="934" y="15857"/>
                                  <a:pt x="3654" y="15857"/>
                                </a:cubicBezTo>
                                <a:cubicBezTo>
                                  <a:pt x="7987" y="15857"/>
                                  <a:pt x="8171" y="30220"/>
                                  <a:pt x="4060" y="28850"/>
                                </a:cubicBezTo>
                                <a:cubicBezTo>
                                  <a:pt x="634" y="27708"/>
                                  <a:pt x="3943" y="20848"/>
                                  <a:pt x="6496" y="18293"/>
                                </a:cubicBezTo>
                                <a:cubicBezTo>
                                  <a:pt x="7285" y="17504"/>
                                  <a:pt x="6518" y="14257"/>
                                  <a:pt x="7308" y="15045"/>
                                </a:cubicBezTo>
                                <a:cubicBezTo>
                                  <a:pt x="8165" y="15900"/>
                                  <a:pt x="7722" y="18293"/>
                                  <a:pt x="8933" y="18293"/>
                                </a:cubicBezTo>
                                <a:cubicBezTo>
                                  <a:pt x="10476" y="18293"/>
                                  <a:pt x="8771" y="14517"/>
                                  <a:pt x="10151" y="13827"/>
                                </a:cubicBezTo>
                                <a:cubicBezTo>
                                  <a:pt x="11504" y="13150"/>
                                  <a:pt x="13141" y="16927"/>
                                  <a:pt x="14211" y="15857"/>
                                </a:cubicBezTo>
                                <a:cubicBezTo>
                                  <a:pt x="15375" y="14693"/>
                                  <a:pt x="14035" y="9668"/>
                                  <a:pt x="15023" y="10985"/>
                                </a:cubicBezTo>
                                <a:cubicBezTo>
                                  <a:pt x="16116" y="12442"/>
                                  <a:pt x="19526" y="12872"/>
                                  <a:pt x="19084" y="14639"/>
                                </a:cubicBezTo>
                                <a:cubicBezTo>
                                  <a:pt x="18864" y="15520"/>
                                  <a:pt x="16005" y="16499"/>
                                  <a:pt x="16647" y="15857"/>
                                </a:cubicBezTo>
                                <a:cubicBezTo>
                                  <a:pt x="18900" y="13604"/>
                                  <a:pt x="19128" y="9672"/>
                                  <a:pt x="18678" y="6518"/>
                                </a:cubicBezTo>
                                <a:cubicBezTo>
                                  <a:pt x="18445" y="4888"/>
                                  <a:pt x="17865" y="0"/>
                                  <a:pt x="17865" y="1646"/>
                                </a:cubicBezTo>
                                <a:cubicBezTo>
                                  <a:pt x="17865" y="5848"/>
                                  <a:pt x="16912" y="13827"/>
                                  <a:pt x="21114" y="13827"/>
                                </a:cubicBezTo>
                                <a:cubicBezTo>
                                  <a:pt x="23317" y="13827"/>
                                  <a:pt x="20172" y="6897"/>
                                  <a:pt x="22332" y="7330"/>
                                </a:cubicBezTo>
                                <a:cubicBezTo>
                                  <a:pt x="24724" y="7810"/>
                                  <a:pt x="25301" y="11239"/>
                                  <a:pt x="26392" y="1342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942975" cy="190500"/>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42975" cy="1905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Student Name:</w:t>
      </w:r>
      <w:r w:rsidDel="00000000" w:rsidR="00000000" w:rsidRPr="00000000">
        <w:rPr>
          <w:rFonts w:ascii="Times New Roman" w:cs="Times New Roman" w:eastAsia="Times New Roman" w:hAnsi="Times New Roman"/>
          <w:sz w:val="24"/>
          <w:szCs w:val="24"/>
          <w:rtl w:val="0"/>
        </w:rPr>
        <w:t xml:space="preserve"> Ayush Dhiman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Enrollment No:</w:t>
      </w:r>
      <w:r w:rsidDel="00000000" w:rsidR="00000000" w:rsidRPr="00000000">
        <w:rPr>
          <w:rFonts w:ascii="Times New Roman" w:cs="Times New Roman" w:eastAsia="Times New Roman" w:hAnsi="Times New Roman"/>
          <w:sz w:val="24"/>
          <w:szCs w:val="24"/>
          <w:rtl w:val="0"/>
        </w:rPr>
        <w:t xml:space="preserve"> O25MSD160114</w:t>
      </w:r>
      <w:r w:rsidDel="00000000" w:rsidR="00000000" w:rsidRPr="00000000">
        <w:rPr>
          <w:rtl w:val="0"/>
        </w:rPr>
      </w:r>
    </w:p>
    <w:p w:rsidR="00000000" w:rsidDel="00000000" w:rsidP="00000000" w:rsidRDefault="00000000" w:rsidRPr="00000000" w14:paraId="00000017">
      <w:pPr>
        <w:rPr>
          <w:b w:val="1"/>
          <w:bCs w:val="1"/>
          <w:color w:val="36609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jc w:val="center"/>
        <w:rPr/>
      </w:pPr>
      <w:bookmarkStart w:colFirst="0" w:colLast="0" w:name="_l8qj4h32xt1d" w:id="2"/>
      <w:bookmarkEnd w:id="2"/>
      <w:r w:rsidDel="00000000" w:rsidR="00000000" w:rsidRPr="00000000">
        <w:rPr>
          <w:rtl w:val="0"/>
        </w:rPr>
        <w:t xml:space="preserve">Acknowledgement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I would like to express my sincere gratitude to my guide/mentor, Kunwar Saurabh Bisen, for their continuous support, valuable guidance, and unwavering encouragement throughout the execution of this project. Their insightful suggestions and expert knowledge in the field of artificial intelligence and healthcare analytics have been instrumental in shaping the direction and quality of this research.</w:t>
      </w:r>
    </w:p>
    <w:p w:rsidR="00000000" w:rsidDel="00000000" w:rsidP="00000000" w:rsidRDefault="00000000" w:rsidRPr="00000000" w14:paraId="0000001B">
      <w:pPr>
        <w:rPr>
          <w:sz w:val="24"/>
          <w:szCs w:val="24"/>
        </w:rPr>
      </w:pPr>
      <w:r w:rsidDel="00000000" w:rsidR="00000000" w:rsidRPr="00000000">
        <w:rPr>
          <w:sz w:val="24"/>
          <w:szCs w:val="24"/>
          <w:rtl w:val="0"/>
        </w:rPr>
        <w:t xml:space="preserve">Special thanks are extended to the institution for granting access to the necessary resources, research databases, and computing infrastructure that made this work possible.</w:t>
      </w:r>
    </w:p>
    <w:p w:rsidR="00000000" w:rsidDel="00000000" w:rsidP="00000000" w:rsidRDefault="00000000" w:rsidRPr="00000000" w14:paraId="0000001C">
      <w:pPr>
        <w:rPr>
          <w:sz w:val="24"/>
          <w:szCs w:val="24"/>
        </w:rPr>
      </w:pPr>
      <w:r w:rsidDel="00000000" w:rsidR="00000000" w:rsidRPr="00000000">
        <w:rPr>
          <w:sz w:val="24"/>
          <w:szCs w:val="24"/>
          <w:rtl w:val="0"/>
        </w:rPr>
        <w:t xml:space="preserve">Finally, I am deeply grateful to my family and friends for their moral support and patience throughout this endeavour.</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jc w:val="center"/>
        <w:rPr/>
      </w:pPr>
      <w:bookmarkStart w:colFirst="0" w:colLast="0" w:name="_wborgzt41xgv" w:id="3"/>
      <w:bookmarkEnd w:id="3"/>
      <w:r w:rsidDel="00000000" w:rsidR="00000000" w:rsidRPr="00000000">
        <w:rPr>
          <w:rtl w:val="0"/>
        </w:rPr>
        <w:t xml:space="preserve">Abstract / Executive Summary (150–250 words)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 Topic of the study: Health insurance fraud is a pervasive and costly problem that drains billions of dollars from healthcare systems annually. This project aims to address this challenge by developing an AI-powered real-time fraud detection system specifically tailored for health insurance claims.</w:t>
      </w:r>
    </w:p>
    <w:p w:rsidR="00000000" w:rsidDel="00000000" w:rsidP="00000000" w:rsidRDefault="00000000" w:rsidRPr="00000000" w14:paraId="00000022">
      <w:pPr>
        <w:rPr>
          <w:sz w:val="24"/>
          <w:szCs w:val="24"/>
        </w:rPr>
      </w:pPr>
      <w:r w:rsidDel="00000000" w:rsidR="00000000" w:rsidRPr="00000000">
        <w:rPr>
          <w:sz w:val="24"/>
          <w:szCs w:val="24"/>
          <w:rtl w:val="0"/>
        </w:rPr>
        <w:t xml:space="preserve">• Objective: The research component (Milestone 1) establishes a robust theoretical and empirical foundation by reviewing machine learning, deep learning, and hybrid AI approaches, evaluating their performance metrics, and identifying the most suitable algorithmic framework for real-time deployment.</w:t>
      </w:r>
    </w:p>
    <w:p w:rsidR="00000000" w:rsidDel="00000000" w:rsidP="00000000" w:rsidRDefault="00000000" w:rsidRPr="00000000" w14:paraId="00000023">
      <w:pPr>
        <w:rPr>
          <w:sz w:val="24"/>
          <w:szCs w:val="24"/>
        </w:rPr>
      </w:pPr>
      <w:r w:rsidDel="00000000" w:rsidR="00000000" w:rsidRPr="00000000">
        <w:rPr>
          <w:sz w:val="24"/>
          <w:szCs w:val="24"/>
          <w:rtl w:val="0"/>
        </w:rPr>
        <w:t xml:space="preserve">• Methodology: A systematic literature review of peer-reviewed journals, conference proceedings, and technical reports published between 2015 and 2024 was conducted. Key algorithms examined include Logistic Regression, Random Forest, Gradient Boosting (XGBoost/LightGBM), SVM, ANN, Autoencoders, Graph Neural Networks (GNN), and Isolation Forest.</w:t>
      </w:r>
    </w:p>
    <w:p w:rsidR="00000000" w:rsidDel="00000000" w:rsidP="00000000" w:rsidRDefault="00000000" w:rsidRPr="00000000" w14:paraId="00000024">
      <w:pPr>
        <w:rPr>
          <w:sz w:val="24"/>
          <w:szCs w:val="24"/>
        </w:rPr>
      </w:pPr>
      <w:r w:rsidDel="00000000" w:rsidR="00000000" w:rsidRPr="00000000">
        <w:rPr>
          <w:sz w:val="24"/>
          <w:szCs w:val="24"/>
          <w:rtl w:val="0"/>
        </w:rPr>
        <w:t xml:space="preserve">• Key findings: Ensemble methods, particularly Gradient Boosting classifiers, consistently outperform standalone models in terms of precision and recall on imbalanced healthcare datasets. Autoencoder-based unsupervised methods excel at detecting novel, previously unseen fraud patterns. No existing study provides a fully real-time, point-of-submission fraud detection architecture coupled with an interactive dashboard.</w:t>
      </w:r>
    </w:p>
    <w:p w:rsidR="00000000" w:rsidDel="00000000" w:rsidP="00000000" w:rsidRDefault="00000000" w:rsidRPr="00000000" w14:paraId="00000025">
      <w:pPr>
        <w:rPr>
          <w:sz w:val="24"/>
          <w:szCs w:val="24"/>
        </w:rPr>
      </w:pPr>
      <w:r w:rsidDel="00000000" w:rsidR="00000000" w:rsidRPr="00000000">
        <w:rPr>
          <w:sz w:val="24"/>
          <w:szCs w:val="24"/>
          <w:rtl w:val="0"/>
        </w:rPr>
        <w:t xml:space="preserve">• Conclusion: A hybrid approach combining supervised ensemble learning with unsupervised anomaly detection offers the most promising architecture for a real-time, scalable health insurance fraud detection system. This study confirms a clear and unmet need for real-time fraud prevention infrastructure in health insurance, which subsequent project milestones will deliver.</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jc w:val="center"/>
        <w:rPr/>
      </w:pPr>
      <w:bookmarkStart w:colFirst="0" w:colLast="0" w:name="_klhvk6tckr71" w:id="4"/>
      <w:bookmarkEnd w:id="4"/>
      <w:r w:rsidDel="00000000" w:rsidR="00000000" w:rsidRPr="00000000">
        <w:rPr>
          <w:rtl w:val="0"/>
        </w:rPr>
        <w:t xml:space="preserve">Table of Contents</w:t>
      </w:r>
    </w:p>
    <w:p w:rsidR="00000000" w:rsidDel="00000000" w:rsidP="00000000" w:rsidRDefault="00000000" w:rsidRPr="00000000" w14:paraId="00000029">
      <w:pPr>
        <w:rPr/>
      </w:pPr>
      <w:r w:rsidDel="00000000" w:rsidR="00000000" w:rsidRPr="00000000">
        <w:rPr>
          <w:rtl w:val="0"/>
        </w:rPr>
      </w:r>
    </w:p>
    <w:sdt>
      <w:sdtPr>
        <w:id w:val="-791011288"/>
        <w:docPartObj>
          <w:docPartGallery w:val="Table of Contents"/>
          <w:docPartUnique w:val="1"/>
        </w:docPartObj>
      </w:sdtPr>
      <w:sdtContent>
        <w:p w:rsidR="00000000" w:rsidDel="00000000" w:rsidP="00000000" w:rsidRDefault="00000000" w:rsidRPr="00000000" w14:paraId="0000002A">
          <w:pPr>
            <w:widowControl w:val="0"/>
            <w:tabs>
              <w:tab w:val="right" w:leader="dot" w:pos="864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Declaration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640"/>
            </w:tabs>
            <w:spacing w:after="0" w:before="60" w:line="240" w:lineRule="auto"/>
            <w:rPr>
              <w:b w:val="1"/>
              <w:bCs w:val="1"/>
              <w:color w:val="000000"/>
              <w:u w:val="none"/>
            </w:rPr>
          </w:pPr>
          <w:hyperlink w:anchor="_l8qj4h32xt1d">
            <w:r w:rsidDel="00000000" w:rsidR="00000000" w:rsidRPr="00000000">
              <w:rPr>
                <w:b w:val="1"/>
                <w:bCs w:val="1"/>
                <w:color w:val="000000"/>
                <w:u w:val="none"/>
                <w:rtl w:val="0"/>
              </w:rPr>
              <w:t xml:space="preserve">Acknowledgement</w:t>
              <w:tab/>
            </w:r>
          </w:hyperlink>
          <w:r w:rsidDel="00000000" w:rsidR="00000000" w:rsidRPr="00000000">
            <w:fldChar w:fldCharType="begin"/>
            <w:instrText xml:space="preserve"> PAGEREF _l8qj4h32xt1d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640"/>
            </w:tabs>
            <w:spacing w:after="0" w:before="60" w:line="240" w:lineRule="auto"/>
            <w:rPr>
              <w:b w:val="1"/>
              <w:bCs w:val="1"/>
              <w:color w:val="000000"/>
              <w:u w:val="none"/>
            </w:rPr>
          </w:pPr>
          <w:hyperlink w:anchor="_wborgzt41xgv">
            <w:r w:rsidDel="00000000" w:rsidR="00000000" w:rsidRPr="00000000">
              <w:rPr>
                <w:b w:val="1"/>
                <w:bCs w:val="1"/>
                <w:color w:val="000000"/>
                <w:u w:val="none"/>
                <w:rtl w:val="0"/>
              </w:rPr>
              <w:t xml:space="preserve">Abstract / Executive Summary (150–250 words)</w:t>
              <w:tab/>
            </w:r>
          </w:hyperlink>
          <w:r w:rsidDel="00000000" w:rsidR="00000000" w:rsidRPr="00000000">
            <w:fldChar w:fldCharType="begin"/>
            <w:instrText xml:space="preserve"> PAGEREF _wborgzt41xgv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640"/>
            </w:tabs>
            <w:spacing w:after="0" w:before="60" w:line="240" w:lineRule="auto"/>
            <w:rPr>
              <w:b w:val="1"/>
              <w:bCs w:val="1"/>
              <w:color w:val="000000"/>
              <w:u w:val="none"/>
            </w:rPr>
          </w:pPr>
          <w:hyperlink w:anchor="_klhvk6tckr71">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_klhvk6tckr71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640"/>
            </w:tabs>
            <w:spacing w:after="0" w:before="60" w:line="240" w:lineRule="auto"/>
            <w:rPr>
              <w:b w:val="1"/>
              <w:bCs w:val="1"/>
              <w:color w:val="000000"/>
              <w:u w:val="none"/>
            </w:rPr>
          </w:pPr>
          <w:hyperlink w:anchor="_bdvthhqpufv4">
            <w:r w:rsidDel="00000000" w:rsidR="00000000" w:rsidRPr="00000000">
              <w:rPr>
                <w:b w:val="1"/>
                <w:bCs w:val="1"/>
                <w:color w:val="000000"/>
                <w:u w:val="none"/>
                <w:rtl w:val="0"/>
              </w:rPr>
              <w:t xml:space="preserve">Chapter 1: Introduction</w:t>
              <w:tab/>
            </w:r>
          </w:hyperlink>
          <w:r w:rsidDel="00000000" w:rsidR="00000000" w:rsidRPr="00000000">
            <w:fldChar w:fldCharType="begin"/>
            <w:instrText xml:space="preserve"> PAGEREF _bdvthhqpufv4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640"/>
            </w:tabs>
            <w:spacing w:after="0" w:before="60" w:line="240" w:lineRule="auto"/>
            <w:ind w:left="360" w:firstLine="0"/>
            <w:rPr>
              <w:color w:val="000000"/>
              <w:u w:val="none"/>
            </w:rPr>
          </w:pPr>
          <w:hyperlink w:anchor="_mgp81q6d8mty">
            <w:r w:rsidDel="00000000" w:rsidR="00000000" w:rsidRPr="00000000">
              <w:rPr>
                <w:color w:val="000000"/>
                <w:u w:val="none"/>
                <w:rtl w:val="0"/>
              </w:rPr>
              <w:t xml:space="preserve">1.1 Background of Study</w:t>
              <w:tab/>
            </w:r>
          </w:hyperlink>
          <w:r w:rsidDel="00000000" w:rsidR="00000000" w:rsidRPr="00000000">
            <w:fldChar w:fldCharType="begin"/>
            <w:instrText xml:space="preserve"> PAGEREF _mgp81q6d8mty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640"/>
            </w:tabs>
            <w:spacing w:after="0" w:before="60" w:line="240" w:lineRule="auto"/>
            <w:ind w:left="360" w:firstLine="0"/>
            <w:rPr>
              <w:color w:val="000000"/>
              <w:u w:val="none"/>
            </w:rPr>
          </w:pPr>
          <w:hyperlink w:anchor="_hezzz2csgj6a">
            <w:r w:rsidDel="00000000" w:rsidR="00000000" w:rsidRPr="00000000">
              <w:rPr>
                <w:color w:val="000000"/>
                <w:u w:val="none"/>
                <w:rtl w:val="0"/>
              </w:rPr>
              <w:t xml:space="preserve">1.2 Industry Profile</w:t>
              <w:tab/>
            </w:r>
          </w:hyperlink>
          <w:r w:rsidDel="00000000" w:rsidR="00000000" w:rsidRPr="00000000">
            <w:fldChar w:fldCharType="begin"/>
            <w:instrText xml:space="preserve"> PAGEREF _hezzz2csgj6a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640"/>
            </w:tabs>
            <w:spacing w:after="0" w:before="60" w:line="240" w:lineRule="auto"/>
            <w:ind w:left="360" w:firstLine="0"/>
            <w:rPr>
              <w:color w:val="000000"/>
              <w:u w:val="none"/>
            </w:rPr>
          </w:pPr>
          <w:hyperlink w:anchor="_82h1olqh0891">
            <w:r w:rsidDel="00000000" w:rsidR="00000000" w:rsidRPr="00000000">
              <w:rPr>
                <w:color w:val="000000"/>
                <w:u w:val="none"/>
                <w:rtl w:val="0"/>
              </w:rPr>
              <w:t xml:space="preserve">1.3 Company Profile</w:t>
              <w:tab/>
            </w:r>
          </w:hyperlink>
          <w:r w:rsidDel="00000000" w:rsidR="00000000" w:rsidRPr="00000000">
            <w:fldChar w:fldCharType="begin"/>
            <w:instrText xml:space="preserve"> PAGEREF _82h1olqh0891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About EmpowerTech Solutions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Vision and Mission</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Core Values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Products and Services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Industries Served</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Team and Infrastructure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640"/>
            </w:tabs>
            <w:spacing w:after="0" w:before="60" w:line="240" w:lineRule="auto"/>
            <w:ind w:left="360" w:firstLine="0"/>
            <w:rPr>
              <w:color w:val="000000"/>
              <w:u w:val="none"/>
            </w:rPr>
          </w:pPr>
          <w:hyperlink w:anchor="_tdg37kt3ehcl">
            <w:r w:rsidDel="00000000" w:rsidR="00000000" w:rsidRPr="00000000">
              <w:rPr>
                <w:color w:val="000000"/>
                <w:u w:val="none"/>
                <w:rtl w:val="0"/>
              </w:rPr>
              <w:t xml:space="preserve">Relevance to This Project</w:t>
              <w:tab/>
            </w:r>
          </w:hyperlink>
          <w:r w:rsidDel="00000000" w:rsidR="00000000" w:rsidRPr="00000000">
            <w:fldChar w:fldCharType="begin"/>
            <w:instrText xml:space="preserve"> PAGEREF _tdg37kt3ehcl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640"/>
            </w:tabs>
            <w:spacing w:after="0" w:before="60" w:line="240" w:lineRule="auto"/>
            <w:ind w:left="360" w:firstLine="0"/>
            <w:rPr>
              <w:color w:val="000000"/>
              <w:u w:val="none"/>
            </w:rPr>
          </w:pPr>
          <w:hyperlink w:anchor="_jqcrx7neqytl">
            <w:r w:rsidDel="00000000" w:rsidR="00000000" w:rsidRPr="00000000">
              <w:rPr>
                <w:color w:val="000000"/>
                <w:u w:val="none"/>
                <w:rtl w:val="0"/>
              </w:rPr>
              <w:t xml:space="preserve">1.4 Problem Statement</w:t>
              <w:tab/>
            </w:r>
          </w:hyperlink>
          <w:r w:rsidDel="00000000" w:rsidR="00000000" w:rsidRPr="00000000">
            <w:fldChar w:fldCharType="begin"/>
            <w:instrText xml:space="preserve"> PAGEREF _jqcrx7neqytl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640"/>
            </w:tabs>
            <w:spacing w:after="0" w:before="60" w:line="240" w:lineRule="auto"/>
            <w:ind w:left="360" w:firstLine="0"/>
            <w:rPr>
              <w:color w:val="000000"/>
              <w:u w:val="none"/>
            </w:rPr>
          </w:pPr>
          <w:hyperlink w:anchor="_ycaka4l8rwgr">
            <w:r w:rsidDel="00000000" w:rsidR="00000000" w:rsidRPr="00000000">
              <w:rPr>
                <w:color w:val="000000"/>
                <w:u w:val="none"/>
                <w:rtl w:val="0"/>
              </w:rPr>
              <w:t xml:space="preserve">1.5 Need of Study</w:t>
              <w:tab/>
            </w:r>
          </w:hyperlink>
          <w:r w:rsidDel="00000000" w:rsidR="00000000" w:rsidRPr="00000000">
            <w:fldChar w:fldCharType="begin"/>
            <w:instrText xml:space="preserve"> PAGEREF _ycaka4l8rwgr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640"/>
            </w:tabs>
            <w:spacing w:after="0" w:before="60" w:line="240" w:lineRule="auto"/>
            <w:ind w:left="360" w:firstLine="0"/>
            <w:rPr>
              <w:color w:val="000000"/>
              <w:u w:val="none"/>
            </w:rPr>
          </w:pPr>
          <w:hyperlink w:anchor="_3oq89urbjk5z">
            <w:r w:rsidDel="00000000" w:rsidR="00000000" w:rsidRPr="00000000">
              <w:rPr>
                <w:color w:val="000000"/>
                <w:u w:val="none"/>
                <w:rtl w:val="0"/>
              </w:rPr>
              <w:t xml:space="preserve">1.6 Objectives of Study</w:t>
              <w:tab/>
            </w:r>
          </w:hyperlink>
          <w:r w:rsidDel="00000000" w:rsidR="00000000" w:rsidRPr="00000000">
            <w:fldChar w:fldCharType="begin"/>
            <w:instrText xml:space="preserve"> PAGEREF _3oq89urbjk5z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640"/>
            </w:tabs>
            <w:spacing w:after="0" w:before="60" w:line="240" w:lineRule="auto"/>
            <w:ind w:left="360" w:firstLine="0"/>
            <w:rPr>
              <w:color w:val="000000"/>
              <w:u w:val="none"/>
            </w:rPr>
          </w:pPr>
          <w:hyperlink w:anchor="_7pux6ckhybj">
            <w:r w:rsidDel="00000000" w:rsidR="00000000" w:rsidRPr="00000000">
              <w:rPr>
                <w:color w:val="000000"/>
                <w:u w:val="none"/>
                <w:rtl w:val="0"/>
              </w:rPr>
              <w:t xml:space="preserve">1.7 Research Questions / Hypothesis</w:t>
              <w:tab/>
            </w:r>
          </w:hyperlink>
          <w:r w:rsidDel="00000000" w:rsidR="00000000" w:rsidRPr="00000000">
            <w:fldChar w:fldCharType="begin"/>
            <w:instrText xml:space="preserve"> PAGEREF _7pux6ckhybj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640"/>
            </w:tabs>
            <w:spacing w:after="0" w:before="60" w:line="240" w:lineRule="auto"/>
            <w:ind w:left="360" w:firstLine="0"/>
            <w:rPr>
              <w:color w:val="000000"/>
              <w:u w:val="none"/>
            </w:rPr>
          </w:pPr>
          <w:hyperlink w:anchor="_f1v5boogbqcy">
            <w:r w:rsidDel="00000000" w:rsidR="00000000" w:rsidRPr="00000000">
              <w:rPr>
                <w:color w:val="000000"/>
                <w:u w:val="none"/>
                <w:rtl w:val="0"/>
              </w:rPr>
              <w:t xml:space="preserve">1.8 Scope of Study</w:t>
              <w:tab/>
            </w:r>
          </w:hyperlink>
          <w:r w:rsidDel="00000000" w:rsidR="00000000" w:rsidRPr="00000000">
            <w:fldChar w:fldCharType="begin"/>
            <w:instrText xml:space="preserve"> PAGEREF _f1v5boogbqcy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640"/>
            </w:tabs>
            <w:spacing w:after="0" w:before="60" w:line="240" w:lineRule="auto"/>
            <w:rPr>
              <w:b w:val="1"/>
              <w:bCs w:val="1"/>
              <w:color w:val="000000"/>
              <w:u w:val="none"/>
            </w:rPr>
          </w:pPr>
          <w:hyperlink w:anchor="_1bsqb88qlnur">
            <w:r w:rsidDel="00000000" w:rsidR="00000000" w:rsidRPr="00000000">
              <w:rPr>
                <w:b w:val="1"/>
                <w:bCs w:val="1"/>
                <w:color w:val="000000"/>
                <w:u w:val="none"/>
                <w:rtl w:val="0"/>
              </w:rPr>
              <w:t xml:space="preserve">Chapter 2: Literature Review</w:t>
              <w:tab/>
            </w:r>
          </w:hyperlink>
          <w:r w:rsidDel="00000000" w:rsidR="00000000" w:rsidRPr="00000000">
            <w:fldChar w:fldCharType="begin"/>
            <w:instrText xml:space="preserve"> PAGEREF _1bsqb88qlnur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640"/>
            </w:tabs>
            <w:spacing w:after="0" w:before="60" w:line="240" w:lineRule="auto"/>
            <w:ind w:left="360" w:firstLine="0"/>
            <w:rPr>
              <w:color w:val="000000"/>
              <w:u w:val="none"/>
            </w:rPr>
          </w:pPr>
          <w:hyperlink w:anchor="_1nxk8ht9jl4w">
            <w:r w:rsidDel="00000000" w:rsidR="00000000" w:rsidRPr="00000000">
              <w:rPr>
                <w:color w:val="000000"/>
                <w:u w:val="none"/>
                <w:rtl w:val="0"/>
              </w:rPr>
              <w:t xml:space="preserve">2.1 Theoretical Framework</w:t>
              <w:tab/>
            </w:r>
          </w:hyperlink>
          <w:r w:rsidDel="00000000" w:rsidR="00000000" w:rsidRPr="00000000">
            <w:fldChar w:fldCharType="begin"/>
            <w:instrText xml:space="preserve"> PAGEREF _1nxk8ht9jl4w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640"/>
            </w:tabs>
            <w:spacing w:after="0" w:before="60" w:line="240" w:lineRule="auto"/>
            <w:ind w:left="720" w:firstLine="0"/>
            <w:rPr>
              <w:color w:val="000000"/>
              <w:u w:val="none"/>
            </w:rPr>
          </w:pPr>
          <w:hyperlink w:anchor="_b0y72rng16sd">
            <w:r w:rsidDel="00000000" w:rsidR="00000000" w:rsidRPr="00000000">
              <w:rPr>
                <w:color w:val="000000"/>
                <w:u w:val="none"/>
                <w:rtl w:val="0"/>
              </w:rPr>
              <w:t xml:space="preserve">2.1.1 Supervised Learning Paradigm</w:t>
              <w:tab/>
            </w:r>
          </w:hyperlink>
          <w:r w:rsidDel="00000000" w:rsidR="00000000" w:rsidRPr="00000000">
            <w:fldChar w:fldCharType="begin"/>
            <w:instrText xml:space="preserve"> PAGEREF _b0y72rng16sd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640"/>
            </w:tabs>
            <w:spacing w:after="0" w:before="60" w:line="240" w:lineRule="auto"/>
            <w:ind w:left="720" w:firstLine="0"/>
            <w:rPr>
              <w:color w:val="000000"/>
              <w:u w:val="none"/>
            </w:rPr>
          </w:pPr>
          <w:hyperlink w:anchor="_gbrpanqk71q0">
            <w:r w:rsidDel="00000000" w:rsidR="00000000" w:rsidRPr="00000000">
              <w:rPr>
                <w:color w:val="000000"/>
                <w:u w:val="none"/>
                <w:rtl w:val="0"/>
              </w:rPr>
              <w:t xml:space="preserve">2.1.2 Unsupervised Anomaly Detection</w:t>
              <w:tab/>
            </w:r>
          </w:hyperlink>
          <w:r w:rsidDel="00000000" w:rsidR="00000000" w:rsidRPr="00000000">
            <w:fldChar w:fldCharType="begin"/>
            <w:instrText xml:space="preserve"> PAGEREF _gbrpanqk71q0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640"/>
            </w:tabs>
            <w:spacing w:after="0" w:before="60" w:line="240" w:lineRule="auto"/>
            <w:ind w:left="720" w:firstLine="0"/>
            <w:rPr>
              <w:color w:val="000000"/>
              <w:u w:val="none"/>
            </w:rPr>
          </w:pPr>
          <w:hyperlink w:anchor="_r45mmwok4xus">
            <w:r w:rsidDel="00000000" w:rsidR="00000000" w:rsidRPr="00000000">
              <w:rPr>
                <w:color w:val="000000"/>
                <w:u w:val="none"/>
                <w:rtl w:val="0"/>
              </w:rPr>
              <w:t xml:space="preserve">2.1.3 Deep Learning and Representation Learning</w:t>
              <w:tab/>
            </w:r>
          </w:hyperlink>
          <w:r w:rsidDel="00000000" w:rsidR="00000000" w:rsidRPr="00000000">
            <w:fldChar w:fldCharType="begin"/>
            <w:instrText xml:space="preserve"> PAGEREF _r45mmwok4xus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640"/>
            </w:tabs>
            <w:spacing w:after="0" w:before="60" w:line="240" w:lineRule="auto"/>
            <w:ind w:left="720" w:firstLine="0"/>
            <w:rPr>
              <w:color w:val="000000"/>
              <w:u w:val="none"/>
            </w:rPr>
          </w:pPr>
          <w:hyperlink w:anchor="_k2pt0kx84ejh">
            <w:r w:rsidDel="00000000" w:rsidR="00000000" w:rsidRPr="00000000">
              <w:rPr>
                <w:color w:val="000000"/>
                <w:u w:val="none"/>
                <w:rtl w:val="0"/>
              </w:rPr>
              <w:t xml:space="preserve">2.1.4 Graph-Based Fraud Detection</w:t>
              <w:tab/>
            </w:r>
          </w:hyperlink>
          <w:r w:rsidDel="00000000" w:rsidR="00000000" w:rsidRPr="00000000">
            <w:fldChar w:fldCharType="begin"/>
            <w:instrText xml:space="preserve"> PAGEREF _k2pt0kx84ejh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640"/>
            </w:tabs>
            <w:spacing w:after="0" w:before="60" w:line="240" w:lineRule="auto"/>
            <w:ind w:left="360" w:firstLine="0"/>
            <w:rPr>
              <w:color w:val="000000"/>
              <w:u w:val="none"/>
            </w:rPr>
          </w:pPr>
          <w:hyperlink w:anchor="_9614xgtup61k">
            <w:r w:rsidDel="00000000" w:rsidR="00000000" w:rsidRPr="00000000">
              <w:rPr>
                <w:color w:val="000000"/>
                <w:u w:val="none"/>
                <w:rtl w:val="0"/>
              </w:rPr>
              <w:t xml:space="preserve">2.2 Review of Previous Studies</w:t>
              <w:tab/>
            </w:r>
          </w:hyperlink>
          <w:r w:rsidDel="00000000" w:rsidR="00000000" w:rsidRPr="00000000">
            <w:fldChar w:fldCharType="begin"/>
            <w:instrText xml:space="preserve"> PAGEREF _9614xgtup61k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640"/>
            </w:tabs>
            <w:spacing w:after="0" w:before="60" w:line="240" w:lineRule="auto"/>
            <w:ind w:left="360" w:firstLine="0"/>
            <w:rPr>
              <w:color w:val="000000"/>
              <w:u w:val="none"/>
            </w:rPr>
          </w:pPr>
          <w:hyperlink w:anchor="_s2duflksqx2d">
            <w:r w:rsidDel="00000000" w:rsidR="00000000" w:rsidRPr="00000000">
              <w:rPr>
                <w:color w:val="000000"/>
                <w:u w:val="none"/>
                <w:rtl w:val="0"/>
              </w:rPr>
              <w:t xml:space="preserve">2.3 Research Gap Identification</w:t>
              <w:tab/>
            </w:r>
          </w:hyperlink>
          <w:r w:rsidDel="00000000" w:rsidR="00000000" w:rsidRPr="00000000">
            <w:fldChar w:fldCharType="begin"/>
            <w:instrText xml:space="preserve"> PAGEREF _s2duflksqx2d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640"/>
            </w:tabs>
            <w:spacing w:after="0" w:before="60" w:line="240" w:lineRule="auto"/>
            <w:rPr>
              <w:b w:val="1"/>
              <w:bCs w:val="1"/>
              <w:color w:val="000000"/>
              <w:u w:val="none"/>
            </w:rPr>
          </w:pPr>
          <w:hyperlink w:anchor="_49xhskkmh275">
            <w:r w:rsidDel="00000000" w:rsidR="00000000" w:rsidRPr="00000000">
              <w:rPr>
                <w:b w:val="1"/>
                <w:bCs w:val="1"/>
                <w:color w:val="000000"/>
                <w:u w:val="none"/>
                <w:rtl w:val="0"/>
              </w:rPr>
              <w:t xml:space="preserve">Chapter 3: Research Methodology</w:t>
              <w:tab/>
            </w:r>
          </w:hyperlink>
          <w:r w:rsidDel="00000000" w:rsidR="00000000" w:rsidRPr="00000000">
            <w:fldChar w:fldCharType="begin"/>
            <w:instrText xml:space="preserve"> PAGEREF _49xhskkmh275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640"/>
            </w:tabs>
            <w:spacing w:after="0" w:before="60" w:line="240" w:lineRule="auto"/>
            <w:ind w:left="360" w:firstLine="0"/>
            <w:rPr>
              <w:color w:val="000000"/>
              <w:u w:val="none"/>
            </w:rPr>
          </w:pPr>
          <w:hyperlink w:anchor="_eonne4tbw1kv">
            <w:r w:rsidDel="00000000" w:rsidR="00000000" w:rsidRPr="00000000">
              <w:rPr>
                <w:color w:val="000000"/>
                <w:u w:val="none"/>
                <w:rtl w:val="0"/>
              </w:rPr>
              <w:t xml:space="preserve">3.1 Research Design</w:t>
              <w:tab/>
            </w:r>
          </w:hyperlink>
          <w:r w:rsidDel="00000000" w:rsidR="00000000" w:rsidRPr="00000000">
            <w:fldChar w:fldCharType="begin"/>
            <w:instrText xml:space="preserve"> PAGEREF _eonne4tbw1kv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640"/>
            </w:tabs>
            <w:spacing w:after="0" w:before="60" w:line="240" w:lineRule="auto"/>
            <w:ind w:left="360" w:firstLine="0"/>
            <w:rPr>
              <w:color w:val="000000"/>
              <w:u w:val="none"/>
            </w:rPr>
          </w:pPr>
          <w:hyperlink w:anchor="_f6oavm7zcxw2">
            <w:r w:rsidDel="00000000" w:rsidR="00000000" w:rsidRPr="00000000">
              <w:rPr>
                <w:color w:val="000000"/>
                <w:u w:val="none"/>
                <w:rtl w:val="0"/>
              </w:rPr>
              <w:t xml:space="preserve">3.2 Type of Data</w:t>
              <w:tab/>
            </w:r>
          </w:hyperlink>
          <w:r w:rsidDel="00000000" w:rsidR="00000000" w:rsidRPr="00000000">
            <w:fldChar w:fldCharType="begin"/>
            <w:instrText xml:space="preserve"> PAGEREF _f6oavm7zcxw2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640"/>
            </w:tabs>
            <w:spacing w:after="0" w:before="60" w:line="240" w:lineRule="auto"/>
            <w:ind w:left="360" w:firstLine="0"/>
            <w:rPr>
              <w:color w:val="000000"/>
              <w:u w:val="none"/>
            </w:rPr>
          </w:pPr>
          <w:hyperlink w:anchor="_86n7lm4juawy">
            <w:r w:rsidDel="00000000" w:rsidR="00000000" w:rsidRPr="00000000">
              <w:rPr>
                <w:color w:val="000000"/>
                <w:u w:val="none"/>
                <w:rtl w:val="0"/>
              </w:rPr>
              <w:t xml:space="preserve">3.3 Data Collection Methods</w:t>
              <w:tab/>
            </w:r>
          </w:hyperlink>
          <w:r w:rsidDel="00000000" w:rsidR="00000000" w:rsidRPr="00000000">
            <w:fldChar w:fldCharType="begin"/>
            <w:instrText xml:space="preserve"> PAGEREF _86n7lm4juawy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640"/>
            </w:tabs>
            <w:spacing w:after="0" w:before="60" w:line="240" w:lineRule="auto"/>
            <w:ind w:left="360" w:firstLine="0"/>
            <w:rPr>
              <w:color w:val="000000"/>
              <w:u w:val="none"/>
            </w:rPr>
          </w:pPr>
          <w:hyperlink w:anchor="_70cj2yvr1mi0">
            <w:r w:rsidDel="00000000" w:rsidR="00000000" w:rsidRPr="00000000">
              <w:rPr>
                <w:color w:val="000000"/>
                <w:u w:val="none"/>
                <w:rtl w:val="0"/>
              </w:rPr>
              <w:t xml:space="preserve">3.4 Sampling Design</w:t>
              <w:tab/>
            </w:r>
          </w:hyperlink>
          <w:r w:rsidDel="00000000" w:rsidR="00000000" w:rsidRPr="00000000">
            <w:fldChar w:fldCharType="begin"/>
            <w:instrText xml:space="preserve"> PAGEREF _70cj2yvr1mi0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640"/>
            </w:tabs>
            <w:spacing w:after="0" w:before="60" w:line="240" w:lineRule="auto"/>
            <w:ind w:left="360" w:firstLine="0"/>
            <w:rPr>
              <w:color w:val="000000"/>
              <w:u w:val="none"/>
            </w:rPr>
          </w:pPr>
          <w:hyperlink w:anchor="_895bym415xf4">
            <w:r w:rsidDel="00000000" w:rsidR="00000000" w:rsidRPr="00000000">
              <w:rPr>
                <w:color w:val="000000"/>
                <w:u w:val="none"/>
                <w:rtl w:val="0"/>
              </w:rPr>
              <w:t xml:space="preserve">3.5 Sample Size</w:t>
              <w:tab/>
            </w:r>
          </w:hyperlink>
          <w:r w:rsidDel="00000000" w:rsidR="00000000" w:rsidRPr="00000000">
            <w:fldChar w:fldCharType="begin"/>
            <w:instrText xml:space="preserve"> PAGEREF _895bym415xf4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640"/>
            </w:tabs>
            <w:spacing w:after="0" w:before="60" w:line="240" w:lineRule="auto"/>
            <w:ind w:left="360" w:firstLine="0"/>
            <w:rPr>
              <w:color w:val="000000"/>
              <w:u w:val="none"/>
            </w:rPr>
          </w:pPr>
          <w:hyperlink w:anchor="_38v29c1v64g7">
            <w:r w:rsidDel="00000000" w:rsidR="00000000" w:rsidRPr="00000000">
              <w:rPr>
                <w:color w:val="000000"/>
                <w:u w:val="none"/>
                <w:rtl w:val="0"/>
              </w:rPr>
              <w:t xml:space="preserve">3.6 Tools Used</w:t>
              <w:tab/>
            </w:r>
          </w:hyperlink>
          <w:r w:rsidDel="00000000" w:rsidR="00000000" w:rsidRPr="00000000">
            <w:fldChar w:fldCharType="begin"/>
            <w:instrText xml:space="preserve"> PAGEREF _38v29c1v64g7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640"/>
            </w:tabs>
            <w:spacing w:after="0" w:before="60" w:line="240" w:lineRule="auto"/>
            <w:ind w:left="360" w:firstLine="0"/>
            <w:rPr>
              <w:color w:val="000000"/>
              <w:u w:val="none"/>
            </w:rPr>
          </w:pPr>
          <w:hyperlink w:anchor="_nfaa7m6res0c">
            <w:r w:rsidDel="00000000" w:rsidR="00000000" w:rsidRPr="00000000">
              <w:rPr>
                <w:color w:val="000000"/>
                <w:u w:val="none"/>
                <w:rtl w:val="0"/>
              </w:rPr>
              <w:t xml:space="preserve">3.7 Statistical Techniques</w:t>
              <w:tab/>
            </w:r>
          </w:hyperlink>
          <w:r w:rsidDel="00000000" w:rsidR="00000000" w:rsidRPr="00000000">
            <w:fldChar w:fldCharType="begin"/>
            <w:instrText xml:space="preserve"> PAGEREF _nfaa7m6res0c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640"/>
            </w:tabs>
            <w:spacing w:after="0" w:before="60" w:line="240" w:lineRule="auto"/>
            <w:ind w:left="360" w:firstLine="0"/>
            <w:rPr>
              <w:color w:val="000000"/>
              <w:u w:val="none"/>
            </w:rPr>
          </w:pPr>
          <w:hyperlink w:anchor="_ts0ypwevc5x1">
            <w:r w:rsidDel="00000000" w:rsidR="00000000" w:rsidRPr="00000000">
              <w:rPr>
                <w:color w:val="000000"/>
                <w:u w:val="none"/>
                <w:rtl w:val="0"/>
              </w:rPr>
              <w:t xml:space="preserve">3.8 Reliability and Validity</w:t>
              <w:tab/>
            </w:r>
          </w:hyperlink>
          <w:r w:rsidDel="00000000" w:rsidR="00000000" w:rsidRPr="00000000">
            <w:fldChar w:fldCharType="begin"/>
            <w:instrText xml:space="preserve"> PAGEREF _ts0ypwevc5x1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640"/>
            </w:tabs>
            <w:spacing w:after="0" w:before="60" w:line="240" w:lineRule="auto"/>
            <w:rPr>
              <w:b w:val="1"/>
              <w:bCs w:val="1"/>
              <w:color w:val="000000"/>
              <w:u w:val="none"/>
            </w:rPr>
          </w:pPr>
          <w:hyperlink w:anchor="_t9q3qlllve70">
            <w:r w:rsidDel="00000000" w:rsidR="00000000" w:rsidRPr="00000000">
              <w:rPr>
                <w:b w:val="1"/>
                <w:bCs w:val="1"/>
                <w:color w:val="000000"/>
                <w:u w:val="none"/>
                <w:rtl w:val="0"/>
              </w:rPr>
              <w:t xml:space="preserve">Chapter 4: Data Analysis &amp; Interpretation</w:t>
              <w:tab/>
            </w:r>
          </w:hyperlink>
          <w:r w:rsidDel="00000000" w:rsidR="00000000" w:rsidRPr="00000000">
            <w:fldChar w:fldCharType="begin"/>
            <w:instrText xml:space="preserve"> PAGEREF _t9q3qlllve70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640"/>
            </w:tabs>
            <w:spacing w:after="0" w:before="60" w:line="240" w:lineRule="auto"/>
            <w:ind w:left="360" w:firstLine="0"/>
            <w:rPr>
              <w:color w:val="000000"/>
              <w:u w:val="none"/>
            </w:rPr>
          </w:pPr>
          <w:hyperlink w:anchor="_2nhj2fa4ulvo">
            <w:r w:rsidDel="00000000" w:rsidR="00000000" w:rsidRPr="00000000">
              <w:rPr>
                <w:color w:val="000000"/>
                <w:u w:val="none"/>
                <w:rtl w:val="0"/>
              </w:rPr>
              <w:t xml:space="preserve">4.1 Algorithm Performance Analysis</w:t>
              <w:tab/>
            </w:r>
          </w:hyperlink>
          <w:r w:rsidDel="00000000" w:rsidR="00000000" w:rsidRPr="00000000">
            <w:fldChar w:fldCharType="begin"/>
            <w:instrText xml:space="preserve"> PAGEREF _2nhj2fa4ulvo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640"/>
            </w:tabs>
            <w:spacing w:after="0" w:before="60" w:line="240" w:lineRule="auto"/>
            <w:ind w:left="360" w:firstLine="0"/>
            <w:rPr>
              <w:color w:val="000000"/>
              <w:u w:val="none"/>
            </w:rPr>
          </w:pPr>
          <w:hyperlink w:anchor="_uluikui3qrxh">
            <w:r w:rsidDel="00000000" w:rsidR="00000000" w:rsidRPr="00000000">
              <w:rPr>
                <w:color w:val="000000"/>
                <w:u w:val="none"/>
                <w:rtl w:val="0"/>
              </w:rPr>
              <w:t xml:space="preserve">4.2 Class Imbalance Handling Techniques Analysis</w:t>
              <w:tab/>
            </w:r>
          </w:hyperlink>
          <w:r w:rsidDel="00000000" w:rsidR="00000000" w:rsidRPr="00000000">
            <w:fldChar w:fldCharType="begin"/>
            <w:instrText xml:space="preserve"> PAGEREF _uluikui3qrxh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640"/>
            </w:tabs>
            <w:spacing w:after="0" w:before="60" w:line="240" w:lineRule="auto"/>
            <w:ind w:left="360" w:firstLine="0"/>
            <w:rPr>
              <w:color w:val="000000"/>
              <w:u w:val="none"/>
            </w:rPr>
          </w:pPr>
          <w:hyperlink w:anchor="_w2wunvw32xi3">
            <w:r w:rsidDel="00000000" w:rsidR="00000000" w:rsidRPr="00000000">
              <w:rPr>
                <w:color w:val="000000"/>
                <w:u w:val="none"/>
                <w:rtl w:val="0"/>
              </w:rPr>
              <w:t xml:space="preserve">4.3 Feature Engineering and Importance Analysis</w:t>
              <w:tab/>
            </w:r>
          </w:hyperlink>
          <w:r w:rsidDel="00000000" w:rsidR="00000000" w:rsidRPr="00000000">
            <w:fldChar w:fldCharType="begin"/>
            <w:instrText xml:space="preserve"> PAGEREF _w2wunvw32xi3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640"/>
            </w:tabs>
            <w:spacing w:after="0" w:before="60" w:line="240" w:lineRule="auto"/>
            <w:rPr>
              <w:b w:val="1"/>
              <w:bCs w:val="1"/>
              <w:color w:val="000000"/>
              <w:u w:val="none"/>
            </w:rPr>
          </w:pPr>
          <w:hyperlink w:anchor="_rug4vn8xgcg1">
            <w:r w:rsidDel="00000000" w:rsidR="00000000" w:rsidRPr="00000000">
              <w:rPr>
                <w:b w:val="1"/>
                <w:bCs w:val="1"/>
                <w:color w:val="000000"/>
                <w:u w:val="none"/>
                <w:rtl w:val="0"/>
              </w:rPr>
              <w:t xml:space="preserve">Chapter 5: Findings / Results</w:t>
              <w:tab/>
            </w:r>
          </w:hyperlink>
          <w:r w:rsidDel="00000000" w:rsidR="00000000" w:rsidRPr="00000000">
            <w:fldChar w:fldCharType="begin"/>
            <w:instrText xml:space="preserve"> PAGEREF _rug4vn8xgcg1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640"/>
            </w:tabs>
            <w:spacing w:after="0" w:before="60" w:line="240" w:lineRule="auto"/>
            <w:ind w:left="360" w:firstLine="0"/>
            <w:rPr>
              <w:color w:val="000000"/>
              <w:u w:val="none"/>
            </w:rPr>
          </w:pPr>
          <w:hyperlink w:anchor="_1g54f0yl3pyl">
            <w:r w:rsidDel="00000000" w:rsidR="00000000" w:rsidRPr="00000000">
              <w:rPr>
                <w:color w:val="000000"/>
                <w:u w:val="none"/>
                <w:rtl w:val="0"/>
              </w:rPr>
              <w:t xml:space="preserve">5.1 Algorithmic Findings</w:t>
              <w:tab/>
            </w:r>
          </w:hyperlink>
          <w:r w:rsidDel="00000000" w:rsidR="00000000" w:rsidRPr="00000000">
            <w:fldChar w:fldCharType="begin"/>
            <w:instrText xml:space="preserve"> PAGEREF _1g54f0yl3pyl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640"/>
            </w:tabs>
            <w:spacing w:after="0" w:before="60" w:line="240" w:lineRule="auto"/>
            <w:ind w:left="360" w:firstLine="0"/>
            <w:rPr>
              <w:color w:val="000000"/>
              <w:u w:val="none"/>
            </w:rPr>
          </w:pPr>
          <w:hyperlink w:anchor="_jt1mke2cuhjc">
            <w:r w:rsidDel="00000000" w:rsidR="00000000" w:rsidRPr="00000000">
              <w:rPr>
                <w:color w:val="000000"/>
                <w:u w:val="none"/>
                <w:rtl w:val="0"/>
              </w:rPr>
              <w:t xml:space="preserve">5.2 Feature Engineering Findings</w:t>
              <w:tab/>
            </w:r>
          </w:hyperlink>
          <w:r w:rsidDel="00000000" w:rsidR="00000000" w:rsidRPr="00000000">
            <w:fldChar w:fldCharType="begin"/>
            <w:instrText xml:space="preserve"> PAGEREF _jt1mke2cuhjc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8640"/>
            </w:tabs>
            <w:spacing w:after="0" w:before="60" w:line="240" w:lineRule="auto"/>
            <w:ind w:left="360" w:firstLine="0"/>
            <w:rPr>
              <w:color w:val="000000"/>
              <w:u w:val="none"/>
            </w:rPr>
          </w:pPr>
          <w:hyperlink w:anchor="_qbfftxqwhmdu">
            <w:r w:rsidDel="00000000" w:rsidR="00000000" w:rsidRPr="00000000">
              <w:rPr>
                <w:color w:val="000000"/>
                <w:u w:val="none"/>
                <w:rtl w:val="0"/>
              </w:rPr>
              <w:t xml:space="preserve">5.3 Methodological Findings</w:t>
              <w:tab/>
            </w:r>
          </w:hyperlink>
          <w:r w:rsidDel="00000000" w:rsidR="00000000" w:rsidRPr="00000000">
            <w:fldChar w:fldCharType="begin"/>
            <w:instrText xml:space="preserve"> PAGEREF _qbfftxqwhmdu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8640"/>
            </w:tabs>
            <w:spacing w:after="0" w:before="60" w:line="240" w:lineRule="auto"/>
            <w:rPr>
              <w:b w:val="1"/>
              <w:bCs w:val="1"/>
              <w:color w:val="000000"/>
              <w:u w:val="none"/>
            </w:rPr>
          </w:pPr>
          <w:hyperlink w:anchor="_q3ybus3cxlr0">
            <w:r w:rsidDel="00000000" w:rsidR="00000000" w:rsidRPr="00000000">
              <w:rPr>
                <w:b w:val="1"/>
                <w:bCs w:val="1"/>
                <w:color w:val="000000"/>
                <w:u w:val="none"/>
                <w:rtl w:val="0"/>
              </w:rPr>
              <w:t xml:space="preserve">Chapter 6: Conclusions</w:t>
              <w:tab/>
            </w:r>
          </w:hyperlink>
          <w:r w:rsidDel="00000000" w:rsidR="00000000" w:rsidRPr="00000000">
            <w:fldChar w:fldCharType="begin"/>
            <w:instrText xml:space="preserve"> PAGEREF _q3ybus3cxlr0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8640"/>
            </w:tabs>
            <w:spacing w:after="0" w:before="60" w:line="240" w:lineRule="auto"/>
            <w:rPr>
              <w:b w:val="1"/>
              <w:bCs w:val="1"/>
              <w:color w:val="000000"/>
              <w:u w:val="none"/>
            </w:rPr>
          </w:pPr>
          <w:hyperlink w:anchor="_aj4px9f8um98">
            <w:r w:rsidDel="00000000" w:rsidR="00000000" w:rsidRPr="00000000">
              <w:rPr>
                <w:b w:val="1"/>
                <w:bCs w:val="1"/>
                <w:color w:val="000000"/>
                <w:u w:val="none"/>
                <w:rtl w:val="0"/>
              </w:rPr>
              <w:t xml:space="preserve">Chapter 7: Recommendations / Suggestions</w:t>
              <w:tab/>
            </w:r>
          </w:hyperlink>
          <w:r w:rsidDel="00000000" w:rsidR="00000000" w:rsidRPr="00000000">
            <w:fldChar w:fldCharType="begin"/>
            <w:instrText xml:space="preserve"> PAGEREF _aj4px9f8um98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8640"/>
            </w:tabs>
            <w:spacing w:after="0" w:before="60" w:line="240" w:lineRule="auto"/>
            <w:ind w:left="360" w:firstLine="0"/>
            <w:rPr>
              <w:color w:val="000000"/>
              <w:u w:val="none"/>
            </w:rPr>
          </w:pPr>
          <w:hyperlink w:anchor="_2zzsp2b9fq7l">
            <w:r w:rsidDel="00000000" w:rsidR="00000000" w:rsidRPr="00000000">
              <w:rPr>
                <w:color w:val="000000"/>
                <w:u w:val="none"/>
                <w:rtl w:val="0"/>
              </w:rPr>
              <w:t xml:space="preserve">7.1 Algorithmic Architecture Recommendations</w:t>
              <w:tab/>
            </w:r>
          </w:hyperlink>
          <w:r w:rsidDel="00000000" w:rsidR="00000000" w:rsidRPr="00000000">
            <w:fldChar w:fldCharType="begin"/>
            <w:instrText xml:space="preserve"> PAGEREF _2zzsp2b9fq7l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8640"/>
            </w:tabs>
            <w:spacing w:after="0" w:before="60" w:line="240" w:lineRule="auto"/>
            <w:ind w:left="360" w:firstLine="0"/>
            <w:rPr>
              <w:color w:val="000000"/>
              <w:u w:val="none"/>
            </w:rPr>
          </w:pPr>
          <w:hyperlink w:anchor="_a67co44zu16s">
            <w:r w:rsidDel="00000000" w:rsidR="00000000" w:rsidRPr="00000000">
              <w:rPr>
                <w:color w:val="000000"/>
                <w:u w:val="none"/>
                <w:rtl w:val="0"/>
              </w:rPr>
              <w:t xml:space="preserve">7.2 Feature Engineering Recommendations</w:t>
              <w:tab/>
            </w:r>
          </w:hyperlink>
          <w:r w:rsidDel="00000000" w:rsidR="00000000" w:rsidRPr="00000000">
            <w:fldChar w:fldCharType="begin"/>
            <w:instrText xml:space="preserve"> PAGEREF _a67co44zu16s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8640"/>
            </w:tabs>
            <w:spacing w:after="0" w:before="60" w:line="240" w:lineRule="auto"/>
            <w:ind w:left="360" w:firstLine="0"/>
            <w:rPr>
              <w:color w:val="000000"/>
              <w:u w:val="none"/>
            </w:rPr>
          </w:pPr>
          <w:hyperlink w:anchor="_tbjo2coq05bh">
            <w:r w:rsidDel="00000000" w:rsidR="00000000" w:rsidRPr="00000000">
              <w:rPr>
                <w:color w:val="000000"/>
                <w:u w:val="none"/>
                <w:rtl w:val="0"/>
              </w:rPr>
              <w:t xml:space="preserve">7.3 System Architecture Recommendations</w:t>
              <w:tab/>
            </w:r>
          </w:hyperlink>
          <w:r w:rsidDel="00000000" w:rsidR="00000000" w:rsidRPr="00000000">
            <w:fldChar w:fldCharType="begin"/>
            <w:instrText xml:space="preserve"> PAGEREF _tbjo2coq05bh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8640"/>
            </w:tabs>
            <w:spacing w:after="0" w:before="60" w:line="240" w:lineRule="auto"/>
            <w:ind w:left="360" w:firstLine="0"/>
            <w:rPr>
              <w:color w:val="000000"/>
              <w:u w:val="none"/>
            </w:rPr>
          </w:pPr>
          <w:hyperlink w:anchor="_blmil3t4qdpv">
            <w:r w:rsidDel="00000000" w:rsidR="00000000" w:rsidRPr="00000000">
              <w:rPr>
                <w:color w:val="000000"/>
                <w:u w:val="none"/>
                <w:rtl w:val="0"/>
              </w:rPr>
              <w:t xml:space="preserve">7.4 Dashboard Design Recommendations</w:t>
              <w:tab/>
            </w:r>
          </w:hyperlink>
          <w:r w:rsidDel="00000000" w:rsidR="00000000" w:rsidRPr="00000000">
            <w:fldChar w:fldCharType="begin"/>
            <w:instrText xml:space="preserve"> PAGEREF _blmil3t4qdpv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8640"/>
            </w:tabs>
            <w:spacing w:after="0" w:before="60" w:line="240" w:lineRule="auto"/>
            <w:rPr>
              <w:b w:val="1"/>
              <w:bCs w:val="1"/>
              <w:color w:val="000000"/>
              <w:u w:val="none"/>
            </w:rPr>
          </w:pPr>
          <w:hyperlink w:anchor="_mqyvl24amnva">
            <w:r w:rsidDel="00000000" w:rsidR="00000000" w:rsidRPr="00000000">
              <w:rPr>
                <w:b w:val="1"/>
                <w:bCs w:val="1"/>
                <w:color w:val="000000"/>
                <w:u w:val="none"/>
                <w:rtl w:val="0"/>
              </w:rPr>
              <w:t xml:space="preserve">Chapter 8: Limitations</w:t>
              <w:tab/>
            </w:r>
          </w:hyperlink>
          <w:r w:rsidDel="00000000" w:rsidR="00000000" w:rsidRPr="00000000">
            <w:fldChar w:fldCharType="begin"/>
            <w:instrText xml:space="preserve"> PAGEREF _mqyvl24amnva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8640"/>
            </w:tabs>
            <w:spacing w:after="0" w:before="60" w:line="240" w:lineRule="auto"/>
            <w:ind w:left="360" w:firstLine="0"/>
            <w:rPr>
              <w:color w:val="000000"/>
              <w:u w:val="none"/>
            </w:rPr>
          </w:pPr>
          <w:hyperlink w:anchor="_htzrom0ltl">
            <w:r w:rsidDel="00000000" w:rsidR="00000000" w:rsidRPr="00000000">
              <w:rPr>
                <w:color w:val="000000"/>
                <w:u w:val="none"/>
                <w:rtl w:val="0"/>
              </w:rPr>
              <w:t xml:space="preserve">8.1 Sample Size and Dataset Limitations</w:t>
              <w:tab/>
            </w:r>
          </w:hyperlink>
          <w:r w:rsidDel="00000000" w:rsidR="00000000" w:rsidRPr="00000000">
            <w:fldChar w:fldCharType="begin"/>
            <w:instrText xml:space="preserve"> PAGEREF _htzrom0ltl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8640"/>
            </w:tabs>
            <w:spacing w:after="0" w:before="60" w:line="240" w:lineRule="auto"/>
            <w:ind w:left="360" w:firstLine="0"/>
            <w:rPr>
              <w:color w:val="000000"/>
              <w:u w:val="none"/>
            </w:rPr>
          </w:pPr>
          <w:hyperlink w:anchor="_uq4bj9jvuz2u">
            <w:r w:rsidDel="00000000" w:rsidR="00000000" w:rsidRPr="00000000">
              <w:rPr>
                <w:color w:val="000000"/>
                <w:u w:val="none"/>
                <w:rtl w:val="0"/>
              </w:rPr>
              <w:t xml:space="preserve">8.2 Time Limitations</w:t>
              <w:tab/>
            </w:r>
          </w:hyperlink>
          <w:r w:rsidDel="00000000" w:rsidR="00000000" w:rsidRPr="00000000">
            <w:fldChar w:fldCharType="begin"/>
            <w:instrText xml:space="preserve"> PAGEREF _uq4bj9jvuz2u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8640"/>
            </w:tabs>
            <w:spacing w:after="0" w:before="60" w:line="240" w:lineRule="auto"/>
            <w:ind w:left="360" w:firstLine="0"/>
            <w:rPr>
              <w:color w:val="000000"/>
              <w:u w:val="none"/>
            </w:rPr>
          </w:pPr>
          <w:hyperlink w:anchor="_5q64hcnnekyb">
            <w:r w:rsidDel="00000000" w:rsidR="00000000" w:rsidRPr="00000000">
              <w:rPr>
                <w:color w:val="000000"/>
                <w:u w:val="none"/>
                <w:rtl w:val="0"/>
              </w:rPr>
              <w:t xml:space="preserve">8.3 Geographic Limitations</w:t>
              <w:tab/>
            </w:r>
          </w:hyperlink>
          <w:r w:rsidDel="00000000" w:rsidR="00000000" w:rsidRPr="00000000">
            <w:fldChar w:fldCharType="begin"/>
            <w:instrText xml:space="preserve"> PAGEREF _5q64hcnnekyb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8640"/>
            </w:tabs>
            <w:spacing w:after="0" w:before="60" w:line="240" w:lineRule="auto"/>
            <w:ind w:left="360" w:firstLine="0"/>
            <w:rPr>
              <w:color w:val="000000"/>
              <w:u w:val="none"/>
            </w:rPr>
          </w:pPr>
          <w:hyperlink w:anchor="_nj10wgilqdul">
            <w:r w:rsidDel="00000000" w:rsidR="00000000" w:rsidRPr="00000000">
              <w:rPr>
                <w:color w:val="000000"/>
                <w:u w:val="none"/>
                <w:rtl w:val="0"/>
              </w:rPr>
              <w:t xml:space="preserve">8.4 Technical Limitations</w:t>
              <w:tab/>
            </w:r>
          </w:hyperlink>
          <w:r w:rsidDel="00000000" w:rsidR="00000000" w:rsidRPr="00000000">
            <w:fldChar w:fldCharType="begin"/>
            <w:instrText xml:space="preserve"> PAGEREF _nj10wgilqdul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8640"/>
            </w:tabs>
            <w:spacing w:after="0" w:before="60" w:line="240" w:lineRule="auto"/>
            <w:rPr>
              <w:b w:val="1"/>
              <w:bCs w:val="1"/>
              <w:color w:val="000000"/>
              <w:u w:val="none"/>
            </w:rPr>
          </w:pPr>
          <w:hyperlink w:anchor="_rlw9tkgxradv">
            <w:r w:rsidDel="00000000" w:rsidR="00000000" w:rsidRPr="00000000">
              <w:rPr>
                <w:b w:val="1"/>
                <w:bCs w:val="1"/>
                <w:color w:val="000000"/>
                <w:u w:val="none"/>
                <w:rtl w:val="0"/>
              </w:rPr>
              <w:t xml:space="preserve">Chapter 9: References (APA Format)</w:t>
              <w:tab/>
            </w:r>
          </w:hyperlink>
          <w:r w:rsidDel="00000000" w:rsidR="00000000" w:rsidRPr="00000000">
            <w:fldChar w:fldCharType="begin"/>
            <w:instrText xml:space="preserve"> PAGEREF _rlw9tkgxradv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8640"/>
            </w:tabs>
            <w:spacing w:after="0" w:before="60" w:line="240" w:lineRule="auto"/>
            <w:rPr>
              <w:b w:val="1"/>
              <w:bCs w:val="1"/>
              <w:color w:val="000000"/>
              <w:u w:val="none"/>
            </w:rPr>
          </w:pPr>
          <w:hyperlink w:anchor="_zab7732cnwv1">
            <w:r w:rsidDel="00000000" w:rsidR="00000000" w:rsidRPr="00000000">
              <w:rPr>
                <w:b w:val="1"/>
                <w:bCs w:val="1"/>
                <w:color w:val="000000"/>
                <w:u w:val="none"/>
                <w:rtl w:val="0"/>
              </w:rPr>
              <w:t xml:space="preserve">Chapter 10: Appendices</w:t>
              <w:tab/>
            </w:r>
          </w:hyperlink>
          <w:r w:rsidDel="00000000" w:rsidR="00000000" w:rsidRPr="00000000">
            <w:fldChar w:fldCharType="begin"/>
            <w:instrText xml:space="preserve"> PAGEREF _zab7732cnwv1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8640"/>
            </w:tabs>
            <w:spacing w:after="0" w:before="60" w:line="240" w:lineRule="auto"/>
            <w:ind w:left="360" w:firstLine="0"/>
            <w:rPr>
              <w:color w:val="000000"/>
              <w:u w:val="none"/>
            </w:rPr>
          </w:pPr>
          <w:hyperlink w:anchor="_453dsfojd9">
            <w:r w:rsidDel="00000000" w:rsidR="00000000" w:rsidRPr="00000000">
              <w:rPr>
                <w:color w:val="000000"/>
                <w:u w:val="none"/>
                <w:rtl w:val="0"/>
              </w:rPr>
              <w:t xml:space="preserve">Appendix A: Literature Search Protocol (PRISMA)</w:t>
              <w:tab/>
            </w:r>
          </w:hyperlink>
          <w:r w:rsidDel="00000000" w:rsidR="00000000" w:rsidRPr="00000000">
            <w:fldChar w:fldCharType="begin"/>
            <w:instrText xml:space="preserve"> PAGEREF _453dsfojd9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8640"/>
            </w:tabs>
            <w:spacing w:after="0" w:before="60" w:line="240" w:lineRule="auto"/>
            <w:ind w:left="360" w:firstLine="0"/>
            <w:rPr>
              <w:color w:val="000000"/>
              <w:u w:val="none"/>
            </w:rPr>
          </w:pPr>
          <w:hyperlink w:anchor="_g161q6ozlgba">
            <w:r w:rsidDel="00000000" w:rsidR="00000000" w:rsidRPr="00000000">
              <w:rPr>
                <w:color w:val="000000"/>
                <w:u w:val="none"/>
                <w:rtl w:val="0"/>
              </w:rPr>
              <w:t xml:space="preserve">Appendix B: Algorithm Comparison Raw Data</w:t>
              <w:tab/>
            </w:r>
          </w:hyperlink>
          <w:r w:rsidDel="00000000" w:rsidR="00000000" w:rsidRPr="00000000">
            <w:fldChar w:fldCharType="begin"/>
            <w:instrText xml:space="preserve"> PAGEREF _g161q6ozlgba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8640"/>
            </w:tabs>
            <w:spacing w:after="0" w:before="60" w:line="240" w:lineRule="auto"/>
            <w:ind w:left="360" w:firstLine="0"/>
            <w:rPr>
              <w:color w:val="000000"/>
              <w:u w:val="none"/>
            </w:rPr>
          </w:pPr>
          <w:hyperlink w:anchor="_lmffd8q7uwb3">
            <w:r w:rsidDel="00000000" w:rsidR="00000000" w:rsidRPr="00000000">
              <w:rPr>
                <w:color w:val="000000"/>
                <w:u w:val="none"/>
                <w:rtl w:val="0"/>
              </w:rPr>
              <w:t xml:space="preserve">Appendix C: Proposed System Architecture Diagram (Conceptual)</w:t>
              <w:tab/>
            </w:r>
          </w:hyperlink>
          <w:r w:rsidDel="00000000" w:rsidR="00000000" w:rsidRPr="00000000">
            <w:fldChar w:fldCharType="begin"/>
            <w:instrText xml:space="preserve"> PAGEREF _lmffd8q7uwb3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8640"/>
            </w:tabs>
            <w:spacing w:after="0" w:before="60" w:line="240" w:lineRule="auto"/>
            <w:ind w:left="360" w:firstLine="0"/>
            <w:rPr>
              <w:color w:val="000000"/>
              <w:u w:val="none"/>
            </w:rPr>
          </w:pPr>
          <w:hyperlink w:anchor="_y6kk8czgybmj">
            <w:r w:rsidDel="00000000" w:rsidR="00000000" w:rsidRPr="00000000">
              <w:rPr>
                <w:color w:val="000000"/>
                <w:u w:val="none"/>
                <w:rtl w:val="0"/>
              </w:rPr>
              <w:t xml:space="preserve">Appendix D: Glossary of Key Terms</w:t>
              <w:tab/>
            </w:r>
          </w:hyperlink>
          <w:r w:rsidDel="00000000" w:rsidR="00000000" w:rsidRPr="00000000">
            <w:fldChar w:fldCharType="begin"/>
            <w:instrText xml:space="preserve"> PAGEREF _y6kk8czgybmj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pPr>
      <w:bookmarkStart w:colFirst="0" w:colLast="0" w:name="_bdvthhqpufv4" w:id="5"/>
      <w:bookmarkEnd w:id="5"/>
      <w:r w:rsidDel="00000000" w:rsidR="00000000" w:rsidRPr="00000000">
        <w:rPr>
          <w:rtl w:val="0"/>
        </w:rPr>
        <w:t xml:space="preserve">Chapter 1: Introduction</w:t>
      </w:r>
    </w:p>
    <w:p w:rsidR="00000000" w:rsidDel="00000000" w:rsidP="00000000" w:rsidRDefault="00000000" w:rsidRPr="00000000" w14:paraId="0000006B">
      <w:pPr>
        <w:pStyle w:val="Heading3"/>
        <w:jc w:val="left"/>
        <w:rPr>
          <w:sz w:val="24"/>
          <w:szCs w:val="24"/>
        </w:rPr>
      </w:pPr>
      <w:bookmarkStart w:colFirst="0" w:colLast="0" w:name="_mgp81q6d8mty" w:id="6"/>
      <w:bookmarkEnd w:id="6"/>
      <w:r w:rsidDel="00000000" w:rsidR="00000000" w:rsidRPr="00000000">
        <w:rPr>
          <w:sz w:val="24"/>
          <w:szCs w:val="24"/>
          <w:rtl w:val="0"/>
        </w:rPr>
        <w:t xml:space="preserve">1.1 Background of Study</w:t>
      </w:r>
    </w:p>
    <w:p w:rsidR="00000000" w:rsidDel="00000000" w:rsidP="00000000" w:rsidRDefault="00000000" w:rsidRPr="00000000" w14:paraId="0000006C">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insurance fraud represents one of the most significant financial and ethical challenges confronting modern healthcare systems worldwide. According to the National Health Care Anti-Fraud Association (NHCAA), fraudulent health insurance claims account for an estimated 3% to 10% of total healthcare expenditure, translating to losses of tens of billions of dollars annually in the United States alone. In India, the rapid expansion of government-funded schemes such as Ayushman Bharat - Pradhan Mantri Jan Arogya Yojana (PM-JAY) has similarly exposed vast opportunities for fraudulent exploitation, with thousands of crores potentially lost each year through inflated claims, ghost patients, and collusive provider networks.</w:t>
      </w:r>
    </w:p>
    <w:p w:rsidR="00000000" w:rsidDel="00000000" w:rsidP="00000000" w:rsidRDefault="00000000" w:rsidRPr="00000000" w14:paraId="0000006D">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Fraudulent activities in health insurance encompass a wide spectrum of behaviours. These include billing for services never rendered, upcoding of medical procedures to attract higher reimbursements, submission of duplicate claims, unbundling of bundled service packages, identity theft involving patient or provider credentials, and systematic collusion between providers and beneficiaries. These fraudulent activities not only result in direct financial losses to insurance companies and government schemes but also lead to inflated premiums for honest policyholders, reduced quality of care for genuine patients, misallocation of limited healthcare resources, and a fundamental erosion of public trust in healthcare institutions.</w:t>
      </w:r>
    </w:p>
    <w:p w:rsidR="00000000" w:rsidDel="00000000" w:rsidP="00000000" w:rsidRDefault="00000000" w:rsidRPr="00000000" w14:paraId="0000006E">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rule-based fraud detection systems, which rely on predefined thresholds, manually curated detection rules, and retrospective auditing processes, have proven chronically insufficient in keeping pace with the evolving sophistication of fraudulent schemes. These systems are inherently reactive, expensive to maintain, and incapable of identifying novel fraud typologies that fall outside predefined rule boundaries. Furthermore, the exponential growth in digital health records, the proliferation of Electronic Health Records (EHRs), and the sheer volume of claims processed daily necessitate a shift towards intelligent, data-driven, and automated detection methodologies.</w:t>
      </w:r>
    </w:p>
    <w:p w:rsidR="00000000" w:rsidDel="00000000" w:rsidP="00000000" w:rsidRDefault="00000000" w:rsidRPr="00000000" w14:paraId="0000006F">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and Machine Learning (ML) have emerged as transformative technologies in this domain over the past decade. These approaches leverage large historical datasets to learn complex, non-linear patterns in claims data, detect statistical anomalies, and predict fraudulent behaviour with high accuracy and minimal human intervention. The integration of AI into fraud detection pipelines holds the promise of real-time identification at the point of claim adjudication, significantly reduced false positive rates compared to rule-based systems, adaptive learning to track evolving fraud schemes, and the scalability required to handle millions of insurance claims per day across distributed infrastructure.</w:t>
      </w:r>
    </w:p>
    <w:p w:rsidR="00000000" w:rsidDel="00000000" w:rsidP="00000000" w:rsidRDefault="00000000" w:rsidRPr="00000000" w14:paraId="00000070">
      <w:pPr>
        <w:spacing w:after="80" w:before="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3"/>
        <w:jc w:val="left"/>
        <w:rPr>
          <w:sz w:val="24"/>
          <w:szCs w:val="24"/>
        </w:rPr>
      </w:pPr>
      <w:bookmarkStart w:colFirst="0" w:colLast="0" w:name="_hezzz2csgj6a" w:id="7"/>
      <w:bookmarkEnd w:id="7"/>
      <w:r w:rsidDel="00000000" w:rsidR="00000000" w:rsidRPr="00000000">
        <w:rPr>
          <w:sz w:val="24"/>
          <w:szCs w:val="24"/>
          <w:rtl w:val="0"/>
        </w:rPr>
        <w:t xml:space="preserve">1.2 Industry Profile</w:t>
      </w:r>
    </w:p>
    <w:p w:rsidR="00000000" w:rsidDel="00000000" w:rsidP="00000000" w:rsidRDefault="00000000" w:rsidRPr="00000000" w14:paraId="00000072">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health insurance market is a multi-trillion-dollar industry with significant structural variation across different countries and regulatory environments. In the United States, the market is dominated by a combination of private commercial insurers (such as UnitedHealth Group, Anthem, Aetna, and Cigna) alongside large government-administered programmes including Medicare (for individuals aged 65 and above) and Medicaid (for low-income populations). The Centers for Medicare &amp; Medicaid Services (CMS) alone processes over one billion claims annually, making automated fraud detection an operational necessity.</w:t>
      </w:r>
    </w:p>
    <w:p w:rsidR="00000000" w:rsidDel="00000000" w:rsidP="00000000" w:rsidRDefault="00000000" w:rsidRPr="00000000" w14:paraId="00000073">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India, the health insurance sector is regulated by the Insurance Regulatory and Development Authority of India (IRDAI) and has witnessed explosive growth catalysed by government initiatives. The Ayushman Bharat PM-JAY scheme, launched in 2018, provides health coverage to over 500 million beneficiaries, making it the world's largest government-funded health insurance programme. The corresponding increase in digital claim submissions has brought with it a commensurate rise in fraudulent activities, prompting the National Health Authority (NHA) to invest in AI-driven fraud surveillance systems.</w:t>
      </w:r>
    </w:p>
    <w:p w:rsidR="00000000" w:rsidDel="00000000" w:rsidP="00000000" w:rsidRDefault="00000000" w:rsidRPr="00000000" w14:paraId="00000074">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Health IT market, which encompasses fraud detection software, claims management platforms, and healthcare analytics solutions, is projected to grow at a Compound Annual Growth Rate (CAGR) of approximately 13 to 15 percent over the next five years. This growth is driven by regulatory mandates requiring proactive fraud prevention, increasing adoption of cloud-based analytics platforms, and the convergence of big data infrastructure with advanced AI capabilities. Key players in the health insurance fraud detection software market include IBM Watson Health, Optum Analytics, SAS Institute, Change Healthcare, and several emerging AI-focused start-ups.</w:t>
      </w:r>
    </w:p>
    <w:p w:rsidR="00000000" w:rsidDel="00000000" w:rsidP="00000000" w:rsidRDefault="00000000" w:rsidRPr="00000000" w14:paraId="00000075">
      <w:pPr>
        <w:pStyle w:val="Heading3"/>
        <w:keepNext w:val="0"/>
        <w:keepLines w:val="0"/>
        <w:spacing w:after="160" w:before="260" w:line="240" w:lineRule="auto"/>
        <w:jc w:val="left"/>
        <w:rPr>
          <w:sz w:val="24"/>
          <w:szCs w:val="24"/>
        </w:rPr>
      </w:pPr>
      <w:bookmarkStart w:colFirst="0" w:colLast="0" w:name="_82h1olqh0891" w:id="8"/>
      <w:bookmarkEnd w:id="8"/>
      <w:r w:rsidDel="00000000" w:rsidR="00000000" w:rsidRPr="00000000">
        <w:rPr>
          <w:sz w:val="30"/>
          <w:szCs w:val="30"/>
          <w:rtl w:val="0"/>
        </w:rPr>
        <w:br w:type="textWrapping"/>
      </w:r>
      <w:r w:rsidDel="00000000" w:rsidR="00000000" w:rsidRPr="00000000">
        <w:rPr>
          <w:sz w:val="24"/>
          <w:szCs w:val="24"/>
          <w:rtl w:val="0"/>
        </w:rPr>
        <w:t xml:space="preserve">1.3 Company Profile</w:t>
      </w:r>
    </w:p>
    <w:p w:rsidR="00000000" w:rsidDel="00000000" w:rsidP="00000000" w:rsidRDefault="00000000" w:rsidRPr="00000000" w14:paraId="00000076">
      <w:pPr>
        <w:pStyle w:val="Heading3"/>
        <w:keepNext w:val="0"/>
        <w:keepLines w:val="0"/>
        <w:spacing w:after="120" w:before="180" w:lineRule="auto"/>
        <w:rPr>
          <w:color w:val="375623"/>
          <w:sz w:val="26"/>
          <w:szCs w:val="26"/>
        </w:rPr>
      </w:pPr>
      <w:r w:rsidDel="00000000" w:rsidR="00000000" w:rsidRPr="00000000">
        <w:rPr>
          <w:color w:val="375623"/>
          <w:sz w:val="26"/>
          <w:szCs w:val="26"/>
          <w:rtl w:val="0"/>
        </w:rPr>
        <w:t xml:space="preserve">About EmpowerTech Solutions</w:t>
      </w:r>
    </w:p>
    <w:p w:rsidR="00000000" w:rsidDel="00000000" w:rsidP="00000000" w:rsidRDefault="00000000" w:rsidRPr="00000000" w14:paraId="00000077">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EmpowerTech Solutions is a Chennai-based Information Technology and software services company committed to delivering innovative, scalable, and intelligent digital solutions to businesses across a wide range of industries. Founded with the vision of bridging the gap between complex technology and practical business outcomes, EmpowerTech Solutions has established itself as a trusted technology partner for organisations seeking digital transformation, AI-driven automation, and end-to-end software development.</w:t>
      </w:r>
    </w:p>
    <w:p w:rsidR="00000000" w:rsidDel="00000000" w:rsidP="00000000" w:rsidRDefault="00000000" w:rsidRPr="00000000" w14:paraId="00000078">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Headquartered in Chennai, Tamil Nadu - one of India's premier Information Technology and engineering hubs - the company leverages the region's rich pool of technical talent and its proximity to major industrial, healthcare, and financial sector clients to deliver high-impact solutions to both domestic and international markets.</w:t>
      </w:r>
    </w:p>
    <w:p w:rsidR="00000000" w:rsidDel="00000000" w:rsidP="00000000" w:rsidRDefault="00000000" w:rsidRPr="00000000" w14:paraId="00000079">
      <w:pPr>
        <w:pStyle w:val="Heading3"/>
        <w:keepNext w:val="0"/>
        <w:keepLines w:val="0"/>
        <w:spacing w:after="120" w:before="180" w:lineRule="auto"/>
        <w:rPr>
          <w:color w:val="375623"/>
          <w:sz w:val="26"/>
          <w:szCs w:val="26"/>
        </w:rPr>
      </w:pPr>
      <w:r w:rsidDel="00000000" w:rsidR="00000000" w:rsidRPr="00000000">
        <w:rPr>
          <w:color w:val="375623"/>
          <w:sz w:val="26"/>
          <w:szCs w:val="26"/>
          <w:rtl w:val="0"/>
        </w:rPr>
        <w:t xml:space="preserve">Vision and Mission</w:t>
      </w:r>
    </w:p>
    <w:p w:rsidR="00000000" w:rsidDel="00000000" w:rsidP="00000000" w:rsidRDefault="00000000" w:rsidRPr="00000000" w14:paraId="0000007A">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To empower businesses of all sizes with cutting-edge technology solutions that drive efficiency, innovation, and sustainable growth in a rapidly evolving digital world.</w:t>
      </w:r>
    </w:p>
    <w:p w:rsidR="00000000" w:rsidDel="00000000" w:rsidP="00000000" w:rsidRDefault="00000000" w:rsidRPr="00000000" w14:paraId="0000007B">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To deliver high-quality, tailor-made software and AI solutions by combining deep domain expertise, agile development practices, and a client-first approach - enabling partners to stay ahead in an increasingly competitive and data-driven marketplace.</w:t>
      </w:r>
    </w:p>
    <w:p w:rsidR="00000000" w:rsidDel="00000000" w:rsidP="00000000" w:rsidRDefault="00000000" w:rsidRPr="00000000" w14:paraId="0000007C">
      <w:pPr>
        <w:pStyle w:val="Heading3"/>
        <w:keepNext w:val="0"/>
        <w:keepLines w:val="0"/>
        <w:spacing w:after="120" w:before="180" w:lineRule="auto"/>
        <w:rPr>
          <w:color w:val="375623"/>
          <w:sz w:val="26"/>
          <w:szCs w:val="26"/>
        </w:rPr>
      </w:pPr>
      <w:r w:rsidDel="00000000" w:rsidR="00000000" w:rsidRPr="00000000">
        <w:rPr>
          <w:color w:val="375623"/>
          <w:sz w:val="26"/>
          <w:szCs w:val="26"/>
          <w:rtl w:val="0"/>
        </w:rPr>
        <w:t xml:space="preserve">Core Values</w:t>
      </w:r>
    </w:p>
    <w:p w:rsidR="00000000" w:rsidDel="00000000" w:rsidP="00000000" w:rsidRDefault="00000000" w:rsidRPr="00000000" w14:paraId="0000007D">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Continuous exploration of emerging technologies to build solutions that are future-ready and industry-leading.</w:t>
      </w:r>
    </w:p>
    <w:p w:rsidR="00000000" w:rsidDel="00000000" w:rsidP="00000000" w:rsidRDefault="00000000" w:rsidRPr="00000000" w14:paraId="0000007E">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Maintenance of the highest standards of transparency, honesty, and ethical conduct in every client engagement.</w:t>
      </w:r>
    </w:p>
    <w:p w:rsidR="00000000" w:rsidDel="00000000" w:rsidP="00000000" w:rsidRDefault="00000000" w:rsidRPr="00000000" w14:paraId="0000007F">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Excellence: Commitment to quality at every stage of development, from ideation to deployment and post-launch support.</w:t>
      </w:r>
    </w:p>
    <w:p w:rsidR="00000000" w:rsidDel="00000000" w:rsidP="00000000" w:rsidRDefault="00000000" w:rsidRPr="00000000" w14:paraId="00000080">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Working as an extension of clients teams, fostering open communication and shared ownership of outcomes.</w:t>
      </w:r>
    </w:p>
    <w:p w:rsidR="00000000" w:rsidDel="00000000" w:rsidP="00000000" w:rsidRDefault="00000000" w:rsidRPr="00000000" w14:paraId="00000081">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Empowerment: A fundamental belief that technology should empower people - clients, their customers, and team members alike.</w:t>
      </w:r>
    </w:p>
    <w:p w:rsidR="00000000" w:rsidDel="00000000" w:rsidP="00000000" w:rsidRDefault="00000000" w:rsidRPr="00000000" w14:paraId="00000082">
      <w:pPr>
        <w:pStyle w:val="Heading3"/>
        <w:keepNext w:val="0"/>
        <w:keepLines w:val="0"/>
        <w:spacing w:after="120" w:before="180" w:lineRule="auto"/>
        <w:rPr>
          <w:color w:val="375623"/>
          <w:sz w:val="26"/>
          <w:szCs w:val="26"/>
        </w:rPr>
      </w:pPr>
      <w:r w:rsidDel="00000000" w:rsidR="00000000" w:rsidRPr="00000000">
        <w:rPr>
          <w:color w:val="375623"/>
          <w:sz w:val="26"/>
          <w:szCs w:val="26"/>
          <w:rtl w:val="0"/>
        </w:rPr>
        <w:t xml:space="preserve">Products and Services</w:t>
      </w:r>
    </w:p>
    <w:p w:rsidR="00000000" w:rsidDel="00000000" w:rsidP="00000000" w:rsidRDefault="00000000" w:rsidRPr="00000000" w14:paraId="00000083">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EmpowerTech Solutions offers a comprehensive portfolio of technology services tailored to industry needs:</w:t>
      </w:r>
    </w:p>
    <w:p w:rsidR="00000000" w:rsidDel="00000000" w:rsidP="00000000" w:rsidRDefault="00000000" w:rsidRPr="00000000" w14:paraId="00000084">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Software Development: End-to-end development of web, mobile, and enterprise applications using modern stacks including React, Node.js, Python, and Java.</w:t>
      </w:r>
    </w:p>
    <w:p w:rsidR="00000000" w:rsidDel="00000000" w:rsidP="00000000" w:rsidRDefault="00000000" w:rsidRPr="00000000" w14:paraId="00000085">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and Machine Learning Solutions: AI-powered systems including predictive analytics, NLP, computer vision, fraud detection systems, and recommendation engines for healthcare, finance, retail, and logistics sectors.</w:t>
      </w:r>
    </w:p>
    <w:p w:rsidR="00000000" w:rsidDel="00000000" w:rsidP="00000000" w:rsidRDefault="00000000" w:rsidRPr="00000000" w14:paraId="00000086">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Analytics and Business Intelligence: Data pipeline design, dashboard development, and reporting solutions using Power BI, Tableau, Apache Spark, and custom analytics platforms.</w:t>
      </w:r>
    </w:p>
    <w:p w:rsidR="00000000" w:rsidDel="00000000" w:rsidP="00000000" w:rsidRDefault="00000000" w:rsidRPr="00000000" w14:paraId="00000087">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Solutions and DevOps: Cloud infrastructure consulting, migration, and management across AWS, Microsoft Azure, and Google Cloud Platform, combined with CI/CD pipeline automation and containerisation using Docker and Kubernetes.</w:t>
      </w:r>
    </w:p>
    <w:p w:rsidR="00000000" w:rsidDel="00000000" w:rsidP="00000000" w:rsidRDefault="00000000" w:rsidRPr="00000000" w14:paraId="00000088">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Technology Solutions: Specialised solutions for the healthcare and insurance sector including EHR integration, claims processing automation, AI-based fraud detection, and health analytics dashboards.</w:t>
      </w:r>
    </w:p>
    <w:p w:rsidR="00000000" w:rsidDel="00000000" w:rsidP="00000000" w:rsidRDefault="00000000" w:rsidRPr="00000000" w14:paraId="00000089">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Consulting and Digital Transformation: Strategic consulting to help organisations design transformation roadmaps and adopt the right technologies to achieve long-term business goals.</w:t>
      </w:r>
    </w:p>
    <w:p w:rsidR="00000000" w:rsidDel="00000000" w:rsidP="00000000" w:rsidRDefault="00000000" w:rsidRPr="00000000" w14:paraId="0000008A">
      <w:pPr>
        <w:pStyle w:val="Heading3"/>
        <w:keepNext w:val="0"/>
        <w:keepLines w:val="0"/>
        <w:spacing w:after="120" w:before="180" w:lineRule="auto"/>
        <w:rPr>
          <w:color w:val="375623"/>
          <w:sz w:val="26"/>
          <w:szCs w:val="26"/>
        </w:rPr>
      </w:pPr>
      <w:r w:rsidDel="00000000" w:rsidR="00000000" w:rsidRPr="00000000">
        <w:rPr>
          <w:color w:val="375623"/>
          <w:sz w:val="26"/>
          <w:szCs w:val="26"/>
          <w:rtl w:val="0"/>
        </w:rPr>
        <w:t xml:space="preserve">Industries Served</w:t>
      </w:r>
    </w:p>
    <w:p w:rsidR="00000000" w:rsidDel="00000000" w:rsidP="00000000" w:rsidRDefault="00000000" w:rsidRPr="00000000" w14:paraId="0000008B">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EmpowerTech Solutions serves clients across a broad spectrum of industries, with particular depth of expertise in:</w:t>
      </w:r>
    </w:p>
    <w:p w:rsidR="00000000" w:rsidDel="00000000" w:rsidP="00000000" w:rsidRDefault="00000000" w:rsidRPr="00000000" w14:paraId="0000008C">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and Health Insurance</w:t>
      </w:r>
    </w:p>
    <w:p w:rsidR="00000000" w:rsidDel="00000000" w:rsidP="00000000" w:rsidRDefault="00000000" w:rsidRPr="00000000" w14:paraId="0000008D">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Financial Services, and Insurance (BFSI)</w:t>
      </w:r>
    </w:p>
    <w:p w:rsidR="00000000" w:rsidDel="00000000" w:rsidP="00000000" w:rsidRDefault="00000000" w:rsidRPr="00000000" w14:paraId="0000008E">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and E-Commerce</w:t>
      </w:r>
    </w:p>
    <w:p w:rsidR="00000000" w:rsidDel="00000000" w:rsidP="00000000" w:rsidRDefault="00000000" w:rsidRPr="00000000" w14:paraId="0000008F">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and Supply Chain</w:t>
      </w:r>
    </w:p>
    <w:p w:rsidR="00000000" w:rsidDel="00000000" w:rsidP="00000000" w:rsidRDefault="00000000" w:rsidRPr="00000000" w14:paraId="00000090">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Technology (EdTech)</w:t>
      </w:r>
    </w:p>
    <w:p w:rsidR="00000000" w:rsidDel="00000000" w:rsidP="00000000" w:rsidRDefault="00000000" w:rsidRPr="00000000" w14:paraId="00000091">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and Industrial Automation</w:t>
      </w:r>
    </w:p>
    <w:p w:rsidR="00000000" w:rsidDel="00000000" w:rsidP="00000000" w:rsidRDefault="00000000" w:rsidRPr="00000000" w14:paraId="00000092">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and Public Sector</w:t>
      </w:r>
    </w:p>
    <w:p w:rsidR="00000000" w:rsidDel="00000000" w:rsidP="00000000" w:rsidRDefault="00000000" w:rsidRPr="00000000" w14:paraId="00000093">
      <w:pPr>
        <w:pStyle w:val="Heading3"/>
        <w:keepNext w:val="0"/>
        <w:keepLines w:val="0"/>
        <w:spacing w:after="120" w:before="180" w:lineRule="auto"/>
        <w:rPr>
          <w:color w:val="375623"/>
          <w:sz w:val="26"/>
          <w:szCs w:val="26"/>
        </w:rPr>
      </w:pPr>
      <w:r w:rsidDel="00000000" w:rsidR="00000000" w:rsidRPr="00000000">
        <w:rPr>
          <w:color w:val="375623"/>
          <w:sz w:val="26"/>
          <w:szCs w:val="26"/>
          <w:rtl w:val="0"/>
        </w:rPr>
        <w:t xml:space="preserve">Team and Infrastructure</w:t>
      </w:r>
    </w:p>
    <w:p w:rsidR="00000000" w:rsidDel="00000000" w:rsidP="00000000" w:rsidRDefault="00000000" w:rsidRPr="00000000" w14:paraId="00000094">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EmpowerTech Solutions team comprises over 200 skilled professionals, including software engineers, AI/ML researchers, UI/UX designers, cloud architects, business analysts, and project managers. The company fosters a culture of continuous learning, regularly investing in employee upskilling programmes, industry certifications, and research and development initiatives. The team holds credentials from premier institutions including IIT Madras, Anna University, and NIT Trichy, and industry certifications from AWS, Google, and Microsoft.</w:t>
      </w:r>
    </w:p>
    <w:p w:rsidR="00000000" w:rsidDel="00000000" w:rsidP="00000000" w:rsidRDefault="00000000" w:rsidRPr="00000000" w14:paraId="00000095">
      <w:pPr>
        <w:pStyle w:val="Heading3"/>
        <w:keepNext w:val="0"/>
        <w:keepLines w:val="0"/>
        <w:spacing w:after="120" w:before="180" w:lineRule="auto"/>
        <w:rPr>
          <w:color w:val="375623"/>
          <w:sz w:val="26"/>
          <w:szCs w:val="26"/>
        </w:rPr>
      </w:pPr>
      <w:bookmarkStart w:colFirst="0" w:colLast="0" w:name="_tdg37kt3ehcl" w:id="9"/>
      <w:bookmarkEnd w:id="9"/>
      <w:r w:rsidDel="00000000" w:rsidR="00000000" w:rsidRPr="00000000">
        <w:rPr>
          <w:color w:val="375623"/>
          <w:sz w:val="26"/>
          <w:szCs w:val="26"/>
          <w:rtl w:val="0"/>
        </w:rPr>
        <w:t xml:space="preserve">Relevance to This Project</w:t>
      </w:r>
    </w:p>
    <w:p w:rsidR="00000000" w:rsidDel="00000000" w:rsidP="00000000" w:rsidRDefault="00000000" w:rsidRPr="00000000" w14:paraId="00000096">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 AI-Based Real-Time Health Insurance Fraud Detection System - is undertaken in the context of EmpowerTech Solutions Healthcare Technology and AI/ML practice areas. The company expertise in building scalable AI systems, its experience with health insurance data infrastructure, and its commitment to regulatory compliance provide the ideal organisational foundation for developing a real-time fraud detection pipeline. The solution developed through this project is aligned with EmpowerTech Solutions strategic objective of delivering high-impact, production-grade AI solutions to the health insurance sector in India and beyond. Real-world datasets, open-source AI frameworks, and the company internal technical infrastructure are leveraged to ensure the system is both academically rigorous and practically deployable.</w:t>
      </w:r>
      <w:r w:rsidDel="00000000" w:rsidR="00000000" w:rsidRPr="00000000">
        <w:rPr>
          <w:rtl w:val="0"/>
        </w:rPr>
      </w:r>
    </w:p>
    <w:p w:rsidR="00000000" w:rsidDel="00000000" w:rsidP="00000000" w:rsidRDefault="00000000" w:rsidRPr="00000000" w14:paraId="00000097">
      <w:pPr>
        <w:pStyle w:val="Heading3"/>
        <w:keepNext w:val="0"/>
        <w:keepLines w:val="0"/>
        <w:spacing w:after="160" w:before="260" w:line="240" w:lineRule="auto"/>
        <w:jc w:val="left"/>
        <w:rPr>
          <w:sz w:val="24"/>
          <w:szCs w:val="24"/>
        </w:rPr>
      </w:pPr>
      <w:bookmarkStart w:colFirst="0" w:colLast="0" w:name="_jqcrx7neqytl" w:id="10"/>
      <w:bookmarkEnd w:id="10"/>
      <w:r w:rsidDel="00000000" w:rsidR="00000000" w:rsidRPr="00000000">
        <w:rPr>
          <w:sz w:val="30"/>
          <w:szCs w:val="30"/>
          <w:rtl w:val="0"/>
        </w:rPr>
        <w:br w:type="textWrapping"/>
      </w:r>
      <w:r w:rsidDel="00000000" w:rsidR="00000000" w:rsidRPr="00000000">
        <w:rPr>
          <w:sz w:val="24"/>
          <w:szCs w:val="24"/>
          <w:rtl w:val="0"/>
        </w:rPr>
        <w:t xml:space="preserve">1.4 Problem Statement</w:t>
      </w:r>
    </w:p>
    <w:p w:rsidR="00000000" w:rsidDel="00000000" w:rsidP="00000000" w:rsidRDefault="00000000" w:rsidRPr="00000000" w14:paraId="00000098">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significant advances in data analytics and machine learning, existing health insurance fraud detection systems continue to suffer from several critical operational and technical limitations. Rule-based detection systems generate unacceptably high rates of false positives, creating a massive investigative burden that overwhelms compliance teams and leads to legitimate claim delays that harm genuine policyholders. Purely statistical or threshold-based models lack the adaptive capacity to detect emerging fraud typologies that evolve as fraudsters learn to circumvent known detection thresholds.</w:t>
      </w:r>
    </w:p>
    <w:p w:rsidR="00000000" w:rsidDel="00000000" w:rsidP="00000000" w:rsidRDefault="00000000" w:rsidRPr="00000000" w14:paraId="00000099">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most critically, the vast majority of existing fraud detection systems - both commercial and academic - operate in batch processing mode, aggregating and analysing claim records hours or even days after initial submission. This fundamental architectural limitation means that fraudulent payments are routinely disbursed before detection is possible, converting fraud detection into a retrospective, recovery-focused exercise rather than a preventive one. The challenge of clawing back disbursed fraudulent payments from sophisticated fraud networks is substantially more resource-intensive and often unsuccessful.</w:t>
      </w:r>
    </w:p>
    <w:p w:rsidR="00000000" w:rsidDel="00000000" w:rsidP="00000000" w:rsidRDefault="00000000" w:rsidRPr="00000000" w14:paraId="0000009A">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addressed by this project is therefore the absence of an accurate, computationally efficient, and genuinely real-time AI-based system capable of detecting health insurance fraud at the moment of claim adjudication - before any payment is authorised and disbursed. This necessitates algorithms that can generate reliable fraud probability scores within the sub-second latency constraints of live claim processing pipelines, while simultaneously maintaining interpretability sufficient to satisfy regulatory and legal evidentiary standards.</w:t>
      </w:r>
    </w:p>
    <w:p w:rsidR="00000000" w:rsidDel="00000000" w:rsidP="00000000" w:rsidRDefault="00000000" w:rsidRPr="00000000" w14:paraId="0000009B">
      <w:pPr>
        <w:pStyle w:val="Heading3"/>
        <w:keepNext w:val="0"/>
        <w:keepLines w:val="0"/>
        <w:spacing w:after="160" w:before="260" w:line="240" w:lineRule="auto"/>
        <w:jc w:val="left"/>
        <w:rPr>
          <w:sz w:val="24"/>
          <w:szCs w:val="24"/>
        </w:rPr>
      </w:pPr>
      <w:bookmarkStart w:colFirst="0" w:colLast="0" w:name="_ycaka4l8rwgr" w:id="11"/>
      <w:bookmarkEnd w:id="11"/>
      <w:r w:rsidDel="00000000" w:rsidR="00000000" w:rsidRPr="00000000">
        <w:rPr>
          <w:sz w:val="30"/>
          <w:szCs w:val="30"/>
          <w:rtl w:val="0"/>
        </w:rPr>
        <w:br w:type="textWrapping"/>
      </w:r>
      <w:r w:rsidDel="00000000" w:rsidR="00000000" w:rsidRPr="00000000">
        <w:rPr>
          <w:sz w:val="24"/>
          <w:szCs w:val="24"/>
          <w:rtl w:val="0"/>
        </w:rPr>
        <w:t xml:space="preserve">1.5 Need of Study</w:t>
      </w:r>
    </w:p>
    <w:p w:rsidR="00000000" w:rsidDel="00000000" w:rsidP="00000000" w:rsidRDefault="00000000" w:rsidRPr="00000000" w14:paraId="0000009C">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escalation of healthcare costs globally, with a meaningful proportion directly attributable to fraudulent claims that inflate insurance premiums and reduce coverage quality for honest policyholders.</w:t>
      </w:r>
    </w:p>
    <w:p w:rsidR="00000000" w:rsidDel="00000000" w:rsidP="00000000" w:rsidRDefault="00000000" w:rsidRPr="00000000" w14:paraId="0000009D">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demonstrated inadequacy of current rule-based and manual detection methodologies in keeping pace with the volume, velocity, and sophistication of modern insurance fraud schemes.</w:t>
      </w:r>
    </w:p>
    <w:p w:rsidR="00000000" w:rsidDel="00000000" w:rsidP="00000000" w:rsidRDefault="00000000" w:rsidRPr="00000000" w14:paraId="0000009E">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advanced AI and ML techniques that offer genuinely novel, high-accuracy approaches to anomaly detection, pattern recognition, and real-time classification at scale.</w:t>
      </w:r>
    </w:p>
    <w:p w:rsidR="00000000" w:rsidDel="00000000" w:rsidP="00000000" w:rsidRDefault="00000000" w:rsidRPr="00000000" w14:paraId="0000009F">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availability of large-scale digitised claims datasets, including government-released Medicare data and electronically processed private insurer claim records, that provide sufficient training data for sophisticated machine learning models.</w:t>
      </w:r>
    </w:p>
    <w:p w:rsidR="00000000" w:rsidDel="00000000" w:rsidP="00000000" w:rsidRDefault="00000000" w:rsidRPr="00000000" w14:paraId="000000A0">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and compliance requirements in both developed and developing economies mandating proactive, technologically advanced fraud prevention measures from healthcare payers.</w:t>
      </w:r>
    </w:p>
    <w:p w:rsidR="00000000" w:rsidDel="00000000" w:rsidP="00000000" w:rsidRDefault="00000000" w:rsidRPr="00000000" w14:paraId="000000A1">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identified gap in existing academic literature, where no study has successfully combined real-time AI-based fraud detection with an interactive visualisation dashboard designed for use by healthcare compliance professionals.</w:t>
      </w:r>
    </w:p>
    <w:p w:rsidR="00000000" w:rsidDel="00000000" w:rsidP="00000000" w:rsidRDefault="00000000" w:rsidRPr="00000000" w14:paraId="000000A2">
      <w:pPr>
        <w:pStyle w:val="Heading3"/>
        <w:keepNext w:val="0"/>
        <w:keepLines w:val="0"/>
        <w:spacing w:after="160" w:before="260" w:line="240" w:lineRule="auto"/>
        <w:jc w:val="left"/>
        <w:rPr>
          <w:sz w:val="24"/>
          <w:szCs w:val="24"/>
        </w:rPr>
      </w:pPr>
      <w:bookmarkStart w:colFirst="0" w:colLast="0" w:name="_3oq89urbjk5z" w:id="12"/>
      <w:bookmarkEnd w:id="12"/>
      <w:r w:rsidDel="00000000" w:rsidR="00000000" w:rsidRPr="00000000">
        <w:rPr>
          <w:sz w:val="30"/>
          <w:szCs w:val="30"/>
          <w:rtl w:val="0"/>
        </w:rPr>
        <w:br w:type="textWrapping"/>
      </w:r>
      <w:r w:rsidDel="00000000" w:rsidR="00000000" w:rsidRPr="00000000">
        <w:rPr>
          <w:sz w:val="24"/>
          <w:szCs w:val="24"/>
          <w:rtl w:val="0"/>
        </w:rPr>
        <w:t xml:space="preserve">1.6 Objectives of Study</w:t>
      </w:r>
    </w:p>
    <w:p w:rsidR="00000000" w:rsidDel="00000000" w:rsidP="00000000" w:rsidRDefault="00000000" w:rsidRPr="00000000" w14:paraId="000000A3">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AI algorithm capable of detecting fraudulent health insurance claims in real-time with high precision and recall.</w:t>
      </w:r>
    </w:p>
    <w:p w:rsidR="00000000" w:rsidDel="00000000" w:rsidP="00000000" w:rsidRDefault="00000000" w:rsidRPr="00000000" w14:paraId="000000A4">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interactive dashboard that visualises fraud detection results in a manner interpretable by healthcare professionals and insurance compliance analysts.</w:t>
      </w:r>
    </w:p>
    <w:p w:rsidR="00000000" w:rsidDel="00000000" w:rsidP="00000000" w:rsidRDefault="00000000" w:rsidRPr="00000000" w14:paraId="000000A5">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optimise the detection algorithm for accuracy, computational efficiency, and horizontal scalability to handle large volumes of concurrent insurance claims.</w:t>
      </w:r>
    </w:p>
    <w:p w:rsidR="00000000" w:rsidDel="00000000" w:rsidP="00000000" w:rsidRDefault="00000000" w:rsidRPr="00000000" w14:paraId="000000A6">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performance of the system comprehensively through multiple quantitative metrics including precision, recall, F1 score, AUC-ROC, and Matthews Correlation Coefficient (MCC).</w:t>
      </w:r>
    </w:p>
    <w:p w:rsidR="00000000" w:rsidDel="00000000" w:rsidP="00000000" w:rsidRDefault="00000000" w:rsidRPr="00000000" w14:paraId="000000A7">
      <w:pPr>
        <w:pStyle w:val="Heading3"/>
        <w:keepNext w:val="0"/>
        <w:keepLines w:val="0"/>
        <w:spacing w:after="160" w:before="260" w:line="240" w:lineRule="auto"/>
        <w:jc w:val="left"/>
        <w:rPr>
          <w:sz w:val="24"/>
          <w:szCs w:val="24"/>
        </w:rPr>
      </w:pPr>
      <w:bookmarkStart w:colFirst="0" w:colLast="0" w:name="_7pux6ckhybj" w:id="13"/>
      <w:bookmarkEnd w:id="13"/>
      <w:r w:rsidDel="00000000" w:rsidR="00000000" w:rsidRPr="00000000">
        <w:rPr>
          <w:sz w:val="30"/>
          <w:szCs w:val="30"/>
          <w:rtl w:val="0"/>
        </w:rPr>
        <w:br w:type="textWrapping"/>
      </w:r>
      <w:r w:rsidDel="00000000" w:rsidR="00000000" w:rsidRPr="00000000">
        <w:rPr>
          <w:sz w:val="24"/>
          <w:szCs w:val="24"/>
          <w:rtl w:val="0"/>
        </w:rPr>
        <w:t xml:space="preserve">1.7 Research Questions / Hypothesis</w:t>
      </w:r>
    </w:p>
    <w:p w:rsidR="00000000" w:rsidDel="00000000" w:rsidP="00000000" w:rsidRDefault="00000000" w:rsidRPr="00000000" w14:paraId="000000A8">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Questions:</w:t>
      </w:r>
    </w:p>
    <w:p w:rsidR="00000000" w:rsidDel="00000000" w:rsidP="00000000" w:rsidRDefault="00000000" w:rsidRPr="00000000" w14:paraId="000000A9">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RQ1: Which AI algorithms and algorithm combinations demonstrate the highest precision and recall for health insurance fraud detection on realistically imbalanced datasets?</w:t>
      </w:r>
    </w:p>
    <w:p w:rsidR="00000000" w:rsidDel="00000000" w:rsidP="00000000" w:rsidRDefault="00000000" w:rsidRPr="00000000" w14:paraId="000000AA">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RQ2: How does real-time stream processing architecture affect the predictive performance and system scalability of fraud detection models?</w:t>
      </w:r>
    </w:p>
    <w:p w:rsidR="00000000" w:rsidDel="00000000" w:rsidP="00000000" w:rsidRDefault="00000000" w:rsidRPr="00000000" w14:paraId="000000AB">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RQ3: What feature engineering strategies and data pre-processing techniques yield the most discriminative signals for distinguishing fraudulent from legitimate health insurance claims?</w:t>
      </w:r>
    </w:p>
    <w:p w:rsidR="00000000" w:rsidDel="00000000" w:rsidP="00000000" w:rsidRDefault="00000000" w:rsidRPr="00000000" w14:paraId="000000AC">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RQ4: How can explainability frameworks (SHAP/LIME) be effectively integrated into a real-time fraud detection pipeline without compromising processing latency?</w:t>
      </w:r>
    </w:p>
    <w:p w:rsidR="00000000" w:rsidDel="00000000" w:rsidP="00000000" w:rsidRDefault="00000000" w:rsidRPr="00000000" w14:paraId="000000AD">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Hypotheses:</w:t>
      </w:r>
    </w:p>
    <w:p w:rsidR="00000000" w:rsidDel="00000000" w:rsidP="00000000" w:rsidRDefault="00000000" w:rsidRPr="00000000" w14:paraId="000000AE">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Ensemble learning models, specifically Gradient Boosting classifiers (XGBoost, LightGBM), will outperform single-algorithm classifiers in detecting health insurance fraud as measured by F1-score on imbalanced test sets.</w:t>
      </w:r>
    </w:p>
    <w:p w:rsidR="00000000" w:rsidDel="00000000" w:rsidP="00000000" w:rsidRDefault="00000000" w:rsidRPr="00000000" w14:paraId="000000AF">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Combining supervised ensemble learning with unsupervised anomaly detection in a hybrid pipeline will reduce false positive rates by at least 20% compared to using either approach in isolation.</w:t>
      </w:r>
    </w:p>
    <w:p w:rsidR="00000000" w:rsidDel="00000000" w:rsidP="00000000" w:rsidRDefault="00000000" w:rsidRPr="00000000" w14:paraId="000000B0">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Real-time streaming fraud detection implemented with Apache Kafka and Spark Streaming will achieve sub-500ms classification latency without statistically significant degradation in accuracy relative to batch-mode processing.</w:t>
      </w:r>
    </w:p>
    <w:p w:rsidR="00000000" w:rsidDel="00000000" w:rsidP="00000000" w:rsidRDefault="00000000" w:rsidRPr="00000000" w14:paraId="000000B1">
      <w:pPr>
        <w:pStyle w:val="Heading3"/>
        <w:keepNext w:val="0"/>
        <w:keepLines w:val="0"/>
        <w:spacing w:after="160" w:before="260" w:line="240" w:lineRule="auto"/>
        <w:jc w:val="left"/>
        <w:rPr>
          <w:sz w:val="24"/>
          <w:szCs w:val="24"/>
        </w:rPr>
      </w:pPr>
      <w:bookmarkStart w:colFirst="0" w:colLast="0" w:name="_f1v5boogbqcy" w:id="14"/>
      <w:bookmarkEnd w:id="14"/>
      <w:r w:rsidDel="00000000" w:rsidR="00000000" w:rsidRPr="00000000">
        <w:rPr>
          <w:sz w:val="30"/>
          <w:szCs w:val="30"/>
          <w:rtl w:val="0"/>
        </w:rPr>
        <w:br w:type="textWrapping"/>
      </w:r>
      <w:r w:rsidDel="00000000" w:rsidR="00000000" w:rsidRPr="00000000">
        <w:rPr>
          <w:sz w:val="24"/>
          <w:szCs w:val="24"/>
          <w:rtl w:val="0"/>
        </w:rPr>
        <w:t xml:space="preserve">1.8 Scope of Study</w:t>
      </w:r>
    </w:p>
    <w:p w:rsidR="00000000" w:rsidDel="00000000" w:rsidP="00000000" w:rsidRDefault="00000000" w:rsidRPr="00000000" w14:paraId="000000B2">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and systematic literature review of AI-based fraud detection algorithms applicable to health insurance claims processing.</w:t>
      </w:r>
    </w:p>
    <w:p w:rsidR="00000000" w:rsidDel="00000000" w:rsidP="00000000" w:rsidRDefault="00000000" w:rsidRPr="00000000" w14:paraId="000000B3">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prototyping, and iterative development of a real-time fraud detection pipeline using selected machine learning and deep learning algorithms.</w:t>
      </w:r>
    </w:p>
    <w:p w:rsidR="00000000" w:rsidDel="00000000" w:rsidP="00000000" w:rsidRDefault="00000000" w:rsidRPr="00000000" w14:paraId="000000B4">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an interactive, web-based visualisation dashboard for real-time fraud monitoring, alert management, and audit trail generation.</w:t>
      </w:r>
    </w:p>
    <w:p w:rsidR="00000000" w:rsidDel="00000000" w:rsidP="00000000" w:rsidRDefault="00000000" w:rsidRPr="00000000" w14:paraId="000000B5">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evaluation using multiple publicly available and synthetically generated health insurance claims datasets.</w:t>
      </w:r>
    </w:p>
    <w:p w:rsidR="00000000" w:rsidDel="00000000" w:rsidP="00000000" w:rsidRDefault="00000000" w:rsidRPr="00000000" w14:paraId="000000B6">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Benchmarking of system throughput and processing latency under simulated production-scale claim submission loads.</w:t>
      </w:r>
    </w:p>
    <w:p w:rsidR="00000000" w:rsidDel="00000000" w:rsidP="00000000" w:rsidRDefault="00000000" w:rsidRPr="00000000" w14:paraId="000000B7">
      <w:pPr>
        <w:spacing w:after="80" w:before="80"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scope of this study explicitly excludes legal adjudication processes, insurance policy design and pricing, clinical outcome assessment, direct integration with live production insurance system APIs (beyond proof-of-concept API stubs), and cross-jurisdictional regulatory compliance analysis.</w:t>
      </w: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rPr/>
      </w:pPr>
      <w:bookmarkStart w:colFirst="0" w:colLast="0" w:name="_1bsqb88qlnur" w:id="15"/>
      <w:bookmarkEnd w:id="15"/>
      <w:r w:rsidDel="00000000" w:rsidR="00000000" w:rsidRPr="00000000">
        <w:rPr>
          <w:rtl w:val="0"/>
        </w:rPr>
        <w:t xml:space="preserve">Chapter 2: Literature Review</w:t>
      </w:r>
    </w:p>
    <w:p w:rsidR="00000000" w:rsidDel="00000000" w:rsidP="00000000" w:rsidRDefault="00000000" w:rsidRPr="00000000" w14:paraId="000000BA">
      <w:pPr>
        <w:pStyle w:val="Heading3"/>
        <w:keepNext w:val="0"/>
        <w:keepLines w:val="0"/>
        <w:spacing w:after="160" w:before="260" w:line="240" w:lineRule="auto"/>
        <w:jc w:val="left"/>
        <w:rPr/>
      </w:pPr>
      <w:bookmarkStart w:colFirst="0" w:colLast="0" w:name="_1nxk8ht9jl4w" w:id="16"/>
      <w:bookmarkEnd w:id="16"/>
      <w:r w:rsidDel="00000000" w:rsidR="00000000" w:rsidRPr="00000000">
        <w:rPr>
          <w:rtl w:val="0"/>
        </w:rPr>
        <w:t xml:space="preserve">2.1 Theoretical Framework</w:t>
      </w:r>
    </w:p>
    <w:p w:rsidR="00000000" w:rsidDel="00000000" w:rsidP="00000000" w:rsidRDefault="00000000" w:rsidRPr="00000000" w14:paraId="000000BB">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foundation of this study draws from four interconnected disciplines: supervised machine learning, unsupervised anomaly detection, deep learning and representation learning, and network-based graph analytics. Each paradigm contributes distinct capabilities to the overall fraud detection challenge, and their synthesis forms the conceptual core of the hybrid architecture proposed in this project.</w:t>
      </w:r>
    </w:p>
    <w:p w:rsidR="00000000" w:rsidDel="00000000" w:rsidP="00000000" w:rsidRDefault="00000000" w:rsidRPr="00000000" w14:paraId="000000BC">
      <w:pPr>
        <w:pStyle w:val="Heading4"/>
        <w:keepNext w:val="0"/>
        <w:keepLines w:val="0"/>
        <w:spacing w:after="120" w:before="180" w:lineRule="auto"/>
        <w:rPr>
          <w:sz w:val="24"/>
          <w:szCs w:val="24"/>
        </w:rPr>
      </w:pPr>
      <w:bookmarkStart w:colFirst="0" w:colLast="0" w:name="_b0y72rng16sd" w:id="17"/>
      <w:bookmarkEnd w:id="17"/>
      <w:r w:rsidDel="00000000" w:rsidR="00000000" w:rsidRPr="00000000">
        <w:rPr>
          <w:sz w:val="24"/>
          <w:szCs w:val="24"/>
          <w:rtl w:val="0"/>
        </w:rPr>
        <w:t xml:space="preserve">2.1.1 Supervised Learning Paradigm</w:t>
      </w:r>
    </w:p>
    <w:p w:rsidR="00000000" w:rsidDel="00000000" w:rsidP="00000000" w:rsidRDefault="00000000" w:rsidRPr="00000000" w14:paraId="000000BD">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learning involves training a model on labelled historical examples - in this context, claim records that have been previously confirmed as either fraudulent or legitimate through investigative audit. The model learns a mapping function from a feature vector of claim attributes (such as billed amount, diagnosis code, procedure code, provider specialty, geographic location, and claim frequency) to a binary output class. The primary algorithms applied in this paradigm include Logistic Regression, Decision Trees, Random Forest, Support Vector Machines (SVM), and Gradient Boosting methods such as XGBoost and LightGBM.</w:t>
      </w:r>
    </w:p>
    <w:p w:rsidR="00000000" w:rsidDel="00000000" w:rsidP="00000000" w:rsidRDefault="00000000" w:rsidRPr="00000000" w14:paraId="000000BE">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challenge in supervised fraud detection is extreme class imbalance. Fraudulent claims typically constitute less than one to five percent of the total claim population, causing naive classifiers to be systematically biased towards the majority legitimate class while misclassifying almost all fraudulent claims. A model that classifies every claim as legitimate will achieve 95%+ overall accuracy while having zero utility for fraud detection. Addressing this requires deliberate imbalanced learning strategies including Synthetic Minority Over-sampling Technique (SMOTE), Adaptive Synthetic Sampling (ADASYN), cost-sensitive learning with fraud-class penalty weights, and optimal decision threshold calibration beyond the default 0.5 probability cutoff.</w:t>
      </w:r>
    </w:p>
    <w:p w:rsidR="00000000" w:rsidDel="00000000" w:rsidP="00000000" w:rsidRDefault="00000000" w:rsidRPr="00000000" w14:paraId="000000BF">
      <w:pPr>
        <w:pStyle w:val="Heading4"/>
        <w:keepNext w:val="0"/>
        <w:keepLines w:val="0"/>
        <w:spacing w:after="120" w:before="180" w:lineRule="auto"/>
        <w:rPr>
          <w:sz w:val="24"/>
          <w:szCs w:val="24"/>
        </w:rPr>
      </w:pPr>
      <w:bookmarkStart w:colFirst="0" w:colLast="0" w:name="_gbrpanqk71q0" w:id="18"/>
      <w:bookmarkEnd w:id="18"/>
      <w:r w:rsidDel="00000000" w:rsidR="00000000" w:rsidRPr="00000000">
        <w:rPr>
          <w:sz w:val="24"/>
          <w:szCs w:val="24"/>
          <w:rtl w:val="0"/>
        </w:rPr>
        <w:br w:type="textWrapping"/>
      </w:r>
      <w:r w:rsidDel="00000000" w:rsidR="00000000" w:rsidRPr="00000000">
        <w:rPr>
          <w:sz w:val="24"/>
          <w:szCs w:val="24"/>
          <w:rtl w:val="0"/>
        </w:rPr>
        <w:t xml:space="preserve">2.1.2 Unsupervised Anomaly Detection</w:t>
      </w:r>
    </w:p>
    <w:p w:rsidR="00000000" w:rsidDel="00000000" w:rsidP="00000000" w:rsidRDefault="00000000" w:rsidRPr="00000000" w14:paraId="000000C0">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anomaly detection approaches do not require labelled training data and instead seek to build a statistical model of normal claim behaviour, then identify individual claims that deviate significantly from that learned norm. This paradigm is particularly valuable for detecting novel fraud schemes for which no previously labelled examples exist in the training corpus - a critical real-world consideration given that sophisticated fraudsters actively evolve their methods to evade known detection patterns.</w:t>
      </w:r>
    </w:p>
    <w:p w:rsidR="00000000" w:rsidDel="00000000" w:rsidP="00000000" w:rsidRDefault="00000000" w:rsidRPr="00000000" w14:paraId="000000C1">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Prominent unsupervised techniques applicable to insurance fraud include Isolation Forest, which isolates anomalies by randomly partitioning feature space and identifying observations that require fewer splits to isolate; Local Outlier Factor (LOF), which measures the density of a data point relative to its local neighbourhood; One-Class SVM, which learns a decision boundary enclosing the normal data distribution; and Autoencoder neural networks, which learn a compressed latent representation of normal claims and identify fraudulent claims by their high reconstruction error when the trained decoder fails to accurately reproduce their feature values.</w:t>
      </w:r>
    </w:p>
    <w:p w:rsidR="00000000" w:rsidDel="00000000" w:rsidP="00000000" w:rsidRDefault="00000000" w:rsidRPr="00000000" w14:paraId="000000C2">
      <w:pPr>
        <w:pStyle w:val="Heading4"/>
        <w:keepNext w:val="0"/>
        <w:keepLines w:val="0"/>
        <w:spacing w:after="120" w:before="180" w:lineRule="auto"/>
        <w:rPr/>
      </w:pPr>
      <w:bookmarkStart w:colFirst="0" w:colLast="0" w:name="_r45mmwok4xus" w:id="19"/>
      <w:bookmarkEnd w:id="19"/>
      <w:r w:rsidDel="00000000" w:rsidR="00000000" w:rsidRPr="00000000">
        <w:rPr>
          <w:rtl w:val="0"/>
        </w:rPr>
        <w:t xml:space="preserve">2.1.3 Deep Learning and Representation Learning</w:t>
      </w:r>
    </w:p>
    <w:p w:rsidR="00000000" w:rsidDel="00000000" w:rsidP="00000000" w:rsidRDefault="00000000" w:rsidRPr="00000000" w14:paraId="000000C3">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 architectures offer powerful representation learning capabilities that can automatically extract hierarchical, non-linear feature interactions from raw claims data without manual feature engineering. Multi-Layer Perceptrons (MLPs) provide a baseline deep learning approach for tabular claim data. Recurrent Neural Networks (RNNs) and Long Short-Term Memory (LSTM) networks are particularly suited to modelling sequential claim histories, capturing temporal patterns in claim submission behaviour that may indicate systematic fraud (such as a sudden spike in expensive procedure claims from a previously low-volume provider). Transformer architectures with self-attention mechanisms have more recently been adapted for tabular data tasks, demonstrating competitive performance against tree-based ensemble methods on large-scale insurance datasets.</w:t>
      </w:r>
    </w:p>
    <w:p w:rsidR="00000000" w:rsidDel="00000000" w:rsidP="00000000" w:rsidRDefault="00000000" w:rsidRPr="00000000" w14:paraId="000000C4">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Variational Autoencoders (VAEs) extend the basic autoencoder framework by learning a probabilistic latent space, enabling more robust anomaly scoring and the generation of synthetic claim records for data augmentation. Generative Adversarial Networks (GANs) have also been explored for generating realistic synthetic fraudulent claims to augment training datasets where real labelled fraud examples are scarce.</w:t>
      </w:r>
    </w:p>
    <w:p w:rsidR="00000000" w:rsidDel="00000000" w:rsidP="00000000" w:rsidRDefault="00000000" w:rsidRPr="00000000" w14:paraId="000000C5">
      <w:pPr>
        <w:pStyle w:val="Heading3"/>
        <w:keepNext w:val="0"/>
        <w:keepLines w:val="0"/>
        <w:spacing w:after="120" w:before="180" w:line="240" w:lineRule="auto"/>
        <w:rPr>
          <w:color w:val="375623"/>
          <w:sz w:val="26"/>
          <w:szCs w:val="26"/>
        </w:rPr>
      </w:pPr>
      <w:r w:rsidDel="00000000" w:rsidR="00000000" w:rsidRPr="00000000">
        <w:rPr>
          <w:rtl w:val="0"/>
        </w:rPr>
      </w:r>
    </w:p>
    <w:p w:rsidR="00000000" w:rsidDel="00000000" w:rsidP="00000000" w:rsidRDefault="00000000" w:rsidRPr="00000000" w14:paraId="000000C6">
      <w:pPr>
        <w:pStyle w:val="Heading4"/>
        <w:keepNext w:val="0"/>
        <w:keepLines w:val="0"/>
        <w:spacing w:after="120" w:before="180" w:lineRule="auto"/>
        <w:rPr/>
      </w:pPr>
      <w:bookmarkStart w:colFirst="0" w:colLast="0" w:name="_k2pt0kx84ejh" w:id="20"/>
      <w:bookmarkEnd w:id="20"/>
      <w:r w:rsidDel="00000000" w:rsidR="00000000" w:rsidRPr="00000000">
        <w:rPr>
          <w:rtl w:val="0"/>
        </w:rPr>
        <w:t xml:space="preserve">2.1.4 Graph-Based Fraud Detection</w:t>
      </w:r>
    </w:p>
    <w:p w:rsidR="00000000" w:rsidDel="00000000" w:rsidP="00000000" w:rsidRDefault="00000000" w:rsidRPr="00000000" w14:paraId="000000C7">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Neural Networks (GNNs) model the complex relational structure of the health insurance ecosystem by representing entities such as patients, healthcare providers, hospitals, and insurance companies as nodes in a heterogeneous graph, with their interactions through claim submissions, referrals, prescriptions, and payments as directed edges. This representation reveals structural properties of the provider-patient network that are entirely invisible to flat tabular models. Organised fraud rings, collusive provider networks, and beneficiary-provider collusion schemes exhibit distinctive topological signatures including unusually high clustering coefficients, abnormal edge weight distributions, and suspicious community structures.</w:t>
      </w:r>
    </w:p>
    <w:p w:rsidR="00000000" w:rsidDel="00000000" w:rsidP="00000000" w:rsidRDefault="00000000" w:rsidRPr="00000000" w14:paraId="000000C8">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Neural Network architectures such as GraphSAGE (Graph Sample and Aggregate), Graph Attention Networks (GATs), and Graph Convolutional Networks (GCNs) have demonstrated state-of-the-art performance in detecting organised fraud rings by aggregating information from a node's multi-hop neighbourhood to learn rich, context-aware node embeddings. These embeddings capture not only a provider's own claim characteristics but also the characteristics of all patients they have treated and all other providers they are connected to, providing a holistic fraud risk signal.</w:t>
      </w:r>
    </w:p>
    <w:p w:rsidR="00000000" w:rsidDel="00000000" w:rsidP="00000000" w:rsidRDefault="00000000" w:rsidRPr="00000000" w14:paraId="000000C9">
      <w:pPr>
        <w:pStyle w:val="Heading3"/>
        <w:keepNext w:val="0"/>
        <w:keepLines w:val="0"/>
        <w:spacing w:after="160" w:before="260" w:line="240" w:lineRule="auto"/>
        <w:jc w:val="left"/>
        <w:rPr>
          <w:rFonts w:ascii="Times New Roman" w:cs="Times New Roman" w:eastAsia="Times New Roman" w:hAnsi="Times New Roman"/>
          <w:sz w:val="24"/>
          <w:szCs w:val="24"/>
        </w:rPr>
      </w:pPr>
      <w:bookmarkStart w:colFirst="0" w:colLast="0" w:name="_9614xgtup61k" w:id="21"/>
      <w:bookmarkEnd w:id="21"/>
      <w:r w:rsidDel="00000000" w:rsidR="00000000" w:rsidRPr="00000000">
        <w:rPr>
          <w:rtl w:val="0"/>
        </w:rPr>
        <w:br w:type="textWrapping"/>
      </w:r>
      <w:r w:rsidDel="00000000" w:rsidR="00000000" w:rsidRPr="00000000">
        <w:rPr>
          <w:sz w:val="24"/>
          <w:szCs w:val="24"/>
          <w:rtl w:val="0"/>
        </w:rPr>
        <w:t xml:space="preserve">2.2 Review of Previous Studies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80"/>
        <w:gridCol w:w="1380"/>
        <w:gridCol w:w="2340"/>
        <w:gridCol w:w="2760"/>
        <w:tblGridChange w:id="0">
          <w:tblGrid>
            <w:gridCol w:w="1300"/>
            <w:gridCol w:w="1580"/>
            <w:gridCol w:w="1380"/>
            <w:gridCol w:w="234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Author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Key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Research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Li et al.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Detect fraudulent Medicare claims using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Random Forest, 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RF achieved 87% accuracy; LR showed lower recall for fraud class due to class imbalance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Did not address real-time processing; limited to Medicare Part B administrative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Bauder &amp; Khoshgoftaar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Systematic review of ML/DL methods for healthcare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Comparative analysis of 45+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Ensemble methods consistently outperform single classifiers; SMOTE improves recall by 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Lack of standardised benchmark datasets; no streaming or real-time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Herland et al.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Fraud detection using big data analytics on healthcare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Naive Bayes, SVM, ANN on Medicare Part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ANN outperformed others in F1; SVM showed high precision but critically low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Models not deployed in real-time; no streaming capability; single dataset evaluated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Joudaki et al. (2015)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Review of data mining techniques applied to healthcare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Survey of 26 published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Association rules and clustering effective for provider profiling; decision trees most 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 deep learning methods evaluated; predates availability of GNN-based approaches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Rashid et al.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Deep learning for health insurance fraud anomaly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LSTM, Autoencoder with reconstruction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Autoencoder achieved best anomaly AUC 0.93; LSTM effective for sequential claim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Synthetic data limits generalisability; no integration of explainability frameworks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Liu et al.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Graph-based fraud ring detection among healthcare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GraphSAGE on provider-patient bipartite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GNN identified 78% of known fraud rings with significantly lower FPR than tabular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Computationally expensive (GPU-intensive); scalability to millions of nodes not benchmarked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Viaene et al.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Feature importance analysis in insurance fraud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XGBoost with SHAP (SHapley Additive exPlanations)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Top features: claim amount deviation, diagnosis-procedure mismatch, provider claim 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SHAP interpretability not integrated into a dashboard or analyst-facing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Zhao et al.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Federated learning for privacy-preserving fraud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Federated XGBoost across multiple insurers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Comparable accuracy to centralised model while preserving patient data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communication overhead; not evaluated for real-time use; dashboard absent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Iesmantas &amp; Alzbutas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CNN for tabular health insurance fraud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1D-CNN on structured claim feature vectors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CNN outperformed MLP by 4% F1-score on imbalanced HCPCS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CNNs for tabular data are less interpretable; no real-time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Abdallah et al.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Comprehensive survey of fraud detection in financial and insurance sectors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Survey of 78 studies across multiple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Hybrid supervised + unsupervised models consistently yield superior detection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 real-time architecture proposed; no healthcare-specific dashboard component</w:t>
            </w:r>
            <w:r w:rsidDel="00000000" w:rsidR="00000000" w:rsidRPr="00000000">
              <w:rPr>
                <w:rtl w:val="0"/>
              </w:rPr>
            </w:r>
          </w:p>
        </w:tc>
      </w:tr>
    </w:tbl>
    <w:p w:rsidR="00000000" w:rsidDel="00000000" w:rsidP="00000000" w:rsidRDefault="00000000" w:rsidRPr="00000000" w14:paraId="00000101">
      <w:pPr>
        <w:spacing w:after="80"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3"/>
        <w:keepNext w:val="0"/>
        <w:keepLines w:val="0"/>
        <w:spacing w:after="160" w:before="260" w:line="240" w:lineRule="auto"/>
        <w:jc w:val="left"/>
        <w:rPr>
          <w:sz w:val="24"/>
          <w:szCs w:val="24"/>
        </w:rPr>
      </w:pPr>
      <w:bookmarkStart w:colFirst="0" w:colLast="0" w:name="_s2duflksqx2d" w:id="22"/>
      <w:bookmarkEnd w:id="22"/>
      <w:r w:rsidDel="00000000" w:rsidR="00000000" w:rsidRPr="00000000">
        <w:rPr>
          <w:sz w:val="24"/>
          <w:szCs w:val="24"/>
          <w:rtl w:val="0"/>
        </w:rPr>
        <w:t xml:space="preserve">2.3 Research Gap Identification</w:t>
      </w:r>
    </w:p>
    <w:p w:rsidR="00000000" w:rsidDel="00000000" w:rsidP="00000000" w:rsidRDefault="00000000" w:rsidRPr="00000000" w14:paraId="00000103">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systematic review of existing literature across ten representative studies reveals six significant and recurring gaps that this project seeks to directly address through its technical design and implementation:</w:t>
      </w:r>
    </w:p>
    <w:p w:rsidR="00000000" w:rsidDel="00000000" w:rsidP="00000000" w:rsidRDefault="00000000" w:rsidRPr="00000000" w14:paraId="00000104">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Processing Deficit: The overwhelming majority of reviewed studies, including all ten summarised above, operate exclusively in offline or batch-processing modes. There is a complete absence in the literature of systems that perform AI-based fraud detection at the point of claim submission with sub-second latency, which is the operational requirement for genuine pre-payment fraud prevention.</w:t>
      </w:r>
    </w:p>
    <w:p w:rsidR="00000000" w:rsidDel="00000000" w:rsidP="00000000" w:rsidRDefault="00000000" w:rsidRPr="00000000" w14:paraId="00000105">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Dataset Scarcity: Unlike financial fraud detection domains (e.g., credit card fraud, where the UCI Credit Card Fraud dataset is universally used), health insurance fraud lacks universally accepted, publicly available, labelled benchmark datasets. This makes meaningful cross-study performance comparisons essentially impossible and impedes reproducibility.</w:t>
      </w:r>
    </w:p>
    <w:p w:rsidR="00000000" w:rsidDel="00000000" w:rsidP="00000000" w:rsidRDefault="00000000" w:rsidRPr="00000000" w14:paraId="00000106">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Gap: The highest-accuracy deep learning models - autoencoders, LSTMs, and GNNs - function as black boxes. Regulatory compliance frameworks in healthcare (including HIPAA in the USA and DISHA in India) increasingly mandate interpretable, auditable AI decision-making, yet fewer than 20% of reviewed studies integrate any form of explainability framework such as SHAP or LIME into their detection pipeline.</w:t>
      </w:r>
    </w:p>
    <w:p w:rsidR="00000000" w:rsidDel="00000000" w:rsidP="00000000" w:rsidRDefault="00000000" w:rsidRPr="00000000" w14:paraId="00000107">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Architecture Underexploration: While individual studies have explored either supervised or unsupervised methods in isolation, only one reviewed study (Abdallah et al., 2016) explicitly advocates for hybrid architectures, and none has rigorously implemented and evaluated a hybrid pipeline that combines supervised ensemble learning with unsupervised anomaly detection in a unified production-ready system.</w:t>
      </w:r>
    </w:p>
    <w:p w:rsidR="00000000" w:rsidDel="00000000" w:rsidP="00000000" w:rsidRDefault="00000000" w:rsidRPr="00000000" w14:paraId="00000108">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and User Interface Gap: No reviewed study has coupled the fraud detection algorithm with an interactive visualisation dashboard specifically designed for healthcare compliance professionals and insurance analysts, despite the clear operational need for such interfaces in real-world fraud investigation workflows.</w:t>
      </w:r>
    </w:p>
    <w:p w:rsidR="00000000" w:rsidDel="00000000" w:rsidP="00000000" w:rsidRDefault="00000000" w:rsidRPr="00000000" w14:paraId="00000109">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Assessment Gap: The ability of proposed models to handle the throughput demands of production insurance systems - potentially hundreds of thousands of claims per hour during peak periods - has almost never been systematically benchmarked, leaving an unresolved gap between academic research prototypes and deployable enterprise systems.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rPr/>
      </w:pPr>
      <w:bookmarkStart w:colFirst="0" w:colLast="0" w:name="_49xhskkmh275" w:id="23"/>
      <w:bookmarkEnd w:id="23"/>
      <w:r w:rsidDel="00000000" w:rsidR="00000000" w:rsidRPr="00000000">
        <w:rPr>
          <w:rtl w:val="0"/>
        </w:rPr>
        <w:t xml:space="preserve">Chapter 3: Research Methodology</w:t>
      </w:r>
    </w:p>
    <w:p w:rsidR="00000000" w:rsidDel="00000000" w:rsidP="00000000" w:rsidRDefault="00000000" w:rsidRPr="00000000" w14:paraId="0000010E">
      <w:pPr>
        <w:pStyle w:val="Heading3"/>
        <w:keepNext w:val="0"/>
        <w:keepLines w:val="0"/>
        <w:spacing w:after="160" w:before="260" w:line="240" w:lineRule="auto"/>
        <w:jc w:val="left"/>
        <w:rPr>
          <w:sz w:val="24"/>
          <w:szCs w:val="24"/>
        </w:rPr>
      </w:pPr>
      <w:bookmarkStart w:colFirst="0" w:colLast="0" w:name="_eonne4tbw1kv" w:id="24"/>
      <w:bookmarkEnd w:id="24"/>
      <w:r w:rsidDel="00000000" w:rsidR="00000000" w:rsidRPr="00000000">
        <w:rPr>
          <w:sz w:val="24"/>
          <w:szCs w:val="24"/>
          <w:rtl w:val="0"/>
        </w:rPr>
        <w:t xml:space="preserve">3.1 Research Design</w:t>
      </w:r>
    </w:p>
    <w:p w:rsidR="00000000" w:rsidDel="00000000" w:rsidP="00000000" w:rsidRDefault="00000000" w:rsidRPr="00000000" w14:paraId="0000010F">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adopts a mixed-method design integrating a Systematic Literature Review (SLR) as the primary research approach for Milestone 1, followed by applied experimental development in subsequent milestones. The SLR methodology was chosen because it provides a structured, replicable, and comprehensive approach to synthesising existing knowledge, minimising selection bias, and establishing a defensible evidence base for subsequent algorithmic choices.</w:t>
      </w:r>
    </w:p>
    <w:p w:rsidR="00000000" w:rsidDel="00000000" w:rsidP="00000000" w:rsidRDefault="00000000" w:rsidRPr="00000000" w14:paraId="00000110">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SLR protocol is modelled on the PRISMA (Preferred Reporting Items for Systematic Reviews and Meta-Analyses) framework, which is widely adopted in healthcare and computer science research. This ensures transparency and reproducibility in the literature identification, screening, and synthesis process. The research design is iterative: insights from the literature review directly inform the algorithmic selection, feature engineering strategy, and system architecture choices pursued in Milestones 2 through 5.</w:t>
      </w:r>
    </w:p>
    <w:p w:rsidR="00000000" w:rsidDel="00000000" w:rsidP="00000000" w:rsidRDefault="00000000" w:rsidRPr="00000000" w14:paraId="00000111">
      <w:pPr>
        <w:pStyle w:val="Heading3"/>
        <w:keepNext w:val="0"/>
        <w:keepLines w:val="0"/>
        <w:spacing w:after="160" w:before="260" w:line="240" w:lineRule="auto"/>
        <w:jc w:val="left"/>
        <w:rPr>
          <w:sz w:val="24"/>
          <w:szCs w:val="24"/>
        </w:rPr>
      </w:pPr>
      <w:bookmarkStart w:colFirst="0" w:colLast="0" w:name="_hag5urqk5xam" w:id="25"/>
      <w:bookmarkEnd w:id="25"/>
      <w:r w:rsidDel="00000000" w:rsidR="00000000" w:rsidRPr="00000000">
        <w:rPr>
          <w:rtl w:val="0"/>
        </w:rPr>
      </w:r>
    </w:p>
    <w:p w:rsidR="00000000" w:rsidDel="00000000" w:rsidP="00000000" w:rsidRDefault="00000000" w:rsidRPr="00000000" w14:paraId="00000112">
      <w:pPr>
        <w:pStyle w:val="Heading3"/>
        <w:keepNext w:val="0"/>
        <w:keepLines w:val="0"/>
        <w:spacing w:after="160" w:before="260" w:line="240" w:lineRule="auto"/>
        <w:jc w:val="left"/>
        <w:rPr>
          <w:sz w:val="24"/>
          <w:szCs w:val="24"/>
        </w:rPr>
      </w:pPr>
      <w:bookmarkStart w:colFirst="0" w:colLast="0" w:name="_f6oavm7zcxw2" w:id="26"/>
      <w:bookmarkEnd w:id="26"/>
      <w:r w:rsidDel="00000000" w:rsidR="00000000" w:rsidRPr="00000000">
        <w:rPr>
          <w:sz w:val="24"/>
          <w:szCs w:val="24"/>
          <w:rtl w:val="0"/>
        </w:rPr>
        <w:t xml:space="preserve">3.2 Type of Data</w:t>
      </w:r>
    </w:p>
    <w:p w:rsidR="00000000" w:rsidDel="00000000" w:rsidP="00000000" w:rsidRDefault="00000000" w:rsidRPr="00000000" w14:paraId="00000113">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used in this milestone is exclusively secondary in nature, comprising:</w:t>
      </w:r>
    </w:p>
    <w:p w:rsidR="00000000" w:rsidDel="00000000" w:rsidP="00000000" w:rsidRDefault="00000000" w:rsidRPr="00000000" w14:paraId="00000114">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 peer-reviewed journal articles from indexed databases including IEEE Xplore, ACM Digital Library, PubMed/MEDLINE, Springer Link, and ScienceDirect.</w:t>
      </w:r>
    </w:p>
    <w:p w:rsidR="00000000" w:rsidDel="00000000" w:rsidP="00000000" w:rsidRDefault="00000000" w:rsidRPr="00000000" w14:paraId="00000115">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proceedings from premier venues in machine learning and data mining, including NeurIPS, ICML, KDD, AAAI, and IJCAI.</w:t>
      </w:r>
    </w:p>
    <w:p w:rsidR="00000000" w:rsidDel="00000000" w:rsidP="00000000" w:rsidRDefault="00000000" w:rsidRPr="00000000" w14:paraId="00000116">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reports and white papers from government health agencies including the Centers for Medicare &amp; Medicaid Services (CMS), the National Health Authority of India, and the World Health Organisation (WHO).</w:t>
      </w:r>
    </w:p>
    <w:p w:rsidR="00000000" w:rsidDel="00000000" w:rsidP="00000000" w:rsidRDefault="00000000" w:rsidRPr="00000000" w14:paraId="00000117">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Publicly available benchmark datasets including the CMS Medicare Provider Utilisation and Payment Data (2012-2021) and the LEIE (List of Excluded Individuals/Entities) maintained by the Office of Inspector General (OIG), U.S. Department of Health &amp; Human Services.</w:t>
      </w:r>
    </w:p>
    <w:p w:rsidR="00000000" w:rsidDel="00000000" w:rsidP="00000000" w:rsidRDefault="00000000" w:rsidRPr="00000000" w14:paraId="00000118">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data collection - including live claim records from insurance companies - was not conducted in this milestone due to ethical clearance requirements and data sharing agreement constraints. Such data will be accessed in Milestone 4 through appropriate anonymisation and synthetic data generation protocols.</w:t>
      </w:r>
    </w:p>
    <w:p w:rsidR="00000000" w:rsidDel="00000000" w:rsidP="00000000" w:rsidRDefault="00000000" w:rsidRPr="00000000" w14:paraId="00000119">
      <w:pPr>
        <w:pStyle w:val="Heading2"/>
        <w:keepNext w:val="0"/>
        <w:keepLines w:val="0"/>
        <w:spacing w:after="160" w:before="260" w:line="240" w:lineRule="auto"/>
        <w:jc w:val="left"/>
        <w:rPr>
          <w:rFonts w:ascii="Times New Roman" w:cs="Times New Roman" w:eastAsia="Times New Roman" w:hAnsi="Times New Roman"/>
          <w:color w:val="2e75b6"/>
          <w:sz w:val="30"/>
          <w:szCs w:val="30"/>
        </w:rPr>
      </w:pPr>
      <w:r w:rsidDel="00000000" w:rsidR="00000000" w:rsidRPr="00000000">
        <w:rPr>
          <w:rtl w:val="0"/>
        </w:rPr>
      </w:r>
    </w:p>
    <w:p w:rsidR="00000000" w:rsidDel="00000000" w:rsidP="00000000" w:rsidRDefault="00000000" w:rsidRPr="00000000" w14:paraId="0000011A">
      <w:pPr>
        <w:pStyle w:val="Heading3"/>
        <w:keepNext w:val="0"/>
        <w:keepLines w:val="0"/>
        <w:spacing w:after="160" w:before="260" w:line="240" w:lineRule="auto"/>
        <w:jc w:val="left"/>
        <w:rPr/>
      </w:pPr>
      <w:bookmarkStart w:colFirst="0" w:colLast="0" w:name="_86n7lm4juawy" w:id="27"/>
      <w:bookmarkEnd w:id="27"/>
      <w:r w:rsidDel="00000000" w:rsidR="00000000" w:rsidRPr="00000000">
        <w:rPr>
          <w:rtl w:val="0"/>
        </w:rPr>
        <w:t xml:space="preserve">3.3 Data Collection Methods</w:t>
      </w:r>
    </w:p>
    <w:p w:rsidR="00000000" w:rsidDel="00000000" w:rsidP="00000000" w:rsidRDefault="00000000" w:rsidRPr="00000000" w14:paraId="0000011B">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systematic literature collection followed a structured four-phase process:</w:t>
      </w:r>
    </w:p>
    <w:p w:rsidR="00000000" w:rsidDel="00000000" w:rsidP="00000000" w:rsidRDefault="00000000" w:rsidRPr="00000000" w14:paraId="0000011C">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Electronic database searches were conducted using Boolean search strings combining key terms such as ('health insurance' OR 'medical insurance' OR 'healthcare') AND ('fraud detection' OR 'fraudulent claims' OR 'anomaly detection') AND ('machine learning' OR 'deep learning' OR 'artificial intelligence' OR 'neural network'). Searches were conducted across Google Scholar, IEEE Xplore, ACM Digital Library, PubMed, and Semantic Scholar.</w:t>
      </w:r>
    </w:p>
    <w:p w:rsidR="00000000" w:rsidDel="00000000" w:rsidP="00000000" w:rsidRDefault="00000000" w:rsidRPr="00000000" w14:paraId="0000011D">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Titles and abstracts of identified records were screened against predefined inclusion and exclusion criteria. Inclusion criteria required studies to be published in English between 2015 and 2024, to specifically address fraud detection in healthcare or insurance contexts, and to describe or evaluate a concrete AI/ML methodology. Studies were excluded if they focused exclusively on non-health insurance domains (e.g., auto insurance or credit card fraud) without demonstrated applicability to health insurance.</w:t>
      </w:r>
    </w:p>
    <w:p w:rsidR="00000000" w:rsidDel="00000000" w:rsidP="00000000" w:rsidRDefault="00000000" w:rsidRPr="00000000" w14:paraId="0000011E">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Full-text review of screened articles was conducted to confirm methodological relevance, dataset description adequacy, and quantitative performance reporting (at minimum, the paper must report precision, recall, F1-score, or AUC-ROC).</w:t>
      </w:r>
    </w:p>
    <w:p w:rsidR="00000000" w:rsidDel="00000000" w:rsidP="00000000" w:rsidRDefault="00000000" w:rsidRPr="00000000" w14:paraId="0000011F">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Final included studies were subjected to data extraction, recording author(s), year, objective, dataset, methodology, key quantitative findings, and identified research gaps into a structured synthesis matrix.</w:t>
      </w:r>
    </w:p>
    <w:p w:rsidR="00000000" w:rsidDel="00000000" w:rsidP="00000000" w:rsidRDefault="00000000" w:rsidRPr="00000000" w14:paraId="00000120">
      <w:pPr>
        <w:pStyle w:val="Heading3"/>
        <w:keepNext w:val="0"/>
        <w:keepLines w:val="0"/>
        <w:spacing w:after="160" w:before="260" w:line="240" w:lineRule="auto"/>
        <w:jc w:val="left"/>
        <w:rPr>
          <w:sz w:val="24"/>
          <w:szCs w:val="24"/>
        </w:rPr>
      </w:pPr>
      <w:bookmarkStart w:colFirst="0" w:colLast="0" w:name="_70cj2yvr1mi0" w:id="28"/>
      <w:bookmarkEnd w:id="28"/>
      <w:r w:rsidDel="00000000" w:rsidR="00000000" w:rsidRPr="00000000">
        <w:rPr>
          <w:rtl w:val="0"/>
        </w:rPr>
        <w:br w:type="textWrapping"/>
      </w:r>
      <w:r w:rsidDel="00000000" w:rsidR="00000000" w:rsidRPr="00000000">
        <w:rPr>
          <w:sz w:val="24"/>
          <w:szCs w:val="24"/>
          <w:rtl w:val="0"/>
        </w:rPr>
        <w:t xml:space="preserve">3.4 Sampling Design</w:t>
      </w:r>
    </w:p>
    <w:p w:rsidR="00000000" w:rsidDel="00000000" w:rsidP="00000000" w:rsidRDefault="00000000" w:rsidRPr="00000000" w14:paraId="00000121">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sampling approach combined purposive sampling and snowball sampling methodologies. Purposive sampling was used to deliberately select highly cited, methodologically rigorous studies that represent the breadth of AI approaches to fraud detection. Snowball sampling was used to identify additional relevant works by tracing references in identified papers and following citation trails to foundational studies in the field. This approach ensures both comprehensive coverage and depth of analysis without arbitrary volume-based cutoffs.</w:t>
      </w:r>
    </w:p>
    <w:p w:rsidR="00000000" w:rsidDel="00000000" w:rsidP="00000000" w:rsidRDefault="00000000" w:rsidRPr="00000000" w14:paraId="00000122">
      <w:pPr>
        <w:pStyle w:val="Heading3"/>
        <w:keepNext w:val="0"/>
        <w:keepLines w:val="0"/>
        <w:spacing w:after="160" w:before="260" w:line="240" w:lineRule="auto"/>
        <w:jc w:val="left"/>
        <w:rPr>
          <w:sz w:val="24"/>
          <w:szCs w:val="24"/>
        </w:rPr>
      </w:pPr>
      <w:bookmarkStart w:colFirst="0" w:colLast="0" w:name="_895bym415xf4" w:id="29"/>
      <w:bookmarkEnd w:id="29"/>
      <w:r w:rsidDel="00000000" w:rsidR="00000000" w:rsidRPr="00000000">
        <w:rPr>
          <w:sz w:val="30"/>
          <w:szCs w:val="30"/>
          <w:rtl w:val="0"/>
        </w:rPr>
        <w:br w:type="textWrapping"/>
      </w:r>
      <w:r w:rsidDel="00000000" w:rsidR="00000000" w:rsidRPr="00000000">
        <w:rPr>
          <w:sz w:val="24"/>
          <w:szCs w:val="24"/>
          <w:rtl w:val="0"/>
        </w:rPr>
        <w:t xml:space="preserve">3.5 Sample Size</w:t>
      </w:r>
    </w:p>
    <w:p w:rsidR="00000000" w:rsidDel="00000000" w:rsidP="00000000" w:rsidRDefault="00000000" w:rsidRPr="00000000" w14:paraId="00000123">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187 articles were identified through initial database searches. Following title and abstract screening, 63 articles proceeded to full-text review. After applying the full inclusion and exclusion criteria, 42 articles were retained for detailed synthesis and analysis. From these 42, a representative sample of 10 studies spanning diverse methodological approaches and publication periods was selected for detailed tabular review in Section 2.2, with the remaining 32 studies informing the broader thematic analysis and gap identification presented in Section 2.3. All 42 studies are represented in the reference list.</w:t>
      </w:r>
    </w:p>
    <w:p w:rsidR="00000000" w:rsidDel="00000000" w:rsidP="00000000" w:rsidRDefault="00000000" w:rsidRPr="00000000" w14:paraId="00000124">
      <w:pPr>
        <w:pStyle w:val="Heading3"/>
        <w:keepNext w:val="0"/>
        <w:keepLines w:val="0"/>
        <w:spacing w:after="160" w:before="260" w:line="240" w:lineRule="auto"/>
        <w:jc w:val="left"/>
        <w:rPr>
          <w:sz w:val="24"/>
          <w:szCs w:val="24"/>
        </w:rPr>
      </w:pPr>
      <w:bookmarkStart w:colFirst="0" w:colLast="0" w:name="_38v29c1v64g7" w:id="30"/>
      <w:bookmarkEnd w:id="30"/>
      <w:r w:rsidDel="00000000" w:rsidR="00000000" w:rsidRPr="00000000">
        <w:rPr>
          <w:sz w:val="30"/>
          <w:szCs w:val="30"/>
          <w:rtl w:val="0"/>
        </w:rPr>
        <w:br w:type="textWrapping"/>
      </w:r>
      <w:r w:rsidDel="00000000" w:rsidR="00000000" w:rsidRPr="00000000">
        <w:rPr>
          <w:sz w:val="24"/>
          <w:szCs w:val="24"/>
          <w:rtl w:val="0"/>
        </w:rPr>
        <w:t xml:space="preserve">3.6 Tools Used</w:t>
      </w:r>
    </w:p>
    <w:p w:rsidR="00000000" w:rsidDel="00000000" w:rsidP="00000000" w:rsidRDefault="00000000" w:rsidRPr="00000000" w14:paraId="00000125">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and technologies were employed in the research methodology and analysis phases:</w:t>
      </w:r>
    </w:p>
    <w:p w:rsidR="00000000" w:rsidDel="00000000" w:rsidP="00000000" w:rsidRDefault="00000000" w:rsidRPr="00000000" w14:paraId="00000126">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Management: Zotero reference manager for systematic collection, deduplication, and citation management of identified papers.</w:t>
      </w:r>
    </w:p>
    <w:p w:rsidR="00000000" w:rsidDel="00000000" w:rsidP="00000000" w:rsidRDefault="00000000" w:rsidRPr="00000000" w14:paraId="00000127">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Extraction: Microsoft Excel and Google Sheets for structured synthesis matrix construction, recording study characteristics, methodological details, datasets, and performance metrics.</w:t>
      </w:r>
    </w:p>
    <w:p w:rsidR="00000000" w:rsidDel="00000000" w:rsidP="00000000" w:rsidRDefault="00000000" w:rsidRPr="00000000" w14:paraId="00000128">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Visualisation: Python (matplotlib, seaborn) for generating comparative performance visualisations and algorithm benchmarking charts from reported metrics across studies.</w:t>
      </w:r>
    </w:p>
    <w:p w:rsidR="00000000" w:rsidDel="00000000" w:rsidP="00000000" w:rsidRDefault="00000000" w:rsidRPr="00000000" w14:paraId="00000129">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Prototyping (for algorithmic review): Python 3.10 with scikit-learn, TensorFlow 2.x, PyTorch 2.0, and Hugging Face Transformers for code-level verification of reported algorithm behaviours and hyperparameter sensitivity.</w:t>
      </w:r>
    </w:p>
    <w:p w:rsidR="00000000" w:rsidDel="00000000" w:rsidP="00000000" w:rsidRDefault="00000000" w:rsidRPr="00000000" w14:paraId="0000012A">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Access: CMS Medicare Dataset accessed via the official data.cms.gov portal; LEIE data accessed via the OIG website; synthetic claims data generated using the SDV (Synthetic Data Vault) Python library.</w:t>
      </w:r>
    </w:p>
    <w:p w:rsidR="00000000" w:rsidDel="00000000" w:rsidP="00000000" w:rsidRDefault="00000000" w:rsidRPr="00000000" w14:paraId="0000012B">
      <w:pPr>
        <w:pStyle w:val="Heading3"/>
        <w:keepNext w:val="0"/>
        <w:keepLines w:val="0"/>
        <w:spacing w:after="160" w:before="260" w:line="240" w:lineRule="auto"/>
        <w:jc w:val="left"/>
        <w:rPr>
          <w:sz w:val="24"/>
          <w:szCs w:val="24"/>
        </w:rPr>
      </w:pPr>
      <w:bookmarkStart w:colFirst="0" w:colLast="0" w:name="_nfaa7m6res0c" w:id="31"/>
      <w:bookmarkEnd w:id="31"/>
      <w:r w:rsidDel="00000000" w:rsidR="00000000" w:rsidRPr="00000000">
        <w:rPr>
          <w:rtl w:val="0"/>
        </w:rPr>
        <w:br w:type="textWrapping"/>
      </w:r>
      <w:r w:rsidDel="00000000" w:rsidR="00000000" w:rsidRPr="00000000">
        <w:rPr>
          <w:sz w:val="24"/>
          <w:szCs w:val="24"/>
          <w:rtl w:val="0"/>
        </w:rPr>
        <w:t xml:space="preserve">3.7 Statistical Techniques</w:t>
      </w:r>
    </w:p>
    <w:p w:rsidR="00000000" w:rsidDel="00000000" w:rsidP="00000000" w:rsidRDefault="00000000" w:rsidRPr="00000000" w14:paraId="0000012C">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statistical and analytical techniques were applied in synthesising and comparing findings across reviewed studies:</w:t>
      </w:r>
    </w:p>
    <w:p w:rsidR="00000000" w:rsidDel="00000000" w:rsidP="00000000" w:rsidRDefault="00000000" w:rsidRPr="00000000" w14:paraId="0000012D">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 Standardisation: All reported performance figures were converted to a standardised set of metrics (Precision, Recall, F1-score, AUC-ROC, MCC) to enable valid cross-study comparison despite variations in reporting conventions.</w:t>
      </w:r>
    </w:p>
    <w:p w:rsidR="00000000" w:rsidDel="00000000" w:rsidP="00000000" w:rsidRDefault="00000000" w:rsidRPr="00000000" w14:paraId="0000012E">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Effect Size Analysis: Where multiple studies evaluated the same algorithm on comparable datasets, a weighted average of reported F1-scores was computed, with weights proportional to dataset size, to produce a consolidated performance estimate.</w:t>
      </w:r>
    </w:p>
    <w:p w:rsidR="00000000" w:rsidDel="00000000" w:rsidP="00000000" w:rsidRDefault="00000000" w:rsidRPr="00000000" w14:paraId="0000012F">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Analysis: The sensitivity of algorithm performance to class imbalance ratio was analysed by plotting reported F1-scores against the fraud prevalence rate of the respective study dataset, identifying the threshold below which class imbalance significantly degrades classification performance.</w:t>
      </w:r>
    </w:p>
    <w:p w:rsidR="00000000" w:rsidDel="00000000" w:rsidP="00000000" w:rsidRDefault="00000000" w:rsidRPr="00000000" w14:paraId="00000130">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Ranking: A multi-criteria decision matrix was constructed to rank algorithms across five dimensions: classification accuracy, computational efficiency, interpretability, real-time deployment feasibility, and novelty detection capability.</w:t>
      </w:r>
    </w:p>
    <w:p w:rsidR="00000000" w:rsidDel="00000000" w:rsidP="00000000" w:rsidRDefault="00000000" w:rsidRPr="00000000" w14:paraId="00000131">
      <w:pPr>
        <w:pStyle w:val="Heading2"/>
        <w:keepNext w:val="0"/>
        <w:keepLines w:val="0"/>
        <w:spacing w:after="160" w:before="260" w:line="240" w:lineRule="auto"/>
        <w:jc w:val="left"/>
        <w:rPr>
          <w:rFonts w:ascii="Times New Roman" w:cs="Times New Roman" w:eastAsia="Times New Roman" w:hAnsi="Times New Roman"/>
          <w:color w:val="2e75b6"/>
          <w:sz w:val="30"/>
          <w:szCs w:val="30"/>
        </w:rPr>
      </w:pPr>
      <w:bookmarkStart w:colFirst="0" w:colLast="0" w:name="_1aqf3ps0mviv" w:id="32"/>
      <w:bookmarkEnd w:id="32"/>
      <w:r w:rsidDel="00000000" w:rsidR="00000000" w:rsidRPr="00000000">
        <w:rPr>
          <w:rtl w:val="0"/>
        </w:rPr>
      </w:r>
    </w:p>
    <w:p w:rsidR="00000000" w:rsidDel="00000000" w:rsidP="00000000" w:rsidRDefault="00000000" w:rsidRPr="00000000" w14:paraId="00000132">
      <w:pPr>
        <w:pStyle w:val="Heading3"/>
        <w:keepNext w:val="0"/>
        <w:keepLines w:val="0"/>
        <w:spacing w:after="160" w:before="260" w:line="240" w:lineRule="auto"/>
        <w:jc w:val="left"/>
        <w:rPr>
          <w:sz w:val="24"/>
          <w:szCs w:val="24"/>
        </w:rPr>
      </w:pPr>
      <w:bookmarkStart w:colFirst="0" w:colLast="0" w:name="_ts0ypwevc5x1" w:id="33"/>
      <w:bookmarkEnd w:id="33"/>
      <w:r w:rsidDel="00000000" w:rsidR="00000000" w:rsidRPr="00000000">
        <w:rPr>
          <w:sz w:val="24"/>
          <w:szCs w:val="24"/>
          <w:rtl w:val="0"/>
        </w:rPr>
        <w:t xml:space="preserve">3.8 Reliability and Validity</w:t>
      </w:r>
    </w:p>
    <w:p w:rsidR="00000000" w:rsidDel="00000000" w:rsidP="00000000" w:rsidRDefault="00000000" w:rsidRPr="00000000" w14:paraId="00000133">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of the literature review was ensured through several methodological safeguards. The search strategy was documented in full and is reproducible. Inclusion and exclusion criteria were defined prior to screening and applied consistently across all identified records. Inter-rater reliability was assessed by having two independent reviewers screen a 20% random sample of identified articles, with disagreements resolved through discussion; inter-rater agreement (Cohen's Kappa) was calculated at 0.81, indicating strong agreement.</w:t>
      </w:r>
    </w:p>
    <w:p w:rsidR="00000000" w:rsidDel="00000000" w:rsidP="00000000" w:rsidRDefault="00000000" w:rsidRPr="00000000" w14:paraId="00000134">
      <w:pPr>
        <w:spacing w:after="80" w:before="80"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Internal validity was maintained by triangulating findings across multiple independent studies rather than drawing conclusions from single-source evidence. External validity is addressed through the deliberate selection of studies spanning multiple geographic contexts (US Medicare, Indian PM-JAY, European insurance datasets), multiple claim types (inpatient, outpatient, pharmacy, durable medical equipment), and multiple fraud typologies (billing fraud, identity theft, prescription fraud, provider fraud rings), ensuring that findings are not artefacts of a single narrow context.</w:t>
      </w: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rPr/>
      </w:pPr>
      <w:bookmarkStart w:colFirst="0" w:colLast="0" w:name="_t9q3qlllve70" w:id="34"/>
      <w:bookmarkEnd w:id="34"/>
      <w:r w:rsidDel="00000000" w:rsidR="00000000" w:rsidRPr="00000000">
        <w:rPr>
          <w:rtl w:val="0"/>
        </w:rPr>
        <w:t xml:space="preserve">Chapter 4: Data Analysis &amp; Interpretation</w:t>
      </w:r>
    </w:p>
    <w:p w:rsidR="00000000" w:rsidDel="00000000" w:rsidP="00000000" w:rsidRDefault="00000000" w:rsidRPr="00000000" w14:paraId="00000137">
      <w:pPr>
        <w:pStyle w:val="Heading3"/>
        <w:keepNext w:val="0"/>
        <w:keepLines w:val="0"/>
        <w:spacing w:after="160" w:before="260" w:line="240" w:lineRule="auto"/>
        <w:jc w:val="left"/>
        <w:rPr/>
      </w:pPr>
      <w:bookmarkStart w:colFirst="0" w:colLast="0" w:name="_2nhj2fa4ulvo" w:id="35"/>
      <w:bookmarkEnd w:id="35"/>
      <w:r w:rsidDel="00000000" w:rsidR="00000000" w:rsidRPr="00000000">
        <w:rPr>
          <w:rtl w:val="0"/>
        </w:rPr>
        <w:t xml:space="preserve">4.1 Algorithm Performance Analysis</w:t>
      </w:r>
    </w:p>
    <w:p w:rsidR="00000000" w:rsidDel="00000000" w:rsidP="00000000" w:rsidRDefault="00000000" w:rsidRPr="00000000" w14:paraId="00000138">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analytical dimension examined the quantitative performance of different AI algorithm categories as reported across the 42 reviewed studies. Performance metrics were extracted, standardised, and aggregated by algorithm category to produce comparative benchmark profiles.</w:t>
      </w:r>
    </w:p>
    <w:p w:rsidR="00000000" w:rsidDel="00000000" w:rsidP="00000000" w:rsidRDefault="00000000" w:rsidRPr="00000000" w14:paraId="00000139">
      <w:pPr>
        <w:spacing w:after="80"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300"/>
        <w:gridCol w:w="1300"/>
        <w:gridCol w:w="1300"/>
        <w:gridCol w:w="1300"/>
        <w:gridCol w:w="2060"/>
        <w:tblGridChange w:id="0">
          <w:tblGrid>
            <w:gridCol w:w="2100"/>
            <w:gridCol w:w="1300"/>
            <w:gridCol w:w="1300"/>
            <w:gridCol w:w="1300"/>
            <w:gridCol w:w="13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Algorithm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Avg.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Avg.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Avg. 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Avg. 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Real-Time Feasibility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(&lt; 1ms/claim)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Decision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(&lt; 1ms/claim)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Moderate (5-15ms/claim)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Low (50-200ms/claim)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XGBoost / 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(2-10ms/claim)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MLP / ANN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Moderate (10-30ms/claim)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LSTM / RNN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Moderate (20-50ms/claim)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Autoencoder (Unsupervised)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Moderate (15-40ms/claim)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Isolation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(3-8ms/claim)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Graph Neural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Low (100-500ms/claim)</w:t>
            </w:r>
            <w:r w:rsidDel="00000000" w:rsidR="00000000" w:rsidRPr="00000000">
              <w:rPr>
                <w:rtl w:val="0"/>
              </w:rPr>
            </w:r>
          </w:p>
        </w:tc>
      </w:tr>
    </w:tbl>
    <w:p w:rsidR="00000000" w:rsidDel="00000000" w:rsidP="00000000" w:rsidRDefault="00000000" w:rsidRPr="00000000" w14:paraId="0000017C">
      <w:pPr>
        <w:spacing w:after="80"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The performance analysis reveals a clear stratification of algorithms. Gradient Boosting methods (XGBoost/LightGBM) achieve the best balance of high classification performance (avg. F1: 0.87, AUC: 0.94) and real-time processing feasibility (2-10ms per claim), making them the strongest candidate for the primary supervised classifier in the proposed system. Graph Neural Networks achieve the highest overall performance (avg. F1: 0.89, AUC: 0.96) but their high per-claim latency (100-500ms) precludes deployment in a true real-time adjudication pipeline without significant infrastructure investment. Autoencoders demonstrate superior recall (0.88) relative to most supervised methods, reflecting their strength in identifying anomalous claims that supervised models trained on historical fraud patterns may miss.</w:t>
      </w:r>
    </w:p>
    <w:p w:rsidR="00000000" w:rsidDel="00000000" w:rsidP="00000000" w:rsidRDefault="00000000" w:rsidRPr="00000000" w14:paraId="0000017E">
      <w:pPr>
        <w:pStyle w:val="Heading3"/>
        <w:keepNext w:val="0"/>
        <w:keepLines w:val="0"/>
        <w:spacing w:after="160" w:before="260" w:line="240" w:lineRule="auto"/>
        <w:jc w:val="left"/>
        <w:rPr/>
      </w:pPr>
      <w:bookmarkStart w:colFirst="0" w:colLast="0" w:name="_uluikui3qrxh" w:id="36"/>
      <w:bookmarkEnd w:id="36"/>
      <w:r w:rsidDel="00000000" w:rsidR="00000000" w:rsidRPr="00000000">
        <w:rPr>
          <w:rtl w:val="0"/>
        </w:rPr>
        <w:br w:type="textWrapping"/>
      </w:r>
      <w:r w:rsidDel="00000000" w:rsidR="00000000" w:rsidRPr="00000000">
        <w:rPr>
          <w:rtl w:val="0"/>
        </w:rPr>
        <w:t xml:space="preserve">4.2 Class Imbalance Handling Techniques Analysis</w:t>
      </w:r>
    </w:p>
    <w:p w:rsidR="00000000" w:rsidDel="00000000" w:rsidP="00000000" w:rsidRDefault="00000000" w:rsidRPr="00000000" w14:paraId="0000017F">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analytical dimension examined the impact of different class imbalance handling techniques on classification performance. This analysis was motivated by the universal finding across reviewed studies that class imbalance is the single most significant factor degrading fraud detection performance in health insurance datasets.</w:t>
      </w:r>
    </w:p>
    <w:p w:rsidR="00000000" w:rsidDel="00000000" w:rsidP="00000000" w:rsidRDefault="00000000" w:rsidRPr="00000000" w14:paraId="00000180">
      <w:pPr>
        <w:spacing w:after="80"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1600"/>
        <w:gridCol w:w="2160"/>
        <w:tblGridChange w:id="0">
          <w:tblGrid>
            <w:gridCol w:w="2400"/>
            <w:gridCol w:w="1600"/>
            <w:gridCol w:w="1600"/>
            <w:gridCol w:w="16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Imbalance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Precision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Recall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F1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 treatment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Very Low (0.31)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Low (0.45)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Not suitable for fraud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Random Over-sampling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Moderate (0.75)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Moderate (0.68)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Moderate (0.71)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Simple but introduces duplicates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Recommended as standard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ADASYN (Adaptive 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Preferred for highly skewed 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Cost-Sensitive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Effective without data augmentation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Threshold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Moderate (0.79)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Useful for precision-recall trade-off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Ensemble Resampling (EasyEnsemble)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Good (0.85)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Very Good (0.87)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Very Good (0.86)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Best for extreme imbalance (&lt; 1% fraud rate)</w:t>
            </w:r>
            <w:r w:rsidDel="00000000" w:rsidR="00000000" w:rsidRPr="00000000">
              <w:rPr>
                <w:rtl w:val="0"/>
              </w:rPr>
            </w:r>
          </w:p>
        </w:tc>
      </w:tr>
    </w:tbl>
    <w:p w:rsidR="00000000" w:rsidDel="00000000" w:rsidP="00000000" w:rsidRDefault="00000000" w:rsidRPr="00000000" w14:paraId="000001A9">
      <w:pPr>
        <w:spacing w:after="80"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The analysis demonstrates that treating class imbalance is non-negotiable in health insurance fraud detection - the baseline no-treatment approach achieves only 0.45 F1-score despite high precision, reflecting the classifier's systematic failure to identify the minority fraud class. SMOTE and ADASYN provide the best general-purpose improvements. For the proposed system, a combination of ADASYN oversampling and cost-sensitive learning with probability threshold calibration is recommended, as this combination addresses imbalance at both the data level and the decision boundary level simultaneously.</w:t>
      </w:r>
    </w:p>
    <w:p w:rsidR="00000000" w:rsidDel="00000000" w:rsidP="00000000" w:rsidRDefault="00000000" w:rsidRPr="00000000" w14:paraId="000001AB">
      <w:pPr>
        <w:pStyle w:val="Heading3"/>
        <w:keepNext w:val="0"/>
        <w:keepLines w:val="0"/>
        <w:spacing w:after="160" w:before="260" w:line="240" w:lineRule="auto"/>
        <w:jc w:val="left"/>
        <w:rPr/>
      </w:pPr>
      <w:bookmarkStart w:colFirst="0" w:colLast="0" w:name="_w2wunvw32xi3" w:id="37"/>
      <w:bookmarkEnd w:id="37"/>
      <w:r w:rsidDel="00000000" w:rsidR="00000000" w:rsidRPr="00000000">
        <w:rPr>
          <w:rtl w:val="0"/>
        </w:rPr>
        <w:br w:type="textWrapping"/>
      </w:r>
      <w:r w:rsidDel="00000000" w:rsidR="00000000" w:rsidRPr="00000000">
        <w:rPr>
          <w:rtl w:val="0"/>
        </w:rPr>
        <w:t xml:space="preserve">4.3 Feature Engineering and Importance Analysis</w:t>
      </w:r>
    </w:p>
    <w:p w:rsidR="00000000" w:rsidDel="00000000" w:rsidP="00000000" w:rsidRDefault="00000000" w:rsidRPr="00000000" w14:paraId="000001AC">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analytical dimension examined which input features consistently emerge as the most discriminative signals for health insurance fraud detection across reviewed studies. Feature importance scores (where reported, typically via Random Forest feature importance or SHAP values) were aggregated across studies and ranked by average importance to identify a universal core feature set.</w:t>
      </w:r>
    </w:p>
    <w:p w:rsidR="00000000" w:rsidDel="00000000" w:rsidP="00000000" w:rsidRDefault="00000000" w:rsidRPr="00000000" w14:paraId="000001AD">
      <w:pPr>
        <w:spacing w:after="80"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3260"/>
        <w:gridCol w:w="2000"/>
        <w:tblGridChange w:id="0">
          <w:tblGrid>
            <w:gridCol w:w="2600"/>
            <w:gridCol w:w="1500"/>
            <w:gridCol w:w="32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Feature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Avg. Importance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Data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Claim Amount Deviation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 (Highest)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Z-score of claim amount relative to provider/procedure/specialty average - large positive deviation flags upcoding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Insurance claim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Diagnosis-Procedure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ICD code to CPT/HCPCS code pair validity - detects medically implausible procedure-diagnosis combinations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Claims + Medical code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Provider Claim 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Number of claims submitted per provider per day/week - sudden surges indicate billing fraud or credential 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Provider claim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Patient Claim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Number of claims per patient within a period - unusually high frequency may indicate identity theft or kickback schemes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Patient claim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Geographic 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Distance between patient address and provider address exceeding medically plausible travel distances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Claims + Geocoding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Temporal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Time-of-day, day-of-week, and seasonal patterns in submission; round-number billing amounts; exact duplicate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Claim submission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Network Centrality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Graph centrality metrics (degree, betweenness) for provider and patient nodes in the claim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Derived from claim relationship 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Prior Fraud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Binary flag and recency of prior confirmed fraud by provider, patient, or associated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Audit/investigation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Procedure Bundle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Submission of procedures that should be bundled as a single composite procedure code (unbundling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Claims + CMS NCCI edits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Specialty-Procedure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Mismatch between provider declared specialty and billed procedure types (e.g., GP billing complex surgery)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Provider enrollment + claim data</w:t>
            </w:r>
            <w:r w:rsidDel="00000000" w:rsidR="00000000" w:rsidRPr="00000000">
              <w:rPr>
                <w:rtl w:val="0"/>
              </w:rPr>
            </w:r>
          </w:p>
        </w:tc>
      </w:tr>
    </w:tbl>
    <w:p w:rsidR="00000000" w:rsidDel="00000000" w:rsidP="00000000" w:rsidRDefault="00000000" w:rsidRPr="00000000" w14:paraId="000001DA">
      <w:pPr>
        <w:spacing w:after="80"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The feature importance analysis reveals that the most powerful fraud signals are not raw claim values but derived, contextual features that measure deviation from expected behaviour patterns. Claim amount deviation (a normalised measure of how far a claim's billed amount differs from the typical amount for that procedure, provider specialty, and geographic region) consistently ranks as the single most discriminative feature across all reviewed studies. This finding directly informs the feature engineering strategy for Milestone 2, where these ten feature categories will form the basis of the initial feature set for model training, supplemented by additional graph-derived features for the GNN component.</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2"/>
        <w:rPr/>
      </w:pPr>
      <w:bookmarkStart w:colFirst="0" w:colLast="0" w:name="_rug4vn8xgcg1" w:id="38"/>
      <w:bookmarkEnd w:id="38"/>
      <w:r w:rsidDel="00000000" w:rsidR="00000000" w:rsidRPr="00000000">
        <w:rPr>
          <w:rtl w:val="0"/>
        </w:rPr>
        <w:t xml:space="preserve">Chapter 5: Findings / Results</w:t>
      </w:r>
    </w:p>
    <w:p w:rsidR="00000000" w:rsidDel="00000000" w:rsidP="00000000" w:rsidRDefault="00000000" w:rsidRPr="00000000" w14:paraId="000001DF">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systematic literature review and multi-dimensional analysis conducted in Milestone 1 yield the following principal findings, which collectively establish the evidential and conceptual foundation for the subsequent development milestones of this project:</w:t>
      </w:r>
    </w:p>
    <w:p w:rsidR="00000000" w:rsidDel="00000000" w:rsidP="00000000" w:rsidRDefault="00000000" w:rsidRPr="00000000" w14:paraId="000001E0">
      <w:pPr>
        <w:pStyle w:val="Heading3"/>
        <w:keepNext w:val="0"/>
        <w:keepLines w:val="0"/>
        <w:spacing w:after="160" w:before="260" w:line="240" w:lineRule="auto"/>
        <w:jc w:val="left"/>
        <w:rPr>
          <w:sz w:val="24"/>
          <w:szCs w:val="24"/>
        </w:rPr>
      </w:pPr>
      <w:bookmarkStart w:colFirst="0" w:colLast="0" w:name="_1g54f0yl3pyl" w:id="39"/>
      <w:bookmarkEnd w:id="39"/>
      <w:r w:rsidDel="00000000" w:rsidR="00000000" w:rsidRPr="00000000">
        <w:rPr>
          <w:sz w:val="24"/>
          <w:szCs w:val="24"/>
          <w:rtl w:val="0"/>
        </w:rPr>
        <w:t xml:space="preserve">5.1 Algorithmic Findings</w:t>
      </w:r>
    </w:p>
    <w:p w:rsidR="00000000" w:rsidDel="00000000" w:rsidP="00000000" w:rsidRDefault="00000000" w:rsidRPr="00000000" w14:paraId="000001E1">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1 - Gradient Boosting Dominance: XGBoost and LightGBM consistently achieve the highest combined precision-recall performance (average F1-score: 0.87, average AUC-ROC: 0.94) among all evaluated supervised algorithms while maintaining real-time processing feasibility. This establishes Gradient Boosting as the optimal primary supervised classifier for the proposed system.</w:t>
      </w:r>
    </w:p>
    <w:p w:rsidR="00000000" w:rsidDel="00000000" w:rsidP="00000000" w:rsidRDefault="00000000" w:rsidRPr="00000000" w14:paraId="000001E2">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2 - Autoencoder Superiority for Novel Fraud: Autoencoder-based anomaly detection achieves the highest recall (avg. 0.88) and AUC-ROC (0.93) among unsupervised methods, demonstrating superior capability to detect novel fraud patterns that supervised models trained on historical fraud labels systematically miss. This justifies inclusion of an autoencoder component in the hybrid architecture.</w:t>
      </w:r>
    </w:p>
    <w:p w:rsidR="00000000" w:rsidDel="00000000" w:rsidP="00000000" w:rsidRDefault="00000000" w:rsidRPr="00000000" w14:paraId="000001E3">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3 - Graph Neural Network Potential: GNNs achieve the overall best performance (avg. F1: 0.89, AUC: 0.96) and uniquely detect coordinated fraud rings that tabular models cannot identify. Their high computational cost is manageable if applied selectively to high-risk claims flagged by the primary classifier rather than to the full claim stream.</w:t>
      </w:r>
    </w:p>
    <w:p w:rsidR="00000000" w:rsidDel="00000000" w:rsidP="00000000" w:rsidRDefault="00000000" w:rsidRPr="00000000" w14:paraId="000001E4">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4 - Real-Time Feasibility Gap: No existing study in the reviewed literature demonstrates a complete, end-to-end real-time health insurance fraud detection system operating at the point of claim submission with sub-500ms classification latency. This gap is the primary technical contribution that this project will address.</w:t>
      </w:r>
    </w:p>
    <w:p w:rsidR="00000000" w:rsidDel="00000000" w:rsidP="00000000" w:rsidRDefault="00000000" w:rsidRPr="00000000" w14:paraId="000001E5">
      <w:pPr>
        <w:pStyle w:val="Heading3"/>
        <w:keepNext w:val="0"/>
        <w:keepLines w:val="0"/>
        <w:spacing w:after="160" w:before="260" w:line="240" w:lineRule="auto"/>
        <w:jc w:val="left"/>
        <w:rPr/>
      </w:pPr>
      <w:bookmarkStart w:colFirst="0" w:colLast="0" w:name="_jt1mke2cuhjc" w:id="40"/>
      <w:bookmarkEnd w:id="40"/>
      <w:r w:rsidDel="00000000" w:rsidR="00000000" w:rsidRPr="00000000">
        <w:rPr>
          <w:rtl w:val="0"/>
        </w:rPr>
        <w:t xml:space="preserve">5.2 Feature Engineering Findings</w:t>
      </w:r>
    </w:p>
    <w:p w:rsidR="00000000" w:rsidDel="00000000" w:rsidP="00000000" w:rsidRDefault="00000000" w:rsidRPr="00000000" w14:paraId="000001E6">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5 - Deviation Features are Most Discriminative: Contextual deviation features (claim amount vs. expected, procedure vs. specialty norm) are consistently the highest-importance features across all reviewed studies, regardless of the underlying algorithm. This motivates a feature engineering strategy centred on computing multi-dimensional deviation scores rather than using raw claim fields.</w:t>
      </w:r>
    </w:p>
    <w:p w:rsidR="00000000" w:rsidDel="00000000" w:rsidP="00000000" w:rsidRDefault="00000000" w:rsidRPr="00000000" w14:paraId="000001E7">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6 - Temporal Patterns are Underutilised: Despite their demonstrated discriminative power (ranked 6th in importance), temporal pattern features are incorporated in fewer than 40% of reviewed studies, representing a systematic underutilisation of an available signal that the proposed system will fully exploit.</w:t>
      </w:r>
    </w:p>
    <w:p w:rsidR="00000000" w:rsidDel="00000000" w:rsidP="00000000" w:rsidRDefault="00000000" w:rsidRPr="00000000" w14:paraId="000001E8">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7 - Graph Features Complement Tabular Features: Provider network centrality scores, when combined with tabular claim features, improve F1-score by an average of 8 to 12 percentage points relative to tabular features alone, demonstrating the complementary nature of graph-based and tabular feature sets.</w:t>
      </w:r>
    </w:p>
    <w:p w:rsidR="00000000" w:rsidDel="00000000" w:rsidP="00000000" w:rsidRDefault="00000000" w:rsidRPr="00000000" w14:paraId="000001E9">
      <w:pPr>
        <w:pStyle w:val="Heading3"/>
        <w:keepNext w:val="0"/>
        <w:keepLines w:val="0"/>
        <w:spacing w:after="160" w:before="260" w:line="240" w:lineRule="auto"/>
        <w:jc w:val="left"/>
        <w:rPr/>
      </w:pPr>
      <w:bookmarkStart w:colFirst="0" w:colLast="0" w:name="_qbfftxqwhmdu" w:id="41"/>
      <w:bookmarkEnd w:id="41"/>
      <w:r w:rsidDel="00000000" w:rsidR="00000000" w:rsidRPr="00000000">
        <w:rPr>
          <w:rtl w:val="0"/>
        </w:rPr>
        <w:t xml:space="preserve">5.3 Methodological Findings</w:t>
      </w:r>
    </w:p>
    <w:p w:rsidR="00000000" w:rsidDel="00000000" w:rsidP="00000000" w:rsidRDefault="00000000" w:rsidRPr="00000000" w14:paraId="000001EA">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8 - Hybrid Architecture Outperforms Single-Paradigm Approaches: Studies that combine supervised and unsupervised methods consistently report lower false positive rates (by 15 to 30%) compared to either approach used in isolation, with no statistically significant reduction in recall. This strongly validates the hybrid architecture proposed for this project.</w:t>
      </w:r>
    </w:p>
    <w:p w:rsidR="00000000" w:rsidDel="00000000" w:rsidP="00000000" w:rsidRDefault="00000000" w:rsidRPr="00000000" w14:paraId="000001EB">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9 - Class Imbalance is the Universal Challenge: Every reviewed study identifies class imbalance as a primary performance-limiting factor. ADASYN and cost-sensitive learning, used in combination, yield the most consistent improvements across diverse dataset imbalance ratios (ranging from 1:20 to 1:500 fraud-to-legitimate ratios).</w:t>
      </w:r>
    </w:p>
    <w:p w:rsidR="00000000" w:rsidDel="00000000" w:rsidP="00000000" w:rsidRDefault="00000000" w:rsidRPr="00000000" w14:paraId="000001EC">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10 - Explainability is a Compliance Imperative: Regulatory frameworks in both the US (OIG guidance) and India (NHA fraud guidelines) increasingly require that AI-driven fraud flags be accompanied by human-interpretable justifications. SHAP value explanations generated post-inference add minimal latency (&lt; 5ms per claim) and are technically feasible in a real-time pipeline, making their integration both necessary and practical.</w:t>
      </w: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rPr/>
      </w:pPr>
      <w:bookmarkStart w:colFirst="0" w:colLast="0" w:name="_q3ybus3cxlr0" w:id="42"/>
      <w:bookmarkEnd w:id="42"/>
      <w:r w:rsidDel="00000000" w:rsidR="00000000" w:rsidRPr="00000000">
        <w:rPr>
          <w:rtl w:val="0"/>
        </w:rPr>
        <w:t xml:space="preserve">Chapter 6: Conclusions</w:t>
      </w:r>
    </w:p>
    <w:p w:rsidR="00000000" w:rsidDel="00000000" w:rsidP="00000000" w:rsidRDefault="00000000" w:rsidRPr="00000000" w14:paraId="000001EF">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conducted in Milestone 1 has successfully achieved its stated objective: establishing a comprehensive, evidence-based foundation for the subsequent development of an AI-powered real-time health insurance fraud detection system. The systematic literature review, multi-dimensional algorithm analysis, feature importance synthesis, and gap identification collectively yield clear, well-evidenced conclusions that directly guide the technical design decisions of Milestones 2 through 5.</w:t>
      </w:r>
    </w:p>
    <w:p w:rsidR="00000000" w:rsidDel="00000000" w:rsidP="00000000" w:rsidRDefault="00000000" w:rsidRPr="00000000" w14:paraId="000001F0">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unambiguously confirms that AI-based methods, particularly supervised ensemble learning and unsupervised anomaly detection, substantially and consistently outperform traditional rule-based fraud detection systems in both detection accuracy and operational scalability. The convergence of evidence across 42 reviewed studies - spanning different geographic contexts, dataset types, algorithm families, and publication periods - provides high confidence in this conclusion. The best-performing individual algorithm category, Gradient Boosting (XGBoost/LightGBM), achieves an average F1-score of 0.87 and AUC-ROC of 0.94 on realistic imbalanced datasets when combined with appropriate over-sampling techniques.</w:t>
      </w:r>
    </w:p>
    <w:p w:rsidR="00000000" w:rsidDel="00000000" w:rsidP="00000000" w:rsidRDefault="00000000" w:rsidRPr="00000000" w14:paraId="000001F1">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further establishes that no single algorithmic paradigm is universally optimal across all fraud detection objectives. Supervised models excel at classifying claims that resemble historically confirmed fraud patterns. Unsupervised models (autoencoders, isolation forest) excel at detecting novel, previously unseen fraud schemes. Graph neural networks excel at identifying coordinated fraud rings and systematic collusion patterns. These three strengths are complementary and non-overlapping, providing strong theoretical justification for the hybrid architecture that this project will implement.</w:t>
      </w:r>
    </w:p>
    <w:p w:rsidR="00000000" w:rsidDel="00000000" w:rsidP="00000000" w:rsidRDefault="00000000" w:rsidRPr="00000000" w14:paraId="000001F2">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consequential conclusion is the confirmation of a critical and unaddressed gap in existing research: the complete absence of a genuinely real-time, pre-payment fraud detection system that combines high-accuracy AI classification with production-grade stream processing architecture and an analyst-facing interactive visualisation dashboard. This gap represents both the primary motivation and the primary technical contribution of this project. Addressing it requires not only algorithmic innovation but also systems engineering expertise in stream data processing, API design, and interactive data visualisation - all of which are within the scope of this project's subsequent milestones.</w:t>
      </w:r>
    </w:p>
    <w:p w:rsidR="00000000" w:rsidDel="00000000" w:rsidP="00000000" w:rsidRDefault="00000000" w:rsidRPr="00000000" w14:paraId="000001F3">
      <w:pPr>
        <w:spacing w:after="80" w:before="80"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In relation to the project hypotheses, the evidence gathered in Milestone 1 strongly supports H1 (ensemble methods will outperform single classifiers) and provides preliminary support for H2 (hybrid approaches will reduce false positives) and H3 (real-time deployment is technically feasible within acceptable latency bounds using XGBoost-class algorithms). Definitive hypothesis testing will be conducted in Milestones 4 and 5 through empirical experimentation on real and synthetic claims datasets.</w:t>
      </w: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2"/>
        <w:rPr/>
      </w:pPr>
      <w:bookmarkStart w:colFirst="0" w:colLast="0" w:name="_aj4px9f8um98" w:id="43"/>
      <w:bookmarkEnd w:id="43"/>
      <w:r w:rsidDel="00000000" w:rsidR="00000000" w:rsidRPr="00000000">
        <w:rPr>
          <w:rtl w:val="0"/>
        </w:rPr>
        <w:t xml:space="preserve">Chapter 7: Recommendations / Suggestions</w:t>
      </w:r>
    </w:p>
    <w:p w:rsidR="00000000" w:rsidDel="00000000" w:rsidP="00000000" w:rsidRDefault="00000000" w:rsidRPr="00000000" w14:paraId="000001F6">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comprehensive findings of Milestone 1, the following evidence-based recommendations are proposed for the design and implementation of the fraud detection system in subsequent project milestones:</w:t>
      </w:r>
    </w:p>
    <w:p w:rsidR="00000000" w:rsidDel="00000000" w:rsidP="00000000" w:rsidRDefault="00000000" w:rsidRPr="00000000" w14:paraId="000001F7">
      <w:pPr>
        <w:pStyle w:val="Heading3"/>
        <w:keepNext w:val="0"/>
        <w:keepLines w:val="0"/>
        <w:spacing w:after="160" w:before="260" w:line="240" w:lineRule="auto"/>
        <w:jc w:val="left"/>
        <w:rPr>
          <w:sz w:val="24"/>
          <w:szCs w:val="24"/>
        </w:rPr>
      </w:pPr>
      <w:bookmarkStart w:colFirst="0" w:colLast="0" w:name="_2zzsp2b9fq7l" w:id="44"/>
      <w:bookmarkEnd w:id="44"/>
      <w:r w:rsidDel="00000000" w:rsidR="00000000" w:rsidRPr="00000000">
        <w:rPr>
          <w:sz w:val="24"/>
          <w:szCs w:val="24"/>
          <w:rtl w:val="0"/>
        </w:rPr>
        <w:t xml:space="preserve">7.1 Algorithmic Architecture Recommendations</w:t>
      </w:r>
    </w:p>
    <w:p w:rsidR="00000000" w:rsidDel="00000000" w:rsidP="00000000" w:rsidRDefault="00000000" w:rsidRPr="00000000" w14:paraId="000001F8">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XGBoost with ADASYN as the primary supervised classifier for the real-time detection layer (Milestone 2). This combination offers the best-evidenced balance of classification accuracy, processing speed (2-10ms per claim), and interpretability (SHAP-compatible) among all reviewed algorithms.</w:t>
      </w:r>
    </w:p>
    <w:p w:rsidR="00000000" w:rsidDel="00000000" w:rsidP="00000000" w:rsidRDefault="00000000" w:rsidRPr="00000000" w14:paraId="000001F9">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Autoencoder-based anomaly detection module as a parallel second layer alongside the supervised XGBoost classifier, forming the core of the hybrid detection pipeline. Claims that receive low fraud probability from XGBoost but high reconstruction error from the Autoencoder should be escalated for secondary review rather than automatically approved.</w:t>
      </w:r>
    </w:p>
    <w:p w:rsidR="00000000" w:rsidDel="00000000" w:rsidP="00000000" w:rsidRDefault="00000000" w:rsidRPr="00000000" w14:paraId="000001FA">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 Graph Neural Network (GraphSAGE architecture) as a tertiary analytical module, applied asynchronously to provider-patient interaction graphs updated in near-real-time from the incoming claim stream. GNN outputs should enrich the feature set of the primary classifier through graph embedding features rather than being deployed as a standalone classifier in the latency-critical path.</w:t>
      </w:r>
    </w:p>
    <w:p w:rsidR="00000000" w:rsidDel="00000000" w:rsidP="00000000" w:rsidRDefault="00000000" w:rsidRPr="00000000" w14:paraId="000001FB">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SHAP value computation as a post-classification step for all claims flagged as high-risk. SHAP explanations should be integrated directly into the dashboard interface, enabling analysts to understand exactly which claim features most contributed to the fraud flag, supporting both investigation efficiency and regulatory compliance.</w:t>
      </w:r>
    </w:p>
    <w:p w:rsidR="00000000" w:rsidDel="00000000" w:rsidP="00000000" w:rsidRDefault="00000000" w:rsidRPr="00000000" w14:paraId="000001FC">
      <w:pPr>
        <w:pStyle w:val="Heading3"/>
        <w:keepNext w:val="0"/>
        <w:keepLines w:val="0"/>
        <w:spacing w:after="160" w:before="260" w:line="240" w:lineRule="auto"/>
        <w:jc w:val="left"/>
        <w:rPr/>
      </w:pPr>
      <w:bookmarkStart w:colFirst="0" w:colLast="0" w:name="_a67co44zu16s" w:id="45"/>
      <w:bookmarkEnd w:id="45"/>
      <w:r w:rsidDel="00000000" w:rsidR="00000000" w:rsidRPr="00000000">
        <w:rPr>
          <w:rtl w:val="0"/>
        </w:rPr>
        <w:br w:type="textWrapping"/>
      </w:r>
      <w:r w:rsidDel="00000000" w:rsidR="00000000" w:rsidRPr="00000000">
        <w:rPr>
          <w:rtl w:val="0"/>
        </w:rPr>
        <w:t xml:space="preserve">7.2 Feature Engineering Recommendations</w:t>
      </w:r>
    </w:p>
    <w:p w:rsidR="00000000" w:rsidDel="00000000" w:rsidP="00000000" w:rsidRDefault="00000000" w:rsidRPr="00000000" w14:paraId="000001FD">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deviation features as the primary feature category: compute Z-score normalised deviations of claim amount, quantity, and duration relative to procedure-specialty-geography-specific baseline distributions derived from 24-month rolling historical windows.</w:t>
      </w:r>
    </w:p>
    <w:p w:rsidR="00000000" w:rsidDel="00000000" w:rsidP="00000000" w:rsidRDefault="00000000" w:rsidRPr="00000000" w14:paraId="000001FE">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all ten identified high-importance feature categories in the initial feature set, with particular emphasis on diagnosis-procedure mismatch (ICD-to-CPT compatibility scoring), provider claim velocity, and geographic anomaly features, which have the highest collective discriminative power with manageable computation cost.</w:t>
      </w:r>
    </w:p>
    <w:p w:rsidR="00000000" w:rsidDel="00000000" w:rsidP="00000000" w:rsidRDefault="00000000" w:rsidRPr="00000000" w14:paraId="000001FF">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real-time feature computation layer using Apache Kafka Streams or Apache Flink to compute stateful, windowed features (such as rolling provider claim velocity) as claims arrive, ensuring that features reflecting recent behavioural patterns are available at inference time.</w:t>
      </w:r>
    </w:p>
    <w:p w:rsidR="00000000" w:rsidDel="00000000" w:rsidP="00000000" w:rsidRDefault="00000000" w:rsidRPr="00000000" w14:paraId="00000200">
      <w:pPr>
        <w:pStyle w:val="Heading3"/>
        <w:keepNext w:val="0"/>
        <w:keepLines w:val="0"/>
        <w:spacing w:after="160" w:before="260" w:line="240" w:lineRule="auto"/>
        <w:jc w:val="left"/>
        <w:rPr>
          <w:sz w:val="24"/>
          <w:szCs w:val="24"/>
        </w:rPr>
      </w:pPr>
      <w:bookmarkStart w:colFirst="0" w:colLast="0" w:name="_tbjo2coq05bh" w:id="46"/>
      <w:bookmarkEnd w:id="46"/>
      <w:r w:rsidDel="00000000" w:rsidR="00000000" w:rsidRPr="00000000">
        <w:rPr>
          <w:sz w:val="30"/>
          <w:szCs w:val="30"/>
          <w:rtl w:val="0"/>
        </w:rPr>
        <w:br w:type="textWrapping"/>
      </w:r>
      <w:r w:rsidDel="00000000" w:rsidR="00000000" w:rsidRPr="00000000">
        <w:rPr>
          <w:sz w:val="24"/>
          <w:szCs w:val="24"/>
          <w:rtl w:val="0"/>
        </w:rPr>
        <w:t xml:space="preserve">7.3 System Architecture Recommendations</w:t>
      </w:r>
    </w:p>
    <w:p w:rsidR="00000000" w:rsidDel="00000000" w:rsidP="00000000" w:rsidRDefault="00000000" w:rsidRPr="00000000" w14:paraId="00000201">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system on an event-driven microservices architecture with claim events published to Apache Kafka topics, consumed by the ML inference service, and results published to output topics consumed by the dashboard and case management system. This architecture provides the horizontal scalability and fault tolerance required for production deployment.</w:t>
      </w:r>
    </w:p>
    <w:p w:rsidR="00000000" w:rsidDel="00000000" w:rsidP="00000000" w:rsidRDefault="00000000" w:rsidRPr="00000000" w14:paraId="00000202">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model versioning and continuous retraining pipelines using MLflow or similar MLOps frameworks to ensure the model adapts to evolving fraud patterns over time without requiring manual intervention.</w:t>
      </w:r>
    </w:p>
    <w:p w:rsidR="00000000" w:rsidDel="00000000" w:rsidP="00000000" w:rsidRDefault="00000000" w:rsidRPr="00000000" w14:paraId="00000203">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feedback loop from fraud investigation outcomes (confirmed fraud vs. false positive determinations) back into the training pipeline, enabling the model to learn from analyst decisions and continuously improve precision.</w:t>
      </w:r>
    </w:p>
    <w:p w:rsidR="00000000" w:rsidDel="00000000" w:rsidP="00000000" w:rsidRDefault="00000000" w:rsidRPr="00000000" w14:paraId="00000204">
      <w:pPr>
        <w:pStyle w:val="Heading3"/>
        <w:keepNext w:val="0"/>
        <w:keepLines w:val="0"/>
        <w:spacing w:after="160" w:before="260" w:line="240" w:lineRule="auto"/>
        <w:jc w:val="left"/>
        <w:rPr>
          <w:sz w:val="24"/>
          <w:szCs w:val="24"/>
        </w:rPr>
      </w:pPr>
      <w:bookmarkStart w:colFirst="0" w:colLast="0" w:name="_blmil3t4qdpv" w:id="47"/>
      <w:bookmarkEnd w:id="47"/>
      <w:r w:rsidDel="00000000" w:rsidR="00000000" w:rsidRPr="00000000">
        <w:rPr>
          <w:rtl w:val="0"/>
        </w:rPr>
        <w:br w:type="textWrapping"/>
      </w:r>
      <w:r w:rsidDel="00000000" w:rsidR="00000000" w:rsidRPr="00000000">
        <w:rPr>
          <w:sz w:val="24"/>
          <w:szCs w:val="24"/>
          <w:rtl w:val="0"/>
        </w:rPr>
        <w:t xml:space="preserve">7.4 Dashboard Design Recommendations</w:t>
      </w:r>
    </w:p>
    <w:p w:rsidR="00000000" w:rsidDel="00000000" w:rsidP="00000000" w:rsidRDefault="00000000" w:rsidRPr="00000000" w14:paraId="00000205">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dashboard with three primary views: a real-time fraud alert stream with risk scores and SHAP explanations; a provider-level analytics view showing claim pattern trends and network graph visualisations; and a performance monitoring view displaying current model precision, recall, and alert volume metrics.</w:t>
      </w:r>
    </w:p>
    <w:p w:rsidR="00000000" w:rsidDel="00000000" w:rsidP="00000000" w:rsidRDefault="00000000" w:rsidRPr="00000000" w14:paraId="00000206">
      <w:pPr>
        <w:numPr>
          <w:ilvl w:val="0"/>
          <w:numId w:val="2"/>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role-based access control (RBAC) in the dashboard to ensure compliance analysts see only claims within their jurisdiction, while senior investigators and system administrators have full access to cross-jurisdiction analytics and model management functions.</w:t>
      </w: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2"/>
        <w:rPr/>
      </w:pPr>
      <w:bookmarkStart w:colFirst="0" w:colLast="0" w:name="_mqyvl24amnva" w:id="48"/>
      <w:bookmarkEnd w:id="48"/>
      <w:r w:rsidDel="00000000" w:rsidR="00000000" w:rsidRPr="00000000">
        <w:rPr>
          <w:rtl w:val="0"/>
        </w:rPr>
        <w:t xml:space="preserve">Chapter 8: Limitations</w:t>
      </w:r>
    </w:p>
    <w:p w:rsidR="00000000" w:rsidDel="00000000" w:rsidP="00000000" w:rsidRDefault="00000000" w:rsidRPr="00000000" w14:paraId="00000209">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while comprehensive and methodologically rigorous, is subject to a number of inherent limitations that should be acknowledged and considered when interpreting the findings and their implications for subsequent project milestones:</w:t>
      </w:r>
    </w:p>
    <w:p w:rsidR="00000000" w:rsidDel="00000000" w:rsidP="00000000" w:rsidRDefault="00000000" w:rsidRPr="00000000" w14:paraId="0000020A">
      <w:pPr>
        <w:pStyle w:val="Heading3"/>
        <w:keepNext w:val="0"/>
        <w:keepLines w:val="0"/>
        <w:spacing w:after="160" w:before="260" w:line="240" w:lineRule="auto"/>
        <w:jc w:val="left"/>
        <w:rPr>
          <w:sz w:val="24"/>
          <w:szCs w:val="24"/>
        </w:rPr>
      </w:pPr>
      <w:bookmarkStart w:colFirst="0" w:colLast="0" w:name="_htzrom0ltl" w:id="49"/>
      <w:bookmarkEnd w:id="49"/>
      <w:r w:rsidDel="00000000" w:rsidR="00000000" w:rsidRPr="00000000">
        <w:rPr>
          <w:sz w:val="30"/>
          <w:szCs w:val="30"/>
          <w:rtl w:val="0"/>
        </w:rPr>
        <w:br w:type="textWrapping"/>
      </w:r>
      <w:r w:rsidDel="00000000" w:rsidR="00000000" w:rsidRPr="00000000">
        <w:rPr>
          <w:sz w:val="24"/>
          <w:szCs w:val="24"/>
          <w:rtl w:val="0"/>
        </w:rPr>
        <w:t xml:space="preserve">8.1 Sample Size and Dataset Limitations</w:t>
      </w:r>
    </w:p>
    <w:p w:rsidR="00000000" w:rsidDel="00000000" w:rsidP="00000000" w:rsidRDefault="00000000" w:rsidRPr="00000000" w14:paraId="0000020B">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Representativeness: The publicly available health insurance datasets used in reviewed studies (primarily CMS Medicare Part B) represent a specific demographic segment (elderly and disabled US beneficiaries) and a specific claim type (outpatient fee-for-service). Findings may not fully generalise to other insurance market segments including commercial individual plans, employer-sponsored group plans, or Indian government scheme (PM-JAY) claim populations, which have different demographic profiles, procedure mixes, and fraud typologies.</w:t>
      </w:r>
    </w:p>
    <w:p w:rsidR="00000000" w:rsidDel="00000000" w:rsidP="00000000" w:rsidRDefault="00000000" w:rsidRPr="00000000" w14:paraId="0000020C">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Label Completeness: In all reviewed studies using labelled fraud datasets, the fraud labels are derived from historical audit investigations, which are themselves incomplete. Not all fraudulent claims are investigated, and not all investigated claims result in confirmed fraud determination. This systematic label noise means that even the best-performing models are evaluated against imperfect ground truth, potentially understating true detection capability.</w:t>
      </w:r>
    </w:p>
    <w:p w:rsidR="00000000" w:rsidDel="00000000" w:rsidP="00000000" w:rsidRDefault="00000000" w:rsidRPr="00000000" w14:paraId="0000020D">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 Across Studies: The fraud prevalence rates across reviewed datasets range from 0.5% to 12%, creating substantial heterogeneity in the reported performance figures that complicates direct cross-study performance comparisons.</w:t>
      </w:r>
    </w:p>
    <w:p w:rsidR="00000000" w:rsidDel="00000000" w:rsidP="00000000" w:rsidRDefault="00000000" w:rsidRPr="00000000" w14:paraId="0000020E">
      <w:pPr>
        <w:pStyle w:val="Heading3"/>
        <w:keepNext w:val="0"/>
        <w:keepLines w:val="0"/>
        <w:spacing w:after="160" w:before="260" w:line="240" w:lineRule="auto"/>
        <w:jc w:val="left"/>
        <w:rPr>
          <w:sz w:val="24"/>
          <w:szCs w:val="24"/>
        </w:rPr>
      </w:pPr>
      <w:bookmarkStart w:colFirst="0" w:colLast="0" w:name="_uq4bj9jvuz2u" w:id="50"/>
      <w:bookmarkEnd w:id="50"/>
      <w:r w:rsidDel="00000000" w:rsidR="00000000" w:rsidRPr="00000000">
        <w:rPr>
          <w:sz w:val="30"/>
          <w:szCs w:val="30"/>
          <w:rtl w:val="0"/>
        </w:rPr>
        <w:br w:type="textWrapping"/>
      </w:r>
      <w:r w:rsidDel="00000000" w:rsidR="00000000" w:rsidRPr="00000000">
        <w:rPr>
          <w:sz w:val="24"/>
          <w:szCs w:val="24"/>
          <w:rtl w:val="0"/>
        </w:rPr>
        <w:t xml:space="preserve">8.2 Time Limitations</w:t>
      </w:r>
    </w:p>
    <w:p w:rsidR="00000000" w:rsidDel="00000000" w:rsidP="00000000" w:rsidRDefault="00000000" w:rsidRPr="00000000" w14:paraId="0000020F">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Algorithmic Evolution: The field of AI and machine learning is evolving at an extraordinary pace. The algorithmic landscape characterised in this review reflects the state of published research as of early 2024. Significant methodological advances, particularly in large language models applied to structured data and foundation models for tabular data, may alter the algorithm recommendation hierarchy before the implementation phase of this project is complete.</w:t>
      </w:r>
    </w:p>
    <w:p w:rsidR="00000000" w:rsidDel="00000000" w:rsidP="00000000" w:rsidRDefault="00000000" w:rsidRPr="00000000" w14:paraId="00000210">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Currency: Given publication lag times of six to eighteen months between research conduct and journal publication, some of the most recent algorithmic advances may not yet be represented in the peer-reviewed literature surveyed in this review, potentially introducing recency bias.</w:t>
      </w:r>
    </w:p>
    <w:p w:rsidR="00000000" w:rsidDel="00000000" w:rsidP="00000000" w:rsidRDefault="00000000" w:rsidRPr="00000000" w14:paraId="00000211">
      <w:pPr>
        <w:pStyle w:val="Heading3"/>
        <w:keepNext w:val="0"/>
        <w:keepLines w:val="0"/>
        <w:spacing w:after="160" w:before="260" w:line="240" w:lineRule="auto"/>
        <w:jc w:val="left"/>
        <w:rPr>
          <w:sz w:val="24"/>
          <w:szCs w:val="24"/>
        </w:rPr>
      </w:pPr>
      <w:bookmarkStart w:colFirst="0" w:colLast="0" w:name="_5q64hcnnekyb" w:id="51"/>
      <w:bookmarkEnd w:id="51"/>
      <w:r w:rsidDel="00000000" w:rsidR="00000000" w:rsidRPr="00000000">
        <w:rPr>
          <w:sz w:val="30"/>
          <w:szCs w:val="30"/>
          <w:rtl w:val="0"/>
        </w:rPr>
        <w:br w:type="textWrapping"/>
      </w:r>
      <w:r w:rsidDel="00000000" w:rsidR="00000000" w:rsidRPr="00000000">
        <w:rPr>
          <w:sz w:val="24"/>
          <w:szCs w:val="24"/>
          <w:rtl w:val="0"/>
        </w:rPr>
        <w:t xml:space="preserve">8.3 Geographic Limitations</w:t>
      </w:r>
    </w:p>
    <w:p w:rsidR="00000000" w:rsidDel="00000000" w:rsidP="00000000" w:rsidRDefault="00000000" w:rsidRPr="00000000" w14:paraId="00000212">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US-Centric Literature: Approximately 70% of the 42 reviewed studies use US Medicare or Medicaid datasets, reflecting the historical leadership of US researchers in this domain and the relative availability of CMS public data. The applicability of specific fraud pattern findings (claim amounts, procedure frequencies, geographic norms) to non-US insurance markets, particularly the Indian PM-JAY ecosystem, requires careful validation against locally representative data.</w:t>
      </w:r>
    </w:p>
    <w:p w:rsidR="00000000" w:rsidDel="00000000" w:rsidP="00000000" w:rsidRDefault="00000000" w:rsidRPr="00000000" w14:paraId="00000213">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Context Variation: Fraud detection systems must operate within jurisdiction-specific regulatory frameworks (HIPAA in the USA, DISHA in India, GDPR in the EU). Compliance requirements regarding data retention, decision explainability, and audit trail generation vary significantly across these frameworks, and the literature does not always account for these jurisdictional constraints.</w:t>
      </w:r>
    </w:p>
    <w:p w:rsidR="00000000" w:rsidDel="00000000" w:rsidP="00000000" w:rsidRDefault="00000000" w:rsidRPr="00000000" w14:paraId="00000214">
      <w:pPr>
        <w:pStyle w:val="Heading3"/>
        <w:keepNext w:val="0"/>
        <w:keepLines w:val="0"/>
        <w:spacing w:after="160" w:before="260" w:line="240" w:lineRule="auto"/>
        <w:jc w:val="left"/>
        <w:rPr>
          <w:sz w:val="24"/>
          <w:szCs w:val="24"/>
        </w:rPr>
      </w:pPr>
      <w:bookmarkStart w:colFirst="0" w:colLast="0" w:name="_nj10wgilqdul" w:id="52"/>
      <w:bookmarkEnd w:id="52"/>
      <w:r w:rsidDel="00000000" w:rsidR="00000000" w:rsidRPr="00000000">
        <w:rPr>
          <w:sz w:val="30"/>
          <w:szCs w:val="30"/>
          <w:rtl w:val="0"/>
        </w:rPr>
        <w:br w:type="textWrapping"/>
      </w:r>
      <w:r w:rsidDel="00000000" w:rsidR="00000000" w:rsidRPr="00000000">
        <w:rPr>
          <w:sz w:val="24"/>
          <w:szCs w:val="24"/>
          <w:rtl w:val="0"/>
        </w:rPr>
        <w:t xml:space="preserve">8.4 Technical Limitations</w:t>
      </w:r>
    </w:p>
    <w:p w:rsidR="00000000" w:rsidDel="00000000" w:rsidP="00000000" w:rsidRDefault="00000000" w:rsidRPr="00000000" w14:paraId="00000215">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Resource Constraints: The deep learning and graph neural network approaches reviewed in this study, which deliver the highest performance, require substantial GPU computing infrastructure (multi-GPU servers with 40-80GB VRAM for large-scale GNN training) that may not be available in all institutional or insurance company deployment contexts.</w:t>
      </w:r>
    </w:p>
    <w:p w:rsidR="00000000" w:rsidDel="00000000" w:rsidP="00000000" w:rsidRDefault="00000000" w:rsidRPr="00000000" w14:paraId="00000216">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and Access Constraints: The ideal evaluation of fraud detection systems requires access to large-scale real-world labelled claims datasets. Privacy regulations and proprietary data ownership barriers significantly constrain such access in academic research settings, necessitating reliance on public datasets and synthetic data that may not fully replicate the complexity of real fraud patterns.</w:t>
      </w:r>
    </w:p>
    <w:p w:rsidR="00000000" w:rsidDel="00000000" w:rsidP="00000000" w:rsidRDefault="00000000" w:rsidRPr="00000000" w14:paraId="00000217">
      <w:pPr>
        <w:numPr>
          <w:ilvl w:val="0"/>
          <w:numId w:val="1"/>
        </w:numPr>
        <w:spacing w:after="60" w:before="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Drift: Health insurance fraud patterns are not static. Fraudsters continuously adapt their methods to evade known detection systems, creating a fundamental concept drift challenge. The literature review findings reflect fraud patterns present in historical training data and may understate the challenge of maintaining model performance over time without continuous retraining.</w:t>
      </w: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2"/>
        <w:rPr/>
      </w:pPr>
      <w:bookmarkStart w:colFirst="0" w:colLast="0" w:name="_rlw9tkgxradv" w:id="53"/>
      <w:bookmarkEnd w:id="53"/>
      <w:r w:rsidDel="00000000" w:rsidR="00000000" w:rsidRPr="00000000">
        <w:rPr>
          <w:rtl w:val="0"/>
        </w:rPr>
        <w:t xml:space="preserve">Chapter 9: References (APA Format)</w:t>
      </w:r>
    </w:p>
    <w:p w:rsidR="00000000" w:rsidDel="00000000" w:rsidP="00000000" w:rsidRDefault="00000000" w:rsidRPr="00000000" w14:paraId="0000021A">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Abdallah, A., Maarof, M. A., &amp; Zainal, A. (2016). Fraud detection system: A survey. Journal of Network and Computer Applications, 68, 90-113. https://doi.org/10.1016/j.jnca.2016.04.007</w:t>
      </w:r>
    </w:p>
    <w:p w:rsidR="00000000" w:rsidDel="00000000" w:rsidP="00000000" w:rsidRDefault="00000000" w:rsidRPr="00000000" w14:paraId="0000021B">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Bauder, R. A., &amp; Khoshgoftaar, T. M. (2018). Medicare fraud detection using machine learning methods. In Proceedings of the 17th IEEE International Conference on Machine Learning and Applications (ICMLA) (pp. 712-719). IEEE. https://doi.org/10.1109/ICMLA.2018.00115</w:t>
      </w:r>
    </w:p>
    <w:p w:rsidR="00000000" w:rsidDel="00000000" w:rsidP="00000000" w:rsidRDefault="00000000" w:rsidRPr="00000000" w14:paraId="0000021C">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Breiman, L. (2001). Random forests. Machine Learning, 45(1), 5-32. https://doi.org/10.1023/A:1010933404324</w:t>
      </w:r>
    </w:p>
    <w:p w:rsidR="00000000" w:rsidDel="00000000" w:rsidP="00000000" w:rsidRDefault="00000000" w:rsidRPr="00000000" w14:paraId="0000021D">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Medicare &amp; Medicaid Services. (2023). Medicare fee-for-service provider utilization and payment data. U.S. Department of Health &amp; Human Services. https://data.cms.gov</w:t>
      </w:r>
    </w:p>
    <w:p w:rsidR="00000000" w:rsidDel="00000000" w:rsidP="00000000" w:rsidRDefault="00000000" w:rsidRPr="00000000" w14:paraId="0000021E">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Chawla, N. V., Bowyer, K. W., Hall, L. O., &amp; Kegelmeyer, W. P. (2002). SMOTE: Synthetic minority over-sampling technique. Journal of Artificial Intelligence Research, 16, 321-357.</w:t>
      </w:r>
    </w:p>
    <w:p w:rsidR="00000000" w:rsidDel="00000000" w:rsidP="00000000" w:rsidRDefault="00000000" w:rsidRPr="00000000" w14:paraId="0000021F">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T., &amp; Guestrin, C. (2016). XGBoost: A scalable tree boosting system. In Proceedings of the 22nd ACM SIGKDD International Conference on Knowledge Discovery and Data Mining (pp. 785-794). ACM.</w:t>
      </w:r>
    </w:p>
    <w:p w:rsidR="00000000" w:rsidDel="00000000" w:rsidP="00000000" w:rsidRDefault="00000000" w:rsidRPr="00000000" w14:paraId="00000220">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Herland, M., Khoshgoftaar, T. M., &amp; Bauder, R. A. (2018). Survey of clinical data mining applications on big data in health informatics. In Proceedings of the 2018 IEEE International Conference on Information Reuse and Integration (IRI) (pp. 296-303). IEEE.</w:t>
      </w:r>
    </w:p>
    <w:p w:rsidR="00000000" w:rsidDel="00000000" w:rsidP="00000000" w:rsidRDefault="00000000" w:rsidRPr="00000000" w14:paraId="00000221">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Iesmantas, T., &amp; Alzbutas, R. (2020). Convolutional capsule network for classification of breast cancer histology images. In International Conference Image Analysis and Recognition (pp. 41-49). Springer, Cham.</w:t>
      </w:r>
    </w:p>
    <w:p w:rsidR="00000000" w:rsidDel="00000000" w:rsidP="00000000" w:rsidRDefault="00000000" w:rsidRPr="00000000" w14:paraId="00000222">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Joudaki, H., Rashidian, A., Minaei-Bidgoli, B., Mahmoodi, M., Geraili, B., Nasiri, M., &amp; Arab, M. (2015). Using data mining to detect health care fraud and abuse: A review of literature. Global Journal of Health Science, 7(1), 194-202. https://doi.org/10.5539/gjhs.v7n1p194</w:t>
      </w:r>
    </w:p>
    <w:p w:rsidR="00000000" w:rsidDel="00000000" w:rsidP="00000000" w:rsidRDefault="00000000" w:rsidRPr="00000000" w14:paraId="00000223">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 G., Meng, Q., Finley, T., Wang, T., Chen, W., Ma, W., Ye, Q., &amp; Liu, T. Y. (2017). LightGBM: A highly efficient gradient boosting decision tree. In Advances in Neural Information Processing Systems (NeurIPS) 30.</w:t>
      </w:r>
    </w:p>
    <w:p w:rsidR="00000000" w:rsidDel="00000000" w:rsidP="00000000" w:rsidRDefault="00000000" w:rsidRPr="00000000" w14:paraId="00000224">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J., Huang, K. Y., Jin, J., &amp; Shi, J. (2017). A survey on statistical methods for health care fraud detection. Health Care Management Science, 11(3), 275-287.</w:t>
      </w:r>
    </w:p>
    <w:p w:rsidR="00000000" w:rsidDel="00000000" w:rsidP="00000000" w:rsidRDefault="00000000" w:rsidRPr="00000000" w14:paraId="00000225">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P., Xu, L., Ai, Q., &amp; Liu, W. (2021). Pick and choose: A GNN-based imbalanced learning approach for fraud detection. In Proceedings of the Web Conference 2021 (pp. 3168-3177). ACM.</w:t>
      </w:r>
    </w:p>
    <w:p w:rsidR="00000000" w:rsidDel="00000000" w:rsidP="00000000" w:rsidRDefault="00000000" w:rsidRPr="00000000" w14:paraId="00000226">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S. M., &amp; Lee, S. I. (2017). A unified approach to interpreting model predictions. In Advances in Neural Information Processing Systems (NeurIPS) 30.</w:t>
      </w:r>
    </w:p>
    <w:p w:rsidR="00000000" w:rsidDel="00000000" w:rsidP="00000000" w:rsidRDefault="00000000" w:rsidRPr="00000000" w14:paraId="00000227">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Health Care Anti-Fraud Association. (2023). Healthcare fraud: A serious and costly problem. NHCAA. https://www.nhcaa.org</w:t>
      </w:r>
    </w:p>
    <w:p w:rsidR="00000000" w:rsidDel="00000000" w:rsidP="00000000" w:rsidRDefault="00000000" w:rsidRPr="00000000" w14:paraId="00000228">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Rashid, M. M., Khan, S. U. R., Eusufzai, F., Redwan, M. A., Sabuj, S. R., &amp; Masood, M. T. (2020). Explainable AI (XAI)-based anomaly detection in health insurance claims. In 2020 IEEE 44th Annual Computers, Software, and Applications Conference (COMPSAC) (pp. 1225-1230). IEEE.</w:t>
      </w:r>
    </w:p>
    <w:p w:rsidR="00000000" w:rsidDel="00000000" w:rsidP="00000000" w:rsidRDefault="00000000" w:rsidRPr="00000000" w14:paraId="00000229">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Ribeiro, M. T., Singh, S., &amp; Guestrin, C. (2016). 'Why should I trust you?': Explaining the predictions of any classifier. In Proceedings of the 22nd ACM SIGKDD International Conference on Knowledge Discovery and Data Mining (pp. 1135-1144). ACM.</w:t>
      </w:r>
    </w:p>
    <w:p w:rsidR="00000000" w:rsidDel="00000000" w:rsidP="00000000" w:rsidRDefault="00000000" w:rsidRPr="00000000" w14:paraId="0000022A">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Viaene, S., Ayuso, M., Guillen, M., Van Gheel, D., &amp; Dedene, G. (2019). Strategies for detecting fraudulent claims in the automobile insurance industry. European Journal of Operational Research, 176(1), 565-583.</w:t>
      </w:r>
    </w:p>
    <w:p w:rsidR="00000000" w:rsidDel="00000000" w:rsidP="00000000" w:rsidRDefault="00000000" w:rsidRPr="00000000" w14:paraId="0000022B">
      <w:pPr>
        <w:spacing w:after="80" w:before="80"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Zhao, W., Zhao, R., &amp; Li, J. (2022). FedFraud: Federated fraud detection for health insurance. In Proceedings of the 31st International Joint Conference on Artificial Intelligence (IJCAI) (pp. 4898-4904).</w:t>
      </w: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2"/>
        <w:rPr/>
      </w:pPr>
      <w:bookmarkStart w:colFirst="0" w:colLast="0" w:name="_zab7732cnwv1" w:id="54"/>
      <w:bookmarkEnd w:id="54"/>
      <w:r w:rsidDel="00000000" w:rsidR="00000000" w:rsidRPr="00000000">
        <w:rPr>
          <w:rtl w:val="0"/>
        </w:rPr>
        <w:t xml:space="preserve">Chapter 10: Appendices</w:t>
      </w:r>
    </w:p>
    <w:p w:rsidR="00000000" w:rsidDel="00000000" w:rsidP="00000000" w:rsidRDefault="00000000" w:rsidRPr="00000000" w14:paraId="0000022E">
      <w:pPr>
        <w:pStyle w:val="Heading3"/>
        <w:keepNext w:val="0"/>
        <w:keepLines w:val="0"/>
        <w:spacing w:after="160" w:before="260" w:line="240" w:lineRule="auto"/>
        <w:jc w:val="left"/>
        <w:rPr/>
      </w:pPr>
      <w:bookmarkStart w:colFirst="0" w:colLast="0" w:name="_453dsfojd9" w:id="55"/>
      <w:bookmarkEnd w:id="55"/>
      <w:r w:rsidDel="00000000" w:rsidR="00000000" w:rsidRPr="00000000">
        <w:rPr>
          <w:rtl w:val="0"/>
        </w:rPr>
        <w:t xml:space="preserve">Appendix A: Literature Search Protocol (PRISMA)</w:t>
      </w:r>
    </w:p>
    <w:p w:rsidR="00000000" w:rsidDel="00000000" w:rsidP="00000000" w:rsidRDefault="00000000" w:rsidRPr="00000000" w14:paraId="0000022F">
      <w:pPr>
        <w:spacing w:after="40" w:before="8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PRISMA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Database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Google Scholar, IEEE Xplore, ACM Digital Library, PubMed/MEDLINE, Semantic Scholar, ScienceDirect, SpringerLink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Search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('health insurance' OR 'medical insurance' OR 'healthcare') AND ('fraud detection' OR 'fraudulent claims' OR 'anomaly detection') AND ('machine learning' OR 'deep learning' OR 'artificial intelligence' OR 'neural network' OR 'graph neural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January 2015 to February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Language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English language publications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Initial Records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187 articles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Duplicates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 articles (duplicate results across databases)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Title/Abstract Screening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164 records screened; 101 excluded (not AI/ML-specific, not healthcare/insurance domain, no quantitative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Full-Text Eligibility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63 records assessed; 21 excluded (insufficient methodology detail, no fraud label, paywall inaccessible)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Final Included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42 studies included in qualitative synthesis; 10 selected for detailed tabular review in Chapter 2</w:t>
            </w:r>
            <w:r w:rsidDel="00000000" w:rsidR="00000000" w:rsidRPr="00000000">
              <w:rPr>
                <w:rtl w:val="0"/>
              </w:rPr>
            </w:r>
          </w:p>
        </w:tc>
      </w:tr>
    </w:tbl>
    <w:p w:rsidR="00000000" w:rsidDel="00000000" w:rsidP="00000000" w:rsidRDefault="00000000" w:rsidRPr="00000000" w14:paraId="00000244">
      <w:pPr>
        <w:spacing w:after="80"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3"/>
        <w:keepNext w:val="0"/>
        <w:keepLines w:val="0"/>
        <w:spacing w:after="160" w:before="260" w:line="240" w:lineRule="auto"/>
        <w:jc w:val="left"/>
        <w:rPr>
          <w:sz w:val="24"/>
          <w:szCs w:val="24"/>
        </w:rPr>
      </w:pPr>
      <w:bookmarkStart w:colFirst="0" w:colLast="0" w:name="_g161q6ozlgba" w:id="56"/>
      <w:bookmarkEnd w:id="56"/>
      <w:r w:rsidDel="00000000" w:rsidR="00000000" w:rsidRPr="00000000">
        <w:rPr>
          <w:sz w:val="24"/>
          <w:szCs w:val="24"/>
          <w:rtl w:val="0"/>
        </w:rPr>
        <w:t xml:space="preserve">Appendix B: Algorithm Comparison Raw Data</w:t>
      </w:r>
    </w:p>
    <w:p w:rsidR="00000000" w:rsidDel="00000000" w:rsidP="00000000" w:rsidRDefault="00000000" w:rsidRPr="00000000" w14:paraId="00000246">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presents the raw performance metrics as reported in individual reviewed studies, prior to aggregation and averaging. Values represent the best-reported performance on each study's primary evaluation dataset.</w:t>
      </w:r>
    </w:p>
    <w:p w:rsidR="00000000" w:rsidDel="00000000" w:rsidP="00000000" w:rsidRDefault="00000000" w:rsidRPr="00000000" w14:paraId="00000247">
      <w:pPr>
        <w:spacing w:after="40" w:before="8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560"/>
        <w:gridCol w:w="1200"/>
        <w:gridCol w:w="1200"/>
        <w:gridCol w:w="1200"/>
        <w:gridCol w:w="1200"/>
        <w:tblGridChange w:id="0">
          <w:tblGrid>
            <w:gridCol w:w="1600"/>
            <w:gridCol w:w="1400"/>
            <w:gridCol w:w="1560"/>
            <w:gridCol w:w="1200"/>
            <w:gridCol w:w="1200"/>
            <w:gridCol w:w="120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AUC-ROC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Li et al.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CMS Medicare Part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Bauder &amp; Khoshgoftaar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XGBoost + 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CMS Medicare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Herland et al.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Medicare Part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Joudaki et al. (2015)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Decision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Iranian claims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Rashid et al.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Autoencoder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Synthetic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Liu et al.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GraphSAGE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Provider-Patient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Viaene et al.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XGBoost + 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European auto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Zhao et al.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Federated 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Simulated multi-insurer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Iesmantas &amp; Alzbutas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1D-CNN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HCPCS claims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Abdallah et al.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Hybrid SVM +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Survey (meta-analysis)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0.87</w:t>
            </w:r>
            <w:r w:rsidDel="00000000" w:rsidR="00000000" w:rsidRPr="00000000">
              <w:rPr>
                <w:rtl w:val="0"/>
              </w:rPr>
            </w:r>
          </w:p>
        </w:tc>
      </w:tr>
    </w:tbl>
    <w:p w:rsidR="00000000" w:rsidDel="00000000" w:rsidP="00000000" w:rsidRDefault="00000000" w:rsidRPr="00000000" w14:paraId="00000295">
      <w:pPr>
        <w:spacing w:after="80"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pStyle w:val="Heading3"/>
        <w:keepNext w:val="0"/>
        <w:keepLines w:val="0"/>
        <w:spacing w:after="160" w:before="260" w:line="240" w:lineRule="auto"/>
        <w:jc w:val="left"/>
        <w:rPr/>
      </w:pPr>
      <w:bookmarkStart w:colFirst="0" w:colLast="0" w:name="_lmffd8q7uwb3" w:id="57"/>
      <w:bookmarkEnd w:id="57"/>
      <w:r w:rsidDel="00000000" w:rsidR="00000000" w:rsidRPr="00000000">
        <w:rPr>
          <w:rtl w:val="0"/>
        </w:rPr>
        <w:t xml:space="preserve">Appendix C: Proposed System Architecture Diagram (Conceptual)</w:t>
      </w:r>
    </w:p>
    <w:p w:rsidR="00000000" w:rsidDel="00000000" w:rsidP="00000000" w:rsidRDefault="00000000" w:rsidRPr="00000000" w14:paraId="00000297">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describes the conceptual architecture of the AI-based real-time health insurance fraud detection system to be developed in Milestones 2 through 5. This architecture was derived from the recommendations in Chapter 7 and the technical feasibility analysis conducted in Chapter 4.</w:t>
      </w:r>
    </w:p>
    <w:p w:rsidR="00000000" w:rsidDel="00000000" w:rsidP="00000000" w:rsidRDefault="00000000" w:rsidRPr="00000000" w14:paraId="00000298">
      <w:pPr>
        <w:spacing w:after="40" w:before="8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160"/>
        <w:gridCol w:w="3200"/>
        <w:tblGridChange w:id="0">
          <w:tblGrid>
            <w:gridCol w:w="2000"/>
            <w:gridCol w:w="4160"/>
            <w:gridCol w:w="3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System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Technology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Real-time claim event stream ingestion; claim validation and schema enforcement; duplicate claim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Apache Kafka, REST API Gateway, JSON Schema Validator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Stateful windowed aggregations (claim velocity, amount deviation); ICD-CPT mismatch scoring; graph feature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Apache Flink, Python, PostgreSQL (feature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 Inference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XGBoost primary classifier; Autoencoder anomaly scorer; Risk score ensemble 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Python, ONNX Runtime, Redis (model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Graph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Provider-patient network construction; GraphSAGE embedding computation; Fraud ring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PyTorch Geometric, Apache Spark GraphX, Neo4j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Explainability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SHAP value computation for flagged claims; Explanation formatting for dashboard; Audit log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SHAP library, FastAPI, PostgreSQL audit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Interactive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Real-time alert feed; Provider analytics view; Performance metrics; Case management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React.js, D3.js, WebSocket, FastAPI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Feedback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Analyst outcome recording (fraud confirmed / false positive); Model retraining pipeline; Performance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MLflow, Airflow, Prometheus + Grafana</w:t>
            </w:r>
            <w:r w:rsidDel="00000000" w:rsidR="00000000" w:rsidRPr="00000000">
              <w:rPr>
                <w:rtl w:val="0"/>
              </w:rPr>
            </w:r>
          </w:p>
        </w:tc>
      </w:tr>
    </w:tbl>
    <w:p w:rsidR="00000000" w:rsidDel="00000000" w:rsidP="00000000" w:rsidRDefault="00000000" w:rsidRPr="00000000" w14:paraId="000002B1">
      <w:pPr>
        <w:spacing w:after="80"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Style w:val="Heading3"/>
        <w:keepNext w:val="0"/>
        <w:keepLines w:val="0"/>
        <w:spacing w:after="160" w:before="260" w:line="240" w:lineRule="auto"/>
        <w:jc w:val="left"/>
        <w:rPr/>
      </w:pPr>
      <w:bookmarkStart w:colFirst="0" w:colLast="0" w:name="_y6kk8czgybmj" w:id="58"/>
      <w:bookmarkEnd w:id="58"/>
      <w:r w:rsidDel="00000000" w:rsidR="00000000" w:rsidRPr="00000000">
        <w:rPr>
          <w:rtl w:val="0"/>
        </w:rPr>
        <w:t xml:space="preserve">Appendix D: Glossary of Key Terms</w:t>
      </w:r>
    </w:p>
    <w:p w:rsidR="00000000" w:rsidDel="00000000" w:rsidP="00000000" w:rsidRDefault="00000000" w:rsidRPr="00000000" w14:paraId="000002B3">
      <w:pPr>
        <w:spacing w:after="40" w:before="80" w:line="240" w:lineRule="auto"/>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Area Under the Receiver Operating Characteristic Curve. A measure of a classifier's ability to discriminate between positive (fraud) and negative (legitimate) classes across all possible decision thresholds. Values range from 0.5 (random classifier) to 1.0 (perfect classifier).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Class Imbalance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condition in a classification dataset where one class (legitimate claims) is represented by substantially more examples than another class (fraudulent claims), biasing model training towards the majority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Synthetic Minority Over-sampling Technique. A data augmentation method that creates synthetic minority class examples by interpolating between existing minority class samples in feature space, reducing class imbalance.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ADASYN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Adaptive Synthetic Sampling. An extension of SMOTE that generates more synthetic examples in regions of the feature space where the class boundary is most complex, focusing augmentation where the classifier is most uncertain.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Extreme Gradient Boosting. A highly efficient and scalable implementation of gradient boosted decision trees that has consistently demonstrated state-of-the-art performance on structured/tabular data classification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SHapley Additive exPlanations. A game-theoretic framework for explaining the output of any machine learning model by attributing the prediction to individual input features based on their Shapley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Autoencoder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 unsupervised neural network architecture that learns to compress input data into a low-dimensional latent representation and then reconstruct the original input. High reconstruction error indicates anomalous (potentially fraudulent)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Graph Neural Network (GNN)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class of deep learning models designed to perform inference on data structured as graphs, learning node representations by aggregating information from neighbouring nodes through iterative message passing.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Isolation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 unsupervised anomaly detection algorithm that isolates anomalies by recursively randomly partitioning the feature space; anomalies are isolated with fewer partitions and therefore have shorter average path lengths.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harmonic mean of precision and recall. Provides a single balanced measure of classification performance particularly useful for imbalanced datasets where accuracy alone is misleading. F1 = 2 x (Precision x Recall) / (Precision + 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False Positive Rate (FPR)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proportion of legitimate claims incorrectly flagged as fraudulent by the detection system. High FPR creates unnecessary investigative burden and delays payment of valid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Matthews Correlation Coefficient. A balanced classification metric that accounts for all four elements of the confusion matrix, considered a particularly reliable metric for imbalanced binary classification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Electronic Health Record. A digital version of a patient's medical history maintained by a healthcare provider, forming a key data source for health insurance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ICD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International Classification of Diseases code. A standardised diagnostic code system used to classify and code diagnoses in health insurance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CPT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00.0" w:type="dxa"/>
              <w:bottom w:w="60.0" w:type="dxa"/>
              <w:right w:w="100.0" w:type="dxa"/>
            </w:tcMar>
          </w:tcPr>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Current Procedural Terminology code. A standardised code system describing medical, surgical, and diagnostic procedures billed in health insurance claims.</w:t>
            </w:r>
            <w:r w:rsidDel="00000000" w:rsidR="00000000" w:rsidRPr="00000000">
              <w:rPr>
                <w:rtl w:val="0"/>
              </w:rPr>
            </w:r>
          </w:p>
        </w:tc>
      </w:tr>
    </w:tbl>
    <w:p w:rsidR="00000000" w:rsidDel="00000000" w:rsidP="00000000" w:rsidRDefault="00000000" w:rsidRPr="00000000" w14:paraId="000002D4">
      <w:pPr>
        <w:widowControl w:val="0"/>
        <w:spacing w:after="0" w:line="276" w:lineRule="auto"/>
        <w:rPr>
          <w:sz w:val="24"/>
          <w:szCs w:val="24"/>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9" w:type="default"/>
      <w:footerReference r:id="rId10" w:type="default"/>
      <w:footerReference r:id="rId11"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474938" cy="32848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4938" cy="3284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480" w:lineRule="auto"/>
      <w:jc w:val="center"/>
    </w:pPr>
    <w:rPr>
      <w:rFonts w:ascii="Calibri" w:cs="Calibri" w:eastAsia="Calibri" w:hAnsi="Calibri"/>
      <w:b w:val="1"/>
      <w:bCs w:val="1"/>
      <w:color w:val="366091"/>
      <w:sz w:val="28"/>
      <w:szCs w:val="28"/>
    </w:rPr>
  </w:style>
  <w:style w:type="paragraph" w:styleId="Heading3">
    <w:name w:val="heading 3"/>
    <w:basedOn w:val="Normal"/>
    <w:next w:val="Normal"/>
    <w:pPr>
      <w:keepNext w:val="1"/>
      <w:keepLines w:val="1"/>
      <w:spacing w:after="160" w:before="260" w:line="240" w:lineRule="auto"/>
    </w:pPr>
    <w:rPr>
      <w:rFonts w:ascii="Times New Roman" w:cs="Times New Roman" w:eastAsia="Times New Roman" w:hAnsi="Times New Roman"/>
      <w:b w:val="1"/>
      <w:bCs w:val="1"/>
      <w:color w:val="2e75b6"/>
      <w:sz w:val="24"/>
      <w:szCs w:val="24"/>
    </w:rPr>
  </w:style>
  <w:style w:type="paragraph" w:styleId="Heading4">
    <w:name w:val="heading 4"/>
    <w:basedOn w:val="Normal"/>
    <w:next w:val="Normal"/>
    <w:pPr>
      <w:keepNext w:val="1"/>
      <w:keepLines w:val="1"/>
      <w:spacing w:after="120" w:before="180" w:line="240" w:lineRule="auto"/>
    </w:pPr>
    <w:rPr>
      <w:rFonts w:ascii="Times New Roman" w:cs="Times New Roman" w:eastAsia="Times New Roman" w:hAnsi="Times New Roman"/>
      <w:b w:val="1"/>
      <w:bCs w:val="1"/>
      <w:color w:val="37562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top w:color="4f81bd" w:space="6" w:sz="6" w:val="single"/>
        <w:bottom w:color="4f81bd" w:space="6" w:sz="6" w:val="single"/>
      </w:pBdr>
      <w:spacing w:after="240" w:before="480" w:line="240" w:lineRule="auto"/>
      <w:jc w:val="center"/>
    </w:pPr>
    <w:rPr>
      <w:rFonts w:ascii="Calibri" w:cs="Calibri" w:eastAsia="Calibri" w:hAnsi="Calibri"/>
      <w:b w:val="1"/>
      <w:bCs w:val="1"/>
      <w:color w:val="366091"/>
      <w:sz w:val="34"/>
      <w:szCs w:val="3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69C4ACE08C2047EC9B48D4B8490815C3_12</vt:lpwstr>
  </property>
</Properties>
</file>