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val="0000"/>
        <w:tblBorders>
          <w:top w:val="nil"/>
          <w:left w:val="nil"/>
          <w:bottom w:val="nil"/>
          <w:right w:val="nil"/>
          <w:insideH w:val="nil"/>
          <w:insideV w:val="nil"/>
        </w:tblBorders>
        <w:tblW w:w="11906" w:type="dxa"/>
      </w:tblPr>
      <w:tblGrid>
        <w:gridCol w:w="9026"/>
      </w:tblGrid>
      <w:tr>
        <w:trPr>
          <w:tblHeader/>
          <w:trHeight w:val="1984" w:hRule="exact"/>
        </w:trP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51514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560000" cy="12803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eris_hdr_f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0" cy="128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90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10" w:type="dxa"/>
              <w:bottom w:w="200" w:type="dxa"/>
              <w:left w:w="1418" w:type="dxa"/>
              <w:right w:w="1418" w:type="dxa"/>
            </w:tcMar>
          </w:tcPr>
          <w:p/>
          <w:p>
            <w:pPr>
              <w:spacing w:before="0" w:after="60"/>
              <w:jc w:val="center"/>
            </w:pPr>
            <w:r>
              <w:rPr>
                <w:rFonts w:ascii="Lato" w:hAnsi="Lato"/>
                <w:b/>
                <w:i w:val="0"/>
                <w:color w:val="1A1A2E"/>
                <w:sz w:val="40"/>
              </w:rPr>
              <w:t>SCOPE OF WORK</w:t>
            </w:r>
          </w:p>
          <w:p>
            <w:pPr>
              <w:spacing w:before="0" w:after="200"/>
              <w:jc w:val="center"/>
            </w:pPr>
            <w:r>
              <w:rPr>
                <w:rFonts w:ascii="Lato" w:hAnsi="Lato"/>
                <w:b w:val="0"/>
                <w:i w:val="0"/>
                <w:color w:val="505050"/>
                <w:sz w:val="24"/>
              </w:rPr>
              <w:t>Analytics &amp; Reporting Retainer</w:t>
            </w:r>
          </w:p>
          <w:tbl>
            <w:tblPr>
              <w:tblLook w:val="000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W w:w="9360" w:type="dxa"/>
            </w:tblPr>
            <w:tblGrid>
              <w:gridCol w:w="5953"/>
              <w:gridCol w:w="5953"/>
            </w:tblGrid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Document Date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5 August 2026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Prepared by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Noeris Analytics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Prepared for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Indigo Insurance (247 Indigo Pty Ltd)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Contact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Nick Brierly — nick@247indigo.com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Engagement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Monthly Analytics Retainer</w:t>
                  </w:r>
                </w:p>
              </w:tc>
            </w:tr>
            <w:tr>
              <w:tc>
                <w:tcPr>
                  <w:tcW w:type="dxa" w:w="25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F2F2F2"/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19"/>
                    </w:rPr>
                    <w:t>Term</w:t>
                  </w:r>
                </w:p>
              </w:tc>
              <w:tc>
                <w:tcPr>
                  <w:tcW w:type="dxa" w:w="652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60" w:type="dxa"/>
                    <w:bottom w:w="60" w:type="dxa"/>
                    <w:left w:w="12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19"/>
                    </w:rPr>
                    <w:t>Month-to-month, commencing on execution of retainer agreement</w:t>
                  </w:r>
                </w:p>
              </w:tc>
            </w:tr>
          </w:tbl>
          <w:p/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1.  Background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Indigo Insurance engaged Noeris Analytics following a discussion on 2 August 2026. The parties agreed to a monthly retainer arrangement to support Indigo's data and reporting function. This Scope of Work defines the services to be delivered under that arrangement.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2.  Objectives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The engagement is designed to: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Establish well-structured semantic models that serve as a clean, reusable foundation for all reporting and analytics.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Deliver reports and dashboards built directly on top of those models, providing actionable visibility for Indigo's team.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Maintain an ongoing support cadence to accommodate incremental change requests from Nick Brierly and Varsha.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3.  Scope of Services</w:t>
            </w:r>
          </w:p>
          <w:p>
            <w:pPr>
              <w:spacing w:before="160" w:after="60"/>
            </w:pPr>
            <w:r>
              <w:rPr>
                <w:rFonts w:ascii="Lato" w:hAnsi="Lato"/>
                <w:b/>
                <w:i w:val="0"/>
                <w:color w:val="1A1A2E"/>
                <w:sz w:val="22"/>
              </w:rPr>
              <w:t>3.1  Semantic Model Development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Noeris Analytics will design and build semantic models in close coordination with Indigo's in-house actuary. This includes: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Aligning on data definitions, hierarchies, and business logic with the actuary prior to model build.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Constructing models so that the actuary's calculations and outputs connect cleanly to the reporting layer.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Iterating on model structure as actuarial requirements are refined.</w:t>
            </w:r>
          </w:p>
          <w:p>
            <w:pPr>
              <w:spacing w:before="160" w:after="60"/>
            </w:pPr>
            <w:r>
              <w:rPr>
                <w:rFonts w:ascii="Lato" w:hAnsi="Lato"/>
                <w:b/>
                <w:i w:val="0"/>
                <w:color w:val="1A1A2E"/>
                <w:sz w:val="22"/>
              </w:rPr>
              <w:t>3.2  Report and Dashboard Development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On top of the agreed semantic models, Noeris Analytics will develop reports and dashboards as directed by Indigo. This includes: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Building out initial report and dashboard assets agreed at the start of each month.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Ensuring outputs are appropriate for the intended audience (management, operational, or actuarial).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Refining visuals and layouts based on feedback from Nick and Varsha.</w:t>
            </w:r>
          </w:p>
          <w:p>
            <w:pPr>
              <w:spacing w:before="160" w:after="60"/>
            </w:pPr>
            <w:r>
              <w:rPr>
                <w:rFonts w:ascii="Lato" w:hAnsi="Lato"/>
                <w:b/>
                <w:i w:val="0"/>
                <w:color w:val="1A1A2E"/>
                <w:sz w:val="22"/>
              </w:rPr>
              <w:t>3.3  Regular Check-ins and Change Requests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Noeris Analytics will maintain a structured communication cadence with Indigo: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Regular progress check-ins with Nick Brierly and/or Varsha (frequency to be agreed at commencement — suggested fortnightly).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Handling small, in-scope change requests raised during or between check-ins.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Change requests are expected to be minor in nature. Significant new deliverables outside this scope may require a separate agreement.</w:t>
            </w:r>
          </w:p>
          <w:p>
            <w:pPr>
              <w:spacing w:before="160" w:after="60"/>
            </w:pPr>
            <w:r>
              <w:rPr>
                <w:rFonts w:ascii="Lato" w:hAnsi="Lato"/>
                <w:b/>
                <w:i w:val="0"/>
                <w:color w:val="1A1A2E"/>
                <w:sz w:val="22"/>
              </w:rPr>
              <w:t>3.4  Resourcing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Ankita Jaiswal will serve as the lead on this engagement. One additional Noeris Analytics resource will be brought in to work alongside the lead.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4.  Out of Scope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The following are explicitly excluded from this engagement unless separately agreed in writing: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Data engineering, pipeline development, or source system integration.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Infrastructure provisioning or administration.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Training or enablement sessions for Indigo staff.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Major new capability builds (new data domains, additional tools, platform migrations).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5.  Deliverables and Acceptance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Deliverables will be agreed between the parties at the start of each monthly cycle. Acceptance is assumed unless Indigo raises written objection within five (5) business days of delivery.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6.  Fees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The monthly retainer fee is AUD $2,000 (exclusive of GST) per month, payable in advance on the first business day of each month. Noeris Analytics will issue a tax invoice at the start of each billing period.</w:t>
            </w:r>
          </w:p>
          <w:p>
            <w:pPr>
              <w:spacing w:before="80" w:after="60"/>
            </w:pPr>
            <w:r>
              <w:rPr>
                <w:rFonts w:ascii="Lato" w:hAnsi="Lato"/>
                <w:b/>
                <w:i w:val="0"/>
                <w:color w:val="1A1A2E"/>
                <w:sz w:val="21"/>
              </w:rPr>
              <w:t>Included within the retainer: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All services described in Section 3 above.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Up to two named resources from Noeris Analytics.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Regular check-in meetings.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7.  Assumptions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Indigo Insurance will provide timely access to data sources, the in-house actuary, and relevant stakeholders.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Nick Brierly or Varsha will act as the primary point of contact for approvals and feedback.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Noeris Analytics will have access to the necessary tooling and environments within one week of contract execution.</w:t>
            </w:r>
          </w:p>
          <w:p>
            <w:pPr>
              <w:spacing w:before="40" w:after="40"/>
              <w:ind w:left="360" w:hanging="180"/>
            </w:pPr>
            <w:r>
              <w:rPr>
                <w:rFonts w:ascii="Lato" w:hAnsi="Lato"/>
                <w:b w:val="0"/>
                <w:i w:val="0"/>
                <w:color w:val="FF0234"/>
                <w:sz w:val="21"/>
              </w:rPr>
              <w:t xml:space="preserve">• </w:t>
            </w: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This scope assumes stable, month-to-month working — significant scope shifts may affect capacity allocation.</w:t>
            </w:r>
          </w:p>
          <w:p>
            <w:pPr>
              <w:spacing w:before="280" w:after="100"/>
              <w:pBdr>
                <w:bottom w:val="single" w:sz="4" w:space="4" w:color="FF0234"/>
              </w:pBdr>
            </w:pPr>
            <w:r>
              <w:rPr>
                <w:rFonts w:ascii="Lato" w:hAnsi="Lato"/>
                <w:b/>
                <w:i w:val="0"/>
                <w:color w:val="1A1A2E"/>
                <w:sz w:val="24"/>
              </w:rPr>
              <w:t>8.  Approval</w:t>
            </w:r>
          </w:p>
          <w:p>
            <w:pPr>
              <w:spacing w:before="60" w:after="80"/>
              <w:jc w:val="both"/>
            </w:pPr>
            <w:r>
              <w:rPr>
                <w:rFonts w:ascii="Lato" w:hAnsi="Lato"/>
                <w:b w:val="0"/>
                <w:i w:val="0"/>
                <w:color w:val="505050"/>
                <w:sz w:val="21"/>
              </w:rPr>
              <w:t>By signing below, both parties agree that this Scope of Work accurately reflects the services to be provided under the Monthly Retainer Agreement.</w:t>
            </w:r>
          </w:p>
          <w:tbl>
            <w:tblPr>
              <w:tblLook w:val="000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W w:w="9360" w:type="dxa"/>
            </w:tblPr>
            <w:tblGrid>
              <w:gridCol w:w="5953"/>
              <w:gridCol w:w="5953"/>
            </w:tblGrid>
            <w:tr>
              <w:tc>
                <w:tcPr>
                  <w:tcW w:type="dxa" w:w="4535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200" w:type="dxa"/>
                    <w:bottom w:w="80" w:type="dxa"/>
                    <w:left w:w="0" w:type="dxa"/>
                    <w:right w:w="0" w:type="dxa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22"/>
                    </w:rPr>
                    <w:t>Noeris Analytics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Signed: ________________________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Name:   Ankita Jaiswal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Date:    ________________________</w:t>
                  </w:r>
                </w:p>
              </w:tc>
              <w:tc>
                <w:tcPr>
                  <w:tcW w:type="dxa" w:w="4535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200" w:type="dxa"/>
                    <w:bottom w:w="80" w:type="dxa"/>
                    <w:left w:w="0" w:type="dxa"/>
                    <w:right w:w="0" w:type="dxa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Lato" w:hAnsi="Lato"/>
                      <w:b/>
                      <w:i w:val="0"/>
                      <w:color w:val="1A1A2E"/>
                      <w:sz w:val="22"/>
                    </w:rPr>
                    <w:t>Indigo Insurance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Signed: ________________________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Name:   Nick Brierly</w:t>
                  </w:r>
                </w:p>
                <w:p>
                  <w:pPr>
                    <w:spacing w:before="60" w:after="40"/>
                  </w:pPr>
                  <w:r>
                    <w:rPr>
                      <w:rFonts w:ascii="Lato" w:hAnsi="Lato"/>
                      <w:b w:val="0"/>
                      <w:i w:val="0"/>
                      <w:color w:val="505050"/>
                      <w:sz w:val="20"/>
                    </w:rPr>
                    <w:t>Date:    ________________________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1906" w:h="16838"/>
      <w:pgMar w:top="0" w:right="0" w:bottom="1020" w:left="0" w:header="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 w:after="0"/>
      <w:jc w:val="center"/>
      <w:pBdr>
        <w:top w:val="single" w:sz="8" w:space="4" w:color="FF0234"/>
      </w:pBdr>
    </w:pPr>
    <w:r>
      <w:rPr>
        <w:rFonts w:ascii="Lato" w:hAnsi="Lato"/>
        <w:b w:val="0"/>
        <w:i w:val="0"/>
        <w:color w:val="787878"/>
        <w:sz w:val="16"/>
      </w:rPr>
      <w:t>Noeris Analytics  ·  noeris.io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