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 Baseline Reproduction Team Work Plan</w:t>
      </w:r>
    </w:p>
    <w:p>
      <w:pPr>
        <w:spacing w:after="360"/>
      </w:pPr>
      <w:r>
        <w:rPr>
          <w:rFonts w:ascii="Arial" w:hAnsi="Arial"/>
          <w:b/>
          <w:color w:val="17365D"/>
          <w:sz w:val="28"/>
        </w:rPr>
        <w:t>Multiplayer Agent Sessions   DATA 298A Team 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3240"/>
            <w:shd w:fill="17365D"/>
            <w:tcMar>
              <w:top w:w="120" w:type="dxa"/>
              <w:start w:w="120" w:type="dxa"/>
              <w:bottom w:w="120" w:type="dxa"/>
              <w:end w:w="120" w:type="dxa"/>
            </w:tcMar>
            <w:vAlign w:val="center"/>
          </w:tcPr>
          <w:p>
            <w:pPr>
              <w:spacing w:after="0"/>
              <w:jc w:val="left"/>
            </w:pPr>
            <w:r>
              <w:rPr>
                <w:rFonts w:ascii="Arial" w:hAnsi="Arial"/>
                <w:b/>
                <w:color w:val="FFFFFF"/>
                <w:sz w:val="18"/>
              </w:rPr>
              <w:t>Project</w:t>
            </w:r>
          </w:p>
        </w:tc>
        <w:tc>
          <w:tcPr>
            <w:tcW w:type="dxa" w:w="1800"/>
            <w:shd w:fill="17365D"/>
            <w:tcMar>
              <w:top w:w="120" w:type="dxa"/>
              <w:start w:w="120" w:type="dxa"/>
              <w:bottom w:w="120" w:type="dxa"/>
              <w:end w:w="120" w:type="dxa"/>
            </w:tcMar>
            <w:vAlign w:val="center"/>
          </w:tcPr>
          <w:p>
            <w:pPr>
              <w:spacing w:after="0"/>
              <w:jc w:val="left"/>
            </w:pPr>
            <w:r>
              <w:rPr>
                <w:rFonts w:ascii="Arial" w:hAnsi="Arial"/>
                <w:b/>
                <w:color w:val="FFFFFF"/>
                <w:sz w:val="18"/>
              </w:rPr>
              <w:t>Sprint cadence</w:t>
            </w:r>
          </w:p>
        </w:tc>
        <w:tc>
          <w:tcPr>
            <w:tcW w:type="dxa" w:w="1655"/>
            <w:shd w:fill="17365D"/>
            <w:tcMar>
              <w:top w:w="120" w:type="dxa"/>
              <w:start w:w="120" w:type="dxa"/>
              <w:bottom w:w="120" w:type="dxa"/>
              <w:end w:w="120" w:type="dxa"/>
            </w:tcMar>
            <w:vAlign w:val="center"/>
          </w:tcPr>
          <w:p>
            <w:pPr>
              <w:spacing w:after="0"/>
              <w:jc w:val="left"/>
            </w:pPr>
            <w:r>
              <w:rPr>
                <w:rFonts w:ascii="Arial" w:hAnsi="Arial"/>
                <w:b/>
                <w:color w:val="FFFFFF"/>
                <w:sz w:val="18"/>
              </w:rPr>
              <w:t>Team</w:t>
            </w:r>
          </w:p>
        </w:tc>
        <w:tc>
          <w:tcPr>
            <w:tcW w:type="dxa" w:w="3240"/>
            <w:shd w:fill="17365D"/>
            <w:tcMar>
              <w:top w:w="120" w:type="dxa"/>
              <w:start w:w="120" w:type="dxa"/>
              <w:bottom w:w="120" w:type="dxa"/>
              <w:end w:w="120" w:type="dxa"/>
            </w:tcMar>
            <w:vAlign w:val="center"/>
          </w:tcPr>
          <w:p>
            <w:pPr>
              <w:spacing w:after="0"/>
              <w:jc w:val="left"/>
            </w:pPr>
            <w:r>
              <w:rPr>
                <w:rFonts w:ascii="Arial" w:hAnsi="Arial"/>
                <w:b/>
                <w:color w:val="FFFFFF"/>
                <w:sz w:val="18"/>
              </w:rPr>
              <w:t>Audience</w:t>
            </w:r>
          </w:p>
        </w:tc>
      </w:tr>
      <w:tr>
        <w:trPr>
          <w:cantSplit w:val="true"/>
        </w:trPr>
        <w:tc>
          <w:tcPr>
            <w:tcW w:type="dxa" w:w="3240"/>
            <w:tcMar>
              <w:top w:w="110" w:type="dxa"/>
              <w:start w:w="120" w:type="dxa"/>
              <w:bottom w:w="110" w:type="dxa"/>
              <w:end w:w="120" w:type="dxa"/>
            </w:tcMar>
            <w:vAlign w:val="center"/>
          </w:tcPr>
          <w:p>
            <w:pPr>
              <w:spacing w:after="0" w:line="252" w:lineRule="auto"/>
            </w:pPr>
            <w:r>
              <w:rPr>
                <w:rFonts w:ascii="Arial" w:hAnsi="Arial"/>
                <w:color w:val="000000"/>
                <w:sz w:val="19"/>
              </w:rPr>
              <w:t>Multiplayer Agent Sessions</w:t>
            </w:r>
          </w:p>
        </w:tc>
        <w:tc>
          <w:tcPr>
            <w:tcW w:type="dxa" w:w="1800"/>
            <w:tcMar>
              <w:top w:w="110" w:type="dxa"/>
              <w:start w:w="120" w:type="dxa"/>
              <w:bottom w:w="110" w:type="dxa"/>
              <w:end w:w="120" w:type="dxa"/>
            </w:tcMar>
            <w:vAlign w:val="center"/>
          </w:tcPr>
          <w:p>
            <w:pPr>
              <w:spacing w:after="0" w:line="252" w:lineRule="auto"/>
            </w:pPr>
            <w:r>
              <w:rPr>
                <w:rFonts w:ascii="Arial" w:hAnsi="Arial"/>
                <w:color w:val="000000"/>
                <w:sz w:val="19"/>
              </w:rPr>
              <w:t>One week</w:t>
            </w:r>
          </w:p>
        </w:tc>
        <w:tc>
          <w:tcPr>
            <w:tcW w:type="dxa" w:w="1655"/>
            <w:tcMar>
              <w:top w:w="110" w:type="dxa"/>
              <w:start w:w="120" w:type="dxa"/>
              <w:bottom w:w="110" w:type="dxa"/>
              <w:end w:w="120" w:type="dxa"/>
            </w:tcMar>
            <w:vAlign w:val="center"/>
          </w:tcPr>
          <w:p>
            <w:pPr>
              <w:spacing w:after="0" w:line="252" w:lineRule="auto"/>
            </w:pPr>
            <w:r>
              <w:rPr>
                <w:rFonts w:ascii="Arial" w:hAnsi="Arial"/>
                <w:color w:val="000000"/>
                <w:sz w:val="19"/>
              </w:rPr>
              <w:t>Five members</w:t>
            </w:r>
          </w:p>
        </w:tc>
        <w:tc>
          <w:tcPr>
            <w:tcW w:type="dxa" w:w="3240"/>
            <w:tcMar>
              <w:top w:w="110" w:type="dxa"/>
              <w:start w:w="120" w:type="dxa"/>
              <w:bottom w:w="110" w:type="dxa"/>
              <w:end w:w="120" w:type="dxa"/>
            </w:tcMar>
            <w:vAlign w:val="center"/>
          </w:tcPr>
          <w:p>
            <w:pPr>
              <w:spacing w:after="0" w:line="252" w:lineRule="auto"/>
            </w:pPr>
            <w:r>
              <w:rPr>
                <w:rFonts w:ascii="Arial" w:hAnsi="Arial"/>
                <w:color w:val="000000"/>
                <w:sz w:val="19"/>
              </w:rPr>
              <w:t>Team, TA and instructor</w:t>
            </w:r>
          </w:p>
        </w:tc>
      </w:tr>
    </w:tbl>
    <w:p>
      <w:pPr>
        <w:spacing w:after="0"/>
      </w:pPr>
    </w:p>
    <w:p>
      <w:pPr>
        <w:pStyle w:val="Heading1"/>
      </w:pPr>
      <w:r>
        <w:t>Purpose and Decision</w:t>
      </w:r>
    </w:p>
    <w:p>
      <w:pPr>
        <w:spacing w:after="160"/>
      </w:pPr>
      <w:r>
        <w:rPr>
          <w:rFonts w:ascii="Arial" w:hAnsi="Arial"/>
          <w:b/>
          <w:color w:val="000000"/>
          <w:sz w:val="22"/>
        </w:rPr>
        <w:t xml:space="preserve">Decision  </w:t>
      </w:r>
      <w:r>
        <w:rPr>
          <w:rFonts w:ascii="Arial" w:hAnsi="Arial"/>
          <w:color w:val="000000"/>
          <w:sz w:val="22"/>
        </w:rPr>
        <w:t>The team will reproduce MAST as the published baseline in 298A and treat it as a separate requirement from the four project models. The work is divided into five connected workstreams so every member owns a technical deliverable and the final result can be reproduced by someone outside the team.</w:t>
      </w:r>
    </w:p>
    <w:p>
      <w:pPr>
        <w:spacing w:after="160"/>
      </w:pPr>
      <w:r>
        <w:rPr>
          <w:rFonts w:ascii="Arial" w:hAnsi="Arial"/>
          <w:b/>
          <w:color w:val="000000"/>
          <w:sz w:val="22"/>
        </w:rPr>
        <w:t xml:space="preserve">Main conclusion  </w:t>
      </w:r>
      <w:r>
        <w:rPr>
          <w:rFonts w:ascii="Arial" w:hAnsi="Arial"/>
          <w:color w:val="000000"/>
          <w:sz w:val="22"/>
        </w:rPr>
        <w:t>The baseline is complete only when the official data, prompt, judge configuration, predictions, metrics and failure analysis form one documented pipeline. Individual tasks are not independent submissions; each produces a versioned artifact required by the next owner.</w:t>
      </w:r>
    </w:p>
    <w:p>
      <w:pPr>
        <w:pStyle w:val="Heading2"/>
      </w:pPr>
      <w:r>
        <w:t>What the Team Will Deliver</w:t>
      </w:r>
    </w:p>
    <w:p>
      <w:pPr>
        <w:pStyle w:val="ListBullet"/>
        <w:keepLines/>
        <w:spacing w:after="60"/>
      </w:pPr>
      <w:r>
        <w:rPr>
          <w:rFonts w:ascii="Arial" w:hAnsi="Arial"/>
          <w:color w:val="000000"/>
          <w:sz w:val="21"/>
        </w:rPr>
        <w:t>A pinned, runnable environment based on the official MAST repository</w:t>
      </w:r>
    </w:p>
    <w:p>
      <w:pPr>
        <w:pStyle w:val="ListBullet"/>
        <w:keepLines/>
        <w:spacing w:after="60"/>
      </w:pPr>
      <w:r>
        <w:rPr>
          <w:rFonts w:ascii="Arial" w:hAnsi="Arial"/>
          <w:color w:val="000000"/>
          <w:sz w:val="21"/>
        </w:rPr>
        <w:t>A frozen and audited human-labelled evaluation dataset</w:t>
      </w:r>
    </w:p>
    <w:p>
      <w:pPr>
        <w:pStyle w:val="ListBullet"/>
        <w:keepLines/>
        <w:spacing w:after="60"/>
      </w:pPr>
      <w:r>
        <w:rPr>
          <w:rFonts w:ascii="Arial" w:hAnsi="Arial"/>
          <w:color w:val="000000"/>
          <w:sz w:val="21"/>
        </w:rPr>
        <w:t>A versioned few-shot judge prompt and validated output parser</w:t>
      </w:r>
    </w:p>
    <w:p>
      <w:pPr>
        <w:pStyle w:val="ListBullet"/>
        <w:keepLines/>
        <w:spacing w:after="60"/>
      </w:pPr>
      <w:r>
        <w:rPr>
          <w:rFonts w:ascii="Arial" w:hAnsi="Arial"/>
          <w:color w:val="000000"/>
          <w:sz w:val="21"/>
        </w:rPr>
        <w:t>Three fully logged reproduction runs, subject to model determinism and access</w:t>
      </w:r>
    </w:p>
    <w:p>
      <w:pPr>
        <w:pStyle w:val="ListBullet"/>
        <w:keepLines/>
        <w:spacing w:after="60"/>
      </w:pPr>
      <w:r>
        <w:rPr>
          <w:rFonts w:ascii="Arial" w:hAnsi="Arial"/>
          <w:color w:val="000000"/>
          <w:sz w:val="21"/>
        </w:rPr>
        <w:t>Accuracy, precision, recall, F1 and Cohen's kappa compared with the published values</w:t>
      </w:r>
    </w:p>
    <w:p>
      <w:pPr>
        <w:pStyle w:val="ListBullet"/>
        <w:keepLines/>
        <w:spacing w:after="60"/>
      </w:pPr>
      <w:r>
        <w:rPr>
          <w:rFonts w:ascii="Arial" w:hAnsi="Arial"/>
          <w:color w:val="000000"/>
          <w:sz w:val="21"/>
        </w:rPr>
        <w:t>A documented failure analysis and a clear reproduction verdict</w:t>
      </w:r>
    </w:p>
    <w:p>
      <w:pPr>
        <w:pStyle w:val="ListBullet"/>
        <w:keepLines/>
        <w:spacing w:after="60"/>
      </w:pPr>
      <w:r>
        <w:rPr>
          <w:rFonts w:ascii="Arial" w:hAnsi="Arial"/>
          <w:color w:val="000000"/>
          <w:sz w:val="21"/>
        </w:rPr>
        <w:t>A trace export path connecting MAST to the multiplayer session platform</w:t>
      </w:r>
    </w:p>
    <w:p>
      <w:r>
        <w:br w:type="page"/>
      </w:r>
    </w:p>
    <w:p>
      <w:pPr>
        <w:pStyle w:val="Heading1"/>
      </w:pPr>
      <w:r>
        <w:t>1 Understanding the MAST Baseline</w:t>
      </w:r>
    </w:p>
    <w:p>
      <w:r>
        <w:rPr>
          <w:b/>
        </w:rPr>
        <w:t xml:space="preserve">MAST stands for Multi Agent System Failure Taxonomy. </w:t>
      </w:r>
      <w:r>
        <w:t>It provides a shared vocabulary for diagnosing why a multi-agent run failed, rather than reporting only whether the final answer was correct. The associated MAST Data release contains 1,642 annotated execution traces drawn from seven multi-agent frameworks.</w:t>
      </w:r>
    </w:p>
    <w:p>
      <w:pPr>
        <w:pStyle w:val="Heading2"/>
      </w:pPr>
      <w:r>
        <w:t>What MAST Classifies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448"/>
            <w:shd w:fill="17365D"/>
            <w:tcMar>
              <w:top w:w="120" w:type="dxa"/>
              <w:start w:w="120" w:type="dxa"/>
              <w:bottom w:w="120" w:type="dxa"/>
              <w:end w:w="120" w:type="dxa"/>
            </w:tcMar>
            <w:vAlign w:val="center"/>
          </w:tcPr>
          <w:p>
            <w:pPr>
              <w:spacing w:after="0"/>
              <w:jc w:val="left"/>
            </w:pPr>
            <w:r>
              <w:rPr>
                <w:rFonts w:ascii="Arial" w:hAnsi="Arial"/>
                <w:b/>
                <w:color w:val="FFFFFF"/>
                <w:sz w:val="18"/>
              </w:rPr>
              <w:t>Failure family</w:t>
            </w:r>
          </w:p>
        </w:tc>
        <w:tc>
          <w:tcPr>
            <w:tcW w:type="dxa" w:w="3528"/>
            <w:shd w:fill="17365D"/>
            <w:tcMar>
              <w:top w:w="120" w:type="dxa"/>
              <w:start w:w="120" w:type="dxa"/>
              <w:bottom w:w="120" w:type="dxa"/>
              <w:end w:w="120" w:type="dxa"/>
            </w:tcMar>
            <w:vAlign w:val="center"/>
          </w:tcPr>
          <w:p>
            <w:pPr>
              <w:spacing w:after="0"/>
              <w:jc w:val="left"/>
            </w:pPr>
            <w:r>
              <w:rPr>
                <w:rFonts w:ascii="Arial" w:hAnsi="Arial"/>
                <w:b/>
                <w:color w:val="FFFFFF"/>
                <w:sz w:val="18"/>
              </w:rPr>
              <w:t>What it captures</w:t>
            </w:r>
          </w:p>
        </w:tc>
        <w:tc>
          <w:tcPr>
            <w:tcW w:type="dxa" w:w="3816"/>
            <w:shd w:fill="17365D"/>
            <w:tcMar>
              <w:top w:w="120" w:type="dxa"/>
              <w:start w:w="120" w:type="dxa"/>
              <w:bottom w:w="120" w:type="dxa"/>
              <w:end w:w="120" w:type="dxa"/>
            </w:tcMar>
            <w:vAlign w:val="center"/>
          </w:tcPr>
          <w:p>
            <w:pPr>
              <w:spacing w:after="0"/>
              <w:jc w:val="left"/>
            </w:pPr>
            <w:r>
              <w:rPr>
                <w:rFonts w:ascii="Arial" w:hAnsi="Arial"/>
                <w:b/>
                <w:color w:val="FFFFFF"/>
                <w:sz w:val="18"/>
              </w:rPr>
              <w:t>Connection to our project</w:t>
            </w:r>
          </w:p>
        </w:tc>
      </w:tr>
      <w:tr>
        <w:trPr>
          <w:cantSplit w:val="true"/>
        </w:trPr>
        <w:tc>
          <w:tcPr>
            <w:tcW w:type="dxa" w:w="2448"/>
            <w:tcMar>
              <w:top w:w="110" w:type="dxa"/>
              <w:start w:w="120" w:type="dxa"/>
              <w:bottom w:w="110" w:type="dxa"/>
              <w:end w:w="120" w:type="dxa"/>
            </w:tcMar>
            <w:vAlign w:val="center"/>
          </w:tcPr>
          <w:p>
            <w:pPr>
              <w:spacing w:after="0" w:line="252" w:lineRule="auto"/>
            </w:pPr>
            <w:r>
              <w:rPr>
                <w:rFonts w:ascii="Arial" w:hAnsi="Arial"/>
                <w:color w:val="000000"/>
                <w:sz w:val="18"/>
              </w:rPr>
              <w:t>Specification and system design</w:t>
            </w:r>
          </w:p>
        </w:tc>
        <w:tc>
          <w:tcPr>
            <w:tcW w:type="dxa" w:w="3528"/>
            <w:tcMar>
              <w:top w:w="110" w:type="dxa"/>
              <w:start w:w="120" w:type="dxa"/>
              <w:bottom w:w="110" w:type="dxa"/>
              <w:end w:w="120" w:type="dxa"/>
            </w:tcMar>
            <w:vAlign w:val="center"/>
          </w:tcPr>
          <w:p>
            <w:pPr>
              <w:spacing w:after="0" w:line="252" w:lineRule="auto"/>
            </w:pPr>
            <w:r>
              <w:rPr>
                <w:rFonts w:ascii="Arial" w:hAnsi="Arial"/>
                <w:color w:val="000000"/>
                <w:sz w:val="18"/>
              </w:rPr>
              <w:t>Incorrect roles, missing constraints, poor orchestration or lost history</w:t>
            </w:r>
          </w:p>
        </w:tc>
        <w:tc>
          <w:tcPr>
            <w:tcW w:type="dxa" w:w="3816"/>
            <w:tcMar>
              <w:top w:w="110" w:type="dxa"/>
              <w:start w:w="120" w:type="dxa"/>
              <w:bottom w:w="110" w:type="dxa"/>
              <w:end w:w="120" w:type="dxa"/>
            </w:tcMar>
            <w:vAlign w:val="center"/>
          </w:tcPr>
          <w:p>
            <w:pPr>
              <w:spacing w:after="0" w:line="252" w:lineRule="auto"/>
            </w:pPr>
            <w:r>
              <w:rPr>
                <w:rFonts w:ascii="Arial" w:hAnsi="Arial"/>
                <w:color w:val="000000"/>
                <w:sz w:val="18"/>
              </w:rPr>
              <w:t>Session permissions, ownership, task definitions and retained context</w:t>
            </w:r>
          </w:p>
        </w:tc>
      </w:tr>
      <w:tr>
        <w:trPr>
          <w:cantSplit w:val="true"/>
        </w:trPr>
        <w:tc>
          <w:tcPr>
            <w:tcW w:type="dxa" w:w="2448"/>
            <w:tcMar>
              <w:top w:w="110" w:type="dxa"/>
              <w:start w:w="120" w:type="dxa"/>
              <w:bottom w:w="110" w:type="dxa"/>
              <w:end w:w="120" w:type="dxa"/>
            </w:tcMar>
            <w:vAlign w:val="center"/>
            <w:shd w:fill="EAF2F8"/>
          </w:tcPr>
          <w:p>
            <w:pPr>
              <w:spacing w:after="0" w:line="252" w:lineRule="auto"/>
            </w:pPr>
            <w:r>
              <w:rPr>
                <w:rFonts w:ascii="Arial" w:hAnsi="Arial"/>
                <w:color w:val="000000"/>
                <w:sz w:val="18"/>
              </w:rPr>
              <w:t>Inter agent misalignment</w:t>
            </w:r>
          </w:p>
        </w:tc>
        <w:tc>
          <w:tcPr>
            <w:tcW w:type="dxa" w:w="3528"/>
            <w:tcMar>
              <w:top w:w="110" w:type="dxa"/>
              <w:start w:w="120" w:type="dxa"/>
              <w:bottom w:w="110" w:type="dxa"/>
              <w:end w:w="120" w:type="dxa"/>
            </w:tcMar>
            <w:vAlign w:val="center"/>
            <w:shd w:fill="EAF2F8"/>
          </w:tcPr>
          <w:p>
            <w:pPr>
              <w:spacing w:after="0" w:line="252" w:lineRule="auto"/>
            </w:pPr>
            <w:r>
              <w:rPr>
                <w:rFonts w:ascii="Arial" w:hAnsi="Arial"/>
                <w:color w:val="000000"/>
                <w:sz w:val="18"/>
              </w:rPr>
              <w:t>Agents repeat work, ignore information or drift from the shared goal</w:t>
            </w:r>
          </w:p>
        </w:tc>
        <w:tc>
          <w:tcPr>
            <w:tcW w:type="dxa" w:w="3816"/>
            <w:tcMar>
              <w:top w:w="110" w:type="dxa"/>
              <w:start w:w="120" w:type="dxa"/>
              <w:bottom w:w="110" w:type="dxa"/>
              <w:end w:w="120" w:type="dxa"/>
            </w:tcMar>
            <w:vAlign w:val="center"/>
            <w:shd w:fill="EAF2F8"/>
          </w:tcPr>
          <w:p>
            <w:pPr>
              <w:spacing w:after="0" w:line="252" w:lineRule="auto"/>
            </w:pPr>
            <w:r>
              <w:rPr>
                <w:rFonts w:ascii="Arial" w:hAnsi="Arial"/>
                <w:color w:val="000000"/>
                <w:sz w:val="18"/>
              </w:rPr>
              <w:t>Conflicting instructions, handoffs, duplicate work and participant intent</w:t>
            </w:r>
          </w:p>
        </w:tc>
      </w:tr>
      <w:tr>
        <w:trPr>
          <w:cantSplit w:val="true"/>
        </w:trPr>
        <w:tc>
          <w:tcPr>
            <w:tcW w:type="dxa" w:w="2448"/>
            <w:tcMar>
              <w:top w:w="110" w:type="dxa"/>
              <w:start w:w="120" w:type="dxa"/>
              <w:bottom w:w="110" w:type="dxa"/>
              <w:end w:w="120" w:type="dxa"/>
            </w:tcMar>
            <w:vAlign w:val="center"/>
          </w:tcPr>
          <w:p>
            <w:pPr>
              <w:spacing w:after="0" w:line="252" w:lineRule="auto"/>
            </w:pPr>
            <w:r>
              <w:rPr>
                <w:rFonts w:ascii="Arial" w:hAnsi="Arial"/>
                <w:color w:val="000000"/>
                <w:sz w:val="18"/>
              </w:rPr>
              <w:t>Verification and termination</w:t>
            </w:r>
          </w:p>
        </w:tc>
        <w:tc>
          <w:tcPr>
            <w:tcW w:type="dxa" w:w="3528"/>
            <w:tcMar>
              <w:top w:w="110" w:type="dxa"/>
              <w:start w:w="120" w:type="dxa"/>
              <w:bottom w:w="110" w:type="dxa"/>
              <w:end w:w="120" w:type="dxa"/>
            </w:tcMar>
            <w:vAlign w:val="center"/>
          </w:tcPr>
          <w:p>
            <w:pPr>
              <w:spacing w:after="0" w:line="252" w:lineRule="auto"/>
            </w:pPr>
            <w:r>
              <w:rPr>
                <w:rFonts w:ascii="Arial" w:hAnsi="Arial"/>
                <w:color w:val="000000"/>
                <w:sz w:val="18"/>
              </w:rPr>
              <w:t>The system accepts incorrect work or stops before completing the task</w:t>
            </w:r>
          </w:p>
        </w:tc>
        <w:tc>
          <w:tcPr>
            <w:tcW w:type="dxa" w:w="3816"/>
            <w:tcMar>
              <w:top w:w="110" w:type="dxa"/>
              <w:start w:w="120" w:type="dxa"/>
              <w:bottom w:w="110" w:type="dxa"/>
              <w:end w:w="120" w:type="dxa"/>
            </w:tcMar>
            <w:vAlign w:val="center"/>
          </w:tcPr>
          <w:p>
            <w:pPr>
              <w:spacing w:after="0" w:line="252" w:lineRule="auto"/>
            </w:pPr>
            <w:r>
              <w:rPr>
                <w:rFonts w:ascii="Arial" w:hAnsi="Arial"/>
                <w:color w:val="000000"/>
                <w:sz w:val="18"/>
              </w:rPr>
              <w:t>Approvals, completion checks, rollback and safe task closure</w:t>
            </w:r>
          </w:p>
        </w:tc>
      </w:tr>
    </w:tbl>
    <w:p>
      <w:pPr>
        <w:spacing w:after="0"/>
      </w:pPr>
    </w:p>
    <w:p>
      <w:pPr>
        <w:pStyle w:val="Heading2"/>
      </w:pPr>
      <w:r>
        <w:t>Published Evaluation Target</w:t>
      </w:r>
    </w:p>
    <w:p>
      <w:r>
        <w:rPr>
          <w:b/>
        </w:rPr>
        <w:t xml:space="preserve">The released few-shot LLM judge is evaluated against expert human labels. </w:t>
      </w:r>
      <w:r>
        <w:t>The team will attempt to reproduce the published judge pipeline using the released human-labelled traces, taxonomy and few-shot examples. If the original model snapshot is unavailable, the substitution will be disclosed and the result will be described as a partial reproduction rather than an exact reproduction.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232"/>
            <w:shd w:fill="17365D"/>
            <w:tcMar>
              <w:top w:w="120" w:type="dxa"/>
              <w:start w:w="120" w:type="dxa"/>
              <w:bottom w:w="120" w:type="dxa"/>
              <w:end w:w="120" w:type="dxa"/>
            </w:tcMar>
            <w:vAlign w:val="center"/>
          </w:tcPr>
          <w:p>
            <w:pPr>
              <w:spacing w:after="0"/>
              <w:jc w:val="left"/>
            </w:pPr>
            <w:r>
              <w:rPr>
                <w:rFonts w:ascii="Arial" w:hAnsi="Arial"/>
                <w:b/>
                <w:color w:val="FFFFFF"/>
                <w:sz w:val="18"/>
              </w:rPr>
              <w:t>Metric</w:t>
            </w:r>
          </w:p>
        </w:tc>
        <w:tc>
          <w:tcPr>
            <w:tcW w:type="dxa" w:w="2088"/>
            <w:shd w:fill="17365D"/>
            <w:tcMar>
              <w:top w:w="120" w:type="dxa"/>
              <w:start w:w="120" w:type="dxa"/>
              <w:bottom w:w="120" w:type="dxa"/>
              <w:end w:w="120" w:type="dxa"/>
            </w:tcMar>
            <w:vAlign w:val="center"/>
          </w:tcPr>
          <w:p>
            <w:pPr>
              <w:spacing w:after="0"/>
              <w:jc w:val="left"/>
            </w:pPr>
            <w:r>
              <w:rPr>
                <w:rFonts w:ascii="Arial" w:hAnsi="Arial"/>
                <w:b/>
                <w:color w:val="FFFFFF"/>
                <w:sz w:val="18"/>
              </w:rPr>
              <w:t>Published value</w:t>
            </w:r>
          </w:p>
        </w:tc>
        <w:tc>
          <w:tcPr>
            <w:tcW w:type="dxa" w:w="5472"/>
            <w:shd w:fill="17365D"/>
            <w:tcMar>
              <w:top w:w="120" w:type="dxa"/>
              <w:start w:w="120" w:type="dxa"/>
              <w:bottom w:w="120" w:type="dxa"/>
              <w:end w:w="120" w:type="dxa"/>
            </w:tcMar>
            <w:vAlign w:val="center"/>
          </w:tcPr>
          <w:p>
            <w:pPr>
              <w:spacing w:after="0"/>
              <w:jc w:val="left"/>
            </w:pPr>
            <w:r>
              <w:rPr>
                <w:rFonts w:ascii="Arial" w:hAnsi="Arial"/>
                <w:b/>
                <w:color w:val="FFFFFF"/>
                <w:sz w:val="18"/>
              </w:rPr>
              <w:t>Team acceptance criterion</w:t>
            </w:r>
          </w:p>
        </w:tc>
      </w:tr>
      <w:tr>
        <w:trPr>
          <w:cantSplit w:val="true"/>
        </w:trPr>
        <w:tc>
          <w:tcPr>
            <w:tcW w:type="dxa" w:w="2232"/>
            <w:tcMar>
              <w:top w:w="110" w:type="dxa"/>
              <w:start w:w="120" w:type="dxa"/>
              <w:bottom w:w="110" w:type="dxa"/>
              <w:end w:w="120" w:type="dxa"/>
            </w:tcMar>
            <w:vAlign w:val="center"/>
          </w:tcPr>
          <w:p>
            <w:pPr>
              <w:spacing w:after="0" w:line="252" w:lineRule="auto"/>
            </w:pPr>
            <w:r>
              <w:rPr>
                <w:rFonts w:ascii="Arial" w:hAnsi="Arial"/>
                <w:color w:val="000000"/>
                <w:sz w:val="19"/>
              </w:rPr>
              <w:t>Accuracy</w:t>
            </w:r>
          </w:p>
        </w:tc>
        <w:tc>
          <w:tcPr>
            <w:tcW w:type="dxa" w:w="2088"/>
            <w:tcMar>
              <w:top w:w="110" w:type="dxa"/>
              <w:start w:w="120" w:type="dxa"/>
              <w:bottom w:w="110" w:type="dxa"/>
              <w:end w:w="120" w:type="dxa"/>
            </w:tcMar>
            <w:vAlign w:val="center"/>
          </w:tcPr>
          <w:p>
            <w:pPr>
              <w:spacing w:after="0" w:line="252" w:lineRule="auto"/>
            </w:pPr>
            <w:r>
              <w:rPr>
                <w:rFonts w:ascii="Arial" w:hAnsi="Arial"/>
                <w:color w:val="000000"/>
                <w:sz w:val="19"/>
              </w:rPr>
              <w:t>0.94</w:t>
            </w:r>
          </w:p>
        </w:tc>
        <w:tc>
          <w:tcPr>
            <w:tcW w:type="dxa" w:w="5472"/>
            <w:tcMar>
              <w:top w:w="110" w:type="dxa"/>
              <w:start w:w="120" w:type="dxa"/>
              <w:bottom w:w="110" w:type="dxa"/>
              <w:end w:w="120" w:type="dxa"/>
            </w:tcMar>
            <w:vAlign w:val="center"/>
          </w:tcPr>
          <w:p>
            <w:pPr>
              <w:spacing w:after="0" w:line="252" w:lineRule="auto"/>
            </w:pPr>
            <w:r>
              <w:rPr>
                <w:rFonts w:ascii="Arial" w:hAnsi="Arial"/>
                <w:color w:val="000000"/>
                <w:sz w:val="19"/>
              </w:rPr>
              <w:t>Within 0.02 when the original configuration is available</w:t>
            </w:r>
          </w:p>
        </w:tc>
      </w:tr>
      <w:tr>
        <w:trPr>
          <w:cantSplit w:val="true"/>
        </w:trPr>
        <w:tc>
          <w:tcPr>
            <w:tcW w:type="dxa" w:w="2232"/>
            <w:tcMar>
              <w:top w:w="110" w:type="dxa"/>
              <w:start w:w="120" w:type="dxa"/>
              <w:bottom w:w="110" w:type="dxa"/>
              <w:end w:w="120" w:type="dxa"/>
            </w:tcMar>
            <w:vAlign w:val="center"/>
            <w:shd w:fill="EAF2F8"/>
          </w:tcPr>
          <w:p>
            <w:pPr>
              <w:spacing w:after="0" w:line="252" w:lineRule="auto"/>
            </w:pPr>
            <w:r>
              <w:rPr>
                <w:rFonts w:ascii="Arial" w:hAnsi="Arial"/>
                <w:color w:val="000000"/>
                <w:sz w:val="19"/>
              </w:rPr>
              <w:t>Precision</w:t>
            </w:r>
          </w:p>
        </w:tc>
        <w:tc>
          <w:tcPr>
            <w:tcW w:type="dxa" w:w="2088"/>
            <w:tcMar>
              <w:top w:w="110" w:type="dxa"/>
              <w:start w:w="120" w:type="dxa"/>
              <w:bottom w:w="110" w:type="dxa"/>
              <w:end w:w="120" w:type="dxa"/>
            </w:tcMar>
            <w:vAlign w:val="center"/>
            <w:shd w:fill="EAF2F8"/>
          </w:tcPr>
          <w:p>
            <w:pPr>
              <w:spacing w:after="0" w:line="252" w:lineRule="auto"/>
            </w:pPr>
            <w:r>
              <w:rPr>
                <w:rFonts w:ascii="Arial" w:hAnsi="Arial"/>
                <w:color w:val="000000"/>
                <w:sz w:val="19"/>
              </w:rPr>
              <w:t>0.833</w:t>
            </w:r>
          </w:p>
        </w:tc>
        <w:tc>
          <w:tcPr>
            <w:tcW w:type="dxa" w:w="5472"/>
            <w:tcMar>
              <w:top w:w="110" w:type="dxa"/>
              <w:start w:w="120" w:type="dxa"/>
              <w:bottom w:w="110" w:type="dxa"/>
              <w:end w:w="120" w:type="dxa"/>
            </w:tcMar>
            <w:vAlign w:val="center"/>
            <w:shd w:fill="EAF2F8"/>
          </w:tcPr>
          <w:p>
            <w:pPr>
              <w:spacing w:after="0" w:line="252" w:lineRule="auto"/>
            </w:pPr>
            <w:r>
              <w:rPr>
                <w:rFonts w:ascii="Arial" w:hAnsi="Arial"/>
                <w:color w:val="000000"/>
                <w:sz w:val="19"/>
              </w:rPr>
              <w:t>Report and explain the difference</w:t>
            </w:r>
          </w:p>
        </w:tc>
      </w:tr>
      <w:tr>
        <w:trPr>
          <w:cantSplit w:val="true"/>
        </w:trPr>
        <w:tc>
          <w:tcPr>
            <w:tcW w:type="dxa" w:w="2232"/>
            <w:tcMar>
              <w:top w:w="110" w:type="dxa"/>
              <w:start w:w="120" w:type="dxa"/>
              <w:bottom w:w="110" w:type="dxa"/>
              <w:end w:w="120" w:type="dxa"/>
            </w:tcMar>
            <w:vAlign w:val="center"/>
          </w:tcPr>
          <w:p>
            <w:pPr>
              <w:spacing w:after="0" w:line="252" w:lineRule="auto"/>
            </w:pPr>
            <w:r>
              <w:rPr>
                <w:rFonts w:ascii="Arial" w:hAnsi="Arial"/>
                <w:color w:val="000000"/>
                <w:sz w:val="19"/>
              </w:rPr>
              <w:t>Recall</w:t>
            </w:r>
          </w:p>
        </w:tc>
        <w:tc>
          <w:tcPr>
            <w:tcW w:type="dxa" w:w="2088"/>
            <w:tcMar>
              <w:top w:w="110" w:type="dxa"/>
              <w:start w:w="120" w:type="dxa"/>
              <w:bottom w:w="110" w:type="dxa"/>
              <w:end w:w="120" w:type="dxa"/>
            </w:tcMar>
            <w:vAlign w:val="center"/>
          </w:tcPr>
          <w:p>
            <w:pPr>
              <w:spacing w:after="0" w:line="252" w:lineRule="auto"/>
            </w:pPr>
            <w:r>
              <w:rPr>
                <w:rFonts w:ascii="Arial" w:hAnsi="Arial"/>
                <w:color w:val="000000"/>
                <w:sz w:val="19"/>
              </w:rPr>
              <w:t>0.77</w:t>
            </w:r>
          </w:p>
        </w:tc>
        <w:tc>
          <w:tcPr>
            <w:tcW w:type="dxa" w:w="5472"/>
            <w:tcMar>
              <w:top w:w="110" w:type="dxa"/>
              <w:start w:w="120" w:type="dxa"/>
              <w:bottom w:w="110" w:type="dxa"/>
              <w:end w:w="120" w:type="dxa"/>
            </w:tcMar>
            <w:vAlign w:val="center"/>
          </w:tcPr>
          <w:p>
            <w:pPr>
              <w:spacing w:after="0" w:line="252" w:lineRule="auto"/>
            </w:pPr>
            <w:r>
              <w:rPr>
                <w:rFonts w:ascii="Arial" w:hAnsi="Arial"/>
                <w:color w:val="000000"/>
                <w:sz w:val="19"/>
              </w:rPr>
              <w:t>Report and explain the difference</w:t>
            </w:r>
          </w:p>
        </w:tc>
      </w:tr>
      <w:tr>
        <w:trPr>
          <w:cantSplit w:val="true"/>
        </w:trPr>
        <w:tc>
          <w:tcPr>
            <w:tcW w:type="dxa" w:w="2232"/>
            <w:tcMar>
              <w:top w:w="110" w:type="dxa"/>
              <w:start w:w="120" w:type="dxa"/>
              <w:bottom w:w="110" w:type="dxa"/>
              <w:end w:w="120" w:type="dxa"/>
            </w:tcMar>
            <w:vAlign w:val="center"/>
            <w:shd w:fill="EAF2F8"/>
          </w:tcPr>
          <w:p>
            <w:pPr>
              <w:spacing w:after="0" w:line="252" w:lineRule="auto"/>
            </w:pPr>
            <w:r>
              <w:rPr>
                <w:rFonts w:ascii="Arial" w:hAnsi="Arial"/>
                <w:color w:val="000000"/>
                <w:sz w:val="19"/>
              </w:rPr>
              <w:t>F1</w:t>
            </w:r>
          </w:p>
        </w:tc>
        <w:tc>
          <w:tcPr>
            <w:tcW w:type="dxa" w:w="2088"/>
            <w:tcMar>
              <w:top w:w="110" w:type="dxa"/>
              <w:start w:w="120" w:type="dxa"/>
              <w:bottom w:w="110" w:type="dxa"/>
              <w:end w:w="120" w:type="dxa"/>
            </w:tcMar>
            <w:vAlign w:val="center"/>
            <w:shd w:fill="EAF2F8"/>
          </w:tcPr>
          <w:p>
            <w:pPr>
              <w:spacing w:after="0" w:line="252" w:lineRule="auto"/>
            </w:pPr>
            <w:r>
              <w:rPr>
                <w:rFonts w:ascii="Arial" w:hAnsi="Arial"/>
                <w:color w:val="000000"/>
                <w:sz w:val="19"/>
              </w:rPr>
              <w:t>0.80</w:t>
            </w:r>
          </w:p>
        </w:tc>
        <w:tc>
          <w:tcPr>
            <w:tcW w:type="dxa" w:w="5472"/>
            <w:tcMar>
              <w:top w:w="110" w:type="dxa"/>
              <w:start w:w="120" w:type="dxa"/>
              <w:bottom w:w="110" w:type="dxa"/>
              <w:end w:w="120" w:type="dxa"/>
            </w:tcMar>
            <w:vAlign w:val="center"/>
            <w:shd w:fill="EAF2F8"/>
          </w:tcPr>
          <w:p>
            <w:pPr>
              <w:spacing w:after="0" w:line="252" w:lineRule="auto"/>
            </w:pPr>
            <w:r>
              <w:rPr>
                <w:rFonts w:ascii="Arial" w:hAnsi="Arial"/>
                <w:color w:val="000000"/>
                <w:sz w:val="19"/>
              </w:rPr>
              <w:t>Within 0.03 when the original configuration is available</w:t>
            </w:r>
          </w:p>
        </w:tc>
      </w:tr>
      <w:tr>
        <w:trPr>
          <w:cantSplit w:val="true"/>
        </w:trPr>
        <w:tc>
          <w:tcPr>
            <w:tcW w:type="dxa" w:w="2232"/>
            <w:tcMar>
              <w:top w:w="110" w:type="dxa"/>
              <w:start w:w="120" w:type="dxa"/>
              <w:bottom w:w="110" w:type="dxa"/>
              <w:end w:w="120" w:type="dxa"/>
            </w:tcMar>
            <w:vAlign w:val="center"/>
          </w:tcPr>
          <w:p>
            <w:pPr>
              <w:spacing w:after="0" w:line="252" w:lineRule="auto"/>
            </w:pPr>
            <w:r>
              <w:rPr>
                <w:rFonts w:ascii="Arial" w:hAnsi="Arial"/>
                <w:color w:val="000000"/>
                <w:sz w:val="19"/>
              </w:rPr>
              <w:t>Cohen's kappa</w:t>
            </w:r>
          </w:p>
        </w:tc>
        <w:tc>
          <w:tcPr>
            <w:tcW w:type="dxa" w:w="2088"/>
            <w:tcMar>
              <w:top w:w="110" w:type="dxa"/>
              <w:start w:w="120" w:type="dxa"/>
              <w:bottom w:w="110" w:type="dxa"/>
              <w:end w:w="120" w:type="dxa"/>
            </w:tcMar>
            <w:vAlign w:val="center"/>
          </w:tcPr>
          <w:p>
            <w:pPr>
              <w:spacing w:after="0" w:line="252" w:lineRule="auto"/>
            </w:pPr>
            <w:r>
              <w:rPr>
                <w:rFonts w:ascii="Arial" w:hAnsi="Arial"/>
                <w:color w:val="000000"/>
                <w:sz w:val="19"/>
              </w:rPr>
              <w:t>0.77</w:t>
            </w:r>
          </w:p>
        </w:tc>
        <w:tc>
          <w:tcPr>
            <w:tcW w:type="dxa" w:w="5472"/>
            <w:tcMar>
              <w:top w:w="110" w:type="dxa"/>
              <w:start w:w="120" w:type="dxa"/>
              <w:bottom w:w="110" w:type="dxa"/>
              <w:end w:w="120" w:type="dxa"/>
            </w:tcMar>
            <w:vAlign w:val="center"/>
          </w:tcPr>
          <w:p>
            <w:pPr>
              <w:spacing w:after="0" w:line="252" w:lineRule="auto"/>
            </w:pPr>
            <w:r>
              <w:rPr>
                <w:rFonts w:ascii="Arial" w:hAnsi="Arial"/>
                <w:color w:val="000000"/>
                <w:sz w:val="19"/>
              </w:rPr>
              <w:t>Within 0.05 when the original configuration is available</w:t>
            </w:r>
          </w:p>
        </w:tc>
      </w:tr>
    </w:tbl>
    <w:p>
      <w:pPr>
        <w:spacing w:after="0"/>
      </w:pPr>
    </w:p>
    <w:p>
      <w:pPr>
        <w:pStyle w:val="Heading2"/>
      </w:pPr>
      <w:r>
        <w:t>What Counts as Reproduction</w:t>
      </w:r>
    </w:p>
    <w:p>
      <w:pPr>
        <w:pStyle w:val="ListNumber"/>
        <w:spacing w:after="80"/>
      </w:pPr>
      <w:r>
        <w:rPr>
          <w:rFonts w:ascii="Arial" w:hAnsi="Arial"/>
          <w:color w:val="000000"/>
          <w:sz w:val="21"/>
        </w:rPr>
        <w:t>Run the published evaluation pipeline on the released human-labelled traces.</w:t>
      </w:r>
    </w:p>
    <w:p>
      <w:pPr>
        <w:pStyle w:val="ListNumber"/>
        <w:spacing w:after="80"/>
      </w:pPr>
      <w:r>
        <w:rPr>
          <w:rFonts w:ascii="Arial" w:hAnsi="Arial"/>
          <w:color w:val="000000"/>
          <w:sz w:val="21"/>
        </w:rPr>
        <w:t>Preserve the original prompt, taxonomy definitions and few-shot structure for the reproduction condition.</w:t>
      </w:r>
    </w:p>
    <w:p>
      <w:pPr>
        <w:pStyle w:val="ListNumber"/>
        <w:spacing w:after="80"/>
      </w:pPr>
      <w:r>
        <w:rPr>
          <w:rFonts w:ascii="Arial" w:hAnsi="Arial"/>
          <w:color w:val="000000"/>
          <w:sz w:val="21"/>
        </w:rPr>
        <w:t>Record the exact model, prompt, dataset checksum, code commit and generation settings.</w:t>
      </w:r>
    </w:p>
    <w:p>
      <w:pPr>
        <w:pStyle w:val="ListNumber"/>
        <w:spacing w:after="80"/>
      </w:pPr>
      <w:r>
        <w:rPr>
          <w:rFonts w:ascii="Arial" w:hAnsi="Arial"/>
          <w:color w:val="000000"/>
          <w:sz w:val="21"/>
        </w:rPr>
        <w:t>Compute the published metrics and compare them with the reported values.</w:t>
      </w:r>
    </w:p>
    <w:p>
      <w:pPr>
        <w:pStyle w:val="ListNumber"/>
        <w:spacing w:after="80"/>
      </w:pPr>
      <w:r>
        <w:rPr>
          <w:rFonts w:ascii="Arial" w:hAnsi="Arial"/>
          <w:color w:val="000000"/>
          <w:sz w:val="21"/>
        </w:rPr>
        <w:t>Analyze disagreements instead of reporting only an aggregate score.</w:t>
      </w:r>
    </w:p>
    <w:p>
      <w:r>
        <w:br w:type="page"/>
      </w:r>
    </w:p>
    <w:p>
      <w:pPr>
        <w:pStyle w:val="Heading1"/>
      </w:pPr>
      <w:r>
        <w:t>2 How the Work Connects</w:t>
      </w:r>
    </w:p>
    <w:p>
      <w:r>
        <w:rPr>
          <w:b/>
        </w:rPr>
        <w:t xml:space="preserve">The baseline is a pipeline, not five unrelated assignments. </w:t>
      </w:r>
      <w:r>
        <w:t>Every workstream creates an explicit contract that another teammate consumes. This makes ownership visible in Linear while keeping the complete result integrated.</w:t>
      </w:r>
    </w:p>
    <w:p>
      <w:pPr>
        <w:spacing w:after="160"/>
        <w:jc w:val="center"/>
      </w:pPr>
      <w:r>
        <w:drawing>
          <wp:inline xmlns:a="http://schemas.openxmlformats.org/drawingml/2006/main" xmlns:pic="http://schemas.openxmlformats.org/drawingml/2006/picture">
            <wp:extent cx="6263640" cy="1635506"/>
            <wp:docPr id="1" name="Picture 1" descr="Flow from environment, data and prompt preparation through experiment execution to evaluation"/>
            <wp:cNvGraphicFramePr>
              <a:graphicFrameLocks noChangeAspect="1"/>
            </wp:cNvGraphicFramePr>
            <a:graphic>
              <a:graphicData uri="http://schemas.openxmlformats.org/drawingml/2006/picture">
                <pic:pic>
                  <pic:nvPicPr>
                    <pic:cNvPr id="0" name="mast_team_flow.png"/>
                    <pic:cNvPicPr/>
                  </pic:nvPicPr>
                  <pic:blipFill>
                    <a:blip r:embed="rId10"/>
                    <a:stretch>
                      <a:fillRect/>
                    </a:stretch>
                  </pic:blipFill>
                  <pic:spPr>
                    <a:xfrm>
                      <a:off x="0" y="0"/>
                      <a:ext cx="6263640" cy="1635506"/>
                    </a:xfrm>
                    <a:prstGeom prst="rect"/>
                  </pic:spPr>
                </pic:pic>
              </a:graphicData>
            </a:graphic>
          </wp:inline>
        </w:drawing>
      </w:r>
    </w:p>
    <w:p>
      <w:pPr>
        <w:pStyle w:val="Heading2"/>
      </w:pPr>
      <w:r>
        <w:t>Interface Contracts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440"/>
            <w:shd w:fill="17365D"/>
            <w:tcMar>
              <w:top w:w="120" w:type="dxa"/>
              <w:start w:w="120" w:type="dxa"/>
              <w:bottom w:w="120" w:type="dxa"/>
              <w:end w:w="120" w:type="dxa"/>
            </w:tcMar>
            <w:vAlign w:val="center"/>
          </w:tcPr>
          <w:p>
            <w:pPr>
              <w:spacing w:after="0"/>
              <w:jc w:val="left"/>
            </w:pPr>
            <w:r>
              <w:rPr>
                <w:rFonts w:ascii="Arial" w:hAnsi="Arial"/>
                <w:b/>
                <w:color w:val="FFFFFF"/>
                <w:sz w:val="18"/>
              </w:rPr>
              <w:t>Producer</w:t>
            </w:r>
          </w:p>
        </w:tc>
        <w:tc>
          <w:tcPr>
            <w:tcW w:type="dxa" w:w="3168"/>
            <w:shd w:fill="17365D"/>
            <w:tcMar>
              <w:top w:w="120" w:type="dxa"/>
              <w:start w:w="120" w:type="dxa"/>
              <w:bottom w:w="120" w:type="dxa"/>
              <w:end w:w="120" w:type="dxa"/>
            </w:tcMar>
            <w:vAlign w:val="center"/>
          </w:tcPr>
          <w:p>
            <w:pPr>
              <w:spacing w:after="0"/>
              <w:jc w:val="left"/>
            </w:pPr>
            <w:r>
              <w:rPr>
                <w:rFonts w:ascii="Arial" w:hAnsi="Arial"/>
                <w:b/>
                <w:color w:val="FFFFFF"/>
                <w:sz w:val="18"/>
              </w:rPr>
              <w:t>Versioned output</w:t>
            </w:r>
          </w:p>
        </w:tc>
        <w:tc>
          <w:tcPr>
            <w:tcW w:type="dxa" w:w="1944"/>
            <w:shd w:fill="17365D"/>
            <w:tcMar>
              <w:top w:w="120" w:type="dxa"/>
              <w:start w:w="120" w:type="dxa"/>
              <w:bottom w:w="120" w:type="dxa"/>
              <w:end w:w="120" w:type="dxa"/>
            </w:tcMar>
            <w:vAlign w:val="center"/>
          </w:tcPr>
          <w:p>
            <w:pPr>
              <w:spacing w:after="0"/>
              <w:jc w:val="left"/>
            </w:pPr>
            <w:r>
              <w:rPr>
                <w:rFonts w:ascii="Arial" w:hAnsi="Arial"/>
                <w:b/>
                <w:color w:val="FFFFFF"/>
                <w:sz w:val="18"/>
              </w:rPr>
              <w:t>Consumer</w:t>
            </w:r>
          </w:p>
        </w:tc>
        <w:tc>
          <w:tcPr>
            <w:tcW w:type="dxa" w:w="3240"/>
            <w:shd w:fill="17365D"/>
            <w:tcMar>
              <w:top w:w="120" w:type="dxa"/>
              <w:start w:w="120" w:type="dxa"/>
              <w:bottom w:w="120" w:type="dxa"/>
              <w:end w:w="120" w:type="dxa"/>
            </w:tcMar>
            <w:vAlign w:val="center"/>
          </w:tcPr>
          <w:p>
            <w:pPr>
              <w:spacing w:after="0"/>
              <w:jc w:val="left"/>
            </w:pPr>
            <w:r>
              <w:rPr>
                <w:rFonts w:ascii="Arial" w:hAnsi="Arial"/>
                <w:b/>
                <w:color w:val="FFFFFF"/>
                <w:sz w:val="18"/>
              </w:rPr>
              <w:t>Why it matters</w:t>
            </w:r>
          </w:p>
        </w:tc>
      </w:tr>
      <w:tr>
        <w:trPr>
          <w:cantSplit w:val="true"/>
        </w:trPr>
        <w:tc>
          <w:tcPr>
            <w:tcW w:type="dxa" w:w="1440"/>
            <w:tcMar>
              <w:top w:w="110" w:type="dxa"/>
              <w:start w:w="120" w:type="dxa"/>
              <w:bottom w:w="110" w:type="dxa"/>
              <w:end w:w="120" w:type="dxa"/>
            </w:tcMar>
            <w:vAlign w:val="center"/>
          </w:tcPr>
          <w:p>
            <w:pPr>
              <w:spacing w:after="0" w:line="252" w:lineRule="auto"/>
            </w:pPr>
            <w:r>
              <w:rPr>
                <w:rFonts w:ascii="Arial" w:hAnsi="Arial"/>
                <w:color w:val="000000"/>
                <w:sz w:val="17"/>
              </w:rPr>
              <w:t>Ayush</w:t>
            </w:r>
          </w:p>
        </w:tc>
        <w:tc>
          <w:tcPr>
            <w:tcW w:type="dxa" w:w="3168"/>
            <w:tcMar>
              <w:top w:w="110" w:type="dxa"/>
              <w:start w:w="120" w:type="dxa"/>
              <w:bottom w:w="110" w:type="dxa"/>
              <w:end w:w="120" w:type="dxa"/>
            </w:tcMar>
            <w:vAlign w:val="center"/>
          </w:tcPr>
          <w:p>
            <w:pPr>
              <w:spacing w:after="0" w:line="252" w:lineRule="auto"/>
            </w:pPr>
            <w:r>
              <w:rPr>
                <w:rFonts w:ascii="Arial" w:hAnsi="Arial"/>
                <w:color w:val="000000"/>
                <w:sz w:val="17"/>
              </w:rPr>
              <w:t>Environment lock file and judge adapter</w:t>
            </w:r>
          </w:p>
        </w:tc>
        <w:tc>
          <w:tcPr>
            <w:tcW w:type="dxa" w:w="1944"/>
            <w:tcMar>
              <w:top w:w="110" w:type="dxa"/>
              <w:start w:w="120" w:type="dxa"/>
              <w:bottom w:w="110" w:type="dxa"/>
              <w:end w:w="120" w:type="dxa"/>
            </w:tcMar>
            <w:vAlign w:val="center"/>
          </w:tcPr>
          <w:p>
            <w:pPr>
              <w:spacing w:after="0" w:line="252" w:lineRule="auto"/>
            </w:pPr>
            <w:r>
              <w:rPr>
                <w:rFonts w:ascii="Arial" w:hAnsi="Arial"/>
                <w:color w:val="000000"/>
                <w:sz w:val="17"/>
              </w:rPr>
              <w:t>All members and Shriram</w:t>
            </w:r>
          </w:p>
        </w:tc>
        <w:tc>
          <w:tcPr>
            <w:tcW w:type="dxa" w:w="3240"/>
            <w:tcMar>
              <w:top w:w="110" w:type="dxa"/>
              <w:start w:w="120" w:type="dxa"/>
              <w:bottom w:w="110" w:type="dxa"/>
              <w:end w:w="120" w:type="dxa"/>
            </w:tcMar>
            <w:vAlign w:val="center"/>
          </w:tcPr>
          <w:p>
            <w:pPr>
              <w:spacing w:after="0" w:line="252" w:lineRule="auto"/>
            </w:pPr>
            <w:r>
              <w:rPr>
                <w:rFonts w:ascii="Arial" w:hAnsi="Arial"/>
                <w:color w:val="000000"/>
                <w:sz w:val="17"/>
              </w:rPr>
              <w:t>Every run uses the same software and model interface</w:t>
            </w:r>
          </w:p>
        </w:tc>
      </w:tr>
      <w:tr>
        <w:trPr>
          <w:cantSplit w:val="true"/>
        </w:trPr>
        <w:tc>
          <w:tcPr>
            <w:tcW w:type="dxa" w:w="1440"/>
            <w:tcMar>
              <w:top w:w="110" w:type="dxa"/>
              <w:start w:w="120" w:type="dxa"/>
              <w:bottom w:w="110" w:type="dxa"/>
              <w:end w:w="120" w:type="dxa"/>
            </w:tcMar>
            <w:vAlign w:val="center"/>
            <w:shd w:fill="EAF2F8"/>
          </w:tcPr>
          <w:p>
            <w:pPr>
              <w:spacing w:after="0" w:line="252" w:lineRule="auto"/>
            </w:pPr>
            <w:r>
              <w:rPr>
                <w:rFonts w:ascii="Arial" w:hAnsi="Arial"/>
                <w:color w:val="000000"/>
                <w:sz w:val="17"/>
              </w:rPr>
              <w:t>Naman</w:t>
            </w:r>
          </w:p>
        </w:tc>
        <w:tc>
          <w:tcPr>
            <w:tcW w:type="dxa" w:w="3168"/>
            <w:tcMar>
              <w:top w:w="110" w:type="dxa"/>
              <w:start w:w="120" w:type="dxa"/>
              <w:bottom w:w="110" w:type="dxa"/>
              <w:end w:w="120" w:type="dxa"/>
            </w:tcMar>
            <w:vAlign w:val="center"/>
            <w:shd w:fill="EAF2F8"/>
          </w:tcPr>
          <w:p>
            <w:pPr>
              <w:spacing w:after="0" w:line="252" w:lineRule="auto"/>
            </w:pPr>
            <w:r>
              <w:rPr>
                <w:rFonts w:ascii="Arial" w:hAnsi="Arial"/>
                <w:color w:val="000000"/>
                <w:sz w:val="17"/>
              </w:rPr>
              <w:t>Dataset manifest, checksums and frozen evaluation file</w:t>
            </w:r>
          </w:p>
        </w:tc>
        <w:tc>
          <w:tcPr>
            <w:tcW w:type="dxa" w:w="1944"/>
            <w:tcMar>
              <w:top w:w="110" w:type="dxa"/>
              <w:start w:w="120" w:type="dxa"/>
              <w:bottom w:w="110" w:type="dxa"/>
              <w:end w:w="120" w:type="dxa"/>
            </w:tcMar>
            <w:vAlign w:val="center"/>
            <w:shd w:fill="EAF2F8"/>
          </w:tcPr>
          <w:p>
            <w:pPr>
              <w:spacing w:after="0" w:line="252" w:lineRule="auto"/>
            </w:pPr>
            <w:r>
              <w:rPr>
                <w:rFonts w:ascii="Arial" w:hAnsi="Arial"/>
                <w:color w:val="000000"/>
                <w:sz w:val="17"/>
              </w:rPr>
              <w:t>Manav, Shriram and Pramod</w:t>
            </w:r>
          </w:p>
        </w:tc>
        <w:tc>
          <w:tcPr>
            <w:tcW w:type="dxa" w:w="3240"/>
            <w:tcMar>
              <w:top w:w="110" w:type="dxa"/>
              <w:start w:w="120" w:type="dxa"/>
              <w:bottom w:w="110" w:type="dxa"/>
              <w:end w:w="120" w:type="dxa"/>
            </w:tcMar>
            <w:vAlign w:val="center"/>
            <w:shd w:fill="EAF2F8"/>
          </w:tcPr>
          <w:p>
            <w:pPr>
              <w:spacing w:after="0" w:line="252" w:lineRule="auto"/>
            </w:pPr>
            <w:r>
              <w:rPr>
                <w:rFonts w:ascii="Arial" w:hAnsi="Arial"/>
                <w:color w:val="000000"/>
                <w:sz w:val="17"/>
              </w:rPr>
              <w:t>Predictions and metrics refer to identical records and labels</w:t>
            </w:r>
          </w:p>
        </w:tc>
      </w:tr>
      <w:tr>
        <w:trPr>
          <w:cantSplit w:val="true"/>
        </w:trPr>
        <w:tc>
          <w:tcPr>
            <w:tcW w:type="dxa" w:w="1440"/>
            <w:tcMar>
              <w:top w:w="110" w:type="dxa"/>
              <w:start w:w="120" w:type="dxa"/>
              <w:bottom w:w="110" w:type="dxa"/>
              <w:end w:w="120" w:type="dxa"/>
            </w:tcMar>
            <w:vAlign w:val="center"/>
          </w:tcPr>
          <w:p>
            <w:pPr>
              <w:spacing w:after="0" w:line="252" w:lineRule="auto"/>
            </w:pPr>
            <w:r>
              <w:rPr>
                <w:rFonts w:ascii="Arial" w:hAnsi="Arial"/>
                <w:color w:val="000000"/>
                <w:sz w:val="17"/>
              </w:rPr>
              <w:t>Manav</w:t>
            </w:r>
          </w:p>
        </w:tc>
        <w:tc>
          <w:tcPr>
            <w:tcW w:type="dxa" w:w="3168"/>
            <w:tcMar>
              <w:top w:w="110" w:type="dxa"/>
              <w:start w:w="120" w:type="dxa"/>
              <w:bottom w:w="110" w:type="dxa"/>
              <w:end w:w="120" w:type="dxa"/>
            </w:tcMar>
            <w:vAlign w:val="center"/>
          </w:tcPr>
          <w:p>
            <w:pPr>
              <w:spacing w:after="0" w:line="252" w:lineRule="auto"/>
            </w:pPr>
            <w:r>
              <w:rPr>
                <w:rFonts w:ascii="Arial" w:hAnsi="Arial"/>
                <w:color w:val="000000"/>
                <w:sz w:val="17"/>
              </w:rPr>
              <w:t>Prompt version and validated response parser</w:t>
            </w:r>
          </w:p>
        </w:tc>
        <w:tc>
          <w:tcPr>
            <w:tcW w:type="dxa" w:w="1944"/>
            <w:tcMar>
              <w:top w:w="110" w:type="dxa"/>
              <w:start w:w="120" w:type="dxa"/>
              <w:bottom w:w="110" w:type="dxa"/>
              <w:end w:w="120" w:type="dxa"/>
            </w:tcMar>
            <w:vAlign w:val="center"/>
          </w:tcPr>
          <w:p>
            <w:pPr>
              <w:spacing w:after="0" w:line="252" w:lineRule="auto"/>
            </w:pPr>
            <w:r>
              <w:rPr>
                <w:rFonts w:ascii="Arial" w:hAnsi="Arial"/>
                <w:color w:val="000000"/>
                <w:sz w:val="17"/>
              </w:rPr>
              <w:t>Shriram and Pramod</w:t>
            </w:r>
          </w:p>
        </w:tc>
        <w:tc>
          <w:tcPr>
            <w:tcW w:type="dxa" w:w="3240"/>
            <w:tcMar>
              <w:top w:w="110" w:type="dxa"/>
              <w:start w:w="120" w:type="dxa"/>
              <w:bottom w:w="110" w:type="dxa"/>
              <w:end w:w="120" w:type="dxa"/>
            </w:tcMar>
            <w:vAlign w:val="center"/>
          </w:tcPr>
          <w:p>
            <w:pPr>
              <w:spacing w:after="0" w:line="252" w:lineRule="auto"/>
            </w:pPr>
            <w:r>
              <w:rPr>
                <w:rFonts w:ascii="Arial" w:hAnsi="Arial"/>
                <w:color w:val="000000"/>
                <w:sz w:val="17"/>
              </w:rPr>
              <w:t>Raw judge responses become reliable machine-readable labels</w:t>
            </w:r>
          </w:p>
        </w:tc>
      </w:tr>
      <w:tr>
        <w:trPr>
          <w:cantSplit w:val="true"/>
        </w:trPr>
        <w:tc>
          <w:tcPr>
            <w:tcW w:type="dxa" w:w="1440"/>
            <w:tcMar>
              <w:top w:w="110" w:type="dxa"/>
              <w:start w:w="120" w:type="dxa"/>
              <w:bottom w:w="110" w:type="dxa"/>
              <w:end w:w="120" w:type="dxa"/>
            </w:tcMar>
            <w:vAlign w:val="center"/>
            <w:shd w:fill="EAF2F8"/>
          </w:tcPr>
          <w:p>
            <w:pPr>
              <w:spacing w:after="0" w:line="252" w:lineRule="auto"/>
            </w:pPr>
            <w:r>
              <w:rPr>
                <w:rFonts w:ascii="Arial" w:hAnsi="Arial"/>
                <w:color w:val="000000"/>
                <w:sz w:val="17"/>
              </w:rPr>
              <w:t>Shriram</w:t>
            </w:r>
          </w:p>
        </w:tc>
        <w:tc>
          <w:tcPr>
            <w:tcW w:type="dxa" w:w="3168"/>
            <w:tcMar>
              <w:top w:w="110" w:type="dxa"/>
              <w:start w:w="120" w:type="dxa"/>
              <w:bottom w:w="110" w:type="dxa"/>
              <w:end w:w="120" w:type="dxa"/>
            </w:tcMar>
            <w:vAlign w:val="center"/>
            <w:shd w:fill="EAF2F8"/>
          </w:tcPr>
          <w:p>
            <w:pPr>
              <w:spacing w:after="0" w:line="252" w:lineRule="auto"/>
            </w:pPr>
            <w:r>
              <w:rPr>
                <w:rFonts w:ascii="Arial" w:hAnsi="Arial"/>
                <w:color w:val="000000"/>
                <w:sz w:val="17"/>
              </w:rPr>
              <w:t>Prediction files and complete run metadata</w:t>
            </w:r>
          </w:p>
        </w:tc>
        <w:tc>
          <w:tcPr>
            <w:tcW w:type="dxa" w:w="1944"/>
            <w:tcMar>
              <w:top w:w="110" w:type="dxa"/>
              <w:start w:w="120" w:type="dxa"/>
              <w:bottom w:w="110" w:type="dxa"/>
              <w:end w:w="120" w:type="dxa"/>
            </w:tcMar>
            <w:vAlign w:val="center"/>
            <w:shd w:fill="EAF2F8"/>
          </w:tcPr>
          <w:p>
            <w:pPr>
              <w:spacing w:after="0" w:line="252" w:lineRule="auto"/>
            </w:pPr>
            <w:r>
              <w:rPr>
                <w:rFonts w:ascii="Arial" w:hAnsi="Arial"/>
                <w:color w:val="000000"/>
                <w:sz w:val="17"/>
              </w:rPr>
              <w:t>Pramod and Manav</w:t>
            </w:r>
          </w:p>
        </w:tc>
        <w:tc>
          <w:tcPr>
            <w:tcW w:type="dxa" w:w="3240"/>
            <w:tcMar>
              <w:top w:w="110" w:type="dxa"/>
              <w:start w:w="120" w:type="dxa"/>
              <w:bottom w:w="110" w:type="dxa"/>
              <w:end w:w="120" w:type="dxa"/>
            </w:tcMar>
            <w:vAlign w:val="center"/>
            <w:shd w:fill="EAF2F8"/>
          </w:tcPr>
          <w:p>
            <w:pPr>
              <w:spacing w:after="0" w:line="252" w:lineRule="auto"/>
            </w:pPr>
            <w:r>
              <w:rPr>
                <w:rFonts w:ascii="Arial" w:hAnsi="Arial"/>
                <w:color w:val="000000"/>
                <w:sz w:val="17"/>
              </w:rPr>
              <w:t>Metrics and error inspection can be regenerated from saved evidence</w:t>
            </w:r>
          </w:p>
        </w:tc>
      </w:tr>
      <w:tr>
        <w:trPr>
          <w:cantSplit w:val="true"/>
        </w:trPr>
        <w:tc>
          <w:tcPr>
            <w:tcW w:type="dxa" w:w="1440"/>
            <w:tcMar>
              <w:top w:w="110" w:type="dxa"/>
              <w:start w:w="120" w:type="dxa"/>
              <w:bottom w:w="110" w:type="dxa"/>
              <w:end w:w="120" w:type="dxa"/>
            </w:tcMar>
            <w:vAlign w:val="center"/>
          </w:tcPr>
          <w:p>
            <w:pPr>
              <w:spacing w:after="0" w:line="252" w:lineRule="auto"/>
            </w:pPr>
            <w:r>
              <w:rPr>
                <w:rFonts w:ascii="Arial" w:hAnsi="Arial"/>
                <w:color w:val="000000"/>
                <w:sz w:val="17"/>
              </w:rPr>
              <w:t>Pramod</w:t>
            </w:r>
          </w:p>
        </w:tc>
        <w:tc>
          <w:tcPr>
            <w:tcW w:type="dxa" w:w="3168"/>
            <w:tcMar>
              <w:top w:w="110" w:type="dxa"/>
              <w:start w:w="120" w:type="dxa"/>
              <w:bottom w:w="110" w:type="dxa"/>
              <w:end w:w="120" w:type="dxa"/>
            </w:tcMar>
            <w:vAlign w:val="center"/>
          </w:tcPr>
          <w:p>
            <w:pPr>
              <w:spacing w:after="0" w:line="252" w:lineRule="auto"/>
            </w:pPr>
            <w:r>
              <w:rPr>
                <w:rFonts w:ascii="Arial" w:hAnsi="Arial"/>
                <w:color w:val="000000"/>
                <w:sz w:val="17"/>
              </w:rPr>
              <w:t>Metrics, comparison table and failure report</w:t>
            </w:r>
          </w:p>
        </w:tc>
        <w:tc>
          <w:tcPr>
            <w:tcW w:type="dxa" w:w="1944"/>
            <w:tcMar>
              <w:top w:w="110" w:type="dxa"/>
              <w:start w:w="120" w:type="dxa"/>
              <w:bottom w:w="110" w:type="dxa"/>
              <w:end w:w="120" w:type="dxa"/>
            </w:tcMar>
            <w:vAlign w:val="center"/>
          </w:tcPr>
          <w:p>
            <w:pPr>
              <w:spacing w:after="0" w:line="252" w:lineRule="auto"/>
            </w:pPr>
            <w:r>
              <w:rPr>
                <w:rFonts w:ascii="Arial" w:hAnsi="Arial"/>
                <w:color w:val="000000"/>
                <w:sz w:val="17"/>
              </w:rPr>
              <w:t>Whole team, TA and instructor</w:t>
            </w:r>
          </w:p>
        </w:tc>
        <w:tc>
          <w:tcPr>
            <w:tcW w:type="dxa" w:w="3240"/>
            <w:tcMar>
              <w:top w:w="110" w:type="dxa"/>
              <w:start w:w="120" w:type="dxa"/>
              <w:bottom w:w="110" w:type="dxa"/>
              <w:end w:w="120" w:type="dxa"/>
            </w:tcMar>
            <w:vAlign w:val="center"/>
          </w:tcPr>
          <w:p>
            <w:pPr>
              <w:spacing w:after="0" w:line="252" w:lineRule="auto"/>
            </w:pPr>
            <w:r>
              <w:rPr>
                <w:rFonts w:ascii="Arial" w:hAnsi="Arial"/>
                <w:color w:val="000000"/>
                <w:sz w:val="17"/>
              </w:rPr>
              <w:t>The team can make a defensible reproduction claim</w:t>
            </w:r>
          </w:p>
        </w:tc>
      </w:tr>
    </w:tbl>
    <w:p>
      <w:pPr>
        <w:spacing w:after="0"/>
      </w:pPr>
    </w:p>
    <w:p>
      <w:pPr>
        <w:pStyle w:val="Heading2"/>
      </w:pPr>
      <w:r>
        <w:t>Definition of the Common Run Artifact</w:t>
      </w:r>
    </w:p>
    <w:p>
      <w:r>
        <w:rPr>
          <w:b/>
        </w:rPr>
        <w:t xml:space="preserve">Each prediction record must include </w:t>
      </w:r>
      <w:r>
        <w:t>run ID, trace ID, framework, human labels, predicted labels, raw response, parsed response, model identifier, prompt version, dataset version, timestamps, retry count and parse status. This shared schema is the point where all five workstreams meet.</w:t>
      </w:r>
    </w:p>
    <w:p>
      <w:r>
        <w:br w:type="page"/>
      </w:r>
    </w:p>
    <w:p>
      <w:pPr>
        <w:pStyle w:val="Heading1"/>
      </w:pPr>
      <w:r>
        <w:t>3 Team Ownership Summary</w:t>
      </w:r>
    </w:p>
    <w:p>
      <w:r>
        <w:rPr>
          <w:b/>
        </w:rPr>
        <w:t xml:space="preserve">One accountable owner is assigned to every Linear issue. </w:t>
      </w:r>
      <w:r>
        <w:t>Other members may review or pair on the work, but the named owner is responsible for completion evidence and status updates.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872"/>
            <w:shd w:fill="17365D"/>
            <w:tcMar>
              <w:top w:w="120" w:type="dxa"/>
              <w:start w:w="120" w:type="dxa"/>
              <w:bottom w:w="120" w:type="dxa"/>
              <w:end w:w="120" w:type="dxa"/>
            </w:tcMar>
            <w:vAlign w:val="center"/>
          </w:tcPr>
          <w:p>
            <w:pPr>
              <w:spacing w:after="0"/>
              <w:jc w:val="left"/>
            </w:pPr>
            <w:r>
              <w:rPr>
                <w:rFonts w:ascii="Arial" w:hAnsi="Arial"/>
                <w:b/>
                <w:color w:val="FFFFFF"/>
                <w:sz w:val="18"/>
              </w:rPr>
              <w:t>Member</w:t>
            </w:r>
          </w:p>
        </w:tc>
        <w:tc>
          <w:tcPr>
            <w:tcW w:type="dxa" w:w="2520"/>
            <w:shd w:fill="17365D"/>
            <w:tcMar>
              <w:top w:w="120" w:type="dxa"/>
              <w:start w:w="120" w:type="dxa"/>
              <w:bottom w:w="120" w:type="dxa"/>
              <w:end w:w="120" w:type="dxa"/>
            </w:tcMar>
            <w:vAlign w:val="center"/>
          </w:tcPr>
          <w:p>
            <w:pPr>
              <w:spacing w:after="0"/>
              <w:jc w:val="left"/>
            </w:pPr>
            <w:r>
              <w:rPr>
                <w:rFonts w:ascii="Arial" w:hAnsi="Arial"/>
                <w:b/>
                <w:color w:val="FFFFFF"/>
                <w:sz w:val="18"/>
              </w:rPr>
              <w:t>Primary responsibility</w:t>
            </w:r>
          </w:p>
        </w:tc>
        <w:tc>
          <w:tcPr>
            <w:tcW w:type="dxa" w:w="3384"/>
            <w:shd w:fill="17365D"/>
            <w:tcMar>
              <w:top w:w="120" w:type="dxa"/>
              <w:start w:w="120" w:type="dxa"/>
              <w:bottom w:w="120" w:type="dxa"/>
              <w:end w:w="120" w:type="dxa"/>
            </w:tcMar>
            <w:vAlign w:val="center"/>
          </w:tcPr>
          <w:p>
            <w:pPr>
              <w:spacing w:after="0"/>
              <w:jc w:val="left"/>
            </w:pPr>
            <w:r>
              <w:rPr>
                <w:rFonts w:ascii="Arial" w:hAnsi="Arial"/>
                <w:b/>
                <w:color w:val="FFFFFF"/>
                <w:sz w:val="18"/>
              </w:rPr>
              <w:t>Core artifacts</w:t>
            </w:r>
          </w:p>
        </w:tc>
        <w:tc>
          <w:tcPr>
            <w:tcW w:type="dxa" w:w="2015"/>
            <w:shd w:fill="17365D"/>
            <w:tcMar>
              <w:top w:w="120" w:type="dxa"/>
              <w:start w:w="120" w:type="dxa"/>
              <w:bottom w:w="120" w:type="dxa"/>
              <w:end w:w="120" w:type="dxa"/>
            </w:tcMar>
            <w:vAlign w:val="center"/>
          </w:tcPr>
          <w:p>
            <w:pPr>
              <w:spacing w:after="0"/>
              <w:jc w:val="left"/>
            </w:pPr>
            <w:r>
              <w:rPr>
                <w:rFonts w:ascii="Arial" w:hAnsi="Arial"/>
                <w:b/>
                <w:color w:val="FFFFFF"/>
                <w:sz w:val="18"/>
              </w:rPr>
              <w:t>Final handoff</w:t>
            </w:r>
          </w:p>
        </w:tc>
      </w:tr>
      <w:tr>
        <w:trPr>
          <w:cantSplit w:val="true"/>
        </w:trPr>
        <w:tc>
          <w:tcPr>
            <w:tcW w:type="dxa" w:w="1872"/>
            <w:tcMar>
              <w:top w:w="110" w:type="dxa"/>
              <w:start w:w="120" w:type="dxa"/>
              <w:bottom w:w="110" w:type="dxa"/>
              <w:end w:w="120" w:type="dxa"/>
            </w:tcMar>
            <w:vAlign w:val="center"/>
          </w:tcPr>
          <w:p>
            <w:pPr>
              <w:spacing w:after="0" w:line="252" w:lineRule="auto"/>
            </w:pPr>
            <w:r>
              <w:rPr>
                <w:rFonts w:ascii="Arial" w:hAnsi="Arial"/>
                <w:color w:val="000000"/>
                <w:sz w:val="17"/>
              </w:rPr>
              <w:t>Ayush Gawai</w:t>
            </w:r>
          </w:p>
        </w:tc>
        <w:tc>
          <w:tcPr>
            <w:tcW w:type="dxa" w:w="2520"/>
            <w:tcMar>
              <w:top w:w="110" w:type="dxa"/>
              <w:start w:w="120" w:type="dxa"/>
              <w:bottom w:w="110" w:type="dxa"/>
              <w:end w:w="120" w:type="dxa"/>
            </w:tcMar>
            <w:vAlign w:val="center"/>
          </w:tcPr>
          <w:p>
            <w:pPr>
              <w:spacing w:after="0" w:line="252" w:lineRule="auto"/>
            </w:pPr>
            <w:r>
              <w:rPr>
                <w:rFonts w:ascii="Arial" w:hAnsi="Arial"/>
                <w:color w:val="000000"/>
                <w:sz w:val="17"/>
              </w:rPr>
              <w:t>Environment and model infrastructure</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7"/>
              </w:rPr>
              <w:t>Pinned environment, judge adapter, clean smoke test</w:t>
            </w:r>
          </w:p>
        </w:tc>
        <w:tc>
          <w:tcPr>
            <w:tcW w:type="dxa" w:w="2015"/>
            <w:tcMar>
              <w:top w:w="110" w:type="dxa"/>
              <w:start w:w="120" w:type="dxa"/>
              <w:bottom w:w="110" w:type="dxa"/>
              <w:end w:w="120" w:type="dxa"/>
            </w:tcMar>
            <w:vAlign w:val="center"/>
          </w:tcPr>
          <w:p>
            <w:pPr>
              <w:spacing w:after="0" w:line="252" w:lineRule="auto"/>
            </w:pPr>
            <w:r>
              <w:rPr>
                <w:rFonts w:ascii="Arial" w:hAnsi="Arial"/>
                <w:color w:val="000000"/>
                <w:sz w:val="17"/>
              </w:rPr>
              <w:t>Runnable model interface to Shriram</w:t>
            </w:r>
          </w:p>
        </w:tc>
      </w:tr>
      <w:tr>
        <w:trPr>
          <w:cantSplit w:val="true"/>
        </w:trPr>
        <w:tc>
          <w:tcPr>
            <w:tcW w:type="dxa" w:w="1872"/>
            <w:tcMar>
              <w:top w:w="110" w:type="dxa"/>
              <w:start w:w="120" w:type="dxa"/>
              <w:bottom w:w="110" w:type="dxa"/>
              <w:end w:w="120" w:type="dxa"/>
            </w:tcMar>
            <w:vAlign w:val="center"/>
            <w:shd w:fill="EAF2F8"/>
          </w:tcPr>
          <w:p>
            <w:pPr>
              <w:spacing w:after="0" w:line="252" w:lineRule="auto"/>
            </w:pPr>
            <w:r>
              <w:rPr>
                <w:rFonts w:ascii="Arial" w:hAnsi="Arial"/>
                <w:color w:val="000000"/>
                <w:sz w:val="17"/>
              </w:rPr>
              <w:t>Naman Chheda</w:t>
            </w:r>
          </w:p>
        </w:tc>
        <w:tc>
          <w:tcPr>
            <w:tcW w:type="dxa" w:w="2520"/>
            <w:tcMar>
              <w:top w:w="110" w:type="dxa"/>
              <w:start w:w="120" w:type="dxa"/>
              <w:bottom w:w="110" w:type="dxa"/>
              <w:end w:w="120" w:type="dxa"/>
            </w:tcMar>
            <w:vAlign w:val="center"/>
            <w:shd w:fill="EAF2F8"/>
          </w:tcPr>
          <w:p>
            <w:pPr>
              <w:spacing w:after="0" w:line="252" w:lineRule="auto"/>
            </w:pPr>
            <w:r>
              <w:rPr>
                <w:rFonts w:ascii="Arial" w:hAnsi="Arial"/>
                <w:color w:val="000000"/>
                <w:sz w:val="17"/>
              </w:rPr>
              <w:t>Dataset and ground truth</w:t>
            </w:r>
          </w:p>
        </w:tc>
        <w:tc>
          <w:tcPr>
            <w:tcW w:type="dxa" w:w="3384"/>
            <w:tcMar>
              <w:top w:w="110" w:type="dxa"/>
              <w:start w:w="120" w:type="dxa"/>
              <w:bottom w:w="110" w:type="dxa"/>
              <w:end w:w="120" w:type="dxa"/>
            </w:tcMar>
            <w:vAlign w:val="center"/>
            <w:shd w:fill="EAF2F8"/>
          </w:tcPr>
          <w:p>
            <w:pPr>
              <w:spacing w:after="0" w:line="252" w:lineRule="auto"/>
            </w:pPr>
            <w:r>
              <w:rPr>
                <w:rFonts w:ascii="Arial" w:hAnsi="Arial"/>
                <w:color w:val="000000"/>
                <w:sz w:val="17"/>
              </w:rPr>
              <w:t>Download script, checksums, schema and label audit</w:t>
            </w:r>
          </w:p>
        </w:tc>
        <w:tc>
          <w:tcPr>
            <w:tcW w:type="dxa" w:w="2015"/>
            <w:tcMar>
              <w:top w:w="110" w:type="dxa"/>
              <w:start w:w="120" w:type="dxa"/>
              <w:bottom w:w="110" w:type="dxa"/>
              <w:end w:w="120" w:type="dxa"/>
            </w:tcMar>
            <w:vAlign w:val="center"/>
            <w:shd w:fill="EAF2F8"/>
          </w:tcPr>
          <w:p>
            <w:pPr>
              <w:spacing w:after="0" w:line="252" w:lineRule="auto"/>
            </w:pPr>
            <w:r>
              <w:rPr>
                <w:rFonts w:ascii="Arial" w:hAnsi="Arial"/>
                <w:color w:val="000000"/>
                <w:sz w:val="17"/>
              </w:rPr>
              <w:t>Frozen evaluation set to the runner and evaluator</w:t>
            </w:r>
          </w:p>
        </w:tc>
      </w:tr>
      <w:tr>
        <w:trPr>
          <w:cantSplit w:val="true"/>
        </w:trPr>
        <w:tc>
          <w:tcPr>
            <w:tcW w:type="dxa" w:w="1872"/>
            <w:tcMar>
              <w:top w:w="110" w:type="dxa"/>
              <w:start w:w="120" w:type="dxa"/>
              <w:bottom w:w="110" w:type="dxa"/>
              <w:end w:w="120" w:type="dxa"/>
            </w:tcMar>
            <w:vAlign w:val="center"/>
          </w:tcPr>
          <w:p>
            <w:pPr>
              <w:spacing w:after="0" w:line="252" w:lineRule="auto"/>
            </w:pPr>
            <w:r>
              <w:rPr>
                <w:rFonts w:ascii="Arial" w:hAnsi="Arial"/>
                <w:color w:val="000000"/>
                <w:sz w:val="17"/>
              </w:rPr>
              <w:t>Manav Patel</w:t>
            </w:r>
          </w:p>
        </w:tc>
        <w:tc>
          <w:tcPr>
            <w:tcW w:type="dxa" w:w="2520"/>
            <w:tcMar>
              <w:top w:w="110" w:type="dxa"/>
              <w:start w:w="120" w:type="dxa"/>
              <w:bottom w:w="110" w:type="dxa"/>
              <w:end w:w="120" w:type="dxa"/>
            </w:tcMar>
            <w:vAlign w:val="center"/>
          </w:tcPr>
          <w:p>
            <w:pPr>
              <w:spacing w:after="0" w:line="252" w:lineRule="auto"/>
            </w:pPr>
            <w:r>
              <w:rPr>
                <w:rFonts w:ascii="Arial" w:hAnsi="Arial"/>
                <w:color w:val="000000"/>
                <w:sz w:val="17"/>
              </w:rPr>
              <w:t>Prompt and prediction interpretation</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7"/>
              </w:rPr>
              <w:t>Versioned prompt, parser tests and results viewer</w:t>
            </w:r>
          </w:p>
        </w:tc>
        <w:tc>
          <w:tcPr>
            <w:tcW w:type="dxa" w:w="2015"/>
            <w:tcMar>
              <w:top w:w="110" w:type="dxa"/>
              <w:start w:w="120" w:type="dxa"/>
              <w:bottom w:w="110" w:type="dxa"/>
              <w:end w:w="120" w:type="dxa"/>
            </w:tcMar>
            <w:vAlign w:val="center"/>
          </w:tcPr>
          <w:p>
            <w:pPr>
              <w:spacing w:after="0" w:line="252" w:lineRule="auto"/>
            </w:pPr>
            <w:r>
              <w:rPr>
                <w:rFonts w:ascii="Arial" w:hAnsi="Arial"/>
                <w:color w:val="000000"/>
                <w:sz w:val="17"/>
              </w:rPr>
              <w:t>Validated labels and disagreement interface</w:t>
            </w:r>
          </w:p>
        </w:tc>
      </w:tr>
      <w:tr>
        <w:trPr>
          <w:cantSplit w:val="true"/>
        </w:trPr>
        <w:tc>
          <w:tcPr>
            <w:tcW w:type="dxa" w:w="1872"/>
            <w:tcMar>
              <w:top w:w="110" w:type="dxa"/>
              <w:start w:w="120" w:type="dxa"/>
              <w:bottom w:w="110" w:type="dxa"/>
              <w:end w:w="120" w:type="dxa"/>
            </w:tcMar>
            <w:vAlign w:val="center"/>
            <w:shd w:fill="EAF2F8"/>
          </w:tcPr>
          <w:p>
            <w:pPr>
              <w:spacing w:after="0" w:line="252" w:lineRule="auto"/>
            </w:pPr>
            <w:r>
              <w:rPr>
                <w:rFonts w:ascii="Arial" w:hAnsi="Arial"/>
                <w:color w:val="000000"/>
                <w:sz w:val="17"/>
              </w:rPr>
              <w:t>Shriram Dundigalla</w:t>
            </w:r>
          </w:p>
        </w:tc>
        <w:tc>
          <w:tcPr>
            <w:tcW w:type="dxa" w:w="2520"/>
            <w:tcMar>
              <w:top w:w="110" w:type="dxa"/>
              <w:start w:w="120" w:type="dxa"/>
              <w:bottom w:w="110" w:type="dxa"/>
              <w:end w:w="120" w:type="dxa"/>
            </w:tcMar>
            <w:vAlign w:val="center"/>
            <w:shd w:fill="EAF2F8"/>
          </w:tcPr>
          <w:p>
            <w:pPr>
              <w:spacing w:after="0" w:line="252" w:lineRule="auto"/>
            </w:pPr>
            <w:r>
              <w:rPr>
                <w:rFonts w:ascii="Arial" w:hAnsi="Arial"/>
                <w:color w:val="000000"/>
                <w:sz w:val="17"/>
              </w:rPr>
              <w:t>Experiment execution and traceability</w:t>
            </w:r>
          </w:p>
        </w:tc>
        <w:tc>
          <w:tcPr>
            <w:tcW w:type="dxa" w:w="3384"/>
            <w:tcMar>
              <w:top w:w="110" w:type="dxa"/>
              <w:start w:w="120" w:type="dxa"/>
              <w:bottom w:w="110" w:type="dxa"/>
              <w:end w:w="120" w:type="dxa"/>
            </w:tcMar>
            <w:vAlign w:val="center"/>
            <w:shd w:fill="EAF2F8"/>
          </w:tcPr>
          <w:p>
            <w:pPr>
              <w:spacing w:after="0" w:line="252" w:lineRule="auto"/>
            </w:pPr>
            <w:r>
              <w:rPr>
                <w:rFonts w:ascii="Arial" w:hAnsi="Arial"/>
                <w:color w:val="000000"/>
                <w:sz w:val="17"/>
              </w:rPr>
              <w:t>Batch runner, resume logic, metadata and three runs</w:t>
            </w:r>
          </w:p>
        </w:tc>
        <w:tc>
          <w:tcPr>
            <w:tcW w:type="dxa" w:w="2015"/>
            <w:tcMar>
              <w:top w:w="110" w:type="dxa"/>
              <w:start w:w="120" w:type="dxa"/>
              <w:bottom w:w="110" w:type="dxa"/>
              <w:end w:w="120" w:type="dxa"/>
            </w:tcMar>
            <w:vAlign w:val="center"/>
            <w:shd w:fill="EAF2F8"/>
          </w:tcPr>
          <w:p>
            <w:pPr>
              <w:spacing w:after="0" w:line="252" w:lineRule="auto"/>
            </w:pPr>
            <w:r>
              <w:rPr>
                <w:rFonts w:ascii="Arial" w:hAnsi="Arial"/>
                <w:color w:val="000000"/>
                <w:sz w:val="17"/>
              </w:rPr>
              <w:t>Complete prediction artifacts to Pramod</w:t>
            </w:r>
          </w:p>
        </w:tc>
      </w:tr>
      <w:tr>
        <w:trPr>
          <w:cantSplit w:val="true"/>
        </w:trPr>
        <w:tc>
          <w:tcPr>
            <w:tcW w:type="dxa" w:w="1872"/>
            <w:tcMar>
              <w:top w:w="110" w:type="dxa"/>
              <w:start w:w="120" w:type="dxa"/>
              <w:bottom w:w="110" w:type="dxa"/>
              <w:end w:w="120" w:type="dxa"/>
            </w:tcMar>
            <w:vAlign w:val="center"/>
          </w:tcPr>
          <w:p>
            <w:pPr>
              <w:spacing w:after="0" w:line="252" w:lineRule="auto"/>
            </w:pPr>
            <w:r>
              <w:rPr>
                <w:rFonts w:ascii="Arial" w:hAnsi="Arial"/>
                <w:color w:val="000000"/>
                <w:sz w:val="17"/>
              </w:rPr>
              <w:t>Pramod Dindukurthi</w:t>
            </w:r>
          </w:p>
        </w:tc>
        <w:tc>
          <w:tcPr>
            <w:tcW w:type="dxa" w:w="2520"/>
            <w:tcMar>
              <w:top w:w="110" w:type="dxa"/>
              <w:start w:w="120" w:type="dxa"/>
              <w:bottom w:w="110" w:type="dxa"/>
              <w:end w:w="120" w:type="dxa"/>
            </w:tcMar>
            <w:vAlign w:val="center"/>
          </w:tcPr>
          <w:p>
            <w:pPr>
              <w:spacing w:after="0" w:line="252" w:lineRule="auto"/>
            </w:pPr>
            <w:r>
              <w:rPr>
                <w:rFonts w:ascii="Arial" w:hAnsi="Arial"/>
                <w:color w:val="000000"/>
                <w:sz w:val="17"/>
              </w:rPr>
              <w:t>Evaluation and baseline signoff</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7"/>
              </w:rPr>
              <w:t>Metrics, statistics, failure analysis and final report</w:t>
            </w:r>
          </w:p>
        </w:tc>
        <w:tc>
          <w:tcPr>
            <w:tcW w:type="dxa" w:w="2015"/>
            <w:tcMar>
              <w:top w:w="110" w:type="dxa"/>
              <w:start w:w="120" w:type="dxa"/>
              <w:bottom w:w="110" w:type="dxa"/>
              <w:end w:w="120" w:type="dxa"/>
            </w:tcMar>
            <w:vAlign w:val="center"/>
          </w:tcPr>
          <w:p>
            <w:pPr>
              <w:spacing w:after="0" w:line="252" w:lineRule="auto"/>
            </w:pPr>
            <w:r>
              <w:rPr>
                <w:rFonts w:ascii="Arial" w:hAnsi="Arial"/>
                <w:color w:val="000000"/>
                <w:sz w:val="17"/>
              </w:rPr>
              <w:t>Reproduction verdict to team and course staff</w:t>
            </w:r>
          </w:p>
        </w:tc>
      </w:tr>
    </w:tbl>
    <w:p>
      <w:pPr>
        <w:spacing w:after="0"/>
      </w:pPr>
    </w:p>
    <w:p>
      <w:pPr>
        <w:pStyle w:val="Heading2"/>
      </w:pPr>
      <w:r>
        <w:t>Balanced Workload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944"/>
            <w:shd w:fill="17365D"/>
            <w:tcMar>
              <w:top w:w="120" w:type="dxa"/>
              <w:start w:w="120" w:type="dxa"/>
              <w:bottom w:w="120" w:type="dxa"/>
              <w:end w:w="120" w:type="dxa"/>
            </w:tcMar>
            <w:vAlign w:val="center"/>
          </w:tcPr>
          <w:p>
            <w:pPr>
              <w:spacing w:after="0"/>
              <w:jc w:val="left"/>
            </w:pPr>
            <w:r>
              <w:rPr>
                <w:rFonts w:ascii="Arial" w:hAnsi="Arial"/>
                <w:b/>
                <w:color w:val="FFFFFF"/>
                <w:sz w:val="18"/>
              </w:rPr>
              <w:t>Member</w:t>
            </w:r>
          </w:p>
        </w:tc>
        <w:tc>
          <w:tcPr>
            <w:tcW w:type="dxa" w:w="2880"/>
            <w:shd w:fill="17365D"/>
            <w:tcMar>
              <w:top w:w="120" w:type="dxa"/>
              <w:start w:w="120" w:type="dxa"/>
              <w:bottom w:w="120" w:type="dxa"/>
              <w:end w:w="120" w:type="dxa"/>
            </w:tcMar>
            <w:vAlign w:val="center"/>
          </w:tcPr>
          <w:p>
            <w:pPr>
              <w:spacing w:after="0"/>
              <w:jc w:val="left"/>
            </w:pPr>
            <w:r>
              <w:rPr>
                <w:rFonts w:ascii="Arial" w:hAnsi="Arial"/>
                <w:b/>
                <w:color w:val="FFFFFF"/>
                <w:sz w:val="18"/>
              </w:rPr>
              <w:t>Issue IDs</w:t>
            </w:r>
          </w:p>
        </w:tc>
        <w:tc>
          <w:tcPr>
            <w:tcW w:type="dxa" w:w="2088"/>
            <w:shd w:fill="17365D"/>
            <w:tcMar>
              <w:top w:w="120" w:type="dxa"/>
              <w:start w:w="120" w:type="dxa"/>
              <w:bottom w:w="120" w:type="dxa"/>
              <w:end w:w="120" w:type="dxa"/>
            </w:tcMar>
            <w:vAlign w:val="center"/>
          </w:tcPr>
          <w:p>
            <w:pPr>
              <w:spacing w:after="0"/>
              <w:jc w:val="left"/>
            </w:pPr>
            <w:r>
              <w:rPr>
                <w:rFonts w:ascii="Arial" w:hAnsi="Arial"/>
                <w:b/>
                <w:color w:val="FFFFFF"/>
                <w:sz w:val="18"/>
              </w:rPr>
              <w:t>Estimated points</w:t>
            </w:r>
          </w:p>
        </w:tc>
        <w:tc>
          <w:tcPr>
            <w:tcW w:type="dxa" w:w="2880"/>
            <w:shd w:fill="17365D"/>
            <w:tcMar>
              <w:top w:w="120" w:type="dxa"/>
              <w:start w:w="120" w:type="dxa"/>
              <w:bottom w:w="120" w:type="dxa"/>
              <w:end w:w="120" w:type="dxa"/>
            </w:tcMar>
            <w:vAlign w:val="center"/>
          </w:tcPr>
          <w:p>
            <w:pPr>
              <w:spacing w:after="0"/>
              <w:jc w:val="left"/>
            </w:pPr>
            <w:r>
              <w:rPr>
                <w:rFonts w:ascii="Arial" w:hAnsi="Arial"/>
                <w:b/>
                <w:color w:val="FFFFFF"/>
                <w:sz w:val="18"/>
              </w:rPr>
              <w:t>Review partner</w:t>
            </w:r>
          </w:p>
        </w:tc>
      </w:tr>
      <w:tr>
        <w:trPr>
          <w:cantSplit w:val="true"/>
        </w:trPr>
        <w:tc>
          <w:tcPr>
            <w:tcW w:type="dxa" w:w="1944"/>
            <w:tcMar>
              <w:top w:w="110" w:type="dxa"/>
              <w:start w:w="120" w:type="dxa"/>
              <w:bottom w:w="110" w:type="dxa"/>
              <w:end w:w="120" w:type="dxa"/>
            </w:tcMar>
            <w:vAlign w:val="center"/>
          </w:tcPr>
          <w:p>
            <w:pPr>
              <w:spacing w:after="0" w:line="252" w:lineRule="auto"/>
            </w:pPr>
            <w:r>
              <w:rPr>
                <w:rFonts w:ascii="Arial" w:hAnsi="Arial"/>
                <w:color w:val="000000"/>
                <w:sz w:val="19"/>
              </w:rPr>
              <w:t>Ayush</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9"/>
              </w:rPr>
              <w:t>MAST 01 to MAST 03</w:t>
            </w:r>
          </w:p>
        </w:tc>
        <w:tc>
          <w:tcPr>
            <w:tcW w:type="dxa" w:w="2088"/>
            <w:tcMar>
              <w:top w:w="110" w:type="dxa"/>
              <w:start w:w="120" w:type="dxa"/>
              <w:bottom w:w="110" w:type="dxa"/>
              <w:end w:w="120" w:type="dxa"/>
            </w:tcMar>
            <w:vAlign w:val="center"/>
          </w:tcPr>
          <w:p>
            <w:pPr>
              <w:spacing w:after="0" w:line="252" w:lineRule="auto"/>
            </w:pPr>
            <w:r>
              <w:rPr>
                <w:rFonts w:ascii="Arial" w:hAnsi="Arial"/>
                <w:color w:val="000000"/>
                <w:sz w:val="19"/>
              </w:rPr>
              <w:t>8</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9"/>
              </w:rPr>
              <w:t>Shriram</w:t>
            </w:r>
          </w:p>
        </w:tc>
      </w:tr>
      <w:tr>
        <w:trPr>
          <w:cantSplit w:val="true"/>
        </w:trPr>
        <w:tc>
          <w:tcPr>
            <w:tcW w:type="dxa" w:w="1944"/>
            <w:tcMar>
              <w:top w:w="110" w:type="dxa"/>
              <w:start w:w="120" w:type="dxa"/>
              <w:bottom w:w="110" w:type="dxa"/>
              <w:end w:w="120" w:type="dxa"/>
            </w:tcMar>
            <w:vAlign w:val="center"/>
            <w:shd w:fill="EAF2F8"/>
          </w:tcPr>
          <w:p>
            <w:pPr>
              <w:spacing w:after="0" w:line="252" w:lineRule="auto"/>
            </w:pPr>
            <w:r>
              <w:rPr>
                <w:rFonts w:ascii="Arial" w:hAnsi="Arial"/>
                <w:color w:val="000000"/>
                <w:sz w:val="19"/>
              </w:rPr>
              <w:t>Naman</w:t>
            </w:r>
          </w:p>
        </w:tc>
        <w:tc>
          <w:tcPr>
            <w:tcW w:type="dxa" w:w="2880"/>
            <w:tcMar>
              <w:top w:w="110" w:type="dxa"/>
              <w:start w:w="120" w:type="dxa"/>
              <w:bottom w:w="110" w:type="dxa"/>
              <w:end w:w="120" w:type="dxa"/>
            </w:tcMar>
            <w:vAlign w:val="center"/>
            <w:shd w:fill="EAF2F8"/>
          </w:tcPr>
          <w:p>
            <w:pPr>
              <w:spacing w:after="0" w:line="252" w:lineRule="auto"/>
            </w:pPr>
            <w:r>
              <w:rPr>
                <w:rFonts w:ascii="Arial" w:hAnsi="Arial"/>
                <w:color w:val="000000"/>
                <w:sz w:val="19"/>
              </w:rPr>
              <w:t>MAST 04 to MAST 06</w:t>
            </w:r>
          </w:p>
        </w:tc>
        <w:tc>
          <w:tcPr>
            <w:tcW w:type="dxa" w:w="2088"/>
            <w:tcMar>
              <w:top w:w="110" w:type="dxa"/>
              <w:start w:w="120" w:type="dxa"/>
              <w:bottom w:w="110" w:type="dxa"/>
              <w:end w:w="120" w:type="dxa"/>
            </w:tcMar>
            <w:vAlign w:val="center"/>
            <w:shd w:fill="EAF2F8"/>
          </w:tcPr>
          <w:p>
            <w:pPr>
              <w:spacing w:after="0" w:line="252" w:lineRule="auto"/>
            </w:pPr>
            <w:r>
              <w:rPr>
                <w:rFonts w:ascii="Arial" w:hAnsi="Arial"/>
                <w:color w:val="000000"/>
                <w:sz w:val="19"/>
              </w:rPr>
              <w:t>8</w:t>
            </w:r>
          </w:p>
        </w:tc>
        <w:tc>
          <w:tcPr>
            <w:tcW w:type="dxa" w:w="2880"/>
            <w:tcMar>
              <w:top w:w="110" w:type="dxa"/>
              <w:start w:w="120" w:type="dxa"/>
              <w:bottom w:w="110" w:type="dxa"/>
              <w:end w:w="120" w:type="dxa"/>
            </w:tcMar>
            <w:vAlign w:val="center"/>
            <w:shd w:fill="EAF2F8"/>
          </w:tcPr>
          <w:p>
            <w:pPr>
              <w:spacing w:after="0" w:line="252" w:lineRule="auto"/>
            </w:pPr>
            <w:r>
              <w:rPr>
                <w:rFonts w:ascii="Arial" w:hAnsi="Arial"/>
                <w:color w:val="000000"/>
                <w:sz w:val="19"/>
              </w:rPr>
              <w:t>Pramod</w:t>
            </w:r>
          </w:p>
        </w:tc>
      </w:tr>
      <w:tr>
        <w:trPr>
          <w:cantSplit w:val="true"/>
        </w:trPr>
        <w:tc>
          <w:tcPr>
            <w:tcW w:type="dxa" w:w="1944"/>
            <w:tcMar>
              <w:top w:w="110" w:type="dxa"/>
              <w:start w:w="120" w:type="dxa"/>
              <w:bottom w:w="110" w:type="dxa"/>
              <w:end w:w="120" w:type="dxa"/>
            </w:tcMar>
            <w:vAlign w:val="center"/>
          </w:tcPr>
          <w:p>
            <w:pPr>
              <w:spacing w:after="0" w:line="252" w:lineRule="auto"/>
            </w:pPr>
            <w:r>
              <w:rPr>
                <w:rFonts w:ascii="Arial" w:hAnsi="Arial"/>
                <w:color w:val="000000"/>
                <w:sz w:val="19"/>
              </w:rPr>
              <w:t>Manav</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9"/>
              </w:rPr>
              <w:t>MAST 07 to MAST 09</w:t>
            </w:r>
          </w:p>
        </w:tc>
        <w:tc>
          <w:tcPr>
            <w:tcW w:type="dxa" w:w="2088"/>
            <w:tcMar>
              <w:top w:w="110" w:type="dxa"/>
              <w:start w:w="120" w:type="dxa"/>
              <w:bottom w:w="110" w:type="dxa"/>
              <w:end w:w="120" w:type="dxa"/>
            </w:tcMar>
            <w:vAlign w:val="center"/>
          </w:tcPr>
          <w:p>
            <w:pPr>
              <w:spacing w:after="0" w:line="252" w:lineRule="auto"/>
            </w:pPr>
            <w:r>
              <w:rPr>
                <w:rFonts w:ascii="Arial" w:hAnsi="Arial"/>
                <w:color w:val="000000"/>
                <w:sz w:val="19"/>
              </w:rPr>
              <w:t>8</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9"/>
              </w:rPr>
              <w:t>Naman</w:t>
            </w:r>
          </w:p>
        </w:tc>
      </w:tr>
      <w:tr>
        <w:trPr>
          <w:cantSplit w:val="true"/>
        </w:trPr>
        <w:tc>
          <w:tcPr>
            <w:tcW w:type="dxa" w:w="1944"/>
            <w:tcMar>
              <w:top w:w="110" w:type="dxa"/>
              <w:start w:w="120" w:type="dxa"/>
              <w:bottom w:w="110" w:type="dxa"/>
              <w:end w:w="120" w:type="dxa"/>
            </w:tcMar>
            <w:vAlign w:val="center"/>
            <w:shd w:fill="EAF2F8"/>
          </w:tcPr>
          <w:p>
            <w:pPr>
              <w:spacing w:after="0" w:line="252" w:lineRule="auto"/>
            </w:pPr>
            <w:r>
              <w:rPr>
                <w:rFonts w:ascii="Arial" w:hAnsi="Arial"/>
                <w:color w:val="000000"/>
                <w:sz w:val="19"/>
              </w:rPr>
              <w:t>Shriram</w:t>
            </w:r>
          </w:p>
        </w:tc>
        <w:tc>
          <w:tcPr>
            <w:tcW w:type="dxa" w:w="2880"/>
            <w:tcMar>
              <w:top w:w="110" w:type="dxa"/>
              <w:start w:w="120" w:type="dxa"/>
              <w:bottom w:w="110" w:type="dxa"/>
              <w:end w:w="120" w:type="dxa"/>
            </w:tcMar>
            <w:vAlign w:val="center"/>
            <w:shd w:fill="EAF2F8"/>
          </w:tcPr>
          <w:p>
            <w:pPr>
              <w:spacing w:after="0" w:line="252" w:lineRule="auto"/>
            </w:pPr>
            <w:r>
              <w:rPr>
                <w:rFonts w:ascii="Arial" w:hAnsi="Arial"/>
                <w:color w:val="000000"/>
                <w:sz w:val="19"/>
              </w:rPr>
              <w:t>MAST 10 to MAST 12</w:t>
            </w:r>
          </w:p>
        </w:tc>
        <w:tc>
          <w:tcPr>
            <w:tcW w:type="dxa" w:w="2088"/>
            <w:tcMar>
              <w:top w:w="110" w:type="dxa"/>
              <w:start w:w="120" w:type="dxa"/>
              <w:bottom w:w="110" w:type="dxa"/>
              <w:end w:w="120" w:type="dxa"/>
            </w:tcMar>
            <w:vAlign w:val="center"/>
            <w:shd w:fill="EAF2F8"/>
          </w:tcPr>
          <w:p>
            <w:pPr>
              <w:spacing w:after="0" w:line="252" w:lineRule="auto"/>
            </w:pPr>
            <w:r>
              <w:rPr>
                <w:rFonts w:ascii="Arial" w:hAnsi="Arial"/>
                <w:color w:val="000000"/>
                <w:sz w:val="19"/>
              </w:rPr>
              <w:t>8</w:t>
            </w:r>
          </w:p>
        </w:tc>
        <w:tc>
          <w:tcPr>
            <w:tcW w:type="dxa" w:w="2880"/>
            <w:tcMar>
              <w:top w:w="110" w:type="dxa"/>
              <w:start w:w="120" w:type="dxa"/>
              <w:bottom w:w="110" w:type="dxa"/>
              <w:end w:w="120" w:type="dxa"/>
            </w:tcMar>
            <w:vAlign w:val="center"/>
            <w:shd w:fill="EAF2F8"/>
          </w:tcPr>
          <w:p>
            <w:pPr>
              <w:spacing w:after="0" w:line="252" w:lineRule="auto"/>
            </w:pPr>
            <w:r>
              <w:rPr>
                <w:rFonts w:ascii="Arial" w:hAnsi="Arial"/>
                <w:color w:val="000000"/>
                <w:sz w:val="19"/>
              </w:rPr>
              <w:t>Ayush</w:t>
            </w:r>
          </w:p>
        </w:tc>
      </w:tr>
      <w:tr>
        <w:trPr>
          <w:cantSplit w:val="true"/>
        </w:trPr>
        <w:tc>
          <w:tcPr>
            <w:tcW w:type="dxa" w:w="1944"/>
            <w:tcMar>
              <w:top w:w="110" w:type="dxa"/>
              <w:start w:w="120" w:type="dxa"/>
              <w:bottom w:w="110" w:type="dxa"/>
              <w:end w:w="120" w:type="dxa"/>
            </w:tcMar>
            <w:vAlign w:val="center"/>
          </w:tcPr>
          <w:p>
            <w:pPr>
              <w:spacing w:after="0" w:line="252" w:lineRule="auto"/>
            </w:pPr>
            <w:r>
              <w:rPr>
                <w:rFonts w:ascii="Arial" w:hAnsi="Arial"/>
                <w:color w:val="000000"/>
                <w:sz w:val="19"/>
              </w:rPr>
              <w:t>Pramod</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9"/>
              </w:rPr>
              <w:t>MAST 13 to MAST 15</w:t>
            </w:r>
          </w:p>
        </w:tc>
        <w:tc>
          <w:tcPr>
            <w:tcW w:type="dxa" w:w="2088"/>
            <w:tcMar>
              <w:top w:w="110" w:type="dxa"/>
              <w:start w:w="120" w:type="dxa"/>
              <w:bottom w:w="110" w:type="dxa"/>
              <w:end w:w="120" w:type="dxa"/>
            </w:tcMar>
            <w:vAlign w:val="center"/>
          </w:tcPr>
          <w:p>
            <w:pPr>
              <w:spacing w:after="0" w:line="252" w:lineRule="auto"/>
            </w:pPr>
            <w:r>
              <w:rPr>
                <w:rFonts w:ascii="Arial" w:hAnsi="Arial"/>
                <w:color w:val="000000"/>
                <w:sz w:val="19"/>
              </w:rPr>
              <w:t>8</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9"/>
              </w:rPr>
              <w:t>Manav</w:t>
            </w:r>
          </w:p>
        </w:tc>
      </w:tr>
    </w:tbl>
    <w:p>
      <w:pPr>
        <w:spacing w:after="0"/>
      </w:pPr>
    </w:p>
    <w:p>
      <w:pPr>
        <w:pStyle w:val="Heading2"/>
      </w:pPr>
      <w:r>
        <w:t>Shared Team Responsibilities</w:t>
      </w:r>
    </w:p>
    <w:p>
      <w:pPr>
        <w:pStyle w:val="ListBullet"/>
        <w:keepLines/>
        <w:spacing w:after="60"/>
      </w:pPr>
      <w:r>
        <w:rPr>
          <w:rFonts w:ascii="Arial" w:hAnsi="Arial"/>
          <w:color w:val="000000"/>
          <w:sz w:val="21"/>
        </w:rPr>
        <w:t>Review one other member's output before it becomes a dependency for the next stage</w:t>
      </w:r>
    </w:p>
    <w:p>
      <w:pPr>
        <w:pStyle w:val="ListBullet"/>
        <w:keepLines/>
        <w:spacing w:after="60"/>
      </w:pPr>
      <w:r>
        <w:rPr>
          <w:rFonts w:ascii="Arial" w:hAnsi="Arial"/>
          <w:color w:val="000000"/>
          <w:sz w:val="21"/>
        </w:rPr>
        <w:t>Update Linear before each daily standup and attach evidence before marking an issue done</w:t>
      </w:r>
    </w:p>
    <w:p>
      <w:pPr>
        <w:pStyle w:val="ListBullet"/>
        <w:keepLines/>
        <w:spacing w:after="60"/>
      </w:pPr>
      <w:r>
        <w:rPr>
          <w:rFonts w:ascii="Arial" w:hAnsi="Arial"/>
          <w:color w:val="000000"/>
          <w:sz w:val="21"/>
        </w:rPr>
        <w:t>Attend the reproduction review and agree on the wording of the final claim</w:t>
      </w:r>
    </w:p>
    <w:p>
      <w:pPr>
        <w:pStyle w:val="ListBullet"/>
        <w:keepLines/>
        <w:spacing w:after="60"/>
      </w:pPr>
      <w:r>
        <w:rPr>
          <w:rFonts w:ascii="Arial" w:hAnsi="Arial"/>
          <w:color w:val="000000"/>
          <w:sz w:val="21"/>
        </w:rPr>
        <w:t>Keep TA and instructor access active and include them in milestone updates</w:t>
      </w:r>
    </w:p>
    <w:p>
      <w:r>
        <w:br w:type="page"/>
      </w:r>
    </w:p>
    <w:p>
      <w:pPr>
        <w:pStyle w:val="Heading1"/>
      </w:pPr>
      <w:r>
        <w:t>4 Detailed Assignments for Environment Data and Prompt</w:t>
      </w:r>
    </w:p>
    <w:p>
      <w:pPr>
        <w:pStyle w:val="Heading2"/>
      </w:pPr>
      <w:r>
        <w:t>Ayush Gawai Environment and Model Infrastructure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296"/>
            <w:shd w:fill="17365D"/>
            <w:tcMar>
              <w:top w:w="120" w:type="dxa"/>
              <w:start w:w="120" w:type="dxa"/>
              <w:bottom w:w="120" w:type="dxa"/>
              <w:end w:w="120" w:type="dxa"/>
            </w:tcMar>
            <w:vAlign w:val="center"/>
          </w:tcPr>
          <w:p>
            <w:pPr>
              <w:spacing w:after="0"/>
              <w:jc w:val="left"/>
            </w:pPr>
            <w:r>
              <w:rPr>
                <w:rFonts w:ascii="Arial" w:hAnsi="Arial"/>
                <w:b/>
                <w:color w:val="FFFFFF"/>
                <w:sz w:val="18"/>
              </w:rPr>
              <w:t>Issue</w:t>
            </w:r>
          </w:p>
        </w:tc>
        <w:tc>
          <w:tcPr>
            <w:tcW w:type="dxa" w:w="4392"/>
            <w:shd w:fill="17365D"/>
            <w:tcMar>
              <w:top w:w="120" w:type="dxa"/>
              <w:start w:w="120" w:type="dxa"/>
              <w:bottom w:w="120" w:type="dxa"/>
              <w:end w:w="120" w:type="dxa"/>
            </w:tcMar>
            <w:vAlign w:val="center"/>
          </w:tcPr>
          <w:p>
            <w:pPr>
              <w:spacing w:after="0"/>
              <w:jc w:val="left"/>
            </w:pPr>
            <w:r>
              <w:rPr>
                <w:rFonts w:ascii="Arial" w:hAnsi="Arial"/>
                <w:b/>
                <w:color w:val="FFFFFF"/>
                <w:sz w:val="18"/>
              </w:rPr>
              <w:t>Work</w:t>
            </w:r>
          </w:p>
        </w:tc>
        <w:tc>
          <w:tcPr>
            <w:tcW w:type="dxa" w:w="3096"/>
            <w:shd w:fill="17365D"/>
            <w:tcMar>
              <w:top w:w="120" w:type="dxa"/>
              <w:start w:w="120" w:type="dxa"/>
              <w:bottom w:w="120" w:type="dxa"/>
              <w:end w:w="120" w:type="dxa"/>
            </w:tcMar>
            <w:vAlign w:val="center"/>
          </w:tcPr>
          <w:p>
            <w:pPr>
              <w:spacing w:after="0"/>
              <w:jc w:val="left"/>
            </w:pPr>
            <w:r>
              <w:rPr>
                <w:rFonts w:ascii="Arial" w:hAnsi="Arial"/>
                <w:b/>
                <w:color w:val="FFFFFF"/>
                <w:sz w:val="18"/>
              </w:rPr>
              <w:t>Completion evidence</w:t>
            </w:r>
          </w:p>
        </w:tc>
        <w:tc>
          <w:tcPr>
            <w:tcW w:type="dxa" w:w="792"/>
            <w:shd w:fill="17365D"/>
            <w:tcMar>
              <w:top w:w="120" w:type="dxa"/>
              <w:start w:w="120" w:type="dxa"/>
              <w:bottom w:w="120" w:type="dxa"/>
              <w:end w:w="120" w:type="dxa"/>
            </w:tcMar>
            <w:vAlign w:val="center"/>
          </w:tcPr>
          <w:p>
            <w:pPr>
              <w:spacing w:after="0"/>
              <w:jc w:val="left"/>
            </w:pPr>
            <w:r>
              <w:rPr>
                <w:rFonts w:ascii="Arial" w:hAnsi="Arial"/>
                <w:b/>
                <w:color w:val="FFFFFF"/>
                <w:sz w:val="18"/>
              </w:rPr>
              <w:t>Points</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01</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Clone the official repository, record the commit, pin packages and document credentials without committing secrets</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A teammate installs the environment from the README</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shd w:fill="EAF2F8"/>
          </w:tcPr>
          <w:p>
            <w:pPr>
              <w:spacing w:after="0" w:line="252" w:lineRule="auto"/>
            </w:pPr>
            <w:r>
              <w:rPr>
                <w:rFonts w:ascii="Arial" w:hAnsi="Arial"/>
                <w:color w:val="000000"/>
                <w:sz w:val="17"/>
              </w:rPr>
              <w:t>MAST 02</w:t>
            </w:r>
          </w:p>
        </w:tc>
        <w:tc>
          <w:tcPr>
            <w:tcW w:type="dxa" w:w="4392"/>
            <w:tcMar>
              <w:top w:w="110" w:type="dxa"/>
              <w:start w:w="120" w:type="dxa"/>
              <w:bottom w:w="110" w:type="dxa"/>
              <w:end w:w="120" w:type="dxa"/>
            </w:tcMar>
            <w:vAlign w:val="center"/>
            <w:shd w:fill="EAF2F8"/>
          </w:tcPr>
          <w:p>
            <w:pPr>
              <w:spacing w:after="0" w:line="252" w:lineRule="auto"/>
            </w:pPr>
            <w:r>
              <w:rPr>
                <w:rFonts w:ascii="Arial" w:hAnsi="Arial"/>
                <w:color w:val="000000"/>
                <w:sz w:val="17"/>
              </w:rPr>
              <w:t>Implement one judge interface that records model identifier, generation settings, token use, errors and retries</w:t>
            </w:r>
          </w:p>
        </w:tc>
        <w:tc>
          <w:tcPr>
            <w:tcW w:type="dxa" w:w="3096"/>
            <w:tcMar>
              <w:top w:w="110" w:type="dxa"/>
              <w:start w:w="120" w:type="dxa"/>
              <w:bottom w:w="110" w:type="dxa"/>
              <w:end w:w="120" w:type="dxa"/>
            </w:tcMar>
            <w:vAlign w:val="center"/>
            <w:shd w:fill="EAF2F8"/>
          </w:tcPr>
          <w:p>
            <w:pPr>
              <w:spacing w:after="0" w:line="252" w:lineRule="auto"/>
            </w:pPr>
            <w:r>
              <w:rPr>
                <w:rFonts w:ascii="Arial" w:hAnsi="Arial"/>
                <w:color w:val="000000"/>
                <w:sz w:val="17"/>
              </w:rPr>
              <w:t>One trace produces a saved raw response and metadata record</w:t>
            </w:r>
          </w:p>
        </w:tc>
        <w:tc>
          <w:tcPr>
            <w:tcW w:type="dxa" w:w="792"/>
            <w:tcMar>
              <w:top w:w="110" w:type="dxa"/>
              <w:start w:w="120" w:type="dxa"/>
              <w:bottom w:w="110" w:type="dxa"/>
              <w:end w:w="120" w:type="dxa"/>
            </w:tcMar>
            <w:vAlign w:val="center"/>
            <w:shd w:fill="EAF2F8"/>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03</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Run a clean environment smoke test and document CPU, memory and API requirements</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Successful run log from a fresh environment</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2</w:t>
            </w:r>
          </w:p>
        </w:tc>
      </w:tr>
    </w:tbl>
    <w:p>
      <w:pPr>
        <w:spacing w:after="0"/>
      </w:pPr>
    </w:p>
    <w:p>
      <w:pPr>
        <w:pStyle w:val="Heading2"/>
      </w:pPr>
      <w:r>
        <w:t>Naman Chheda Dataset and Ground Truth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296"/>
            <w:shd w:fill="17365D"/>
            <w:tcMar>
              <w:top w:w="120" w:type="dxa"/>
              <w:start w:w="120" w:type="dxa"/>
              <w:bottom w:w="120" w:type="dxa"/>
              <w:end w:w="120" w:type="dxa"/>
            </w:tcMar>
            <w:vAlign w:val="center"/>
          </w:tcPr>
          <w:p>
            <w:pPr>
              <w:spacing w:after="0"/>
              <w:jc w:val="left"/>
            </w:pPr>
            <w:r>
              <w:rPr>
                <w:rFonts w:ascii="Arial" w:hAnsi="Arial"/>
                <w:b/>
                <w:color w:val="FFFFFF"/>
                <w:sz w:val="18"/>
              </w:rPr>
              <w:t>Issue</w:t>
            </w:r>
          </w:p>
        </w:tc>
        <w:tc>
          <w:tcPr>
            <w:tcW w:type="dxa" w:w="4392"/>
            <w:shd w:fill="17365D"/>
            <w:tcMar>
              <w:top w:w="120" w:type="dxa"/>
              <w:start w:w="120" w:type="dxa"/>
              <w:bottom w:w="120" w:type="dxa"/>
              <w:end w:w="120" w:type="dxa"/>
            </w:tcMar>
            <w:vAlign w:val="center"/>
          </w:tcPr>
          <w:p>
            <w:pPr>
              <w:spacing w:after="0"/>
              <w:jc w:val="left"/>
            </w:pPr>
            <w:r>
              <w:rPr>
                <w:rFonts w:ascii="Arial" w:hAnsi="Arial"/>
                <w:b/>
                <w:color w:val="FFFFFF"/>
                <w:sz w:val="18"/>
              </w:rPr>
              <w:t>Work</w:t>
            </w:r>
          </w:p>
        </w:tc>
        <w:tc>
          <w:tcPr>
            <w:tcW w:type="dxa" w:w="3096"/>
            <w:shd w:fill="17365D"/>
            <w:tcMar>
              <w:top w:w="120" w:type="dxa"/>
              <w:start w:w="120" w:type="dxa"/>
              <w:bottom w:w="120" w:type="dxa"/>
              <w:end w:w="120" w:type="dxa"/>
            </w:tcMar>
            <w:vAlign w:val="center"/>
          </w:tcPr>
          <w:p>
            <w:pPr>
              <w:spacing w:after="0"/>
              <w:jc w:val="left"/>
            </w:pPr>
            <w:r>
              <w:rPr>
                <w:rFonts w:ascii="Arial" w:hAnsi="Arial"/>
                <w:b/>
                <w:color w:val="FFFFFF"/>
                <w:sz w:val="18"/>
              </w:rPr>
              <w:t>Completion evidence</w:t>
            </w:r>
          </w:p>
        </w:tc>
        <w:tc>
          <w:tcPr>
            <w:tcW w:type="dxa" w:w="792"/>
            <w:shd w:fill="17365D"/>
            <w:tcMar>
              <w:top w:w="120" w:type="dxa"/>
              <w:start w:w="120" w:type="dxa"/>
              <w:bottom w:w="120" w:type="dxa"/>
              <w:end w:w="120" w:type="dxa"/>
            </w:tcMar>
            <w:vAlign w:val="center"/>
          </w:tcPr>
          <w:p>
            <w:pPr>
              <w:spacing w:after="0"/>
              <w:jc w:val="left"/>
            </w:pPr>
            <w:r>
              <w:rPr>
                <w:rFonts w:ascii="Arial" w:hAnsi="Arial"/>
                <w:b/>
                <w:color w:val="FFFFFF"/>
                <w:sz w:val="18"/>
              </w:rPr>
              <w:t>Points</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04</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Download the full and human-labelled releases through a script and record source, date and checksums</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A repeatable download and verification command</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shd w:fill="EAF2F8"/>
          </w:tcPr>
          <w:p>
            <w:pPr>
              <w:spacing w:after="0" w:line="252" w:lineRule="auto"/>
            </w:pPr>
            <w:r>
              <w:rPr>
                <w:rFonts w:ascii="Arial" w:hAnsi="Arial"/>
                <w:color w:val="000000"/>
                <w:sz w:val="17"/>
              </w:rPr>
              <w:t>MAST 05</w:t>
            </w:r>
          </w:p>
        </w:tc>
        <w:tc>
          <w:tcPr>
            <w:tcW w:type="dxa" w:w="4392"/>
            <w:tcMar>
              <w:top w:w="110" w:type="dxa"/>
              <w:start w:w="120" w:type="dxa"/>
              <w:bottom w:w="110" w:type="dxa"/>
              <w:end w:w="120" w:type="dxa"/>
            </w:tcMar>
            <w:vAlign w:val="center"/>
            <w:shd w:fill="EAF2F8"/>
          </w:tcPr>
          <w:p>
            <w:pPr>
              <w:spacing w:after="0" w:line="252" w:lineRule="auto"/>
            </w:pPr>
            <w:r>
              <w:rPr>
                <w:rFonts w:ascii="Arial" w:hAnsi="Arial"/>
                <w:color w:val="000000"/>
                <w:sz w:val="17"/>
              </w:rPr>
              <w:t>Document fields, frameworks, labels and the 14 failure modes mapped to three failure families</w:t>
            </w:r>
          </w:p>
        </w:tc>
        <w:tc>
          <w:tcPr>
            <w:tcW w:type="dxa" w:w="3096"/>
            <w:tcMar>
              <w:top w:w="110" w:type="dxa"/>
              <w:start w:w="120" w:type="dxa"/>
              <w:bottom w:w="110" w:type="dxa"/>
              <w:end w:w="120" w:type="dxa"/>
            </w:tcMar>
            <w:vAlign w:val="center"/>
            <w:shd w:fill="EAF2F8"/>
          </w:tcPr>
          <w:p>
            <w:pPr>
              <w:spacing w:after="0" w:line="252" w:lineRule="auto"/>
            </w:pPr>
            <w:r>
              <w:rPr>
                <w:rFonts w:ascii="Arial" w:hAnsi="Arial"/>
                <w:color w:val="000000"/>
                <w:sz w:val="17"/>
              </w:rPr>
              <w:t>Dataset dictionary and taxonomy reference</w:t>
            </w:r>
          </w:p>
        </w:tc>
        <w:tc>
          <w:tcPr>
            <w:tcW w:type="dxa" w:w="792"/>
            <w:tcMar>
              <w:top w:w="110" w:type="dxa"/>
              <w:start w:w="120" w:type="dxa"/>
              <w:bottom w:w="110" w:type="dxa"/>
              <w:end w:w="120" w:type="dxa"/>
            </w:tcMar>
            <w:vAlign w:val="center"/>
            <w:shd w:fill="EAF2F8"/>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06</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Audit missing records, label frequencies, multi-label cases and the evaluation subset</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Frozen evaluation manifest with an audit report</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2</w:t>
            </w:r>
          </w:p>
        </w:tc>
      </w:tr>
    </w:tbl>
    <w:p>
      <w:pPr>
        <w:spacing w:after="0"/>
      </w:pPr>
    </w:p>
    <w:p>
      <w:r>
        <w:br w:type="page"/>
      </w:r>
    </w:p>
    <w:p>
      <w:pPr>
        <w:pStyle w:val="Heading2"/>
      </w:pPr>
      <w:r>
        <w:t>Manav Patel Prompt and Prediction Interpretation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296"/>
            <w:shd w:fill="17365D"/>
            <w:tcMar>
              <w:top w:w="120" w:type="dxa"/>
              <w:start w:w="120" w:type="dxa"/>
              <w:bottom w:w="120" w:type="dxa"/>
              <w:end w:w="120" w:type="dxa"/>
            </w:tcMar>
            <w:vAlign w:val="center"/>
          </w:tcPr>
          <w:p>
            <w:pPr>
              <w:spacing w:after="0"/>
              <w:jc w:val="left"/>
            </w:pPr>
            <w:r>
              <w:rPr>
                <w:rFonts w:ascii="Arial" w:hAnsi="Arial"/>
                <w:b/>
                <w:color w:val="FFFFFF"/>
                <w:sz w:val="18"/>
              </w:rPr>
              <w:t>Issue</w:t>
            </w:r>
          </w:p>
        </w:tc>
        <w:tc>
          <w:tcPr>
            <w:tcW w:type="dxa" w:w="4392"/>
            <w:shd w:fill="17365D"/>
            <w:tcMar>
              <w:top w:w="120" w:type="dxa"/>
              <w:start w:w="120" w:type="dxa"/>
              <w:bottom w:w="120" w:type="dxa"/>
              <w:end w:w="120" w:type="dxa"/>
            </w:tcMar>
            <w:vAlign w:val="center"/>
          </w:tcPr>
          <w:p>
            <w:pPr>
              <w:spacing w:after="0"/>
              <w:jc w:val="left"/>
            </w:pPr>
            <w:r>
              <w:rPr>
                <w:rFonts w:ascii="Arial" w:hAnsi="Arial"/>
                <w:b/>
                <w:color w:val="FFFFFF"/>
                <w:sz w:val="18"/>
              </w:rPr>
              <w:t>Work</w:t>
            </w:r>
          </w:p>
        </w:tc>
        <w:tc>
          <w:tcPr>
            <w:tcW w:type="dxa" w:w="3096"/>
            <w:shd w:fill="17365D"/>
            <w:tcMar>
              <w:top w:w="120" w:type="dxa"/>
              <w:start w:w="120" w:type="dxa"/>
              <w:bottom w:w="120" w:type="dxa"/>
              <w:end w:w="120" w:type="dxa"/>
            </w:tcMar>
            <w:vAlign w:val="center"/>
          </w:tcPr>
          <w:p>
            <w:pPr>
              <w:spacing w:after="0"/>
              <w:jc w:val="left"/>
            </w:pPr>
            <w:r>
              <w:rPr>
                <w:rFonts w:ascii="Arial" w:hAnsi="Arial"/>
                <w:b/>
                <w:color w:val="FFFFFF"/>
                <w:sz w:val="18"/>
              </w:rPr>
              <w:t>Completion evidence</w:t>
            </w:r>
          </w:p>
        </w:tc>
        <w:tc>
          <w:tcPr>
            <w:tcW w:type="dxa" w:w="792"/>
            <w:shd w:fill="17365D"/>
            <w:tcMar>
              <w:top w:w="120" w:type="dxa"/>
              <w:start w:w="120" w:type="dxa"/>
              <w:bottom w:w="120" w:type="dxa"/>
              <w:end w:w="120" w:type="dxa"/>
            </w:tcMar>
            <w:vAlign w:val="center"/>
          </w:tcPr>
          <w:p>
            <w:pPr>
              <w:spacing w:after="0"/>
              <w:jc w:val="left"/>
            </w:pPr>
            <w:r>
              <w:rPr>
                <w:rFonts w:ascii="Arial" w:hAnsi="Arial"/>
                <w:b/>
                <w:color w:val="FFFFFF"/>
                <w:sz w:val="18"/>
              </w:rPr>
              <w:t>Points</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07</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Reconstruct the taxonomy definitions, few-shot examples and message ordering in a versioned prompt file</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Prompt diff reviewed against the released pipeline</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shd w:fill="EAF2F8"/>
          </w:tcPr>
          <w:p>
            <w:pPr>
              <w:spacing w:after="0" w:line="252" w:lineRule="auto"/>
            </w:pPr>
            <w:r>
              <w:rPr>
                <w:rFonts w:ascii="Arial" w:hAnsi="Arial"/>
                <w:color w:val="000000"/>
                <w:sz w:val="17"/>
              </w:rPr>
              <w:t>MAST 08</w:t>
            </w:r>
          </w:p>
        </w:tc>
        <w:tc>
          <w:tcPr>
            <w:tcW w:type="dxa" w:w="4392"/>
            <w:tcMar>
              <w:top w:w="110" w:type="dxa"/>
              <w:start w:w="120" w:type="dxa"/>
              <w:bottom w:w="110" w:type="dxa"/>
              <w:end w:w="120" w:type="dxa"/>
            </w:tcMar>
            <w:vAlign w:val="center"/>
            <w:shd w:fill="EAF2F8"/>
          </w:tcPr>
          <w:p>
            <w:pPr>
              <w:spacing w:after="0" w:line="252" w:lineRule="auto"/>
            </w:pPr>
            <w:r>
              <w:rPr>
                <w:rFonts w:ascii="Arial" w:hAnsi="Arial"/>
                <w:color w:val="000000"/>
                <w:sz w:val="17"/>
              </w:rPr>
              <w:t>Parse valid, empty, malformed and multi-label judge responses while preserving the raw response</w:t>
            </w:r>
          </w:p>
        </w:tc>
        <w:tc>
          <w:tcPr>
            <w:tcW w:type="dxa" w:w="3096"/>
            <w:tcMar>
              <w:top w:w="110" w:type="dxa"/>
              <w:start w:w="120" w:type="dxa"/>
              <w:bottom w:w="110" w:type="dxa"/>
              <w:end w:w="120" w:type="dxa"/>
            </w:tcMar>
            <w:vAlign w:val="center"/>
            <w:shd w:fill="EAF2F8"/>
          </w:tcPr>
          <w:p>
            <w:pPr>
              <w:spacing w:after="0" w:line="252" w:lineRule="auto"/>
            </w:pPr>
            <w:r>
              <w:rPr>
                <w:rFonts w:ascii="Arial" w:hAnsi="Arial"/>
                <w:color w:val="000000"/>
                <w:sz w:val="17"/>
              </w:rPr>
              <w:t>Automated parser tests pass</w:t>
            </w:r>
          </w:p>
        </w:tc>
        <w:tc>
          <w:tcPr>
            <w:tcW w:type="dxa" w:w="792"/>
            <w:tcMar>
              <w:top w:w="110" w:type="dxa"/>
              <w:start w:w="120" w:type="dxa"/>
              <w:bottom w:w="110" w:type="dxa"/>
              <w:end w:w="120" w:type="dxa"/>
            </w:tcMar>
            <w:vAlign w:val="center"/>
            <w:shd w:fill="EAF2F8"/>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09</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Create a lightweight result viewer showing trace, human labels, predictions, rationale and run metadata</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TA and team can inspect disagreement cases</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2</w:t>
            </w:r>
          </w:p>
        </w:tc>
      </w:tr>
    </w:tbl>
    <w:p>
      <w:pPr>
        <w:spacing w:after="0"/>
      </w:pPr>
    </w:p>
    <w:p>
      <w:pPr>
        <w:pStyle w:val="Heading1"/>
      </w:pPr>
      <w:r>
        <w:t>5 Detailed Assignments for Execution and Evaluation</w:t>
      </w:r>
    </w:p>
    <w:p>
      <w:pPr>
        <w:pStyle w:val="Heading2"/>
      </w:pPr>
      <w:r>
        <w:t>Shriram Dundigalla Experiment Execution and Logging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296"/>
            <w:shd w:fill="17365D"/>
            <w:tcMar>
              <w:top w:w="120" w:type="dxa"/>
              <w:start w:w="120" w:type="dxa"/>
              <w:bottom w:w="120" w:type="dxa"/>
              <w:end w:w="120" w:type="dxa"/>
            </w:tcMar>
            <w:vAlign w:val="center"/>
          </w:tcPr>
          <w:p>
            <w:pPr>
              <w:spacing w:after="0"/>
              <w:jc w:val="left"/>
            </w:pPr>
            <w:r>
              <w:rPr>
                <w:rFonts w:ascii="Arial" w:hAnsi="Arial"/>
                <w:b/>
                <w:color w:val="FFFFFF"/>
                <w:sz w:val="18"/>
              </w:rPr>
              <w:t>Issue</w:t>
            </w:r>
          </w:p>
        </w:tc>
        <w:tc>
          <w:tcPr>
            <w:tcW w:type="dxa" w:w="4392"/>
            <w:shd w:fill="17365D"/>
            <w:tcMar>
              <w:top w:w="120" w:type="dxa"/>
              <w:start w:w="120" w:type="dxa"/>
              <w:bottom w:w="120" w:type="dxa"/>
              <w:end w:w="120" w:type="dxa"/>
            </w:tcMar>
            <w:vAlign w:val="center"/>
          </w:tcPr>
          <w:p>
            <w:pPr>
              <w:spacing w:after="0"/>
              <w:jc w:val="left"/>
            </w:pPr>
            <w:r>
              <w:rPr>
                <w:rFonts w:ascii="Arial" w:hAnsi="Arial"/>
                <w:b/>
                <w:color w:val="FFFFFF"/>
                <w:sz w:val="18"/>
              </w:rPr>
              <w:t>Work</w:t>
            </w:r>
          </w:p>
        </w:tc>
        <w:tc>
          <w:tcPr>
            <w:tcW w:type="dxa" w:w="3096"/>
            <w:shd w:fill="17365D"/>
            <w:tcMar>
              <w:top w:w="120" w:type="dxa"/>
              <w:start w:w="120" w:type="dxa"/>
              <w:bottom w:w="120" w:type="dxa"/>
              <w:end w:w="120" w:type="dxa"/>
            </w:tcMar>
            <w:vAlign w:val="center"/>
          </w:tcPr>
          <w:p>
            <w:pPr>
              <w:spacing w:after="0"/>
              <w:jc w:val="left"/>
            </w:pPr>
            <w:r>
              <w:rPr>
                <w:rFonts w:ascii="Arial" w:hAnsi="Arial"/>
                <w:b/>
                <w:color w:val="FFFFFF"/>
                <w:sz w:val="18"/>
              </w:rPr>
              <w:t>Completion evidence</w:t>
            </w:r>
          </w:p>
        </w:tc>
        <w:tc>
          <w:tcPr>
            <w:tcW w:type="dxa" w:w="792"/>
            <w:shd w:fill="17365D"/>
            <w:tcMar>
              <w:top w:w="120" w:type="dxa"/>
              <w:start w:w="120" w:type="dxa"/>
              <w:bottom w:w="120" w:type="dxa"/>
              <w:end w:w="120" w:type="dxa"/>
            </w:tcMar>
            <w:vAlign w:val="center"/>
          </w:tcPr>
          <w:p>
            <w:pPr>
              <w:spacing w:after="0"/>
              <w:jc w:val="left"/>
            </w:pPr>
            <w:r>
              <w:rPr>
                <w:rFonts w:ascii="Arial" w:hAnsi="Arial"/>
                <w:b/>
                <w:color w:val="FFFFFF"/>
                <w:sz w:val="18"/>
              </w:rPr>
              <w:t>Points</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10</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Build a batch runner with incremental saves, stable trace IDs, restart and resume</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One command completes a sample batch and resumes after interruption</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shd w:fill="EAF2F8"/>
          </w:tcPr>
          <w:p>
            <w:pPr>
              <w:spacing w:after="0" w:line="252" w:lineRule="auto"/>
            </w:pPr>
            <w:r>
              <w:rPr>
                <w:rFonts w:ascii="Arial" w:hAnsi="Arial"/>
                <w:color w:val="000000"/>
                <w:sz w:val="17"/>
              </w:rPr>
              <w:t>MAST 11</w:t>
            </w:r>
          </w:p>
        </w:tc>
        <w:tc>
          <w:tcPr>
            <w:tcW w:type="dxa" w:w="4392"/>
            <w:tcMar>
              <w:top w:w="110" w:type="dxa"/>
              <w:start w:w="120" w:type="dxa"/>
              <w:bottom w:w="110" w:type="dxa"/>
              <w:end w:w="120" w:type="dxa"/>
            </w:tcMar>
            <w:vAlign w:val="center"/>
            <w:shd w:fill="EAF2F8"/>
          </w:tcPr>
          <w:p>
            <w:pPr>
              <w:spacing w:after="0" w:line="252" w:lineRule="auto"/>
            </w:pPr>
            <w:r>
              <w:rPr>
                <w:rFonts w:ascii="Arial" w:hAnsi="Arial"/>
                <w:color w:val="000000"/>
                <w:sz w:val="17"/>
              </w:rPr>
              <w:t>Record code commit, dataset checksum, prompt version, model settings, timing, retries and token usage</w:t>
            </w:r>
          </w:p>
        </w:tc>
        <w:tc>
          <w:tcPr>
            <w:tcW w:type="dxa" w:w="3096"/>
            <w:tcMar>
              <w:top w:w="110" w:type="dxa"/>
              <w:start w:w="120" w:type="dxa"/>
              <w:bottom w:w="110" w:type="dxa"/>
              <w:end w:w="120" w:type="dxa"/>
            </w:tcMar>
            <w:vAlign w:val="center"/>
            <w:shd w:fill="EAF2F8"/>
          </w:tcPr>
          <w:p>
            <w:pPr>
              <w:spacing w:after="0" w:line="252" w:lineRule="auto"/>
            </w:pPr>
            <w:r>
              <w:rPr>
                <w:rFonts w:ascii="Arial" w:hAnsi="Arial"/>
                <w:color w:val="000000"/>
                <w:sz w:val="17"/>
              </w:rPr>
              <w:t>Every prediction resolves to a complete run manifest</w:t>
            </w:r>
          </w:p>
        </w:tc>
        <w:tc>
          <w:tcPr>
            <w:tcW w:type="dxa" w:w="792"/>
            <w:tcMar>
              <w:top w:w="110" w:type="dxa"/>
              <w:start w:w="120" w:type="dxa"/>
              <w:bottom w:w="110" w:type="dxa"/>
              <w:end w:w="120" w:type="dxa"/>
            </w:tcMar>
            <w:vAlign w:val="center"/>
            <w:shd w:fill="EAF2F8"/>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12</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Execute three final runs when stochasticity applies and preserve all raw and parsed outputs</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Three validated result directories with no unexplained missing traces</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2</w:t>
            </w:r>
          </w:p>
        </w:tc>
      </w:tr>
    </w:tbl>
    <w:p>
      <w:pPr>
        <w:spacing w:after="0"/>
      </w:pPr>
    </w:p>
    <w:p>
      <w:r>
        <w:br w:type="page"/>
      </w:r>
    </w:p>
    <w:p>
      <w:pPr>
        <w:pStyle w:val="Heading2"/>
      </w:pPr>
      <w:r>
        <w:t>Pramod Dindukurthi Evaluation and Baseline Signoff</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296"/>
            <w:shd w:fill="17365D"/>
            <w:tcMar>
              <w:top w:w="120" w:type="dxa"/>
              <w:start w:w="120" w:type="dxa"/>
              <w:bottom w:w="120" w:type="dxa"/>
              <w:end w:w="120" w:type="dxa"/>
            </w:tcMar>
            <w:vAlign w:val="center"/>
          </w:tcPr>
          <w:p>
            <w:pPr>
              <w:spacing w:after="0"/>
              <w:jc w:val="left"/>
            </w:pPr>
            <w:r>
              <w:rPr>
                <w:rFonts w:ascii="Arial" w:hAnsi="Arial"/>
                <w:b/>
                <w:color w:val="FFFFFF"/>
                <w:sz w:val="18"/>
              </w:rPr>
              <w:t>Issue</w:t>
            </w:r>
          </w:p>
        </w:tc>
        <w:tc>
          <w:tcPr>
            <w:tcW w:type="dxa" w:w="4392"/>
            <w:shd w:fill="17365D"/>
            <w:tcMar>
              <w:top w:w="120" w:type="dxa"/>
              <w:start w:w="120" w:type="dxa"/>
              <w:bottom w:w="120" w:type="dxa"/>
              <w:end w:w="120" w:type="dxa"/>
            </w:tcMar>
            <w:vAlign w:val="center"/>
          </w:tcPr>
          <w:p>
            <w:pPr>
              <w:spacing w:after="0"/>
              <w:jc w:val="left"/>
            </w:pPr>
            <w:r>
              <w:rPr>
                <w:rFonts w:ascii="Arial" w:hAnsi="Arial"/>
                <w:b/>
                <w:color w:val="FFFFFF"/>
                <w:sz w:val="18"/>
              </w:rPr>
              <w:t>Work</w:t>
            </w:r>
          </w:p>
        </w:tc>
        <w:tc>
          <w:tcPr>
            <w:tcW w:type="dxa" w:w="3096"/>
            <w:shd w:fill="17365D"/>
            <w:tcMar>
              <w:top w:w="120" w:type="dxa"/>
              <w:start w:w="120" w:type="dxa"/>
              <w:bottom w:w="120" w:type="dxa"/>
              <w:end w:w="120" w:type="dxa"/>
            </w:tcMar>
            <w:vAlign w:val="center"/>
          </w:tcPr>
          <w:p>
            <w:pPr>
              <w:spacing w:after="0"/>
              <w:jc w:val="left"/>
            </w:pPr>
            <w:r>
              <w:rPr>
                <w:rFonts w:ascii="Arial" w:hAnsi="Arial"/>
                <w:b/>
                <w:color w:val="FFFFFF"/>
                <w:sz w:val="18"/>
              </w:rPr>
              <w:t>Completion evidence</w:t>
            </w:r>
          </w:p>
        </w:tc>
        <w:tc>
          <w:tcPr>
            <w:tcW w:type="dxa" w:w="792"/>
            <w:shd w:fill="17365D"/>
            <w:tcMar>
              <w:top w:w="120" w:type="dxa"/>
              <w:start w:w="120" w:type="dxa"/>
              <w:bottom w:w="120" w:type="dxa"/>
              <w:end w:w="120" w:type="dxa"/>
            </w:tcMar>
            <w:vAlign w:val="center"/>
          </w:tcPr>
          <w:p>
            <w:pPr>
              <w:spacing w:after="0"/>
              <w:jc w:val="left"/>
            </w:pPr>
            <w:r>
              <w:rPr>
                <w:rFonts w:ascii="Arial" w:hAnsi="Arial"/>
                <w:b/>
                <w:color w:val="FFFFFF"/>
                <w:sz w:val="18"/>
              </w:rPr>
              <w:t>Points</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13</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Implement tested accuracy, precision, recall, F1 and Cohen's kappa calculations with documented averaging</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One command produces metrics from saved predictions</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shd w:fill="EAF2F8"/>
          </w:tcPr>
          <w:p>
            <w:pPr>
              <w:spacing w:after="0" w:line="252" w:lineRule="auto"/>
            </w:pPr>
            <w:r>
              <w:rPr>
                <w:rFonts w:ascii="Arial" w:hAnsi="Arial"/>
                <w:color w:val="000000"/>
                <w:sz w:val="17"/>
              </w:rPr>
              <w:t>MAST 14</w:t>
            </w:r>
          </w:p>
        </w:tc>
        <w:tc>
          <w:tcPr>
            <w:tcW w:type="dxa" w:w="4392"/>
            <w:tcMar>
              <w:top w:w="110" w:type="dxa"/>
              <w:start w:w="120" w:type="dxa"/>
              <w:bottom w:w="110" w:type="dxa"/>
              <w:end w:w="120" w:type="dxa"/>
            </w:tcMar>
            <w:vAlign w:val="center"/>
            <w:shd w:fill="EAF2F8"/>
          </w:tcPr>
          <w:p>
            <w:pPr>
              <w:spacing w:after="0" w:line="252" w:lineRule="auto"/>
            </w:pPr>
            <w:r>
              <w:rPr>
                <w:rFonts w:ascii="Arial" w:hAnsi="Arial"/>
                <w:color w:val="000000"/>
                <w:sz w:val="17"/>
              </w:rPr>
              <w:t>Compare all runs with the published values and report variation, configuration deviations and cost</w:t>
            </w:r>
          </w:p>
        </w:tc>
        <w:tc>
          <w:tcPr>
            <w:tcW w:type="dxa" w:w="3096"/>
            <w:tcMar>
              <w:top w:w="110" w:type="dxa"/>
              <w:start w:w="120" w:type="dxa"/>
              <w:bottom w:w="110" w:type="dxa"/>
              <w:end w:w="120" w:type="dxa"/>
            </w:tcMar>
            <w:vAlign w:val="center"/>
            <w:shd w:fill="EAF2F8"/>
          </w:tcPr>
          <w:p>
            <w:pPr>
              <w:spacing w:after="0" w:line="252" w:lineRule="auto"/>
            </w:pPr>
            <w:r>
              <w:rPr>
                <w:rFonts w:ascii="Arial" w:hAnsi="Arial"/>
                <w:color w:val="000000"/>
                <w:sz w:val="17"/>
              </w:rPr>
              <w:t>Completed comparison table and reproduction verdict</w:t>
            </w:r>
          </w:p>
        </w:tc>
        <w:tc>
          <w:tcPr>
            <w:tcW w:type="dxa" w:w="792"/>
            <w:tcMar>
              <w:top w:w="110" w:type="dxa"/>
              <w:start w:w="120" w:type="dxa"/>
              <w:bottom w:w="110" w:type="dxa"/>
              <w:end w:w="120" w:type="dxa"/>
            </w:tcMar>
            <w:vAlign w:val="center"/>
            <w:shd w:fill="EAF2F8"/>
          </w:tcPr>
          <w:p>
            <w:pPr>
              <w:spacing w:after="0" w:line="252" w:lineRule="auto"/>
            </w:pPr>
            <w:r>
              <w:rPr>
                <w:rFonts w:ascii="Arial" w:hAnsi="Arial"/>
                <w:color w:val="000000"/>
                <w:sz w:val="17"/>
              </w:rPr>
              <w:t>3</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MAST 15</w:t>
            </w:r>
          </w:p>
        </w:tc>
        <w:tc>
          <w:tcPr>
            <w:tcW w:type="dxa" w:w="4392"/>
            <w:tcMar>
              <w:top w:w="110" w:type="dxa"/>
              <w:start w:w="120" w:type="dxa"/>
              <w:bottom w:w="110" w:type="dxa"/>
              <w:end w:w="120" w:type="dxa"/>
            </w:tcMar>
            <w:vAlign w:val="center"/>
          </w:tcPr>
          <w:p>
            <w:pPr>
              <w:spacing w:after="0" w:line="252" w:lineRule="auto"/>
            </w:pPr>
            <w:r>
              <w:rPr>
                <w:rFonts w:ascii="Arial" w:hAnsi="Arial"/>
                <w:color w:val="000000"/>
                <w:sz w:val="17"/>
              </w:rPr>
              <w:t>Analyze false positives, false negatives, confused failure modes, ambiguous labels and parsing failures</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At least ten representative errors categorized in the final report</w:t>
            </w:r>
          </w:p>
        </w:tc>
        <w:tc>
          <w:tcPr>
            <w:tcW w:type="dxa" w:w="792"/>
            <w:tcMar>
              <w:top w:w="110" w:type="dxa"/>
              <w:start w:w="120" w:type="dxa"/>
              <w:bottom w:w="110" w:type="dxa"/>
              <w:end w:w="120" w:type="dxa"/>
            </w:tcMar>
            <w:vAlign w:val="center"/>
          </w:tcPr>
          <w:p>
            <w:pPr>
              <w:spacing w:after="0" w:line="252" w:lineRule="auto"/>
            </w:pPr>
            <w:r>
              <w:rPr>
                <w:rFonts w:ascii="Arial" w:hAnsi="Arial"/>
                <w:color w:val="000000"/>
                <w:sz w:val="17"/>
              </w:rPr>
              <w:t>2</w:t>
            </w:r>
          </w:p>
        </w:tc>
      </w:tr>
    </w:tbl>
    <w:p>
      <w:pPr>
        <w:spacing w:after="0"/>
      </w:pPr>
    </w:p>
    <w:p>
      <w:pPr>
        <w:pStyle w:val="Heading2"/>
      </w:pPr>
      <w:r>
        <w:t>Review and Approval Gates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088"/>
            <w:shd w:fill="17365D"/>
            <w:tcMar>
              <w:top w:w="120" w:type="dxa"/>
              <w:start w:w="120" w:type="dxa"/>
              <w:bottom w:w="120" w:type="dxa"/>
              <w:end w:w="120" w:type="dxa"/>
            </w:tcMar>
            <w:vAlign w:val="center"/>
          </w:tcPr>
          <w:p>
            <w:pPr>
              <w:spacing w:after="0"/>
              <w:jc w:val="left"/>
            </w:pPr>
            <w:r>
              <w:rPr>
                <w:rFonts w:ascii="Arial" w:hAnsi="Arial"/>
                <w:b/>
                <w:color w:val="FFFFFF"/>
                <w:sz w:val="18"/>
              </w:rPr>
              <w:t>Gate</w:t>
            </w:r>
          </w:p>
        </w:tc>
        <w:tc>
          <w:tcPr>
            <w:tcW w:type="dxa" w:w="5256"/>
            <w:shd w:fill="17365D"/>
            <w:tcMar>
              <w:top w:w="120" w:type="dxa"/>
              <w:start w:w="120" w:type="dxa"/>
              <w:bottom w:w="120" w:type="dxa"/>
              <w:end w:w="120" w:type="dxa"/>
            </w:tcMar>
            <w:vAlign w:val="center"/>
          </w:tcPr>
          <w:p>
            <w:pPr>
              <w:spacing w:after="0"/>
              <w:jc w:val="left"/>
            </w:pPr>
            <w:r>
              <w:rPr>
                <w:rFonts w:ascii="Arial" w:hAnsi="Arial"/>
                <w:b/>
                <w:color w:val="FFFFFF"/>
                <w:sz w:val="18"/>
              </w:rPr>
              <w:t>Required evidence</w:t>
            </w:r>
          </w:p>
        </w:tc>
        <w:tc>
          <w:tcPr>
            <w:tcW w:type="dxa" w:w="2232"/>
            <w:shd w:fill="17365D"/>
            <w:tcMar>
              <w:top w:w="120" w:type="dxa"/>
              <w:start w:w="120" w:type="dxa"/>
              <w:bottom w:w="120" w:type="dxa"/>
              <w:end w:w="120" w:type="dxa"/>
            </w:tcMar>
            <w:vAlign w:val="center"/>
          </w:tcPr>
          <w:p>
            <w:pPr>
              <w:spacing w:after="0"/>
              <w:jc w:val="left"/>
            </w:pPr>
            <w:r>
              <w:rPr>
                <w:rFonts w:ascii="Arial" w:hAnsi="Arial"/>
                <w:b/>
                <w:color w:val="FFFFFF"/>
                <w:sz w:val="18"/>
              </w:rPr>
              <w:t>Approvers</w:t>
            </w:r>
          </w:p>
        </w:tc>
      </w:tr>
      <w:tr>
        <w:trPr>
          <w:cantSplit w:val="true"/>
        </w:trP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Smoke test</w:t>
            </w:r>
          </w:p>
        </w:tc>
        <w:tc>
          <w:tcPr>
            <w:tcW w:type="dxa" w:w="5256"/>
            <w:tcMar>
              <w:top w:w="110" w:type="dxa"/>
              <w:start w:w="120" w:type="dxa"/>
              <w:bottom w:w="110" w:type="dxa"/>
              <w:end w:w="120" w:type="dxa"/>
            </w:tcMar>
            <w:vAlign w:val="center"/>
          </w:tcPr>
          <w:p>
            <w:pPr>
              <w:spacing w:after="0" w:line="252" w:lineRule="auto"/>
            </w:pPr>
            <w:r>
              <w:rPr>
                <w:rFonts w:ascii="Arial" w:hAnsi="Arial"/>
                <w:color w:val="000000"/>
                <w:sz w:val="18"/>
              </w:rPr>
              <w:t>One trace passes through data loading, judge call and parser</w:t>
            </w:r>
          </w:p>
        </w:tc>
        <w:tc>
          <w:tcPr>
            <w:tcW w:type="dxa" w:w="2232"/>
            <w:tcMar>
              <w:top w:w="110" w:type="dxa"/>
              <w:start w:w="120" w:type="dxa"/>
              <w:bottom w:w="110" w:type="dxa"/>
              <w:end w:w="120" w:type="dxa"/>
            </w:tcMar>
            <w:vAlign w:val="center"/>
          </w:tcPr>
          <w:p>
            <w:pPr>
              <w:spacing w:after="0" w:line="252" w:lineRule="auto"/>
            </w:pPr>
            <w:r>
              <w:rPr>
                <w:rFonts w:ascii="Arial" w:hAnsi="Arial"/>
                <w:color w:val="000000"/>
                <w:sz w:val="18"/>
              </w:rPr>
              <w:t>Ayush, Naman and Manav</w:t>
            </w:r>
          </w:p>
        </w:tc>
      </w:tr>
      <w:tr>
        <w:trPr>
          <w:cantSplit w:val="true"/>
        </w:trPr>
        <w:tc>
          <w:tcPr>
            <w:tcW w:type="dxa" w:w="2088"/>
            <w:tcMar>
              <w:top w:w="110" w:type="dxa"/>
              <w:start w:w="120" w:type="dxa"/>
              <w:bottom w:w="110" w:type="dxa"/>
              <w:end w:w="120" w:type="dxa"/>
            </w:tcMar>
            <w:vAlign w:val="center"/>
            <w:shd w:fill="EAF2F8"/>
          </w:tcPr>
          <w:p>
            <w:pPr>
              <w:spacing w:after="0" w:line="252" w:lineRule="auto"/>
            </w:pPr>
            <w:r>
              <w:rPr>
                <w:rFonts w:ascii="Arial" w:hAnsi="Arial"/>
                <w:color w:val="000000"/>
                <w:sz w:val="18"/>
              </w:rPr>
              <w:t>Frozen protocol</w:t>
            </w:r>
          </w:p>
        </w:tc>
        <w:tc>
          <w:tcPr>
            <w:tcW w:type="dxa" w:w="5256"/>
            <w:tcMar>
              <w:top w:w="110" w:type="dxa"/>
              <w:start w:w="120" w:type="dxa"/>
              <w:bottom w:w="110" w:type="dxa"/>
              <w:end w:w="120" w:type="dxa"/>
            </w:tcMar>
            <w:vAlign w:val="center"/>
            <w:shd w:fill="EAF2F8"/>
          </w:tcPr>
          <w:p>
            <w:pPr>
              <w:spacing w:after="0" w:line="252" w:lineRule="auto"/>
            </w:pPr>
            <w:r>
              <w:rPr>
                <w:rFonts w:ascii="Arial" w:hAnsi="Arial"/>
                <w:color w:val="000000"/>
                <w:sz w:val="18"/>
              </w:rPr>
              <w:t>Dataset checksum, prompt version and model configuration recorded</w:t>
            </w:r>
          </w:p>
        </w:tc>
        <w:tc>
          <w:tcPr>
            <w:tcW w:type="dxa" w:w="2232"/>
            <w:tcMar>
              <w:top w:w="110" w:type="dxa"/>
              <w:start w:w="120" w:type="dxa"/>
              <w:bottom w:w="110" w:type="dxa"/>
              <w:end w:w="120" w:type="dxa"/>
            </w:tcMar>
            <w:vAlign w:val="center"/>
            <w:shd w:fill="EAF2F8"/>
          </w:tcPr>
          <w:p>
            <w:pPr>
              <w:spacing w:after="0" w:line="252" w:lineRule="auto"/>
            </w:pPr>
            <w:r>
              <w:rPr>
                <w:rFonts w:ascii="Arial" w:hAnsi="Arial"/>
                <w:color w:val="000000"/>
                <w:sz w:val="18"/>
              </w:rPr>
              <w:t>All five members</w:t>
            </w:r>
          </w:p>
        </w:tc>
      </w:tr>
      <w:tr>
        <w:trPr>
          <w:cantSplit w:val="true"/>
        </w:trP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Complete runs</w:t>
            </w:r>
          </w:p>
        </w:tc>
        <w:tc>
          <w:tcPr>
            <w:tcW w:type="dxa" w:w="5256"/>
            <w:tcMar>
              <w:top w:w="110" w:type="dxa"/>
              <w:start w:w="120" w:type="dxa"/>
              <w:bottom w:w="110" w:type="dxa"/>
              <w:end w:w="120" w:type="dxa"/>
            </w:tcMar>
            <w:vAlign w:val="center"/>
          </w:tcPr>
          <w:p>
            <w:pPr>
              <w:spacing w:after="0" w:line="252" w:lineRule="auto"/>
            </w:pPr>
            <w:r>
              <w:rPr>
                <w:rFonts w:ascii="Arial" w:hAnsi="Arial"/>
                <w:color w:val="000000"/>
                <w:sz w:val="18"/>
              </w:rPr>
              <w:t>Validated prediction files and run manifests</w:t>
            </w:r>
          </w:p>
        </w:tc>
        <w:tc>
          <w:tcPr>
            <w:tcW w:type="dxa" w:w="2232"/>
            <w:tcMar>
              <w:top w:w="110" w:type="dxa"/>
              <w:start w:w="120" w:type="dxa"/>
              <w:bottom w:w="110" w:type="dxa"/>
              <w:end w:w="120" w:type="dxa"/>
            </w:tcMar>
            <w:vAlign w:val="center"/>
          </w:tcPr>
          <w:p>
            <w:pPr>
              <w:spacing w:after="0" w:line="252" w:lineRule="auto"/>
            </w:pPr>
            <w:r>
              <w:rPr>
                <w:rFonts w:ascii="Arial" w:hAnsi="Arial"/>
                <w:color w:val="000000"/>
                <w:sz w:val="18"/>
              </w:rPr>
              <w:t>Shriram and Pramod</w:t>
            </w:r>
          </w:p>
        </w:tc>
      </w:tr>
      <w:tr>
        <w:trPr>
          <w:cantSplit w:val="true"/>
        </w:trPr>
        <w:tc>
          <w:tcPr>
            <w:tcW w:type="dxa" w:w="2088"/>
            <w:tcMar>
              <w:top w:w="110" w:type="dxa"/>
              <w:start w:w="120" w:type="dxa"/>
              <w:bottom w:w="110" w:type="dxa"/>
              <w:end w:w="120" w:type="dxa"/>
            </w:tcMar>
            <w:vAlign w:val="center"/>
            <w:shd w:fill="EAF2F8"/>
          </w:tcPr>
          <w:p>
            <w:pPr>
              <w:spacing w:after="0" w:line="252" w:lineRule="auto"/>
            </w:pPr>
            <w:r>
              <w:rPr>
                <w:rFonts w:ascii="Arial" w:hAnsi="Arial"/>
                <w:color w:val="000000"/>
                <w:sz w:val="18"/>
              </w:rPr>
              <w:t>Baseline accepted</w:t>
            </w:r>
          </w:p>
        </w:tc>
        <w:tc>
          <w:tcPr>
            <w:tcW w:type="dxa" w:w="5256"/>
            <w:tcMar>
              <w:top w:w="110" w:type="dxa"/>
              <w:start w:w="120" w:type="dxa"/>
              <w:bottom w:w="110" w:type="dxa"/>
              <w:end w:w="120" w:type="dxa"/>
            </w:tcMar>
            <w:vAlign w:val="center"/>
            <w:shd w:fill="EAF2F8"/>
          </w:tcPr>
          <w:p>
            <w:pPr>
              <w:spacing w:after="0" w:line="252" w:lineRule="auto"/>
            </w:pPr>
            <w:r>
              <w:rPr>
                <w:rFonts w:ascii="Arial" w:hAnsi="Arial"/>
                <w:color w:val="000000"/>
                <w:sz w:val="18"/>
              </w:rPr>
              <w:t>Metrics, failure analysis, limitations and reproduction wording reviewed</w:t>
            </w:r>
          </w:p>
        </w:tc>
        <w:tc>
          <w:tcPr>
            <w:tcW w:type="dxa" w:w="2232"/>
            <w:tcMar>
              <w:top w:w="110" w:type="dxa"/>
              <w:start w:w="120" w:type="dxa"/>
              <w:bottom w:w="110" w:type="dxa"/>
              <w:end w:w="120" w:type="dxa"/>
            </w:tcMar>
            <w:vAlign w:val="center"/>
            <w:shd w:fill="EAF2F8"/>
          </w:tcPr>
          <w:p>
            <w:pPr>
              <w:spacing w:after="0" w:line="252" w:lineRule="auto"/>
            </w:pPr>
            <w:r>
              <w:rPr>
                <w:rFonts w:ascii="Arial" w:hAnsi="Arial"/>
                <w:color w:val="000000"/>
                <w:sz w:val="18"/>
              </w:rPr>
              <w:t>Whole team with TA or instructor visibility</w:t>
            </w:r>
          </w:p>
        </w:tc>
      </w:tr>
    </w:tbl>
    <w:p>
      <w:pPr>
        <w:spacing w:after="0"/>
      </w:pPr>
    </w:p>
    <w:p>
      <w:r>
        <w:br w:type="page"/>
      </w:r>
    </w:p>
    <w:p>
      <w:pPr>
        <w:pStyle w:val="Heading1"/>
      </w:pPr>
      <w:r>
        <w:t>6 Linear Board and Weekly Execution</w:t>
      </w:r>
    </w:p>
    <w:p>
      <w:r>
        <w:rPr>
          <w:b/>
        </w:rPr>
        <w:t xml:space="preserve">Linear is the authoritative record of ownership and progress. </w:t>
      </w:r>
      <w:r>
        <w:t>The project uses one-week Scrum cycles to match the team's selected sprint length. Every issue has one owner, acceptance criteria, an estimate, dependencies and attached completion evidence.</w:t>
      </w:r>
    </w:p>
    <w:p>
      <w:pPr>
        <w:pStyle w:val="Heading2"/>
      </w:pPr>
      <w:r>
        <w:t>Workflow</w:t>
      </w:r>
    </w:p>
    <w:p>
      <w:pPr>
        <w:jc w:val="center"/>
      </w:pPr>
      <w:r>
        <w:rPr>
          <w:rFonts w:ascii="Arial" w:hAnsi="Arial"/>
          <w:b/>
          <w:color w:val="17365D"/>
          <w:sz w:val="22"/>
        </w:rPr>
        <w:t>Backlog   -&gt;   Ready   -&gt;   In Progress   -&gt;   In Review   -&gt;   Done</w:t>
      </w:r>
    </w:p>
    <w:p>
      <w:pPr>
        <w:jc w:val="center"/>
      </w:pPr>
      <w:r>
        <w:rPr>
          <w:rFonts w:ascii="Arial" w:hAnsi="Arial"/>
          <w:i/>
          <w:color w:val="5B6573"/>
          <w:sz w:val="19"/>
        </w:rPr>
        <w:t>Blocked is used only when the owner cannot continue without an external decision or dependency</w:t>
      </w:r>
    </w:p>
    <w:p>
      <w:pPr>
        <w:pStyle w:val="Heading2"/>
      </w:pPr>
      <w:r>
        <w:t>Three Cycle Baseline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val="true"/>
        </w:trPr>
        <w:tc>
          <w:tcPr>
            <w:tcW w:type="dxa" w:w="1296"/>
            <w:shd w:fill="17365D"/>
            <w:tcMar>
              <w:top w:w="120" w:type="dxa"/>
              <w:start w:w="120" w:type="dxa"/>
              <w:bottom w:w="120" w:type="dxa"/>
              <w:end w:w="120" w:type="dxa"/>
            </w:tcMar>
            <w:vAlign w:val="center"/>
          </w:tcPr>
          <w:p>
            <w:pPr>
              <w:spacing w:after="0"/>
              <w:jc w:val="left"/>
            </w:pPr>
            <w:r>
              <w:rPr>
                <w:rFonts w:ascii="Arial" w:hAnsi="Arial"/>
                <w:b/>
                <w:color w:val="FFFFFF"/>
                <w:sz w:val="18"/>
              </w:rPr>
              <w:t>Cycle</w:t>
            </w:r>
          </w:p>
        </w:tc>
        <w:tc>
          <w:tcPr>
            <w:tcW w:type="dxa" w:w="2376"/>
            <w:shd w:fill="17365D"/>
            <w:tcMar>
              <w:top w:w="120" w:type="dxa"/>
              <w:start w:w="120" w:type="dxa"/>
              <w:bottom w:w="120" w:type="dxa"/>
              <w:end w:w="120" w:type="dxa"/>
            </w:tcMar>
            <w:vAlign w:val="center"/>
          </w:tcPr>
          <w:p>
            <w:pPr>
              <w:spacing w:after="0"/>
              <w:jc w:val="left"/>
            </w:pPr>
            <w:r>
              <w:rPr>
                <w:rFonts w:ascii="Arial" w:hAnsi="Arial"/>
                <w:b/>
                <w:color w:val="FFFFFF"/>
                <w:sz w:val="18"/>
              </w:rPr>
              <w:t>Goal</w:t>
            </w:r>
          </w:p>
        </w:tc>
        <w:tc>
          <w:tcPr>
            <w:tcW w:type="dxa" w:w="3816"/>
            <w:shd w:fill="17365D"/>
            <w:tcMar>
              <w:top w:w="120" w:type="dxa"/>
              <w:start w:w="120" w:type="dxa"/>
              <w:bottom w:w="120" w:type="dxa"/>
              <w:end w:w="120" w:type="dxa"/>
            </w:tcMar>
            <w:vAlign w:val="center"/>
          </w:tcPr>
          <w:p>
            <w:pPr>
              <w:spacing w:after="0"/>
              <w:jc w:val="left"/>
            </w:pPr>
            <w:r>
              <w:rPr>
                <w:rFonts w:ascii="Arial" w:hAnsi="Arial"/>
                <w:b/>
                <w:color w:val="FFFFFF"/>
                <w:sz w:val="18"/>
              </w:rPr>
              <w:t>Issues expected</w:t>
            </w:r>
          </w:p>
        </w:tc>
        <w:tc>
          <w:tcPr>
            <w:tcW w:type="dxa" w:w="2304"/>
            <w:shd w:fill="17365D"/>
            <w:tcMar>
              <w:top w:w="120" w:type="dxa"/>
              <w:start w:w="120" w:type="dxa"/>
              <w:bottom w:w="120" w:type="dxa"/>
              <w:end w:w="120" w:type="dxa"/>
            </w:tcMar>
            <w:vAlign w:val="center"/>
          </w:tcPr>
          <w:p>
            <w:pPr>
              <w:spacing w:after="0"/>
              <w:jc w:val="left"/>
            </w:pPr>
            <w:r>
              <w:rPr>
                <w:rFonts w:ascii="Arial" w:hAnsi="Arial"/>
                <w:b/>
                <w:color w:val="FFFFFF"/>
                <w:sz w:val="18"/>
              </w:rPr>
              <w:t>Exit condition</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Cycle 1</w:t>
            </w:r>
          </w:p>
        </w:tc>
        <w:tc>
          <w:tcPr>
            <w:tcW w:type="dxa" w:w="2376"/>
            <w:tcMar>
              <w:top w:w="110" w:type="dxa"/>
              <w:start w:w="120" w:type="dxa"/>
              <w:bottom w:w="110" w:type="dxa"/>
              <w:end w:w="120" w:type="dxa"/>
            </w:tcMar>
            <w:vAlign w:val="center"/>
          </w:tcPr>
          <w:p>
            <w:pPr>
              <w:spacing w:after="0" w:line="252" w:lineRule="auto"/>
            </w:pPr>
            <w:r>
              <w:rPr>
                <w:rFonts w:ascii="Arial" w:hAnsi="Arial"/>
                <w:color w:val="000000"/>
                <w:sz w:val="17"/>
              </w:rPr>
              <w:t>Foundation and smoke test</w:t>
            </w:r>
          </w:p>
        </w:tc>
        <w:tc>
          <w:tcPr>
            <w:tcW w:type="dxa" w:w="3816"/>
            <w:tcMar>
              <w:top w:w="110" w:type="dxa"/>
              <w:start w:w="120" w:type="dxa"/>
              <w:bottom w:w="110" w:type="dxa"/>
              <w:end w:w="120" w:type="dxa"/>
            </w:tcMar>
            <w:vAlign w:val="center"/>
          </w:tcPr>
          <w:p>
            <w:pPr>
              <w:spacing w:after="0" w:line="252" w:lineRule="auto"/>
            </w:pPr>
            <w:r>
              <w:rPr>
                <w:rFonts w:ascii="Arial" w:hAnsi="Arial"/>
                <w:color w:val="000000"/>
                <w:sz w:val="17"/>
              </w:rPr>
              <w:t>MAST 01, 02, 04, 05, 07, 08 and metric test skeleton</w:t>
            </w:r>
          </w:p>
        </w:tc>
        <w:tc>
          <w:tcPr>
            <w:tcW w:type="dxa" w:w="2304"/>
            <w:tcMar>
              <w:top w:w="110" w:type="dxa"/>
              <w:start w:w="120" w:type="dxa"/>
              <w:bottom w:w="110" w:type="dxa"/>
              <w:end w:w="120" w:type="dxa"/>
            </w:tcMar>
            <w:vAlign w:val="center"/>
          </w:tcPr>
          <w:p>
            <w:pPr>
              <w:spacing w:after="0" w:line="252" w:lineRule="auto"/>
            </w:pPr>
            <w:r>
              <w:rPr>
                <w:rFonts w:ascii="Arial" w:hAnsi="Arial"/>
                <w:color w:val="000000"/>
                <w:sz w:val="17"/>
              </w:rPr>
              <w:t>One trace completes the pipeline in a clean environment</w:t>
            </w:r>
          </w:p>
        </w:tc>
      </w:tr>
      <w:tr>
        <w:trPr>
          <w:cantSplit w:val="true"/>
        </w:trPr>
        <w:tc>
          <w:tcPr>
            <w:tcW w:type="dxa" w:w="1296"/>
            <w:tcMar>
              <w:top w:w="110" w:type="dxa"/>
              <w:start w:w="120" w:type="dxa"/>
              <w:bottom w:w="110" w:type="dxa"/>
              <w:end w:w="120" w:type="dxa"/>
            </w:tcMar>
            <w:vAlign w:val="center"/>
            <w:shd w:fill="EAF2F8"/>
          </w:tcPr>
          <w:p>
            <w:pPr>
              <w:spacing w:after="0" w:line="252" w:lineRule="auto"/>
            </w:pPr>
            <w:r>
              <w:rPr>
                <w:rFonts w:ascii="Arial" w:hAnsi="Arial"/>
                <w:color w:val="000000"/>
                <w:sz w:val="17"/>
              </w:rPr>
              <w:t>Cycle 2</w:t>
            </w:r>
          </w:p>
        </w:tc>
        <w:tc>
          <w:tcPr>
            <w:tcW w:type="dxa" w:w="2376"/>
            <w:tcMar>
              <w:top w:w="110" w:type="dxa"/>
              <w:start w:w="120" w:type="dxa"/>
              <w:bottom w:w="110" w:type="dxa"/>
              <w:end w:w="120" w:type="dxa"/>
            </w:tcMar>
            <w:vAlign w:val="center"/>
            <w:shd w:fill="EAF2F8"/>
          </w:tcPr>
          <w:p>
            <w:pPr>
              <w:spacing w:after="0" w:line="252" w:lineRule="auto"/>
            </w:pPr>
            <w:r>
              <w:rPr>
                <w:rFonts w:ascii="Arial" w:hAnsi="Arial"/>
                <w:color w:val="000000"/>
                <w:sz w:val="17"/>
              </w:rPr>
              <w:t>Full execution</w:t>
            </w:r>
          </w:p>
        </w:tc>
        <w:tc>
          <w:tcPr>
            <w:tcW w:type="dxa" w:w="3816"/>
            <w:tcMar>
              <w:top w:w="110" w:type="dxa"/>
              <w:start w:w="120" w:type="dxa"/>
              <w:bottom w:w="110" w:type="dxa"/>
              <w:end w:w="120" w:type="dxa"/>
            </w:tcMar>
            <w:vAlign w:val="center"/>
            <w:shd w:fill="EAF2F8"/>
          </w:tcPr>
          <w:p>
            <w:pPr>
              <w:spacing w:after="0" w:line="252" w:lineRule="auto"/>
            </w:pPr>
            <w:r>
              <w:rPr>
                <w:rFonts w:ascii="Arial" w:hAnsi="Arial"/>
                <w:color w:val="000000"/>
                <w:sz w:val="17"/>
              </w:rPr>
              <w:t>MAST 03, 06, 09, 10, 11 and initial MAST 13</w:t>
            </w:r>
          </w:p>
        </w:tc>
        <w:tc>
          <w:tcPr>
            <w:tcW w:type="dxa" w:w="2304"/>
            <w:tcMar>
              <w:top w:w="110" w:type="dxa"/>
              <w:start w:w="120" w:type="dxa"/>
              <w:bottom w:w="110" w:type="dxa"/>
              <w:end w:w="120" w:type="dxa"/>
            </w:tcMar>
            <w:vAlign w:val="center"/>
            <w:shd w:fill="EAF2F8"/>
          </w:tcPr>
          <w:p>
            <w:pPr>
              <w:spacing w:after="0" w:line="252" w:lineRule="auto"/>
            </w:pPr>
            <w:r>
              <w:rPr>
                <w:rFonts w:ascii="Arial" w:hAnsi="Arial"/>
                <w:color w:val="000000"/>
                <w:sz w:val="17"/>
              </w:rPr>
              <w:t>Frozen protocol and one complete evaluation run</w:t>
            </w:r>
          </w:p>
        </w:tc>
      </w:tr>
      <w:tr>
        <w:trPr>
          <w:cantSplit w:val="true"/>
        </w:trPr>
        <w:tc>
          <w:tcPr>
            <w:tcW w:type="dxa" w:w="1296"/>
            <w:tcMar>
              <w:top w:w="110" w:type="dxa"/>
              <w:start w:w="120" w:type="dxa"/>
              <w:bottom w:w="110" w:type="dxa"/>
              <w:end w:w="120" w:type="dxa"/>
            </w:tcMar>
            <w:vAlign w:val="center"/>
          </w:tcPr>
          <w:p>
            <w:pPr>
              <w:spacing w:after="0" w:line="252" w:lineRule="auto"/>
            </w:pPr>
            <w:r>
              <w:rPr>
                <w:rFonts w:ascii="Arial" w:hAnsi="Arial"/>
                <w:color w:val="000000"/>
                <w:sz w:val="17"/>
              </w:rPr>
              <w:t>Cycle 3</w:t>
            </w:r>
          </w:p>
        </w:tc>
        <w:tc>
          <w:tcPr>
            <w:tcW w:type="dxa" w:w="2376"/>
            <w:tcMar>
              <w:top w:w="110" w:type="dxa"/>
              <w:start w:w="120" w:type="dxa"/>
              <w:bottom w:w="110" w:type="dxa"/>
              <w:end w:w="120" w:type="dxa"/>
            </w:tcMar>
            <w:vAlign w:val="center"/>
          </w:tcPr>
          <w:p>
            <w:pPr>
              <w:spacing w:after="0" w:line="252" w:lineRule="auto"/>
            </w:pPr>
            <w:r>
              <w:rPr>
                <w:rFonts w:ascii="Arial" w:hAnsi="Arial"/>
                <w:color w:val="000000"/>
                <w:sz w:val="17"/>
              </w:rPr>
              <w:t>Reproduction decision</w:t>
            </w:r>
          </w:p>
        </w:tc>
        <w:tc>
          <w:tcPr>
            <w:tcW w:type="dxa" w:w="3816"/>
            <w:tcMar>
              <w:top w:w="110" w:type="dxa"/>
              <w:start w:w="120" w:type="dxa"/>
              <w:bottom w:w="110" w:type="dxa"/>
              <w:end w:w="120" w:type="dxa"/>
            </w:tcMar>
            <w:vAlign w:val="center"/>
          </w:tcPr>
          <w:p>
            <w:pPr>
              <w:spacing w:after="0" w:line="252" w:lineRule="auto"/>
            </w:pPr>
            <w:r>
              <w:rPr>
                <w:rFonts w:ascii="Arial" w:hAnsi="Arial"/>
                <w:color w:val="000000"/>
                <w:sz w:val="17"/>
              </w:rPr>
              <w:t>MAST 12 to MAST 15</w:t>
            </w:r>
          </w:p>
        </w:tc>
        <w:tc>
          <w:tcPr>
            <w:tcW w:type="dxa" w:w="2304"/>
            <w:tcMar>
              <w:top w:w="110" w:type="dxa"/>
              <w:start w:w="120" w:type="dxa"/>
              <w:bottom w:w="110" w:type="dxa"/>
              <w:end w:w="120" w:type="dxa"/>
            </w:tcMar>
            <w:vAlign w:val="center"/>
          </w:tcPr>
          <w:p>
            <w:pPr>
              <w:spacing w:after="0" w:line="252" w:lineRule="auto"/>
            </w:pPr>
            <w:r>
              <w:rPr>
                <w:rFonts w:ascii="Arial" w:hAnsi="Arial"/>
                <w:color w:val="000000"/>
                <w:sz w:val="17"/>
              </w:rPr>
              <w:t>All runs, comparison, failure analysis and reviewed report</w:t>
            </w:r>
          </w:p>
        </w:tc>
      </w:tr>
    </w:tbl>
    <w:p>
      <w:pPr>
        <w:spacing w:after="0"/>
      </w:pPr>
    </w:p>
    <w:p>
      <w:pPr>
        <w:pStyle w:val="Heading2"/>
      </w:pPr>
      <w:r>
        <w:t>Daily and Weekly Team Practices</w:t>
      </w:r>
    </w:p>
    <w:p>
      <w:pPr>
        <w:pStyle w:val="ListBullet"/>
        <w:keepLines/>
        <w:spacing w:after="60"/>
      </w:pPr>
      <w:r>
        <w:rPr>
          <w:rFonts w:ascii="Arial" w:hAnsi="Arial"/>
          <w:color w:val="000000"/>
          <w:sz w:val="21"/>
        </w:rPr>
        <w:t>Update issue status before the standup and state completed work, next work and blockers</w:t>
      </w:r>
    </w:p>
    <w:p>
      <w:pPr>
        <w:pStyle w:val="ListBullet"/>
        <w:keepLines/>
        <w:spacing w:after="60"/>
      </w:pPr>
      <w:r>
        <w:rPr>
          <w:rFonts w:ascii="Arial" w:hAnsi="Arial"/>
          <w:color w:val="000000"/>
          <w:sz w:val="21"/>
        </w:rPr>
        <w:t>Link commits, pull requests, run directories or reports before moving work to Done</w:t>
      </w:r>
    </w:p>
    <w:p>
      <w:pPr>
        <w:pStyle w:val="ListBullet"/>
        <w:keepLines/>
        <w:spacing w:after="60"/>
      </w:pPr>
      <w:r>
        <w:rPr>
          <w:rFonts w:ascii="Arial" w:hAnsi="Arial"/>
          <w:color w:val="000000"/>
          <w:sz w:val="21"/>
        </w:rPr>
        <w:t>Use the Friday project update to summarize metrics, risks, completed issues and the next sprint goal</w:t>
      </w:r>
    </w:p>
    <w:p>
      <w:pPr>
        <w:pStyle w:val="ListBullet"/>
        <w:keepLines/>
        <w:spacing w:after="60"/>
      </w:pPr>
      <w:r>
        <w:rPr>
          <w:rFonts w:ascii="Arial" w:hAnsi="Arial"/>
          <w:color w:val="000000"/>
          <w:sz w:val="21"/>
        </w:rPr>
        <w:t>Keep the TA and instructor as Linear members with visibility into milestones and project updates</w:t>
      </w:r>
    </w:p>
    <w:p>
      <w:pPr>
        <w:pStyle w:val="ListBullet"/>
        <w:keepLines/>
        <w:spacing w:after="60"/>
      </w:pPr>
      <w:r>
        <w:rPr>
          <w:rFonts w:ascii="Arial" w:hAnsi="Arial"/>
          <w:color w:val="000000"/>
          <w:sz w:val="21"/>
        </w:rPr>
        <w:t>Do not change the frozen dataset, prompt or model configuration during final runs without creating a new protocol version</w:t>
      </w:r>
    </w:p>
    <w:p>
      <w:r>
        <w:br w:type="page"/>
      </w:r>
    </w:p>
    <w:p>
      <w:pPr>
        <w:pStyle w:val="Heading1"/>
      </w:pPr>
      <w:r>
        <w:t>7 How the Baseline Connects to the Multiplayer Product</w:t>
      </w:r>
    </w:p>
    <w:p>
      <w:r>
        <w:rPr>
          <w:b/>
        </w:rPr>
        <w:t xml:space="preserve">MAST is not one of the four project models. </w:t>
      </w:r>
      <w:r>
        <w:t>It is the published diagnostic baseline that validates the team's evaluation discipline and supplies a failure vocabulary. The multiplayer platform and its four models are separate deliverables, but they reuse several baseline artifacts.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376"/>
            <w:shd w:fill="17365D"/>
            <w:tcMar>
              <w:top w:w="120" w:type="dxa"/>
              <w:start w:w="120" w:type="dxa"/>
              <w:bottom w:w="120" w:type="dxa"/>
              <w:end w:w="120" w:type="dxa"/>
            </w:tcMar>
            <w:vAlign w:val="center"/>
          </w:tcPr>
          <w:p>
            <w:pPr>
              <w:spacing w:after="0"/>
              <w:jc w:val="left"/>
            </w:pPr>
            <w:r>
              <w:rPr>
                <w:rFonts w:ascii="Arial" w:hAnsi="Arial"/>
                <w:b/>
                <w:color w:val="FFFFFF"/>
                <w:sz w:val="18"/>
              </w:rPr>
              <w:t>Baseline artifact</w:t>
            </w:r>
          </w:p>
        </w:tc>
        <w:tc>
          <w:tcPr>
            <w:tcW w:type="dxa" w:w="3671"/>
            <w:shd w:fill="17365D"/>
            <w:tcMar>
              <w:top w:w="120" w:type="dxa"/>
              <w:start w:w="120" w:type="dxa"/>
              <w:bottom w:w="120" w:type="dxa"/>
              <w:end w:w="120" w:type="dxa"/>
            </w:tcMar>
            <w:vAlign w:val="center"/>
          </w:tcPr>
          <w:p>
            <w:pPr>
              <w:spacing w:after="0"/>
              <w:jc w:val="left"/>
            </w:pPr>
            <w:r>
              <w:rPr>
                <w:rFonts w:ascii="Arial" w:hAnsi="Arial"/>
                <w:b/>
                <w:color w:val="FFFFFF"/>
                <w:sz w:val="18"/>
              </w:rPr>
              <w:t>Product use in 298A</w:t>
            </w:r>
          </w:p>
        </w:tc>
        <w:tc>
          <w:tcPr>
            <w:tcW w:type="dxa" w:w="3744"/>
            <w:shd w:fill="17365D"/>
            <w:tcMar>
              <w:top w:w="120" w:type="dxa"/>
              <w:start w:w="120" w:type="dxa"/>
              <w:bottom w:w="120" w:type="dxa"/>
              <w:end w:w="120" w:type="dxa"/>
            </w:tcMar>
            <w:vAlign w:val="center"/>
          </w:tcPr>
          <w:p>
            <w:pPr>
              <w:spacing w:after="0"/>
              <w:jc w:val="left"/>
            </w:pPr>
            <w:r>
              <w:rPr>
                <w:rFonts w:ascii="Arial" w:hAnsi="Arial"/>
                <w:b/>
                <w:color w:val="FFFFFF"/>
                <w:sz w:val="18"/>
              </w:rPr>
              <w:t>Extension in 298B</w:t>
            </w:r>
          </w:p>
        </w:tc>
      </w:tr>
      <w:tr>
        <w:trPr>
          <w:cantSplit w:val="true"/>
        </w:trPr>
        <w:tc>
          <w:tcPr>
            <w:tcW w:type="dxa" w:w="2376"/>
            <w:tcMar>
              <w:top w:w="110" w:type="dxa"/>
              <w:start w:w="120" w:type="dxa"/>
              <w:bottom w:w="110" w:type="dxa"/>
              <w:end w:w="120" w:type="dxa"/>
            </w:tcMar>
            <w:vAlign w:val="center"/>
          </w:tcPr>
          <w:p>
            <w:pPr>
              <w:spacing w:after="0" w:line="252" w:lineRule="auto"/>
            </w:pPr>
            <w:r>
              <w:rPr>
                <w:rFonts w:ascii="Arial" w:hAnsi="Arial"/>
                <w:color w:val="000000"/>
                <w:sz w:val="18"/>
              </w:rPr>
              <w:t>Trace schema and run metadata</w:t>
            </w:r>
          </w:p>
        </w:tc>
        <w:tc>
          <w:tcPr>
            <w:tcW w:type="dxa" w:w="3671"/>
            <w:tcMar>
              <w:top w:w="110" w:type="dxa"/>
              <w:start w:w="120" w:type="dxa"/>
              <w:bottom w:w="110" w:type="dxa"/>
              <w:end w:w="120" w:type="dxa"/>
            </w:tcMar>
            <w:vAlign w:val="center"/>
          </w:tcPr>
          <w:p>
            <w:pPr>
              <w:spacing w:after="0" w:line="252" w:lineRule="auto"/>
            </w:pPr>
            <w:r>
              <w:rPr>
                <w:rFonts w:ascii="Arial" w:hAnsi="Arial"/>
                <w:color w:val="000000"/>
                <w:sz w:val="18"/>
              </w:rPr>
              <w:t>Export shared-session events for audit and diagnosis</w:t>
            </w:r>
          </w:p>
        </w:tc>
        <w:tc>
          <w:tcPr>
            <w:tcW w:type="dxa" w:w="3744"/>
            <w:tcMar>
              <w:top w:w="110" w:type="dxa"/>
              <w:start w:w="120" w:type="dxa"/>
              <w:bottom w:w="110" w:type="dxa"/>
              <w:end w:w="120" w:type="dxa"/>
            </w:tcMar>
            <w:vAlign w:val="center"/>
          </w:tcPr>
          <w:p>
            <w:pPr>
              <w:spacing w:after="0" w:line="252" w:lineRule="auto"/>
            </w:pPr>
            <w:r>
              <w:rPr>
                <w:rFonts w:ascii="Arial" w:hAnsi="Arial"/>
                <w:color w:val="000000"/>
                <w:sz w:val="18"/>
              </w:rPr>
              <w:t>Compare failure patterns across product conditions</w:t>
            </w:r>
          </w:p>
        </w:tc>
      </w:tr>
      <w:tr>
        <w:trPr>
          <w:cantSplit w:val="true"/>
        </w:trPr>
        <w:tc>
          <w:tcPr>
            <w:tcW w:type="dxa" w:w="2376"/>
            <w:tcMar>
              <w:top w:w="110" w:type="dxa"/>
              <w:start w:w="120" w:type="dxa"/>
              <w:bottom w:w="110" w:type="dxa"/>
              <w:end w:w="120" w:type="dxa"/>
            </w:tcMar>
            <w:vAlign w:val="center"/>
            <w:shd w:fill="EAF2F8"/>
          </w:tcPr>
          <w:p>
            <w:pPr>
              <w:spacing w:after="0" w:line="252" w:lineRule="auto"/>
            </w:pPr>
            <w:r>
              <w:rPr>
                <w:rFonts w:ascii="Arial" w:hAnsi="Arial"/>
                <w:color w:val="000000"/>
                <w:sz w:val="18"/>
              </w:rPr>
              <w:t>Failure taxonomy</w:t>
            </w:r>
          </w:p>
        </w:tc>
        <w:tc>
          <w:tcPr>
            <w:tcW w:type="dxa" w:w="3671"/>
            <w:tcMar>
              <w:top w:w="110" w:type="dxa"/>
              <w:start w:w="120" w:type="dxa"/>
              <w:bottom w:w="110" w:type="dxa"/>
              <w:end w:w="120" w:type="dxa"/>
            </w:tcMar>
            <w:vAlign w:val="center"/>
            <w:shd w:fill="EAF2F8"/>
          </w:tcPr>
          <w:p>
            <w:pPr>
              <w:spacing w:after="0" w:line="252" w:lineRule="auto"/>
            </w:pPr>
            <w:r>
              <w:rPr>
                <w:rFonts w:ascii="Arial" w:hAnsi="Arial"/>
                <w:color w:val="000000"/>
                <w:sz w:val="18"/>
              </w:rPr>
              <w:t>Label initial agent-runtime failures</w:t>
            </w:r>
          </w:p>
        </w:tc>
        <w:tc>
          <w:tcPr>
            <w:tcW w:type="dxa" w:w="3744"/>
            <w:tcMar>
              <w:top w:w="110" w:type="dxa"/>
              <w:start w:w="120" w:type="dxa"/>
              <w:bottom w:w="110" w:type="dxa"/>
              <w:end w:w="120" w:type="dxa"/>
            </w:tcMar>
            <w:vAlign w:val="center"/>
            <w:shd w:fill="EAF2F8"/>
          </w:tcPr>
          <w:p>
            <w:pPr>
              <w:spacing w:after="0" w:line="252" w:lineRule="auto"/>
            </w:pPr>
            <w:r>
              <w:rPr>
                <w:rFonts w:ascii="Arial" w:hAnsi="Arial"/>
                <w:color w:val="000000"/>
                <w:sz w:val="18"/>
              </w:rPr>
              <w:t>Identify multiplayer-specific failures not covered by MAST</w:t>
            </w:r>
          </w:p>
        </w:tc>
      </w:tr>
      <w:tr>
        <w:trPr>
          <w:cantSplit w:val="true"/>
        </w:trPr>
        <w:tc>
          <w:tcPr>
            <w:tcW w:type="dxa" w:w="2376"/>
            <w:tcMar>
              <w:top w:w="110" w:type="dxa"/>
              <w:start w:w="120" w:type="dxa"/>
              <w:bottom w:w="110" w:type="dxa"/>
              <w:end w:w="120" w:type="dxa"/>
            </w:tcMar>
            <w:vAlign w:val="center"/>
          </w:tcPr>
          <w:p>
            <w:pPr>
              <w:spacing w:after="0" w:line="252" w:lineRule="auto"/>
            </w:pPr>
            <w:r>
              <w:rPr>
                <w:rFonts w:ascii="Arial" w:hAnsi="Arial"/>
                <w:color w:val="000000"/>
                <w:sz w:val="18"/>
              </w:rPr>
              <w:t>Evaluation harness</w:t>
            </w:r>
          </w:p>
        </w:tc>
        <w:tc>
          <w:tcPr>
            <w:tcW w:type="dxa" w:w="3671"/>
            <w:tcMar>
              <w:top w:w="110" w:type="dxa"/>
              <w:start w:w="120" w:type="dxa"/>
              <w:bottom w:w="110" w:type="dxa"/>
              <w:end w:w="120" w:type="dxa"/>
            </w:tcMar>
            <w:vAlign w:val="center"/>
          </w:tcPr>
          <w:p>
            <w:pPr>
              <w:spacing w:after="0" w:line="252" w:lineRule="auto"/>
            </w:pPr>
            <w:r>
              <w:rPr>
                <w:rFonts w:ascii="Arial" w:hAnsi="Arial"/>
                <w:color w:val="000000"/>
                <w:sz w:val="18"/>
              </w:rPr>
              <w:t>Evaluate the catch-up summarization model consistently</w:t>
            </w:r>
          </w:p>
        </w:tc>
        <w:tc>
          <w:tcPr>
            <w:tcW w:type="dxa" w:w="3744"/>
            <w:tcMar>
              <w:top w:w="110" w:type="dxa"/>
              <w:start w:w="120" w:type="dxa"/>
              <w:bottom w:w="110" w:type="dxa"/>
              <w:end w:w="120" w:type="dxa"/>
            </w:tcMar>
            <w:vAlign w:val="center"/>
          </w:tcPr>
          <w:p>
            <w:pPr>
              <w:spacing w:after="0" w:line="252" w:lineRule="auto"/>
            </w:pPr>
            <w:r>
              <w:rPr>
                <w:rFonts w:ascii="Arial" w:hAnsi="Arial"/>
                <w:color w:val="000000"/>
                <w:sz w:val="18"/>
              </w:rPr>
              <w:t>Reuse metric and run tracking for Models 2 to 4</w:t>
            </w:r>
          </w:p>
        </w:tc>
      </w:tr>
      <w:tr>
        <w:trPr>
          <w:cantSplit w:val="true"/>
        </w:trPr>
        <w:tc>
          <w:tcPr>
            <w:tcW w:type="dxa" w:w="2376"/>
            <w:tcMar>
              <w:top w:w="110" w:type="dxa"/>
              <w:start w:w="120" w:type="dxa"/>
              <w:bottom w:w="110" w:type="dxa"/>
              <w:end w:w="120" w:type="dxa"/>
            </w:tcMar>
            <w:vAlign w:val="center"/>
            <w:shd w:fill="EAF2F8"/>
          </w:tcPr>
          <w:p>
            <w:pPr>
              <w:spacing w:after="0" w:line="252" w:lineRule="auto"/>
            </w:pPr>
            <w:r>
              <w:rPr>
                <w:rFonts w:ascii="Arial" w:hAnsi="Arial"/>
                <w:color w:val="000000"/>
                <w:sz w:val="18"/>
              </w:rPr>
              <w:t>Error viewer</w:t>
            </w:r>
          </w:p>
        </w:tc>
        <w:tc>
          <w:tcPr>
            <w:tcW w:type="dxa" w:w="3671"/>
            <w:tcMar>
              <w:top w:w="110" w:type="dxa"/>
              <w:start w:w="120" w:type="dxa"/>
              <w:bottom w:w="110" w:type="dxa"/>
              <w:end w:w="120" w:type="dxa"/>
            </w:tcMar>
            <w:vAlign w:val="center"/>
            <w:shd w:fill="EAF2F8"/>
          </w:tcPr>
          <w:p>
            <w:pPr>
              <w:spacing w:after="0" w:line="252" w:lineRule="auto"/>
            </w:pPr>
            <w:r>
              <w:rPr>
                <w:rFonts w:ascii="Arial" w:hAnsi="Arial"/>
                <w:color w:val="000000"/>
                <w:sz w:val="18"/>
              </w:rPr>
              <w:t>Inspect failed summaries and incorrect agent actions</w:t>
            </w:r>
          </w:p>
        </w:tc>
        <w:tc>
          <w:tcPr>
            <w:tcW w:type="dxa" w:w="3744"/>
            <w:tcMar>
              <w:top w:w="110" w:type="dxa"/>
              <w:start w:w="120" w:type="dxa"/>
              <w:bottom w:w="110" w:type="dxa"/>
              <w:end w:w="120" w:type="dxa"/>
            </w:tcMar>
            <w:vAlign w:val="center"/>
            <w:shd w:fill="EAF2F8"/>
          </w:tcPr>
          <w:p>
            <w:pPr>
              <w:spacing w:after="0" w:line="252" w:lineRule="auto"/>
            </w:pPr>
            <w:r>
              <w:rPr>
                <w:rFonts w:ascii="Arial" w:hAnsi="Arial"/>
                <w:color w:val="000000"/>
                <w:sz w:val="18"/>
              </w:rPr>
              <w:t>Inspect attribution, arbitration and routing errors</w:t>
            </w:r>
          </w:p>
        </w:tc>
      </w:tr>
      <w:tr>
        <w:trPr>
          <w:cantSplit w:val="true"/>
        </w:trPr>
        <w:tc>
          <w:tcPr>
            <w:tcW w:type="dxa" w:w="2376"/>
            <w:tcMar>
              <w:top w:w="110" w:type="dxa"/>
              <w:start w:w="120" w:type="dxa"/>
              <w:bottom w:w="110" w:type="dxa"/>
              <w:end w:w="120" w:type="dxa"/>
            </w:tcMar>
            <w:vAlign w:val="center"/>
          </w:tcPr>
          <w:p>
            <w:pPr>
              <w:spacing w:after="0" w:line="252" w:lineRule="auto"/>
            </w:pPr>
            <w:r>
              <w:rPr>
                <w:rFonts w:ascii="Arial" w:hAnsi="Arial"/>
                <w:color w:val="000000"/>
                <w:sz w:val="18"/>
              </w:rPr>
              <w:t>Reproducibility process</w:t>
            </w:r>
          </w:p>
        </w:tc>
        <w:tc>
          <w:tcPr>
            <w:tcW w:type="dxa" w:w="3671"/>
            <w:tcMar>
              <w:top w:w="110" w:type="dxa"/>
              <w:start w:w="120" w:type="dxa"/>
              <w:bottom w:w="110" w:type="dxa"/>
              <w:end w:w="120" w:type="dxa"/>
            </w:tcMar>
            <w:vAlign w:val="center"/>
          </w:tcPr>
          <w:p>
            <w:pPr>
              <w:spacing w:after="0" w:line="252" w:lineRule="auto"/>
            </w:pPr>
            <w:r>
              <w:rPr>
                <w:rFonts w:ascii="Arial" w:hAnsi="Arial"/>
                <w:color w:val="000000"/>
                <w:sz w:val="18"/>
              </w:rPr>
              <w:t>Pin Model 1 data, code and runs</w:t>
            </w:r>
          </w:p>
        </w:tc>
        <w:tc>
          <w:tcPr>
            <w:tcW w:type="dxa" w:w="3744"/>
            <w:tcMar>
              <w:top w:w="110" w:type="dxa"/>
              <w:start w:w="120" w:type="dxa"/>
              <w:bottom w:w="110" w:type="dxa"/>
              <w:end w:w="120" w:type="dxa"/>
            </w:tcMar>
            <w:vAlign w:val="center"/>
          </w:tcPr>
          <w:p>
            <w:pPr>
              <w:spacing w:after="0" w:line="252" w:lineRule="auto"/>
            </w:pPr>
            <w:r>
              <w:rPr>
                <w:rFonts w:ascii="Arial" w:hAnsi="Arial"/>
                <w:color w:val="000000"/>
                <w:sz w:val="18"/>
              </w:rPr>
              <w:t>Apply identical standards to all final comparisons</w:t>
            </w:r>
          </w:p>
        </w:tc>
      </w:tr>
    </w:tbl>
    <w:p>
      <w:pPr>
        <w:spacing w:after="0"/>
      </w:pPr>
    </w:p>
    <w:p>
      <w:pPr>
        <w:pStyle w:val="Heading2"/>
      </w:pPr>
      <w:r>
        <w:t>298A Product Connection</w:t>
      </w:r>
    </w:p>
    <w:p>
      <w:pPr>
        <w:spacing w:after="80"/>
        <w:ind w:left="360" w:hanging="360"/>
      </w:pPr>
      <w:r>
        <w:rPr>
          <w:rFonts w:ascii="Arial" w:hAnsi="Arial"/>
          <w:color w:val="000000"/>
          <w:sz w:val="21"/>
        </w:rPr>
        <w:t>1.  The session service records participant messages, agent actions, tool calls, ownership changes and outcomes as structured events.</w:t>
      </w:r>
    </w:p>
    <w:p>
      <w:pPr>
        <w:spacing w:after="80"/>
        <w:ind w:left="360" w:hanging="360"/>
      </w:pPr>
      <w:r>
        <w:rPr>
          <w:rFonts w:ascii="Arial" w:hAnsi="Arial"/>
          <w:color w:val="000000"/>
          <w:sz w:val="21"/>
        </w:rPr>
        <w:t>2.  The catch-up summarizer consumes the same event stream to generate a state summary for a joining participant.</w:t>
      </w:r>
    </w:p>
    <w:p>
      <w:pPr>
        <w:spacing w:after="80"/>
        <w:ind w:left="360" w:hanging="360"/>
      </w:pPr>
      <w:r>
        <w:rPr>
          <w:rFonts w:ascii="Arial" w:hAnsi="Arial"/>
          <w:color w:val="000000"/>
          <w:sz w:val="21"/>
        </w:rPr>
        <w:t>3.  The trace exporter maps relevant session events into the format required by the MAST diagnostic pipeline.</w:t>
      </w:r>
    </w:p>
    <w:p>
      <w:pPr>
        <w:spacing w:after="80"/>
        <w:ind w:left="360" w:hanging="360"/>
      </w:pPr>
      <w:r>
        <w:rPr>
          <w:rFonts w:ascii="Arial" w:hAnsi="Arial"/>
          <w:color w:val="000000"/>
          <w:sz w:val="21"/>
        </w:rPr>
        <w:t>4.  The evaluation harness stores both summarization results and MAST classifications using shared run metadata.</w:t>
      </w:r>
    </w:p>
    <w:p>
      <w:pPr>
        <w:spacing w:after="80"/>
        <w:ind w:left="360" w:hanging="360"/>
      </w:pPr>
      <w:r>
        <w:rPr>
          <w:rFonts w:ascii="Arial" w:hAnsi="Arial"/>
          <w:color w:val="000000"/>
          <w:sz w:val="21"/>
        </w:rPr>
        <w:t>5.  The team uses observed failures to refine the 298B attribution, arbitration and routing experiments.</w:t>
      </w:r>
    </w:p>
    <w:p>
      <w:pPr>
        <w:pStyle w:val="Heading2"/>
      </w:pPr>
      <w:r>
        <w:t>298B Model Connections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592"/>
            <w:shd w:fill="17365D"/>
            <w:tcMar>
              <w:top w:w="120" w:type="dxa"/>
              <w:start w:w="120" w:type="dxa"/>
              <w:bottom w:w="120" w:type="dxa"/>
              <w:end w:w="120" w:type="dxa"/>
            </w:tcMar>
            <w:vAlign w:val="center"/>
          </w:tcPr>
          <w:p>
            <w:pPr>
              <w:spacing w:after="0"/>
              <w:jc w:val="left"/>
            </w:pPr>
            <w:r>
              <w:rPr>
                <w:rFonts w:ascii="Arial" w:hAnsi="Arial"/>
                <w:b/>
                <w:color w:val="FFFFFF"/>
                <w:sz w:val="18"/>
              </w:rPr>
              <w:t>Model</w:t>
            </w:r>
          </w:p>
        </w:tc>
        <w:tc>
          <w:tcPr>
            <w:tcW w:type="dxa" w:w="3600"/>
            <w:shd w:fill="17365D"/>
            <w:tcMar>
              <w:top w:w="120" w:type="dxa"/>
              <w:start w:w="120" w:type="dxa"/>
              <w:bottom w:w="120" w:type="dxa"/>
              <w:end w:w="120" w:type="dxa"/>
            </w:tcMar>
            <w:vAlign w:val="center"/>
          </w:tcPr>
          <w:p>
            <w:pPr>
              <w:spacing w:after="0"/>
              <w:jc w:val="left"/>
            </w:pPr>
            <w:r>
              <w:rPr>
                <w:rFonts w:ascii="Arial" w:hAnsi="Arial"/>
                <w:b/>
                <w:color w:val="FFFFFF"/>
                <w:sz w:val="18"/>
              </w:rPr>
              <w:t>Input inherited from 298A</w:t>
            </w:r>
          </w:p>
        </w:tc>
        <w:tc>
          <w:tcPr>
            <w:tcW w:type="dxa" w:w="3600"/>
            <w:shd w:fill="17365D"/>
            <w:tcMar>
              <w:top w:w="120" w:type="dxa"/>
              <w:start w:w="120" w:type="dxa"/>
              <w:bottom w:w="120" w:type="dxa"/>
              <w:end w:w="120" w:type="dxa"/>
            </w:tcMar>
            <w:vAlign w:val="center"/>
          </w:tcPr>
          <w:p>
            <w:pPr>
              <w:spacing w:after="0"/>
              <w:jc w:val="left"/>
            </w:pPr>
            <w:r>
              <w:rPr>
                <w:rFonts w:ascii="Arial" w:hAnsi="Arial"/>
                <w:b/>
                <w:color w:val="FFFFFF"/>
                <w:sz w:val="18"/>
              </w:rPr>
              <w:t>Research question</w:t>
            </w:r>
          </w:p>
        </w:tc>
      </w:tr>
      <w:tr>
        <w:trPr>
          <w:cantSplit w:val="true"/>
        </w:trPr>
        <w:tc>
          <w:tcPr>
            <w:tcW w:type="dxa" w:w="2592"/>
            <w:tcMar>
              <w:top w:w="110" w:type="dxa"/>
              <w:start w:w="120" w:type="dxa"/>
              <w:bottom w:w="110" w:type="dxa"/>
              <w:end w:w="120" w:type="dxa"/>
            </w:tcMar>
            <w:vAlign w:val="center"/>
          </w:tcPr>
          <w:p>
            <w:pPr>
              <w:spacing w:after="0" w:line="252" w:lineRule="auto"/>
            </w:pPr>
            <w:r>
              <w:rPr>
                <w:rFonts w:ascii="Arial" w:hAnsi="Arial"/>
                <w:color w:val="000000"/>
                <w:sz w:val="18"/>
              </w:rPr>
              <w:t>Model 2 Intent attribution</w:t>
            </w:r>
          </w:p>
        </w:tc>
        <w:tc>
          <w:tcPr>
            <w:tcW w:type="dxa" w:w="3600"/>
            <w:tcMar>
              <w:top w:w="110" w:type="dxa"/>
              <w:start w:w="120" w:type="dxa"/>
              <w:bottom w:w="110" w:type="dxa"/>
              <w:end w:w="120" w:type="dxa"/>
            </w:tcMar>
            <w:vAlign w:val="center"/>
          </w:tcPr>
          <w:p>
            <w:pPr>
              <w:spacing w:after="0" w:line="252" w:lineRule="auto"/>
            </w:pPr>
            <w:r>
              <w:rPr>
                <w:rFonts w:ascii="Arial" w:hAnsi="Arial"/>
                <w:color w:val="000000"/>
                <w:sz w:val="18"/>
              </w:rPr>
              <w:t>Participant-labelled instructions and session goals</w:t>
            </w:r>
          </w:p>
        </w:tc>
        <w:tc>
          <w:tcPr>
            <w:tcW w:type="dxa" w:w="3600"/>
            <w:tcMar>
              <w:top w:w="110" w:type="dxa"/>
              <w:start w:w="120" w:type="dxa"/>
              <w:bottom w:w="110" w:type="dxa"/>
              <w:end w:w="120" w:type="dxa"/>
            </w:tcMar>
            <w:vAlign w:val="center"/>
          </w:tcPr>
          <w:p>
            <w:pPr>
              <w:spacing w:after="0" w:line="252" w:lineRule="auto"/>
            </w:pPr>
            <w:r>
              <w:rPr>
                <w:rFonts w:ascii="Arial" w:hAnsi="Arial"/>
                <w:color w:val="000000"/>
                <w:sz w:val="18"/>
              </w:rPr>
              <w:t>Whose goal does an instruction serve</w:t>
            </w:r>
          </w:p>
        </w:tc>
      </w:tr>
      <w:tr>
        <w:trPr>
          <w:cantSplit w:val="true"/>
        </w:trPr>
        <w:tc>
          <w:tcPr>
            <w:tcW w:type="dxa" w:w="2592"/>
            <w:tcMar>
              <w:top w:w="110" w:type="dxa"/>
              <w:start w:w="120" w:type="dxa"/>
              <w:bottom w:w="110" w:type="dxa"/>
              <w:end w:w="120" w:type="dxa"/>
            </w:tcMar>
            <w:vAlign w:val="center"/>
            <w:shd w:fill="EAF2F8"/>
          </w:tcPr>
          <w:p>
            <w:pPr>
              <w:spacing w:after="0" w:line="252" w:lineRule="auto"/>
            </w:pPr>
            <w:r>
              <w:rPr>
                <w:rFonts w:ascii="Arial" w:hAnsi="Arial"/>
                <w:color w:val="000000"/>
                <w:sz w:val="18"/>
              </w:rPr>
              <w:t>Model 3 Conflict arbitration</w:t>
            </w:r>
          </w:p>
        </w:tc>
        <w:tc>
          <w:tcPr>
            <w:tcW w:type="dxa" w:w="3600"/>
            <w:tcMar>
              <w:top w:w="110" w:type="dxa"/>
              <w:start w:w="120" w:type="dxa"/>
              <w:bottom w:w="110" w:type="dxa"/>
              <w:end w:w="120" w:type="dxa"/>
            </w:tcMar>
            <w:vAlign w:val="center"/>
            <w:shd w:fill="EAF2F8"/>
          </w:tcPr>
          <w:p>
            <w:pPr>
              <w:spacing w:after="0" w:line="252" w:lineRule="auto"/>
            </w:pPr>
            <w:r>
              <w:rPr>
                <w:rFonts w:ascii="Arial" w:hAnsi="Arial"/>
                <w:color w:val="000000"/>
                <w:sz w:val="18"/>
              </w:rPr>
              <w:t>Concurrent instructions and conflict outcomes</w:t>
            </w:r>
          </w:p>
        </w:tc>
        <w:tc>
          <w:tcPr>
            <w:tcW w:type="dxa" w:w="3600"/>
            <w:tcMar>
              <w:top w:w="110" w:type="dxa"/>
              <w:start w:w="120" w:type="dxa"/>
              <w:bottom w:w="110" w:type="dxa"/>
              <w:end w:w="120" w:type="dxa"/>
            </w:tcMar>
            <w:vAlign w:val="center"/>
            <w:shd w:fill="EAF2F8"/>
          </w:tcPr>
          <w:p>
            <w:pPr>
              <w:spacing w:after="0" w:line="252" w:lineRule="auto"/>
            </w:pPr>
            <w:r>
              <w:rPr>
                <w:rFonts w:ascii="Arial" w:hAnsi="Arial"/>
                <w:color w:val="000000"/>
                <w:sz w:val="18"/>
              </w:rPr>
              <w:t>Should the system accept, merge or escalate</w:t>
            </w:r>
          </w:p>
        </w:tc>
      </w:tr>
      <w:tr>
        <w:trPr>
          <w:cantSplit w:val="true"/>
        </w:trPr>
        <w:tc>
          <w:tcPr>
            <w:tcW w:type="dxa" w:w="2592"/>
            <w:tcMar>
              <w:top w:w="110" w:type="dxa"/>
              <w:start w:w="120" w:type="dxa"/>
              <w:bottom w:w="110" w:type="dxa"/>
              <w:end w:w="120" w:type="dxa"/>
            </w:tcMar>
            <w:vAlign w:val="center"/>
          </w:tcPr>
          <w:p>
            <w:pPr>
              <w:spacing w:after="0" w:line="252" w:lineRule="auto"/>
            </w:pPr>
            <w:r>
              <w:rPr>
                <w:rFonts w:ascii="Arial" w:hAnsi="Arial"/>
                <w:color w:val="000000"/>
                <w:sz w:val="18"/>
              </w:rPr>
              <w:t>Model 4 Task decomposition and routing</w:t>
            </w:r>
          </w:p>
        </w:tc>
        <w:tc>
          <w:tcPr>
            <w:tcW w:type="dxa" w:w="3600"/>
            <w:tcMar>
              <w:top w:w="110" w:type="dxa"/>
              <w:start w:w="120" w:type="dxa"/>
              <w:bottom w:w="110" w:type="dxa"/>
              <w:end w:w="120" w:type="dxa"/>
            </w:tcMar>
            <w:vAlign w:val="center"/>
          </w:tcPr>
          <w:p>
            <w:pPr>
              <w:spacing w:after="0" w:line="252" w:lineRule="auto"/>
            </w:pPr>
            <w:r>
              <w:rPr>
                <w:rFonts w:ascii="Arial" w:hAnsi="Arial"/>
                <w:color w:val="000000"/>
                <w:sz w:val="18"/>
              </w:rPr>
              <w:t>Task, participant roles and agent capabilities</w:t>
            </w:r>
          </w:p>
        </w:tc>
        <w:tc>
          <w:tcPr>
            <w:tcW w:type="dxa" w:w="3600"/>
            <w:tcMar>
              <w:top w:w="110" w:type="dxa"/>
              <w:start w:w="120" w:type="dxa"/>
              <w:bottom w:w="110" w:type="dxa"/>
              <w:end w:w="120" w:type="dxa"/>
            </w:tcMar>
            <w:vAlign w:val="center"/>
          </w:tcPr>
          <w:p>
            <w:pPr>
              <w:spacing w:after="0" w:line="252" w:lineRule="auto"/>
            </w:pPr>
            <w:r>
              <w:rPr>
                <w:rFonts w:ascii="Arial" w:hAnsi="Arial"/>
                <w:color w:val="000000"/>
                <w:sz w:val="18"/>
              </w:rPr>
              <w:t>Who or what should own each subtask</w:t>
            </w:r>
          </w:p>
        </w:tc>
      </w:tr>
    </w:tbl>
    <w:p>
      <w:pPr>
        <w:spacing w:after="0"/>
      </w:pPr>
    </w:p>
    <w:p>
      <w:r>
        <w:br w:type="page"/>
      </w:r>
    </w:p>
    <w:p>
      <w:pPr>
        <w:pStyle w:val="Heading1"/>
      </w:pPr>
      <w:r>
        <w:t>8 Completion Criteria Risks and References</w:t>
      </w:r>
    </w:p>
    <w:p>
      <w:pPr>
        <w:pStyle w:val="Heading2"/>
      </w:pPr>
      <w:r>
        <w:t>Baseline Completion Checklist</w:t>
      </w:r>
    </w:p>
    <w:p>
      <w:pPr>
        <w:spacing w:after="60"/>
        <w:ind w:left="216"/>
      </w:pPr>
      <w:r>
        <w:rPr>
          <w:rFonts w:ascii="Arial" w:hAnsi="Arial"/>
          <w:color w:val="000000"/>
          <w:sz w:val="20"/>
        </w:rPr>
        <w:t>[ ]  Official source commit and environment versions are recorded</w:t>
      </w:r>
    </w:p>
    <w:p>
      <w:pPr>
        <w:spacing w:after="60"/>
        <w:ind w:left="216"/>
      </w:pPr>
      <w:r>
        <w:rPr>
          <w:rFonts w:ascii="Arial" w:hAnsi="Arial"/>
          <w:color w:val="000000"/>
          <w:sz w:val="20"/>
        </w:rPr>
        <w:t>[ ]  Human-labelled evaluation file is frozen and checksummed</w:t>
      </w:r>
    </w:p>
    <w:p>
      <w:pPr>
        <w:spacing w:after="60"/>
        <w:ind w:left="216"/>
      </w:pPr>
      <w:r>
        <w:rPr>
          <w:rFonts w:ascii="Arial" w:hAnsi="Arial"/>
          <w:color w:val="000000"/>
          <w:sz w:val="20"/>
        </w:rPr>
        <w:t>[ ]  Prompt and parser versions are stored with each run</w:t>
      </w:r>
    </w:p>
    <w:p>
      <w:pPr>
        <w:spacing w:after="60"/>
        <w:ind w:left="216"/>
      </w:pPr>
      <w:r>
        <w:rPr>
          <w:rFonts w:ascii="Arial" w:hAnsi="Arial"/>
          <w:color w:val="000000"/>
          <w:sz w:val="20"/>
        </w:rPr>
        <w:t>[ ]  Every prediction retains its raw response and trace ID</w:t>
      </w:r>
    </w:p>
    <w:p>
      <w:pPr>
        <w:spacing w:after="60"/>
        <w:ind w:left="216"/>
      </w:pPr>
      <w:r>
        <w:rPr>
          <w:rFonts w:ascii="Arial" w:hAnsi="Arial"/>
          <w:color w:val="000000"/>
          <w:sz w:val="20"/>
        </w:rPr>
        <w:t>[ ]  Published metrics are computed with tested code</w:t>
      </w:r>
    </w:p>
    <w:p>
      <w:pPr>
        <w:spacing w:after="60"/>
        <w:ind w:left="216"/>
      </w:pPr>
      <w:r>
        <w:rPr>
          <w:rFonts w:ascii="Arial" w:hAnsi="Arial"/>
          <w:color w:val="000000"/>
          <w:sz w:val="20"/>
        </w:rPr>
        <w:t>[ ]  Multiple-run variation is reported where applicable</w:t>
      </w:r>
    </w:p>
    <w:p>
      <w:pPr>
        <w:spacing w:after="60"/>
        <w:ind w:left="216"/>
      </w:pPr>
      <w:r>
        <w:rPr>
          <w:rFonts w:ascii="Arial" w:hAnsi="Arial"/>
          <w:color w:val="000000"/>
          <w:sz w:val="20"/>
        </w:rPr>
        <w:t>[ ]  At least ten disagreement cases are analyzed</w:t>
      </w:r>
    </w:p>
    <w:p>
      <w:pPr>
        <w:spacing w:after="60"/>
        <w:ind w:left="216"/>
      </w:pPr>
      <w:r>
        <w:rPr>
          <w:rFonts w:ascii="Arial" w:hAnsi="Arial"/>
          <w:color w:val="000000"/>
          <w:sz w:val="20"/>
        </w:rPr>
        <w:t>[ ]  Compute or API cost and hardware requirements are documented</w:t>
      </w:r>
    </w:p>
    <w:p>
      <w:pPr>
        <w:spacing w:after="60"/>
        <w:ind w:left="216"/>
      </w:pPr>
      <w:r>
        <w:rPr>
          <w:rFonts w:ascii="Arial" w:hAnsi="Arial"/>
          <w:color w:val="000000"/>
          <w:sz w:val="20"/>
        </w:rPr>
        <w:t>[ ]  A teammate reproduces the pipeline from the README</w:t>
      </w:r>
    </w:p>
    <w:p>
      <w:pPr>
        <w:spacing w:after="60"/>
        <w:ind w:left="216"/>
      </w:pPr>
      <w:r>
        <w:rPr>
          <w:rFonts w:ascii="Arial" w:hAnsi="Arial"/>
          <w:color w:val="000000"/>
          <w:sz w:val="20"/>
        </w:rPr>
        <w:t>[ ]  TA and instructor can inspect the Linear milestone and final evidence</w:t>
      </w:r>
    </w:p>
    <w:p>
      <w:pPr>
        <w:spacing w:after="60"/>
        <w:ind w:left="216"/>
      </w:pPr>
      <w:r>
        <w:rPr>
          <w:rFonts w:ascii="Arial" w:hAnsi="Arial"/>
          <w:color w:val="000000"/>
          <w:sz w:val="20"/>
        </w:rPr>
        <w:t>[ ]  The final report states whether the result is exact, approximate or a partial reproduction</w:t>
      </w:r>
    </w:p>
    <w:p>
      <w:pPr>
        <w:pStyle w:val="Heading2"/>
      </w:pPr>
      <w:r>
        <w:t>Principal Risks and Responses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232"/>
            <w:shd w:fill="17365D"/>
            <w:tcMar>
              <w:top w:w="120" w:type="dxa"/>
              <w:start w:w="120" w:type="dxa"/>
              <w:bottom w:w="120" w:type="dxa"/>
              <w:end w:w="120" w:type="dxa"/>
            </w:tcMar>
            <w:vAlign w:val="center"/>
          </w:tcPr>
          <w:p>
            <w:pPr>
              <w:spacing w:after="0"/>
              <w:jc w:val="left"/>
            </w:pPr>
            <w:r>
              <w:rPr>
                <w:rFonts w:ascii="Arial" w:hAnsi="Arial"/>
                <w:b/>
                <w:color w:val="FFFFFF"/>
                <w:sz w:val="18"/>
              </w:rPr>
              <w:t>Risk</w:t>
            </w:r>
          </w:p>
        </w:tc>
        <w:tc>
          <w:tcPr>
            <w:tcW w:type="dxa" w:w="3096"/>
            <w:shd w:fill="17365D"/>
            <w:tcMar>
              <w:top w:w="120" w:type="dxa"/>
              <w:start w:w="120" w:type="dxa"/>
              <w:bottom w:w="120" w:type="dxa"/>
              <w:end w:w="120" w:type="dxa"/>
            </w:tcMar>
            <w:vAlign w:val="center"/>
          </w:tcPr>
          <w:p>
            <w:pPr>
              <w:spacing w:after="0"/>
              <w:jc w:val="left"/>
            </w:pPr>
            <w:r>
              <w:rPr>
                <w:rFonts w:ascii="Arial" w:hAnsi="Arial"/>
                <w:b/>
                <w:color w:val="FFFFFF"/>
                <w:sz w:val="18"/>
              </w:rPr>
              <w:t>Trigger</w:t>
            </w:r>
          </w:p>
        </w:tc>
        <w:tc>
          <w:tcPr>
            <w:tcW w:type="dxa" w:w="4536"/>
            <w:shd w:fill="17365D"/>
            <w:tcMar>
              <w:top w:w="120" w:type="dxa"/>
              <w:start w:w="120" w:type="dxa"/>
              <w:bottom w:w="120" w:type="dxa"/>
              <w:end w:w="120" w:type="dxa"/>
            </w:tcMar>
            <w:vAlign w:val="center"/>
          </w:tcPr>
          <w:p>
            <w:pPr>
              <w:spacing w:after="0"/>
              <w:jc w:val="left"/>
            </w:pPr>
            <w:r>
              <w:rPr>
                <w:rFonts w:ascii="Arial" w:hAnsi="Arial"/>
                <w:b/>
                <w:color w:val="FFFFFF"/>
                <w:sz w:val="18"/>
              </w:rPr>
              <w:t>Response</w:t>
            </w:r>
          </w:p>
        </w:tc>
      </w:tr>
      <w:tr>
        <w:trPr>
          <w:cantSplit w:val="true"/>
        </w:trPr>
        <w:tc>
          <w:tcPr>
            <w:tcW w:type="dxa" w:w="2232"/>
            <w:tcMar>
              <w:top w:w="110" w:type="dxa"/>
              <w:start w:w="120" w:type="dxa"/>
              <w:bottom w:w="110" w:type="dxa"/>
              <w:end w:w="120" w:type="dxa"/>
            </w:tcMar>
            <w:vAlign w:val="center"/>
          </w:tcPr>
          <w:p>
            <w:pPr>
              <w:spacing w:after="0" w:line="252" w:lineRule="auto"/>
            </w:pPr>
            <w:r>
              <w:rPr>
                <w:rFonts w:ascii="Arial" w:hAnsi="Arial"/>
                <w:color w:val="000000"/>
                <w:sz w:val="17"/>
              </w:rPr>
              <w:t>Original judge model is unavailable</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The published model snapshot cannot be called</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7"/>
              </w:rPr>
              <w:t>Document the substitution, preserve the original prompt and label the study as partial reproduction</w:t>
            </w:r>
          </w:p>
        </w:tc>
      </w:tr>
      <w:tr>
        <w:trPr>
          <w:cantSplit w:val="true"/>
        </w:trPr>
        <w:tc>
          <w:tcPr>
            <w:tcW w:type="dxa" w:w="2232"/>
            <w:tcMar>
              <w:top w:w="110" w:type="dxa"/>
              <w:start w:w="120" w:type="dxa"/>
              <w:bottom w:w="110" w:type="dxa"/>
              <w:end w:w="120" w:type="dxa"/>
            </w:tcMar>
            <w:vAlign w:val="center"/>
            <w:shd w:fill="EAF2F8"/>
          </w:tcPr>
          <w:p>
            <w:pPr>
              <w:spacing w:after="0" w:line="252" w:lineRule="auto"/>
            </w:pPr>
            <w:r>
              <w:rPr>
                <w:rFonts w:ascii="Arial" w:hAnsi="Arial"/>
                <w:color w:val="000000"/>
                <w:sz w:val="17"/>
              </w:rPr>
              <w:t>Unexpected API cost</w:t>
            </w:r>
          </w:p>
        </w:tc>
        <w:tc>
          <w:tcPr>
            <w:tcW w:type="dxa" w:w="3096"/>
            <w:tcMar>
              <w:top w:w="110" w:type="dxa"/>
              <w:start w:w="120" w:type="dxa"/>
              <w:bottom w:w="110" w:type="dxa"/>
              <w:end w:w="120" w:type="dxa"/>
            </w:tcMar>
            <w:vAlign w:val="center"/>
            <w:shd w:fill="EAF2F8"/>
          </w:tcPr>
          <w:p>
            <w:pPr>
              <w:spacing w:after="0" w:line="252" w:lineRule="auto"/>
            </w:pPr>
            <w:r>
              <w:rPr>
                <w:rFonts w:ascii="Arial" w:hAnsi="Arial"/>
                <w:color w:val="000000"/>
                <w:sz w:val="17"/>
              </w:rPr>
              <w:t>Projected full run exceeds the approved budget</w:t>
            </w:r>
          </w:p>
        </w:tc>
        <w:tc>
          <w:tcPr>
            <w:tcW w:type="dxa" w:w="4536"/>
            <w:tcMar>
              <w:top w:w="110" w:type="dxa"/>
              <w:start w:w="120" w:type="dxa"/>
              <w:bottom w:w="110" w:type="dxa"/>
              <w:end w:w="120" w:type="dxa"/>
            </w:tcMar>
            <w:vAlign w:val="center"/>
            <w:shd w:fill="EAF2F8"/>
          </w:tcPr>
          <w:p>
            <w:pPr>
              <w:spacing w:after="0" w:line="252" w:lineRule="auto"/>
            </w:pPr>
            <w:r>
              <w:rPr>
                <w:rFonts w:ascii="Arial" w:hAnsi="Arial"/>
                <w:color w:val="000000"/>
                <w:sz w:val="17"/>
              </w:rPr>
              <w:t>Run a stratified pilot, estimate cost and obtain approval before scaling</w:t>
            </w:r>
          </w:p>
        </w:tc>
      </w:tr>
      <w:tr>
        <w:trPr>
          <w:cantSplit w:val="true"/>
        </w:trPr>
        <w:tc>
          <w:tcPr>
            <w:tcW w:type="dxa" w:w="2232"/>
            <w:tcMar>
              <w:top w:w="110" w:type="dxa"/>
              <w:start w:w="120" w:type="dxa"/>
              <w:bottom w:w="110" w:type="dxa"/>
              <w:end w:w="120" w:type="dxa"/>
            </w:tcMar>
            <w:vAlign w:val="center"/>
          </w:tcPr>
          <w:p>
            <w:pPr>
              <w:spacing w:after="0" w:line="252" w:lineRule="auto"/>
            </w:pPr>
            <w:r>
              <w:rPr>
                <w:rFonts w:ascii="Arial" w:hAnsi="Arial"/>
                <w:color w:val="000000"/>
                <w:sz w:val="17"/>
              </w:rPr>
              <w:t>Dataset and paper counts differ</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Downloaded records do not match the reported evaluation subset</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7"/>
              </w:rPr>
              <w:t>Freeze the obtained version, report the discrepancy and contact the authors if necessary</w:t>
            </w:r>
          </w:p>
        </w:tc>
      </w:tr>
      <w:tr>
        <w:trPr>
          <w:cantSplit w:val="true"/>
        </w:trPr>
        <w:tc>
          <w:tcPr>
            <w:tcW w:type="dxa" w:w="2232"/>
            <w:tcMar>
              <w:top w:w="110" w:type="dxa"/>
              <w:start w:w="120" w:type="dxa"/>
              <w:bottom w:w="110" w:type="dxa"/>
              <w:end w:w="120" w:type="dxa"/>
            </w:tcMar>
            <w:vAlign w:val="center"/>
            <w:shd w:fill="EAF2F8"/>
          </w:tcPr>
          <w:p>
            <w:pPr>
              <w:spacing w:after="0" w:line="252" w:lineRule="auto"/>
            </w:pPr>
            <w:r>
              <w:rPr>
                <w:rFonts w:ascii="Arial" w:hAnsi="Arial"/>
                <w:color w:val="000000"/>
                <w:sz w:val="17"/>
              </w:rPr>
              <w:t>Malformed judge output</w:t>
            </w:r>
          </w:p>
        </w:tc>
        <w:tc>
          <w:tcPr>
            <w:tcW w:type="dxa" w:w="3096"/>
            <w:tcMar>
              <w:top w:w="110" w:type="dxa"/>
              <w:start w:w="120" w:type="dxa"/>
              <w:bottom w:w="110" w:type="dxa"/>
              <w:end w:w="120" w:type="dxa"/>
            </w:tcMar>
            <w:vAlign w:val="center"/>
            <w:shd w:fill="EAF2F8"/>
          </w:tcPr>
          <w:p>
            <w:pPr>
              <w:spacing w:after="0" w:line="252" w:lineRule="auto"/>
            </w:pPr>
            <w:r>
              <w:rPr>
                <w:rFonts w:ascii="Arial" w:hAnsi="Arial"/>
                <w:color w:val="000000"/>
                <w:sz w:val="17"/>
              </w:rPr>
              <w:t>Parser failure rate exceeds the agreed threshold</w:t>
            </w:r>
          </w:p>
        </w:tc>
        <w:tc>
          <w:tcPr>
            <w:tcW w:type="dxa" w:w="4536"/>
            <w:tcMar>
              <w:top w:w="110" w:type="dxa"/>
              <w:start w:w="120" w:type="dxa"/>
              <w:bottom w:w="110" w:type="dxa"/>
              <w:end w:w="120" w:type="dxa"/>
            </w:tcMar>
            <w:vAlign w:val="center"/>
            <w:shd w:fill="EAF2F8"/>
          </w:tcPr>
          <w:p>
            <w:pPr>
              <w:spacing w:after="0" w:line="252" w:lineRule="auto"/>
            </w:pPr>
            <w:r>
              <w:rPr>
                <w:rFonts w:ascii="Arial" w:hAnsi="Arial"/>
                <w:color w:val="000000"/>
                <w:sz w:val="17"/>
              </w:rPr>
              <w:t>Preserve raw responses, improve only the parser and rerun parsing without changing judge outputs</w:t>
            </w:r>
          </w:p>
        </w:tc>
      </w:tr>
      <w:tr>
        <w:trPr>
          <w:cantSplit w:val="true"/>
        </w:trPr>
        <w:tc>
          <w:tcPr>
            <w:tcW w:type="dxa" w:w="2232"/>
            <w:tcMar>
              <w:top w:w="110" w:type="dxa"/>
              <w:start w:w="120" w:type="dxa"/>
              <w:bottom w:w="110" w:type="dxa"/>
              <w:end w:w="120" w:type="dxa"/>
            </w:tcMar>
            <w:vAlign w:val="center"/>
          </w:tcPr>
          <w:p>
            <w:pPr>
              <w:spacing w:after="0" w:line="252" w:lineRule="auto"/>
            </w:pPr>
            <w:r>
              <w:rPr>
                <w:rFonts w:ascii="Arial" w:hAnsi="Arial"/>
                <w:color w:val="000000"/>
                <w:sz w:val="17"/>
              </w:rPr>
              <w:t>Metric mismatch</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7"/>
              </w:rPr>
              <w:t>Results fall outside the stated tolerance</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7"/>
              </w:rPr>
              <w:t>Audit prompt, model settings, data version and scoring before drawing conclusions</w:t>
            </w:r>
          </w:p>
        </w:tc>
      </w:tr>
    </w:tbl>
    <w:p>
      <w:pPr>
        <w:spacing w:after="0"/>
      </w:pPr>
    </w:p>
    <w:p>
      <w:pPr>
        <w:pStyle w:val="Heading2"/>
      </w:pPr>
      <w:r>
        <w:t>References</w:t>
      </w:r>
    </w:p>
    <w:p>
      <w:pPr>
        <w:spacing w:after="80"/>
        <w:ind w:left="288" w:hanging="288"/>
      </w:pPr>
      <w:r>
        <w:rPr>
          <w:rFonts w:ascii="Arial" w:hAnsi="Arial"/>
          <w:color w:val="000000"/>
          <w:sz w:val="18"/>
        </w:rPr>
        <w:t>1  Cemri, M. and colleagues. Why Do Multi Agent LLM Systems Fail. NeurIPS 2025 Datasets and Benchmarks Track. https://arxiv.org/abs/2503.13657</w:t>
      </w:r>
    </w:p>
    <w:p>
      <w:pPr>
        <w:spacing w:after="80"/>
        <w:ind w:left="288" w:hanging="288"/>
      </w:pPr>
      <w:r>
        <w:rPr>
          <w:rFonts w:ascii="Arial" w:hAnsi="Arial"/>
          <w:color w:val="000000"/>
          <w:sz w:val="18"/>
        </w:rPr>
        <w:t>2  Official MAST code and data repository. https://github.com/multi-agent-systems-failure-taxonomy/MAST</w:t>
      </w:r>
    </w:p>
    <w:p>
      <w:pPr>
        <w:spacing w:after="80"/>
        <w:ind w:left="288" w:hanging="288"/>
      </w:pPr>
      <w:r>
        <w:rPr>
          <w:rFonts w:ascii="Arial" w:hAnsi="Arial"/>
          <w:color w:val="000000"/>
          <w:sz w:val="18"/>
        </w:rPr>
        <w:t>3  MAST Data release. https://huggingface.co/datasets/mcemri/MAD</w:t>
      </w:r>
    </w:p>
    <w:p>
      <w:pPr>
        <w:spacing w:after="80"/>
        <w:ind w:left="288" w:hanging="288"/>
      </w:pPr>
      <w:r>
        <w:rPr>
          <w:rFonts w:ascii="Arial" w:hAnsi="Arial"/>
          <w:color w:val="000000"/>
          <w:sz w:val="18"/>
        </w:rPr>
        <w:t>4  DATA 298A Project List Section 21. Course project requirements and Multiplayer Agents topic description.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B6573"/>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 Baseline Reproduction Team Work Plan</dc:title>
  <dc:subject>Team ownership, baseline reproduction and connection to the Multiplayer Agent Sessions project</dc:subject>
  <dc:creator>DATA 298A Team 4</dc:creator>
  <cp:keywords>MAST, baseline reproduction, multiplayer agents, DATA 298A, Linear</cp:keywords>
  <dc:description>generated by python-docx</dc:description>
  <cp:lastModifiedBy/>
  <cp:revision>1</cp:revision>
  <dcterms:created xsi:type="dcterms:W3CDTF">2013-12-23T23:15:00Z</dcterms:created>
  <dcterms:modified xsi:type="dcterms:W3CDTF">2013-12-23T23:15:00Z</dcterms:modified>
  <cp:category/>
</cp:coreProperties>
</file>