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Travel and Expense Reimbursement Policy</w:t>
      </w:r>
    </w:p>
    <w:p>
      <w:r>
        <w:t>Acme Corporation  |  Effective: January 1, 2025  |  Version 4.1</w:t>
      </w:r>
    </w:p>
    <w:p>
      <w:r>
        <w:t>Owner: VP of Finance. Reviewed annually. Questions: travel@acme.com</w:t>
      </w:r>
    </w:p>
    <w:p>
      <w:pPr>
        <w:pStyle w:val="Heading1"/>
      </w:pPr>
      <w:r>
        <w:t>1. Purpose and Scope</w:t>
      </w:r>
    </w:p>
    <w:p>
      <w:r>
        <w:t>This policy governs the reimbursement of business-related travel and out-of-pocket expenses incurred by employees of Acme Corporation. It applies to all domestic and international travel undertaken on Company business, including customer visits, conferences, internal meetings, and training events.</w:t>
      </w:r>
    </w:p>
    <w:p>
      <w:r>
        <w:t>The Company will reimburse reasonable and necessary expenses that comply with this policy, are supported by appropriate documentation, and are submitted within 30 days of being incurred. Late submissions may be declined. Employees are expected to exercise the same care in spending Company funds as they would their own money.</w:t>
      </w:r>
    </w:p>
    <w:p>
      <w:pPr>
        <w:pStyle w:val="Heading1"/>
      </w:pPr>
      <w:r>
        <w:t>2. Approval and Booking</w:t>
      </w:r>
    </w:p>
    <w:p>
      <w:pPr>
        <w:pStyle w:val="Heading2"/>
      </w:pPr>
      <w:r>
        <w:t>2.1 Pre-Travel Approval</w:t>
      </w:r>
    </w:p>
    <w:p>
      <w:r>
        <w:t>All business travel must be pre-approved before bookings are made:</w:t>
      </w:r>
    </w:p>
    <w:p>
      <w:pPr>
        <w:pStyle w:val="ListBullet"/>
      </w:pPr>
      <w:r>
        <w:t>Domestic travel: Manager approval required. Director approval required if the estimated total trip cost exceeds $2,500.</w:t>
      </w:r>
    </w:p>
    <w:p>
      <w:pPr>
        <w:pStyle w:val="ListBullet"/>
      </w:pPr>
      <w:r>
        <w:t>International travel: VP approval required. All international travel also requires registration in the Company's travel tracking system so that travellers can be located and supported in an emergency.</w:t>
      </w:r>
    </w:p>
    <w:p>
      <w:pPr>
        <w:pStyle w:val="ListBullet"/>
      </w:pPr>
      <w:r>
        <w:t>Group travel (3 or more employees on the same trip): VP approval required regardless of cost.</w:t>
      </w:r>
    </w:p>
    <w:p>
      <w:r>
        <w:t>Approval requests must include destination, purpose, estimated dates, and estimated total cost. Approval must be obtained before making any bookings.</w:t>
      </w:r>
    </w:p>
    <w:p>
      <w:pPr>
        <w:pStyle w:val="Heading2"/>
      </w:pPr>
      <w:r>
        <w:t>2.2 Booking Requirements</w:t>
      </w:r>
    </w:p>
    <w:p>
      <w:r>
        <w:t>All travel must be booked through the Company's approved travel management platform (Concur Travel) unless a specific exception is granted in writing by the VP of Finance. Booking through the approved platform ensures duty-of-care tracking, access to negotiated rates, and correct VAT/tax treatment.</w:t>
      </w:r>
    </w:p>
    <w:p>
      <w:r>
        <w:t>Employees who book outside the approved platform without a valid exception will be reimbursed at the lower of the actual cost or the equivalent cost through the approved platform, and may face additional scrutiny of their expense submissions.</w:t>
      </w:r>
    </w:p>
    <w:p>
      <w:pPr>
        <w:pStyle w:val="Heading1"/>
      </w:pPr>
      <w:r>
        <w:t>3. Air Travel</w:t>
      </w:r>
    </w:p>
    <w:p>
      <w:pPr>
        <w:pStyle w:val="Heading2"/>
      </w:pPr>
      <w:r>
        <w:t>3.1 Class of Service</w:t>
      </w:r>
    </w:p>
    <w:p>
      <w:pPr>
        <w:pStyle w:val="ListBullet"/>
      </w:pPr>
      <w:r>
        <w:t>Domestic flights: Economy class for all flights, regardless of duration.</w:t>
      </w:r>
    </w:p>
    <w:p>
      <w:pPr>
        <w:pStyle w:val="ListBullet"/>
      </w:pPr>
      <w:r>
        <w:t>International flights under 6 hours: Economy class.</w:t>
      </w:r>
    </w:p>
    <w:p>
      <w:pPr>
        <w:pStyle w:val="ListBullet"/>
      </w:pPr>
      <w:r>
        <w:t>International flights 6 hours or longer: Premium Economy class is permitted. Business class requires VP approval and is typically reserved for C-suite travel or exceptional medical circumstances.</w:t>
      </w:r>
    </w:p>
    <w:p>
      <w:r>
        <w:t>Upgrades purchased at personal expense are the employee's own responsibility. Upgrades obtained using personal frequent flyer points or credit card benefits are permitted.</w:t>
      </w:r>
    </w:p>
    <w:p>
      <w:pPr>
        <w:pStyle w:val="Heading2"/>
      </w:pPr>
      <w:r>
        <w:t>3.2 Advance Booking</w:t>
      </w:r>
    </w:p>
    <w:p>
      <w:r>
        <w:t>Flights should be booked as early as practicable to obtain the lowest available fare. As a guideline, domestic flights should be booked at least 7 days in advance, and international flights at least 14 days in advance. When travel is planned with less notice, employees should select the most cost-effective available option and document the reason for late booking.</w:t>
      </w:r>
    </w:p>
    <w:p>
      <w:pPr>
        <w:pStyle w:val="Heading2"/>
      </w:pPr>
      <w:r>
        <w:t>3.3 Frequent Flyer Programmes</w:t>
      </w:r>
    </w:p>
    <w:p>
      <w:r>
        <w:t>Employees may retain personal frequent flyer miles earned on Company-paid travel. However, employees must not select a more expensive flight, airline, or routing solely to accumulate personal miles. Doing so is considered a misuse of Company funds.</w:t>
      </w:r>
    </w:p>
    <w:p>
      <w:pPr>
        <w:pStyle w:val="Heading1"/>
      </w:pPr>
      <w:r>
        <w:t>4. Ground Transportation</w:t>
      </w:r>
    </w:p>
    <w:p>
      <w:pPr>
        <w:pStyle w:val="Heading2"/>
      </w:pPr>
      <w:r>
        <w:t>4.1 Rental Cars</w:t>
      </w:r>
    </w:p>
    <w:p>
      <w:r>
        <w:t>Rental cars are appropriate when a rental is more economical than alternatives (taxi, rideshare, public transit) over the course of the trip. The most economical available class (compact or intermediate) should be selected unless a larger vehicle is required for group travel or equipment transport, which must be documented. The Company's negotiated rate includes collision damage waiver (CDW) through the rental agreement; employees should decline the rental company's optional CDW to avoid duplicate coverage. Fuel costs and toll charges are reimbursable with receipts.</w:t>
      </w:r>
    </w:p>
    <w:p>
      <w:pPr>
        <w:pStyle w:val="Heading2"/>
      </w:pPr>
      <w:r>
        <w:t>4.2 Personal Vehicle</w:t>
      </w:r>
    </w:p>
    <w:p>
      <w:r>
        <w:t>When employees use their personal vehicle for business travel, they are reimbursed at the current IRS standard mileage rate (updated annually; see the Finance intranet page for the current rate). Mileage is calculated from the employee's regular office location or home address, whichever is closer to the destination. Commuting mileage is not reimbursable. Employees must hold a valid driver's licence and maintain personal auto insurance at or above the statutory minimum.</w:t>
      </w:r>
    </w:p>
    <w:p>
      <w:pPr>
        <w:pStyle w:val="Heading2"/>
      </w:pPr>
      <w:r>
        <w:t>4.3 Taxis, Rideshares, and Public Transit</w:t>
      </w:r>
    </w:p>
    <w:p>
      <w:r>
        <w:t>Rideshare and taxi fares to and from airports, hotels, and meeting locations are reimbursable. Employees should select standard service levels (not premium or luxury tiers) unless availability or safety circumstances require otherwise. Public transit is encouraged where it is safe, practical, and time-efficient. All fares must be supported by receipts or digital transaction records.</w:t>
      </w:r>
    </w:p>
    <w:p>
      <w:pPr>
        <w:pStyle w:val="Heading1"/>
      </w:pPr>
      <w:r>
        <w:t>5. Accommodation</w:t>
      </w:r>
    </w:p>
    <w:p>
      <w:pPr>
        <w:pStyle w:val="Heading2"/>
      </w:pPr>
      <w:r>
        <w:t>5.1 Hotel Selection</w:t>
      </w:r>
    </w:p>
    <w:p>
      <w:r>
        <w:t>Hotels should be selected at a reasonable proximity to the primary business location. Employees should book through the approved travel platform to access negotiated corporate rates. The Company's nightly rate guidelines are:</w:t>
      </w:r>
    </w:p>
    <w:p>
      <w:pPr>
        <w:pStyle w:val="ListBullet"/>
      </w:pPr>
      <w:r>
        <w:t>Major US cities (New York, San Francisco, Boston, Chicago, Los Angeles, Seattle): up to $300 per night excluding taxes</w:t>
      </w:r>
    </w:p>
    <w:p>
      <w:pPr>
        <w:pStyle w:val="ListBullet"/>
      </w:pPr>
      <w:r>
        <w:t>Other US locations: up to $200 per night excluding taxes</w:t>
      </w:r>
    </w:p>
    <w:p>
      <w:pPr>
        <w:pStyle w:val="ListBullet"/>
      </w:pPr>
      <w:r>
        <w:t>International: up to $250 USD equivalent per night excluding taxes, unless the approved travel platform demonstrates that no compliant options are available</w:t>
      </w:r>
    </w:p>
    <w:p>
      <w:r>
        <w:t>Rates above the guideline require manager pre-approval. Employees should document the search results that evidence non-availability within the guideline when requesting an exception.</w:t>
      </w:r>
    </w:p>
    <w:p>
      <w:pPr>
        <w:pStyle w:val="Heading2"/>
      </w:pPr>
      <w:r>
        <w:t>5.2 Extended Stays</w:t>
      </w:r>
    </w:p>
    <w:p>
      <w:r>
        <w:t>For trips lasting more than 7 nights, employees are encouraged to consider short-term furnished apartment rental services (e.g., Airbnb for Work, VRBO for Business) where they represent a cost saving compared to hotel accommodation. Such bookings must still be made through the approved platform where available. The saving should be documented when submitting the expense.</w:t>
      </w:r>
    </w:p>
    <w:p>
      <w:pPr>
        <w:pStyle w:val="Heading1"/>
      </w:pPr>
      <w:r>
        <w:t>6. Meals and Entertainment</w:t>
      </w:r>
    </w:p>
    <w:p>
      <w:pPr>
        <w:pStyle w:val="Heading2"/>
      </w:pPr>
      <w:r>
        <w:t>6.1 Meals While Travelling</w:t>
      </w:r>
    </w:p>
    <w:p>
      <w:r>
        <w:t>Meal expenses incurred during overnight business travel are reimbursable up to the following daily per diem limits (inclusive of taxes and tips, exclusive of alcohol):</w:t>
      </w:r>
    </w:p>
    <w:p>
      <w:pPr>
        <w:pStyle w:val="ListBullet"/>
      </w:pPr>
      <w:r>
        <w:t>Breakfast: $20</w:t>
      </w:r>
    </w:p>
    <w:p>
      <w:pPr>
        <w:pStyle w:val="ListBullet"/>
      </w:pPr>
      <w:r>
        <w:t>Lunch: $25</w:t>
      </w:r>
    </w:p>
    <w:p>
      <w:pPr>
        <w:pStyle w:val="ListBullet"/>
      </w:pPr>
      <w:r>
        <w:t>Dinner: $60</w:t>
      </w:r>
    </w:p>
    <w:p>
      <w:pPr>
        <w:pStyle w:val="ListBullet"/>
      </w:pPr>
      <w:r>
        <w:t>Daily total: $105</w:t>
      </w:r>
    </w:p>
    <w:p>
      <w:r>
        <w:t>Employees who prefer not to track individual meal receipts may claim the full daily per diem without receipts. Alternatively, employees may submit actual costs with itemised receipts, subject to the per-meal limits above. Meals included in conference registration fees, hotel stays, or airline service are not reimbursable.</w:t>
      </w:r>
    </w:p>
    <w:p>
      <w:pPr>
        <w:pStyle w:val="Heading2"/>
      </w:pPr>
      <w:r>
        <w:t>6.2 Business Entertainment</w:t>
      </w:r>
    </w:p>
    <w:p>
      <w:r>
        <w:t>Entertainment expenses (meals with clients, prospects, or business partners) are reimbursable when there is a clear and documented business purpose. The following rules apply:</w:t>
      </w:r>
    </w:p>
    <w:p>
      <w:pPr>
        <w:pStyle w:val="ListBullet"/>
      </w:pPr>
      <w:r>
        <w:t>The maximum reimbursable amount is $100 per person (including tax and tip)</w:t>
      </w:r>
    </w:p>
    <w:p>
      <w:pPr>
        <w:pStyle w:val="ListBullet"/>
      </w:pPr>
      <w:r>
        <w:t>The receipt must be itemised; a credit card summary is not sufficient</w:t>
      </w:r>
    </w:p>
    <w:p>
      <w:pPr>
        <w:pStyle w:val="ListBullet"/>
      </w:pPr>
      <w:r>
        <w:t>The names and business affiliations of all attendees must be recorded on the expense report</w:t>
      </w:r>
    </w:p>
    <w:p>
      <w:pPr>
        <w:pStyle w:val="ListBullet"/>
      </w:pPr>
      <w:r>
        <w:t>A brief description of the business purpose must be included</w:t>
      </w:r>
    </w:p>
    <w:p>
      <w:pPr>
        <w:pStyle w:val="ListBullet"/>
      </w:pPr>
      <w:r>
        <w:t>Entertainment expenses must be approved by a manager who did not attend the event</w:t>
      </w:r>
    </w:p>
    <w:p>
      <w:pPr>
        <w:pStyle w:val="Heading2"/>
      </w:pPr>
      <w:r>
        <w:t>6.3 Alcohol</w:t>
      </w:r>
    </w:p>
    <w:p>
      <w:r>
        <w:t>Reasonable alcohol expenses (e.g., wine with a client dinner) are reimbursable as part of an entertainment expense, provided they are itemised and do not exceed 25% of the total meal cost. Alcohol purchased during solo travel is not reimbursable. Excessive alcohol charges will be declined without exception.</w:t>
      </w:r>
    </w:p>
    <w:p>
      <w:pPr>
        <w:pStyle w:val="Heading1"/>
      </w:pPr>
      <w:r>
        <w:t>7. Other Reimbursable Expenses</w:t>
      </w:r>
    </w:p>
    <w:p>
      <w:r>
        <w:t>The following expenses are reimbursable with receipts and documented business justification:</w:t>
      </w:r>
    </w:p>
    <w:p>
      <w:pPr>
        <w:pStyle w:val="ListBullet"/>
      </w:pPr>
      <w:r>
        <w:t>Internet access fees (hotel Wi-Fi, airport lounge day passes) when required for business purposes</w:t>
      </w:r>
    </w:p>
    <w:p>
      <w:pPr>
        <w:pStyle w:val="ListBullet"/>
      </w:pPr>
      <w:r>
        <w:t>Checked baggage fees for one bag on domestic round trips; two bags on international trips</w:t>
      </w:r>
    </w:p>
    <w:p>
      <w:pPr>
        <w:pStyle w:val="ListBullet"/>
      </w:pPr>
      <w:r>
        <w:t>Telephone and data roaming charges while travelling internationally (employees should request an international data plan from IT before travel)</w:t>
      </w:r>
    </w:p>
    <w:p>
      <w:pPr>
        <w:pStyle w:val="ListBullet"/>
      </w:pPr>
      <w:r>
        <w:t>Conference and event registration fees (must be pre-approved as part of the travel approval)</w:t>
      </w:r>
    </w:p>
    <w:p>
      <w:pPr>
        <w:pStyle w:val="ListBullet"/>
      </w:pPr>
      <w:r>
        <w:t>Parking at airports, hotels, or business locations</w:t>
      </w:r>
    </w:p>
    <w:p>
      <w:pPr>
        <w:pStyle w:val="ListBullet"/>
      </w:pPr>
      <w:r>
        <w:t>Reasonable tips (up to 20% for meals; standard rates for taxi, hotel porter)</w:t>
      </w:r>
    </w:p>
    <w:p>
      <w:r>
        <w:t>The following expenses are not reimbursable under any circumstances:</w:t>
      </w:r>
    </w:p>
    <w:p>
      <w:pPr>
        <w:pStyle w:val="ListBullet"/>
      </w:pPr>
      <w:r>
        <w:t>In-flight Wi-Fi entertainment packages or seat-back video purchases</w:t>
      </w:r>
    </w:p>
    <w:p>
      <w:pPr>
        <w:pStyle w:val="ListBullet"/>
      </w:pPr>
      <w:r>
        <w:t>Hotel minibar or in-room movie charges</w:t>
      </w:r>
    </w:p>
    <w:p>
      <w:pPr>
        <w:pStyle w:val="ListBullet"/>
      </w:pPr>
      <w:r>
        <w:t>Personal care items (toiletries, gym fees, clothing)</w:t>
      </w:r>
    </w:p>
    <w:p>
      <w:pPr>
        <w:pStyle w:val="ListBullet"/>
      </w:pPr>
      <w:r>
        <w:t>Traffic or parking fines</w:t>
      </w:r>
    </w:p>
    <w:p>
      <w:pPr>
        <w:pStyle w:val="ListBullet"/>
      </w:pPr>
      <w:r>
        <w:t>Travel insurance purchased separately (coverage is included through the corporate travel programme)</w:t>
      </w:r>
    </w:p>
    <w:p>
      <w:pPr>
        <w:pStyle w:val="ListBullet"/>
      </w:pPr>
      <w:r>
        <w:t>Expenses for spouses, partners, or personal guests</w:t>
      </w:r>
    </w:p>
    <w:p>
      <w:pPr>
        <w:pStyle w:val="Heading1"/>
      </w:pPr>
      <w:r>
        <w:t>8. Expense Submission and Reimbursement</w:t>
      </w:r>
    </w:p>
    <w:p>
      <w:pPr>
        <w:pStyle w:val="Heading2"/>
      </w:pPr>
      <w:r>
        <w:t>8.1 Submission Process</w:t>
      </w:r>
    </w:p>
    <w:p>
      <w:r>
        <w:t>Expense reports must be submitted through Concur Expense within 30 days of the expense being incurred. Submissions older than 30 days require written justification and manager approval; those older than 60 days will not be reimbursed. Each expense report must include: a description of the business purpose; itemised receipts for all individual charges above $25; and manager approval. Credit card statements are not acceptable substitutes for itemised receipts.</w:t>
      </w:r>
    </w:p>
    <w:p>
      <w:pPr>
        <w:pStyle w:val="Heading2"/>
      </w:pPr>
      <w:r>
        <w:t>8.2 Reimbursement Timeline</w:t>
      </w:r>
    </w:p>
    <w:p>
      <w:r>
        <w:t>Approved expense reports are processed within 10 business days. Reimbursement is made via direct deposit to the bank account registered in the payroll system. Employees with outstanding unapproved reports older than 60 days may have their corporate card suspended pending resolution.</w:t>
      </w:r>
    </w:p>
    <w:p>
      <w:pPr>
        <w:pStyle w:val="Heading2"/>
      </w:pPr>
      <w:r>
        <w:t>8.3 Corporate Credit Card</w:t>
      </w:r>
    </w:p>
    <w:p>
      <w:r>
        <w:t>Employees who travel more than 4 times per year are eligible for a Company corporate credit card. The card is for business expenses only. Personal charges on the corporate card must be reimbursed to the Company within 30 days of the statement date. Cardholders are responsible for reconciling their card statements monthly in Concur. Chronic misuse of the corporate card (personal charges, non-policy expenses) will result in card cancellation and may result in disciplinary action.</w:t>
      </w:r>
    </w:p>
    <w:p>
      <w:pPr>
        <w:pStyle w:val="Heading1"/>
      </w:pPr>
      <w:r>
        <w:t>9. International Travel</w:t>
      </w:r>
    </w:p>
    <w:p>
      <w:pPr>
        <w:pStyle w:val="Heading2"/>
      </w:pPr>
      <w:r>
        <w:t>9.1 Pre-Departure Requirements</w:t>
      </w:r>
    </w:p>
    <w:p>
      <w:r>
        <w:t>Before travelling internationally, employees must:</w:t>
      </w:r>
    </w:p>
    <w:p>
      <w:pPr>
        <w:pStyle w:val="ListBullet"/>
      </w:pPr>
      <w:r>
        <w:t>Obtain VP approval (see Section 2.1)</w:t>
      </w:r>
    </w:p>
    <w:p>
      <w:pPr>
        <w:pStyle w:val="ListBullet"/>
      </w:pPr>
      <w:r>
        <w:t>Register the trip in the travel tracking system</w:t>
      </w:r>
    </w:p>
    <w:p>
      <w:pPr>
        <w:pStyle w:val="ListBullet"/>
      </w:pPr>
      <w:r>
        <w:t>Check current travel advisories for the destination country (US State Department website) and escalate any Level 3 or Level 4 advisories to HR and the VP before proceeding</w:t>
      </w:r>
    </w:p>
    <w:p>
      <w:pPr>
        <w:pStyle w:val="ListBullet"/>
      </w:pPr>
      <w:r>
        <w:t>Ensure their passport is valid for at least 6 months beyond the return date</w:t>
      </w:r>
    </w:p>
    <w:p>
      <w:pPr>
        <w:pStyle w:val="ListBullet"/>
      </w:pPr>
      <w:r>
        <w:t>Obtain any required visas before departure; the Company will reimburse visa application fees</w:t>
      </w:r>
    </w:p>
    <w:p>
      <w:pPr>
        <w:pStyle w:val="ListBullet"/>
      </w:pPr>
      <w:r>
        <w:t>Notify IT Security to enable international data roaming on their mobile device</w:t>
      </w:r>
    </w:p>
    <w:p>
      <w:pPr>
        <w:pStyle w:val="Heading2"/>
      </w:pPr>
      <w:r>
        <w:t>9.2 Currency and Foreign Exchange</w:t>
      </w:r>
    </w:p>
    <w:p>
      <w:r>
        <w:t>Expenses incurred in foreign currencies will be reimbursed in USD at the exchange rate reflected on the corporate card statement or, for cash expenses, the rate on the date of the transaction as published by a major financial institution. Employees should not exchange currency at airport kiosks due to unfavourable rates; bank or ATM withdrawals are preferred.</w:t>
      </w:r>
    </w:p>
    <w:p>
      <w:pPr>
        <w:pStyle w:val="Heading2"/>
      </w:pPr>
      <w:r>
        <w:t>9.3 Per Diem Adjustments</w:t>
      </w:r>
    </w:p>
    <w:p>
      <w:r>
        <w:t>Meal per diem limits for international travel are adjusted by country using US State Department Foreign Per Diem Rates as a reference. The Finance team publishes a country-specific per diem table on the intranet, updated quarterly. In the absence of a country-specific rate, the standard domestic per diem applies.</w:t>
      </w:r>
    </w:p>
    <w:p>
      <w:pPr>
        <w:pStyle w:val="Heading1"/>
      </w:pPr>
      <w:r>
        <w:t>10. Policy Compliance and Consequences of Non-Compliance</w:t>
      </w:r>
    </w:p>
    <w:p>
      <w:r>
        <w:t>The Finance team conducts quarterly audits of a random sample of expense reports. Employees found to have submitted inaccurate, unsupported, or fraudulent expense claims will be required to repay the relevant amounts and may face disciplinary action up to and including termination of employment. Intentional misrepresentation of expenses may also be referred to law enforcement.</w:t>
      </w:r>
    </w:p>
    <w:p>
      <w:r>
        <w:t>Managers who approve non-compliant expense reports are jointly responsible and will be required to account for their approval. Repeated approval of non-compliant reports will be reflected in the manager's performance evaluation.</w:t>
      </w:r>
    </w:p>
    <w:p>
      <w:r>
        <w:t>Questions about the interpretation of this policy should be directed to travel@acme.com before incurring the expense, not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