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AAA3E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1. Password Requirements</w:t>
      </w:r>
    </w:p>
    <w:p w14:paraId="20B20349" w14:textId="77777777" w:rsidR="00C60C5E" w:rsidRPr="00C60C5E" w:rsidRDefault="00C60C5E" w:rsidP="00C60C5E">
      <w:r w:rsidRPr="00C60C5E">
        <w:t>All employee passwords must be at least twelve (12) characters long and include uppercase letters, lowercase letters, numbers, and special characters.</w:t>
      </w:r>
    </w:p>
    <w:p w14:paraId="6834DD89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2. Multi-Factor Authentication</w:t>
      </w:r>
    </w:p>
    <w:p w14:paraId="4F23BEB0" w14:textId="77777777" w:rsidR="00C60C5E" w:rsidRPr="00C60C5E" w:rsidRDefault="00C60C5E" w:rsidP="00C60C5E">
      <w:r w:rsidRPr="00C60C5E">
        <w:t>Multi-factor authentication (MFA) is mandatory for access to all internal systems and cloud services.</w:t>
      </w:r>
    </w:p>
    <w:p w14:paraId="295751B0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3. Data Classification</w:t>
      </w:r>
    </w:p>
    <w:p w14:paraId="15E5880F" w14:textId="77777777" w:rsidR="00C60C5E" w:rsidRPr="00C60C5E" w:rsidRDefault="00C60C5E" w:rsidP="00C60C5E">
      <w:r w:rsidRPr="00C60C5E">
        <w:t>Company data is classified into four levels: Public, Internal, Confidential, and Restricted. Confidential and Restricted data must not be shared externally.</w:t>
      </w:r>
    </w:p>
    <w:p w14:paraId="21A166FE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4. Device Security</w:t>
      </w:r>
    </w:p>
    <w:p w14:paraId="47F8D2F3" w14:textId="77777777" w:rsidR="00C60C5E" w:rsidRPr="00C60C5E" w:rsidRDefault="00C60C5E" w:rsidP="00C60C5E">
      <w:r w:rsidRPr="00C60C5E">
        <w:t>Company-issued laptops must have full-disk encryption enabled. Personal devices may not access internal systems without approval from IT Security.</w:t>
      </w:r>
    </w:p>
    <w:p w14:paraId="2FC1825B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5. Incident Reporting</w:t>
      </w:r>
    </w:p>
    <w:p w14:paraId="2DB29AE0" w14:textId="77777777" w:rsidR="00C60C5E" w:rsidRPr="00C60C5E" w:rsidRDefault="00C60C5E" w:rsidP="00C60C5E">
      <w:r w:rsidRPr="00C60C5E">
        <w:t>Security incidents must be reported to the IT Security team within 24 hours of discovery.</w:t>
      </w:r>
    </w:p>
    <w:p w14:paraId="37EC5798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6. Access Control</w:t>
      </w:r>
    </w:p>
    <w:p w14:paraId="00E9425B" w14:textId="77777777" w:rsidR="00C60C5E" w:rsidRPr="00C60C5E" w:rsidRDefault="00C60C5E" w:rsidP="00C60C5E">
      <w:r w:rsidRPr="00C60C5E">
        <w:t>Access to internal systems follows the principle of least privilege. Access rights are reviewed quarterly.</w:t>
      </w:r>
    </w:p>
    <w:p w14:paraId="0FA35243" w14:textId="77777777" w:rsidR="00C60C5E" w:rsidRPr="00C60C5E" w:rsidRDefault="00C60C5E" w:rsidP="00C60C5E">
      <w:pPr>
        <w:rPr>
          <w:b/>
          <w:bCs/>
        </w:rPr>
      </w:pPr>
      <w:r w:rsidRPr="00C60C5E">
        <w:rPr>
          <w:b/>
          <w:bCs/>
        </w:rPr>
        <w:t>7. Data Retention</w:t>
      </w:r>
    </w:p>
    <w:p w14:paraId="07978679" w14:textId="77777777" w:rsidR="00C60C5E" w:rsidRPr="00C60C5E" w:rsidRDefault="00C60C5E" w:rsidP="00C60C5E">
      <w:r w:rsidRPr="00C60C5E">
        <w:t>Confidential data must be retained only for as long as required for legal or operational purposes.</w:t>
      </w:r>
    </w:p>
    <w:p w14:paraId="6A322228" w14:textId="77777777" w:rsidR="00F85F2F" w:rsidRDefault="00F85F2F"/>
    <w:sectPr w:rsidR="00F85F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C5E"/>
    <w:rsid w:val="002469C9"/>
    <w:rsid w:val="00A57B28"/>
    <w:rsid w:val="00C60C5E"/>
    <w:rsid w:val="00ED2CE6"/>
    <w:rsid w:val="00F85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1822B"/>
  <w15:chartTrackingRefBased/>
  <w15:docId w15:val="{3F942E6C-6074-42C2-90ED-DC3767ECD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C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C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C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C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C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C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C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C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C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C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C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C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C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C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C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C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C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C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C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C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C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C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C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C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C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C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C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C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C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860</Characters>
  <Application>Microsoft Office Word</Application>
  <DocSecurity>0</DocSecurity>
  <Lines>7</Lines>
  <Paragraphs>2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Godbole</dc:creator>
  <cp:keywords/>
  <dc:description/>
  <cp:lastModifiedBy>Ayush Godbole</cp:lastModifiedBy>
  <cp:revision>1</cp:revision>
  <dcterms:created xsi:type="dcterms:W3CDTF">2026-02-18T13:04:00Z</dcterms:created>
  <dcterms:modified xsi:type="dcterms:W3CDTF">2026-02-18T13:04:00Z</dcterms:modified>
</cp:coreProperties>
</file>