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5d6db4"/>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spacing w:line="240" w:lineRule="auto"/>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Title: Machine Learning in Smart Protective Textiles</w:t>
      </w:r>
    </w:p>
    <w:p w:rsidR="00000000" w:rsidDel="00000000" w:rsidP="00000000" w:rsidRDefault="00000000" w:rsidRPr="00000000" w14:paraId="00000004">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Simplified Approach Using AIMATRY- (Artificial Intelligence in Material Discovery)</w:t>
      </w:r>
    </w:p>
    <w:p w:rsidR="00000000" w:rsidDel="00000000" w:rsidP="00000000" w:rsidRDefault="00000000" w:rsidRPr="00000000" w14:paraId="00000005">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Authors: </w:t>
      </w:r>
      <w:r w:rsidDel="00000000" w:rsidR="00000000" w:rsidRPr="00000000">
        <w:rPr>
          <w:rFonts w:ascii="Times New Roman" w:cs="Times New Roman" w:eastAsia="Times New Roman" w:hAnsi="Times New Roman"/>
          <w:sz w:val="24"/>
          <w:szCs w:val="24"/>
          <w:rtl w:val="0"/>
        </w:rPr>
        <w:t xml:space="preserve">Ayush Singh</w:t>
      </w:r>
      <w:r w:rsidDel="00000000" w:rsidR="00000000" w:rsidRPr="00000000">
        <w:rPr>
          <w:rFonts w:ascii="Times New Roman" w:cs="Times New Roman" w:eastAsia="Times New Roman" w:hAnsi="Times New Roman"/>
          <w:b w:val="1"/>
          <w:bCs w:val="1"/>
          <w:sz w:val="24"/>
          <w:szCs w:val="24"/>
          <w:rtl w:val="0"/>
        </w:rPr>
        <w:br w:type="textWrapping"/>
        <w:t xml:space="preserve">Email: </w:t>
      </w:r>
      <w:r w:rsidDel="00000000" w:rsidR="00000000" w:rsidRPr="00000000">
        <w:rPr>
          <w:rFonts w:ascii="Times New Roman" w:cs="Times New Roman" w:eastAsia="Times New Roman" w:hAnsi="Times New Roman"/>
          <w:sz w:val="24"/>
          <w:szCs w:val="24"/>
          <w:rtl w:val="0"/>
        </w:rPr>
        <w:t xml:space="preserve">ayushmantisa@gmail.com,</w:t>
      </w:r>
    </w:p>
    <w:p w:rsidR="00000000" w:rsidDel="00000000" w:rsidP="00000000" w:rsidRDefault="00000000" w:rsidRPr="00000000" w14:paraId="00000006">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Department of Computer Science and Engineering, NITRA Technical Campus, Ghaziabad ,UP</w:t>
      </w:r>
    </w:p>
    <w:p w:rsidR="00000000" w:rsidDel="00000000" w:rsidP="00000000" w:rsidRDefault="00000000" w:rsidRPr="00000000" w14:paraId="00000007">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8">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Abstract </w:t>
      </w:r>
    </w:p>
    <w:p w:rsidR="00000000" w:rsidDel="00000000" w:rsidP="00000000" w:rsidRDefault="00000000" w:rsidRPr="00000000" w14:paraId="0000000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advancement of high-performance textiles particularly in domains such as human protection, defense applications, and functional wearables continues to be limited by iterative research methodologies. Despite the availability of extensive standardized testing data, conventional textile R&amp;D remains largely dependent on sequential experimentation, resulting in prolonged development cycles and limited design exploration.</w:t>
      </w:r>
    </w:p>
    <w:p w:rsidR="00000000" w:rsidDel="00000000" w:rsidP="00000000" w:rsidRDefault="00000000" w:rsidRPr="00000000" w14:paraId="0000000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proposes an AI -driven Material Intelligence framework that reconceptualizes historical textile testing data as a foundation for predictive and generative modeling. By integrating machine learning techniques with structured laboratory datasets and material analysis through computer vision, the framework aims to capture complex, non-linear relationships between fiber composition, weave architecture, defects and emergent performance characteristics such as tensile strength, thermal resistance, and durability.</w:t>
      </w:r>
    </w:p>
    <w:p w:rsidR="00000000" w:rsidDel="00000000" w:rsidP="00000000" w:rsidRDefault="00000000" w:rsidRPr="00000000" w14:paraId="0000000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Situated at the intersection of materials informatics, artificial intelligence, and textile engineering, it aspires to enhance traditional R&amp;D pipelines through data-driven decision-making. Unlike conventional approaches, which rely on iterative validation, this system enables pre-emptive prediction and optimization of material properties, thereby significantly reducing experimental overhead and accelerating innovation cycles, as highlighted in recent advancements in AI-assisted materials discovery like Georgia Tech’s generative polymer language models and NC State’s "self-driving laboratories".</w:t>
      </w:r>
    </w:p>
    <w:p w:rsidR="00000000" w:rsidDel="00000000" w:rsidP="00000000" w:rsidRDefault="00000000" w:rsidRPr="00000000" w14:paraId="0000000C">
      <w:pPr>
        <w:jc w:val="both"/>
        <w:rPr>
          <w:rFonts w:ascii="Times New Roman" w:cs="Times New Roman" w:eastAsia="Times New Roman" w:hAnsi="Times New Roman"/>
          <w:b w:val="1"/>
          <w:bCs w:val="1"/>
          <w:i w:val="1"/>
          <w:iCs w:val="1"/>
          <w:color w:val="ee0000"/>
          <w:sz w:val="24"/>
          <w:szCs w:val="24"/>
        </w:rPr>
      </w:pPr>
      <w:r w:rsidDel="00000000" w:rsidR="00000000" w:rsidRPr="00000000">
        <w:rPr>
          <w:rFonts w:ascii="Times New Roman" w:cs="Times New Roman" w:eastAsia="Times New Roman" w:hAnsi="Times New Roman"/>
          <w:sz w:val="24"/>
          <w:szCs w:val="24"/>
          <w:rtl w:val="0"/>
        </w:rPr>
        <w:t xml:space="preserve">Furthermore, the </w:t>
      </w:r>
      <w:r w:rsidDel="00000000" w:rsidR="00000000" w:rsidRPr="00000000">
        <w:rPr>
          <w:rFonts w:ascii="Times New Roman" w:cs="Times New Roman" w:eastAsia="Times New Roman" w:hAnsi="Times New Roman"/>
          <w:b w:val="1"/>
          <w:bCs w:val="1"/>
          <w:i w:val="1"/>
          <w:iCs w:val="1"/>
          <w:sz w:val="24"/>
          <w:szCs w:val="24"/>
          <w:rtl w:val="0"/>
        </w:rPr>
        <w:t xml:space="preserve">proposed work aligns with global efforts toward materials innovation</w:t>
      </w:r>
      <w:r w:rsidDel="00000000" w:rsidR="00000000" w:rsidRPr="00000000">
        <w:rPr>
          <w:rFonts w:ascii="Times New Roman" w:cs="Times New Roman" w:eastAsia="Times New Roman" w:hAnsi="Times New Roman"/>
          <w:sz w:val="24"/>
          <w:szCs w:val="24"/>
          <w:rtl w:val="0"/>
        </w:rPr>
        <w:t xml:space="preserve"> through computational analysis, including large-scale initiatives such as Citrine Informatics and Materials Project. This represents a bold effort to establish a </w:t>
      </w:r>
      <w:r w:rsidDel="00000000" w:rsidR="00000000" w:rsidRPr="00000000">
        <w:rPr>
          <w:rFonts w:ascii="Times New Roman" w:cs="Times New Roman" w:eastAsia="Times New Roman" w:hAnsi="Times New Roman"/>
          <w:b w:val="1"/>
          <w:bCs w:val="1"/>
          <w:i w:val="1"/>
          <w:iCs w:val="1"/>
          <w:sz w:val="24"/>
          <w:szCs w:val="24"/>
          <w:rtl w:val="0"/>
        </w:rPr>
        <w:t xml:space="preserve">Scalable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i w:val="1"/>
          <w:iCs w:val="1"/>
          <w:sz w:val="24"/>
          <w:szCs w:val="24"/>
          <w:rtl w:val="0"/>
        </w:rPr>
        <w:t xml:space="preserve">Material Intelligence Ecosystem</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tailored to fabric engineering. </w:t>
      </w:r>
      <w:r w:rsidDel="00000000" w:rsidR="00000000" w:rsidRPr="00000000">
        <w:rPr>
          <w:rFonts w:ascii="Times New Roman" w:cs="Times New Roman" w:eastAsia="Times New Roman" w:hAnsi="Times New Roman"/>
          <w:b w:val="1"/>
          <w:bCs w:val="1"/>
          <w:i w:val="1"/>
          <w:iCs w:val="1"/>
          <w:color w:val="ee0000"/>
          <w:sz w:val="24"/>
          <w:szCs w:val="24"/>
          <w:rtl w:val="0"/>
        </w:rPr>
        <w:t xml:space="preserve">It holds the potential to transition textile innovation from a reactive, experiment-driven process into a predictive and generative approach, enabling accelerated development of next-generation materials for critical applications across defense, healthcare, and smart wearable systems.</w:t>
      </w:r>
    </w:p>
    <w:p w:rsidR="00000000" w:rsidDel="00000000" w:rsidP="00000000" w:rsidRDefault="00000000" w:rsidRPr="00000000" w14:paraId="0000000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Keywords : Material Intelligence, Predictive Modeling, AIMATRY,  Fabric Engineering, R&amp;D Intelligence, Material Discovery, Smart Textiles </w:t>
      </w:r>
    </w:p>
    <w:p w:rsidR="00000000" w:rsidDel="00000000" w:rsidP="00000000" w:rsidRDefault="00000000" w:rsidRPr="00000000" w14:paraId="0000000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 &amp; Industry Highlights</w:t>
      </w:r>
    </w:p>
    <w:p w:rsidR="00000000" w:rsidDel="00000000" w:rsidP="00000000" w:rsidRDefault="00000000" w:rsidRPr="00000000" w14:paraId="0000000F">
      <w:pP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1. </w:t>
      </w:r>
      <w:hyperlink r:id="rId6">
        <w:r w:rsidDel="00000000" w:rsidR="00000000" w:rsidRPr="00000000">
          <w:rPr>
            <w:rFonts w:ascii="Times New Roman" w:cs="Times New Roman" w:eastAsia="Times New Roman" w:hAnsi="Times New Roman"/>
            <w:b w:val="1"/>
            <w:bCs w:val="1"/>
            <w:i w:val="1"/>
            <w:iCs w:val="1"/>
            <w:color w:val="0000ff"/>
            <w:sz w:val="24"/>
            <w:szCs w:val="24"/>
            <w:u w:val="none"/>
            <w:rtl w:val="0"/>
          </w:rPr>
          <w:t xml:space="preserve">Sahu, H., Xiong, W., Savit, A. et al. "POLYT5: an encoder-decoder foundation chemical language model for generative polymer design." npj Artif. Intell. 2, 30 (2026).</w:t>
        </w:r>
      </w:hyperlink>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2. </w:t>
      </w:r>
      <w:hyperlink r:id="rId7">
        <w:r w:rsidDel="00000000" w:rsidR="00000000" w:rsidRPr="00000000">
          <w:rPr>
            <w:rFonts w:ascii="Times New Roman" w:cs="Times New Roman" w:eastAsia="Times New Roman" w:hAnsi="Times New Roman"/>
            <w:b w:val="1"/>
            <w:bCs w:val="1"/>
            <w:i w:val="1"/>
            <w:iCs w:val="1"/>
            <w:color w:val="0000ff"/>
            <w:sz w:val="24"/>
            <w:szCs w:val="24"/>
            <w:u w:val="none"/>
            <w:rtl w:val="0"/>
          </w:rPr>
          <w:t xml:space="preserve">Delgado-Licona, F., et al. "Flow-Driven Data Intensification to Accelerate Autonomous Inorganic Materials Discovery." Nature Chemical Engineering (July 2025)</w:t>
        </w:r>
      </w:hyperlink>
      <w:r w:rsidDel="00000000" w:rsidR="00000000" w:rsidRPr="00000000">
        <w:rPr>
          <w:rFonts w:ascii="Times New Roman" w:cs="Times New Roman" w:eastAsia="Times New Roman" w:hAnsi="Times New Roman"/>
          <w:b w:val="1"/>
          <w:bCs w:val="1"/>
          <w:i w:val="1"/>
          <w:iCs w:val="1"/>
          <w:sz w:val="24"/>
          <w:szCs w:val="24"/>
          <w:rtl w:val="0"/>
        </w:rPr>
        <w:t xml:space="preserve">.</w:t>
      </w:r>
    </w:p>
    <w:p w:rsidR="00000000" w:rsidDel="00000000" w:rsidP="00000000" w:rsidRDefault="00000000" w:rsidRPr="00000000" w14:paraId="00000011">
      <w:pP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3. </w:t>
      </w:r>
      <w:hyperlink r:id="rId8">
        <w:r w:rsidDel="00000000" w:rsidR="00000000" w:rsidRPr="00000000">
          <w:rPr>
            <w:rFonts w:ascii="Times New Roman" w:cs="Times New Roman" w:eastAsia="Times New Roman" w:hAnsi="Times New Roman"/>
            <w:b w:val="1"/>
            <w:bCs w:val="1"/>
            <w:i w:val="1"/>
            <w:iCs w:val="1"/>
            <w:color w:val="0000ff"/>
            <w:sz w:val="24"/>
            <w:szCs w:val="24"/>
            <w:u w:val="none"/>
            <w:rtl w:val="0"/>
          </w:rPr>
          <w:t xml:space="preserve">Ahmed, A., Hasan, E. u., &amp; Hasseni, S.-E.-I. "Smart and Sustainable: A Global Review of Smart Textiles, IoT Integration, and Human-Centric Design." Sensors 25(23), 7267 (2025)</w:t>
        </w:r>
      </w:hyperlink>
      <w:r w:rsidDel="00000000" w:rsidR="00000000" w:rsidRPr="00000000">
        <w:rPr>
          <w:rFonts w:ascii="Times New Roman" w:cs="Times New Roman" w:eastAsia="Times New Roman" w:hAnsi="Times New Roman"/>
          <w:b w:val="1"/>
          <w:bCs w:val="1"/>
          <w:i w:val="1"/>
          <w:iCs w:val="1"/>
          <w:sz w:val="24"/>
          <w:szCs w:val="24"/>
          <w:rtl w:val="0"/>
        </w:rPr>
        <w:t xml:space="preserve">.</w:t>
      </w:r>
    </w:p>
    <w:p w:rsidR="00000000" w:rsidDel="00000000" w:rsidP="00000000" w:rsidRDefault="00000000" w:rsidRPr="00000000" w14:paraId="00000012">
      <w:pP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4. </w:t>
      </w:r>
      <w:hyperlink r:id="rId9">
        <w:r w:rsidDel="00000000" w:rsidR="00000000" w:rsidRPr="00000000">
          <w:rPr>
            <w:rFonts w:ascii="Times New Roman" w:cs="Times New Roman" w:eastAsia="Times New Roman" w:hAnsi="Times New Roman"/>
            <w:b w:val="1"/>
            <w:bCs w:val="1"/>
            <w:i w:val="1"/>
            <w:iCs w:val="1"/>
            <w:color w:val="0000ff"/>
            <w:sz w:val="24"/>
            <w:szCs w:val="24"/>
            <w:u w:val="none"/>
            <w:rtl w:val="0"/>
          </w:rPr>
          <w:t xml:space="preserve">Kalil 4.0. "Defense Tech BOOM: 10 US Defense Technology Startups to Watch in 2025"; and Global Market Insights, "Smart Textiles with Integrated Electronics Market Size 2025-2034</w:t>
        </w:r>
      </w:hyperlink>
      <w:r w:rsidDel="00000000" w:rsidR="00000000" w:rsidRPr="00000000">
        <w:rPr>
          <w:rFonts w:ascii="Times New Roman" w:cs="Times New Roman" w:eastAsia="Times New Roman" w:hAnsi="Times New Roman"/>
          <w:b w:val="1"/>
          <w:bCs w:val="1"/>
          <w:i w:val="1"/>
          <w:iCs w:val="1"/>
          <w:sz w:val="24"/>
          <w:szCs w:val="24"/>
          <w:rtl w:val="0"/>
        </w:rPr>
        <w:t xml:space="preserve">.</w:t>
      </w:r>
    </w:p>
    <w:p w:rsidR="00000000" w:rsidDel="00000000" w:rsidP="00000000" w:rsidRDefault="00000000" w:rsidRPr="00000000" w14:paraId="0000001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p>
    <w:sectPr>
      <w:footerReference r:id="rId10" w:type="default"/>
      <w:pgSz w:h="15840" w:w="12240" w:orient="portrait"/>
      <w:pgMar w:bottom="1170" w:top="126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4">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yperlink" Target="https://www.youtube.com/watch?v=H453HsducUU" TargetMode="External"/><Relationship Id="rId5" Type="http://schemas.openxmlformats.org/officeDocument/2006/relationships/styles" Target="styles.xml"/><Relationship Id="rId6" Type="http://schemas.openxmlformats.org/officeDocument/2006/relationships/hyperlink" Target="https://doi.org/10.1038/s44387-026-00087-1" TargetMode="External"/><Relationship Id="rId7" Type="http://schemas.openxmlformats.org/officeDocument/2006/relationships/hyperlink" Target="https://doi.org/10.1038/s44286-025-00249-z" TargetMode="External"/><Relationship Id="rId8" Type="http://schemas.openxmlformats.org/officeDocument/2006/relationships/hyperlink" Target="https://doi.org/10.3390/s2523726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