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A paragraph before the seal.</w:t>
      </w:r>
    </w:p>
    <w:p>
      <w:r>
        <w:drawing>
          <wp:inline distT="0" distB="0" distL="0" distR="0">
            <wp:extent cx="914400" cy="914400"/>
            <wp:docPr id="1" name="Picture 1" descr="Office seal"/>
            <a:graphic>
              <a:graphicData uri="http://schemas.openxmlformats.org/drawingml/2006/picture">
                <pic:pic>
                  <pic:nvPicPr>
                    <pic:cNvPr id="0" name="seal.png" descr="Office seal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A paragraph after it.</w:t>
      </w:r>
    </w:p>
    <w:sectPr/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Title">
    <w:name w:val="Title"/>
  </w:style>
  <w:style w:type="paragraph" w:styleId="Heading1">
    <w:name w:val="heading 1"/>
  </w:style>
</w:styles>
</file>

<file path=word/_rels/document.xml.rels><?xml version="1.0" encoding="UTF-8" standalone="yes"?>
<Relationships xmlns="http://schemas.openxmlformats.org/package/2006/relationships">
<Relationship Id="rId5" Type="http://schemas.openxmlformats.org/officeDocument/2006/relationships/image" Target="media/seal.png"/>
<Relationship Id="rIdStyles" Type="http://schemas.openxmlformats.org/officeDocument/2006/relationships/styles" Target="styles.xml"/>
<Relationship Id="rIdNum" Type="http://schemas.openxmlformats.org/officeDocument/2006/relationships/numbering" Target="numbering.xml"/>
</Relationships>
</file>