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>
        <w:gridCol w:w="3000"/>
        <w:gridCol w:w="3000"/>
        <w:gridCol w:w="3000"/>
      </w:tblGrid>
      <w:tr>
        <w:tc>
          <w:tcPr>
            <w:gridSpan w:val="2"/>
          </w:tcPr>
          <w:p>
            <w:r>
              <w:t>Pay and allowances</w:t>
            </w:r>
          </w:p>
        </w:tc>
        <w:tc>
          <w:p>
            <w:r>
              <w:t>Remarks</w:t>
            </w:r>
          </w:p>
        </w:tc>
      </w:tr>
      <w:tr>
        <w:tc>
          <w:tcPr>
            <w:vMerge w:val="restart"/>
          </w:tcPr>
          <w:p>
            <w:r>
              <w:t>Level 7</w:t>
            </w:r>
          </w:p>
        </w:tc>
        <w:tc>
          <w:p>
            <w:r>
              <w:t>Basic</w:t>
            </w:r>
          </w:p>
        </w:tc>
        <w:tc>
          <w:p>
            <w:r>
              <w:t>—</w:t>
            </w:r>
          </w:p>
        </w:tc>
      </w:tr>
      <w:tr>
        <w:tc>
          <w:tcPr>
            <w:vMerge/>
          </w:tcPr>
          <w:p/>
        </w:tc>
        <w:tc>
          <w:p>
            <w:r>
              <w:t>Dearness allowance</w:t>
            </w:r>
          </w:p>
        </w:tc>
        <w:tc>
          <w:p>
            <w:r>
              <w:t>60%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