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No. A-11011/2/2026-Estt.(Allowances)</w:t>
      </w:r>
    </w:p>
    <w:p>
      <w:r>
        <w:t xml:space="preserve">Government of India</w:t>
      </w:r>
    </w:p>
    <w:p>
      <w:r>
        <w:t xml:space="preserve">Ministry of Personnel, Public Grievances and Pensions</w:t>
      </w:r>
    </w:p>
    <w:p>
      <w:r>
        <w:t xml:space="preserve">New Delhi, dated the 3rd September 2026</w:t>
      </w:r>
    </w:p>
    <w:p>
      <w:pPr>
        <w:pStyle w:val="Title"/>
      </w:pPr>
      <w:r>
        <w:t xml:space="preserve">OFFICE MEMORANDUM</w:t>
      </w:r>
    </w:p>
    <w:p>
      <w:r>
        <w:t xml:space="preserve">Subject: Grant of Children Education Allowance — clarification regarding.</w:t>
      </w:r>
    </w:p>
    <w:p>
      <w:r>
        <w:t xml:space="preserve">To</w:t>
      </w:r>
    </w:p>
    <w:p>
      <w:r>
        <w:t xml:space="preserve">The Under Secretary</w:t>
      </w:r>
    </w:p>
    <w:p>
      <w:r>
        <w:t xml:space="preserve">Department of Expenditure</w:t>
      </w:r>
    </w:p>
    <w:p>
      <w:r>
        <w:t xml:space="preserve">North Block, New Delhi</w:t>
      </w:r>
    </w:p>
    <w:p>
      <w:r>
        <w:t xml:space="preserve">Sir,</w:t>
      </w:r>
    </w:p>
    <w:p>
      <w:r>
        <w:t xml:space="preserve">The undersigned is directed to refer to the Department of Expenditure O.M. No. 12/2/2023-JCA dated 12.05.2026 on the subject cited above.</w:t>
      </w:r>
    </w:p>
    <w:p>
      <w:r>
        <w:t xml:space="preserve">2. Doubts have been expressed by various Ministries regarding the reimbursement of Children Education Allowance in respect of a child studying in a recognised institution.</w:t>
      </w:r>
    </w:p>
    <w:p>
      <w:r>
        <w:t xml:space="preserve">2.1 The matter has been examined in consultation with the Department of Expenditure.</w:t>
      </w:r>
    </w:p>
    <w:p>
      <w:pPr>
        <w:pStyle w:val="Heading1"/>
      </w:pPr>
      <w:r>
        <w:t xml:space="preserve">Conditions</w:t>
      </w:r>
    </w:p>
    <w:p>
      <w:pPr>
        <w:numPr>
          <w:ilvl w:val="0"/>
          <w:numId w:val="1"/>
        </w:numPr>
      </w:pPr>
      <w:r>
        <w:t>The institution is recognised by the appropriate authority.</w:t>
      </w:r>
    </w:p>
    <w:p>
      <w:pPr>
        <w:numPr>
          <w:ilvl w:val="0"/>
          <w:numId w:val="1"/>
        </w:numPr>
      </w:pPr>
      <w:r>
        <w:t>The claim is preferred within the financial year.</w:t>
      </w:r>
    </w:p>
    <w:tbl>
      <w:tblPr/>
      <w:tblGrid>
        <w:gridCol w:w="4000"/>
        <w:gridCol w:w="4000"/>
      </w:tblGrid>
      <w:tr>
        <w:tc>
          <w:p>
            <w:r>
              <w:t>Level</w:t>
            </w:r>
          </w:p>
        </w:tc>
        <w:tc>
          <w:p>
            <w:r>
              <w:t>Ceiling</w:t>
            </w:r>
          </w:p>
        </w:tc>
      </w:tr>
      <w:tr>
        <w:tc>
          <w:p>
            <w:r>
              <w:t>All levels</w:t>
            </w:r>
          </w:p>
        </w:tc>
        <w:tc>
          <w:p>
            <w:r>
              <w:t>Rs. 2,812.50 per month</w:t>
            </w:r>
          </w:p>
        </w:tc>
      </w:tr>
    </w:tbl>
    <w:p>
      <w:r>
        <w:t xml:space="preserve">3. This issues with the approval of the competent authority.</w:t>
      </w:r>
    </w:p>
    <w:p>
      <w:r>
        <w:t xml:space="preserve">Yours faithfully,</w:t>
      </w:r>
    </w:p>
    <w:p>
      <w:r>
        <w:t xml:space="preserve">(A.B.C.)</w:t>
      </w:r>
    </w:p>
    <w:p>
      <w:r>
        <w:t xml:space="preserve">Under Secretary to the Government of India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" Type="http://schemas.openxmlformats.org/officeDocument/2006/relationships/numbering" Target="numbering.xml"/>
</Relationships>
</file>