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EDA Report – Geldium Delinquency Dataset</w:t>
      </w:r>
    </w:p>
    <w:p>
      <w:pPr>
        <w:pStyle w:val="Heading2"/>
      </w:pPr>
      <w:r>
        <w:t>Step 1: Key Insights and Data Quality Findings</w:t>
      </w:r>
    </w:p>
    <w:p>
      <w:pPr>
        <w:pStyle w:val="Heading3"/>
      </w:pPr>
      <w:r>
        <w:t>Findings</w:t>
      </w:r>
    </w:p>
    <w:p>
      <w:r>
        <w:t>• Dataset contains 500 records and 19 variables (financial, demographic, and payment history attributes).</w:t>
      </w:r>
    </w:p>
    <w:p>
      <w:r>
        <w:t>• Income has 39 missing values (7.8%), Loan_Balance has 29 missing values (5.8%), and Credit_Score has 2 missing values (0.4%).</w:t>
      </w:r>
    </w:p>
    <w:p>
      <w:r>
        <w:t>• Credit_Utilization contains anomalies: 4 values exceed 100% (&gt;1.0), which is outside the expected range.</w:t>
      </w:r>
    </w:p>
    <w:p>
      <w:r>
        <w:t>• Delinquent_Account is imbalanced: 420 non-delinquent vs 80 delinquent records.</w:t>
      </w:r>
    </w:p>
    <w:p>
      <w:r>
        <w:t>• Payment history variables (Month_1–Month_6) are complete and may provide strong behavioral signals.</w:t>
      </w:r>
    </w:p>
    <w:p>
      <w:r>
        <w:t>Initial observations suggest the dataset is mostly complete but contains some quality issues. Missing values are concentrated in Income and Loan_Balance, while Credit_Utilization includes invalid values above 100%. The class imbalance in delinquency outcomes could bias predictive models toward the majority class. Payment history appears reliable and may serve as a valuable predictor of risk.</w:t>
      </w:r>
    </w:p>
    <w:p>
      <w:pPr>
        <w:pStyle w:val="Heading2"/>
      </w:pPr>
      <w:r>
        <w:t>Step 2: Missing Data Handling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Handling Method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Income missing values</w:t>
            </w:r>
          </w:p>
        </w:tc>
        <w:tc>
          <w:tcPr>
            <w:tcW w:type="dxa" w:w="2880"/>
          </w:tcPr>
          <w:p>
            <w:r>
              <w:t>Median imputation</w:t>
            </w:r>
          </w:p>
        </w:tc>
        <w:tc>
          <w:tcPr>
            <w:tcW w:type="dxa" w:w="2880"/>
          </w:tcPr>
          <w:p>
            <w:r>
              <w:t>Income is often skewed; median reduces outlier influence.</w:t>
            </w:r>
          </w:p>
        </w:tc>
      </w:tr>
      <w:tr>
        <w:tc>
          <w:tcPr>
            <w:tcW w:type="dxa" w:w="2880"/>
          </w:tcPr>
          <w:p>
            <w:r>
              <w:t>Loan_Balance missing values</w:t>
            </w:r>
          </w:p>
        </w:tc>
        <w:tc>
          <w:tcPr>
            <w:tcW w:type="dxa" w:w="2880"/>
          </w:tcPr>
          <w:p>
            <w:r>
              <w:t>Median imputation</w:t>
            </w:r>
          </w:p>
        </w:tc>
        <w:tc>
          <w:tcPr>
            <w:tcW w:type="dxa" w:w="2880"/>
          </w:tcPr>
          <w:p>
            <w:r>
              <w:t>Preserves central tendency without distortion.</w:t>
            </w:r>
          </w:p>
        </w:tc>
      </w:tr>
      <w:tr>
        <w:tc>
          <w:tcPr>
            <w:tcW w:type="dxa" w:w="2880"/>
          </w:tcPr>
          <w:p>
            <w:r>
              <w:t>Credit_Score missing values</w:t>
            </w:r>
          </w:p>
        </w:tc>
        <w:tc>
          <w:tcPr>
            <w:tcW w:type="dxa" w:w="2880"/>
          </w:tcPr>
          <w:p>
            <w:r>
              <w:t>Mean/median imputation</w:t>
            </w:r>
          </w:p>
        </w:tc>
        <w:tc>
          <w:tcPr>
            <w:tcW w:type="dxa" w:w="2880"/>
          </w:tcPr>
          <w:p>
            <w:r>
              <w:t>Only 2 values missing, minimal effect on distribution.</w:t>
            </w:r>
          </w:p>
        </w:tc>
      </w:tr>
    </w:tbl>
    <w:p>
      <w:pPr>
        <w:pStyle w:val="Heading2"/>
      </w:pPr>
      <w:r>
        <w:t>Step 3: Risk Indicators and Patterns</w:t>
      </w:r>
    </w:p>
    <w:p>
      <w:r>
        <w:t>• High Credit Utilization: Customers using most of their available credit generally have higher repayment stress.</w:t>
      </w:r>
    </w:p>
    <w:p>
      <w:r>
        <w:t>• Missed Payments: Past missed payments strongly indicate repayment difficulties.</w:t>
      </w:r>
    </w:p>
    <w:p>
      <w:r>
        <w:t>• Debt-to-Income Ratio: Higher debt relative to income reduces repayment capacity.</w:t>
      </w:r>
    </w:p>
    <w:p>
      <w:r>
        <w:t>• Payment History (Month_1–Month_6): Frequent late or missed payments signal elevated delinquency risk.</w:t>
      </w:r>
    </w:p>
    <w:p>
      <w:r>
        <w:t>• Lower Account Tenure: Shorter customer history may indicate less stable financial behavior.</w:t>
      </w:r>
    </w:p>
    <w:p>
      <w:pPr>
        <w:pStyle w:val="Heading2"/>
      </w:pPr>
      <w:r>
        <w:t>Summary</w:t>
      </w:r>
    </w:p>
    <w:p>
      <w:r>
        <w:t>The dataset is generally usable for predictive modeling after preprocessing. Missing values should be imputed and invalid utilization values corrected. Historical payment behavior, missed payments, and debt-related measures are likely to be the strongest predictors for delinquency modeling.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