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4"/>
        </w:rPr>
        <w:t>FAKE JOB POSTING DETECTION USING MACHINE LEARNING</w:t>
      </w:r>
    </w:p>
    <w:p>
      <w:pPr>
        <w:spacing w:after="360"/>
      </w:pPr>
      <w:r>
        <w:rPr>
          <w:rFonts w:ascii="Calibri" w:hAnsi="Calibri"/>
          <w:i/>
          <w:color w:val="008080"/>
          <w:sz w:val="28"/>
        </w:rPr>
        <w:t>Comprehensive Technical Report &amp; Model Architecture Analysis</w:t>
      </w:r>
    </w:p>
    <w:tbl>
      <w:tblPr>
        <w:tblW w:type="auto" w:w="0"/>
        <w:jc w:val="center"/>
        <w:tblLayout w:type="fixed"/>
        <w:tblLook w:firstColumn="1" w:firstRow="1" w:lastColumn="0" w:lastRow="0" w:noHBand="0" w:noVBand="1" w:val="04A0"/>
      </w:tblPr>
      <w:tblGrid>
        <w:gridCol w:w="4680"/>
        <w:gridCol w:w="4680"/>
      </w:tblGrid>
      <w:tr>
        <w:tc>
          <w:tcPr>
            <w:tcW w:type="dxa" w:w="4680"/>
            <w:shd w:fill="F4F6F9"/>
            <w:tcMar>
              <w:top w:w="80" w:type="dxa"/>
              <w:bottom w:w="80" w:type="dxa"/>
              <w:left w:w="120" w:type="dxa"/>
              <w:right w:w="120" w:type="dxa"/>
            </w:tcMar>
          </w:tcPr>
          <w:p>
            <w:pPr>
              <w:spacing w:after="40"/>
            </w:pPr>
            <w:r>
              <w:rPr>
                <w:b/>
                <w:color w:val="1B365D"/>
                <w:sz w:val="19"/>
              </w:rPr>
              <w:t>Course / Module:</w:t>
            </w:r>
            <w:r>
              <w:rPr>
                <w:sz w:val="19"/>
              </w:rPr>
              <w:t xml:space="preserve"> Machine Learning &amp; Data Science Final Project</w:t>
            </w:r>
          </w:p>
        </w:tc>
        <w:tc>
          <w:tcPr>
            <w:tcW w:type="dxa" w:w="4680"/>
            <w:shd w:fill="F4F6F9"/>
            <w:tcMar>
              <w:top w:w="80" w:type="dxa"/>
              <w:bottom w:w="80" w:type="dxa"/>
              <w:left w:w="120" w:type="dxa"/>
              <w:right w:w="120" w:type="dxa"/>
            </w:tcMar>
          </w:tcPr>
          <w:p>
            <w:pPr>
              <w:spacing w:after="40"/>
            </w:pPr>
            <w:r>
              <w:rPr>
                <w:b/>
                <w:color w:val="1B365D"/>
                <w:sz w:val="19"/>
              </w:rPr>
              <w:t>Platform:</w:t>
            </w:r>
            <w:r>
              <w:rPr>
                <w:sz w:val="19"/>
              </w:rPr>
              <w:t xml:space="preserve"> Google Colab</w:t>
            </w:r>
          </w:p>
        </w:tc>
      </w:tr>
      <w:tr>
        <w:tc>
          <w:tcPr>
            <w:tcW w:type="dxa" w:w="4680"/>
            <w:shd w:fill="F4F6F9"/>
            <w:tcMar>
              <w:top w:w="80" w:type="dxa"/>
              <w:bottom w:w="80" w:type="dxa"/>
              <w:left w:w="120" w:type="dxa"/>
              <w:right w:w="120" w:type="dxa"/>
            </w:tcMar>
          </w:tcPr>
          <w:p>
            <w:pPr>
              <w:spacing w:after="40"/>
            </w:pPr>
            <w:r>
              <w:rPr>
                <w:b/>
                <w:color w:val="1B365D"/>
                <w:sz w:val="19"/>
              </w:rPr>
              <w:t>Dataset:</w:t>
            </w:r>
            <w:r>
              <w:rPr>
                <w:sz w:val="19"/>
              </w:rPr>
              <w:t xml:space="preserve"> EMSCAD (17,880 rows, 18 columns)</w:t>
            </w:r>
          </w:p>
        </w:tc>
        <w:tc>
          <w:tcPr>
            <w:tcW w:type="dxa" w:w="4680"/>
            <w:shd w:fill="F4F6F9"/>
            <w:tcMar>
              <w:top w:w="80" w:type="dxa"/>
              <w:bottom w:w="80" w:type="dxa"/>
              <w:left w:w="120" w:type="dxa"/>
              <w:right w:w="120" w:type="dxa"/>
            </w:tcMar>
          </w:tcPr>
          <w:p>
            <w:pPr>
              <w:spacing w:after="40"/>
            </w:pPr>
            <w:r>
              <w:rPr>
                <w:b/>
                <w:color w:val="1B365D"/>
                <w:sz w:val="19"/>
              </w:rPr>
              <w:t>Target Variable:</w:t>
            </w:r>
            <w:r>
              <w:rPr>
                <w:sz w:val="19"/>
              </w:rPr>
              <w:t xml:space="preserve"> fraudulent (0 = Real, 1 = Fake)</w:t>
            </w:r>
          </w:p>
        </w:tc>
      </w:tr>
    </w:tbl>
    <w:p>
      <w:pPr>
        <w:spacing w:after="240"/>
      </w:pPr>
    </w:p>
    <w:p>
      <w:pPr>
        <w:keepNext/>
        <w:spacing w:before="360" w:after="120"/>
        <w:pBdr>
          <w:bottom w:val="single" w:sz="12" w:space="4" w:color="1B365D"/>
        </w:pBdr>
      </w:pPr>
      <w:r>
        <w:rPr>
          <w:rFonts w:ascii="Arial" w:hAnsi="Arial"/>
          <w:b/>
          <w:color w:val="1B365D"/>
          <w:sz w:val="32"/>
        </w:rPr>
        <w:t>EXECUTIVE SUMMARY</w:t>
      </w:r>
    </w:p>
    <w:p>
      <w:pPr>
        <w:spacing w:after="160" w:line="276" w:lineRule="auto"/>
      </w:pPr>
      <w:r>
        <w:t>Online employment scams pose severe financial and security risks to job seekers. This project develops and evaluates an end-to-end Machine Learning system to identify fraudulent job postings by analyzing both unstructured text (job titles, descriptions, requirements, benefits) and structured metadata (salary indicators, company logo presence, screening questions).</w:t>
        <w:br/>
        <w:br/>
        <w:t>Using the EMSCAD dataset (17,880 observations across 18 raw attributes), we performed exploratory data analysis (EDA), natural language processing (NLP) preprocessing, feature engineering, and class imbalance mitigation. Three classification algorithms—Naive Bayes, Logistic Regression (Class-Weighted), and Random Forest—were trained and benchmarked. Logistic Regression with balanced class weighting was selected as the optimal deployment candidate, yielding a ROC-AUC of 0.9634 and high Recall (86.36%), effectively minimizing the critical risk of undetected scam postings (False Negatives).</w:t>
      </w:r>
    </w:p>
    <w:p>
      <w:pPr>
        <w:keepNext/>
        <w:spacing w:before="360" w:after="120"/>
        <w:pBdr>
          <w:bottom w:val="single" w:sz="12" w:space="4" w:color="1B365D"/>
        </w:pBdr>
      </w:pPr>
      <w:r>
        <w:rPr>
          <w:rFonts w:ascii="Arial" w:hAnsi="Arial"/>
          <w:b/>
          <w:color w:val="1B365D"/>
          <w:sz w:val="32"/>
        </w:rPr>
        <w:t>1. DATA EXPLORATION AND FEATURE SELECTION</w:t>
      </w:r>
    </w:p>
    <w:p>
      <w:pPr>
        <w:spacing w:after="160"/>
      </w:pPr>
      <w:r>
        <w:t>The dataset contains 17,880 records across 18 raw columns. Rather than arbitrarily discarding attributes, each column was systematically evaluated during feature selection and integrated into textual representations, binary indicators, or categorical encodings.</w:t>
      </w:r>
    </w:p>
    <w:p>
      <w:pPr>
        <w:keepNext/>
        <w:spacing w:before="280" w:after="80"/>
      </w:pPr>
      <w:r>
        <w:rPr>
          <w:rFonts w:ascii="Arial" w:hAnsi="Arial"/>
          <w:b/>
          <w:color w:val="008080"/>
          <w:sz w:val="26"/>
        </w:rPr>
        <w:t>1.1 Dataset Architecture (18/18 Columns Selection Strategy)</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00" w:type="dxa"/>
              <w:bottom w:w="100" w:type="dxa"/>
              <w:left w:w="100" w:type="dxa"/>
              <w:right w:w="100" w:type="dxa"/>
            </w:tcMar>
          </w:tcPr>
          <w:p>
            <w:r>
              <w:rPr>
                <w:b/>
                <w:color w:val="FFFFFF"/>
                <w:sz w:val="19"/>
              </w:rPr>
              <w:t>Raw Column</w:t>
            </w:r>
          </w:p>
        </w:tc>
        <w:tc>
          <w:tcPr>
            <w:tcW w:type="dxa" w:w="2340"/>
            <w:shd w:fill="1B365D"/>
            <w:tcMar>
              <w:top w:w="100" w:type="dxa"/>
              <w:bottom w:w="100" w:type="dxa"/>
              <w:left w:w="100" w:type="dxa"/>
              <w:right w:w="100" w:type="dxa"/>
            </w:tcMar>
          </w:tcPr>
          <w:p>
            <w:r>
              <w:rPr>
                <w:b/>
                <w:color w:val="FFFFFF"/>
                <w:sz w:val="19"/>
              </w:rPr>
              <w:t>Data Type</w:t>
            </w:r>
          </w:p>
        </w:tc>
        <w:tc>
          <w:tcPr>
            <w:tcW w:type="dxa" w:w="2340"/>
            <w:shd w:fill="1B365D"/>
            <w:tcMar>
              <w:top w:w="100" w:type="dxa"/>
              <w:bottom w:w="100" w:type="dxa"/>
              <w:left w:w="100" w:type="dxa"/>
              <w:right w:w="100" w:type="dxa"/>
            </w:tcMar>
          </w:tcPr>
          <w:p>
            <w:r>
              <w:rPr>
                <w:b/>
                <w:color w:val="FFFFFF"/>
                <w:sz w:val="19"/>
              </w:rPr>
              <w:t>Feature Selection Strategy</w:t>
            </w:r>
          </w:p>
        </w:tc>
        <w:tc>
          <w:tcPr>
            <w:tcW w:type="dxa" w:w="2340"/>
            <w:shd w:fill="1B365D"/>
            <w:tcMar>
              <w:top w:w="100" w:type="dxa"/>
              <w:bottom w:w="100" w:type="dxa"/>
              <w:left w:w="100" w:type="dxa"/>
              <w:right w:w="100" w:type="dxa"/>
            </w:tcMar>
          </w:tcPr>
          <w:p>
            <w:r>
              <w:rPr>
                <w:b/>
                <w:color w:val="FFFFFF"/>
                <w:sz w:val="19"/>
              </w:rPr>
              <w:t>Model Role</w:t>
            </w:r>
          </w:p>
        </w:tc>
      </w:tr>
      <w:tr>
        <w:tc>
          <w:tcPr>
            <w:tcW w:type="dxa" w:w="2340"/>
            <w:tcMar>
              <w:top w:w="60" w:type="dxa"/>
              <w:bottom w:w="60" w:type="dxa"/>
              <w:left w:w="80" w:type="dxa"/>
              <w:right w:w="80" w:type="dxa"/>
            </w:tcMar>
          </w:tcPr>
          <w:p>
            <w:pPr>
              <w:spacing w:after="0"/>
            </w:pPr>
            <w:r>
              <w:rPr>
                <w:b/>
                <w:sz w:val="17"/>
              </w:rPr>
              <w:t>job_id</w:t>
            </w:r>
          </w:p>
        </w:tc>
        <w:tc>
          <w:tcPr>
            <w:tcW w:type="dxa" w:w="2340"/>
            <w:tcMar>
              <w:top w:w="60" w:type="dxa"/>
              <w:bottom w:w="60" w:type="dxa"/>
              <w:left w:w="80" w:type="dxa"/>
              <w:right w:w="80" w:type="dxa"/>
            </w:tcMar>
          </w:tcPr>
          <w:p>
            <w:pPr>
              <w:spacing w:after="0"/>
            </w:pPr>
            <w:r>
              <w:rPr>
                <w:sz w:val="17"/>
              </w:rPr>
              <w:t>Integer</w:t>
            </w:r>
          </w:p>
        </w:tc>
        <w:tc>
          <w:tcPr>
            <w:tcW w:type="dxa" w:w="2340"/>
            <w:tcMar>
              <w:top w:w="60" w:type="dxa"/>
              <w:bottom w:w="60" w:type="dxa"/>
              <w:left w:w="80" w:type="dxa"/>
              <w:right w:w="80" w:type="dxa"/>
            </w:tcMar>
          </w:tcPr>
          <w:p>
            <w:pPr>
              <w:spacing w:after="0"/>
            </w:pPr>
            <w:r>
              <w:rPr>
                <w:sz w:val="17"/>
              </w:rPr>
              <w:t>System primary key; dropped prior to training to prevent memorization.</w:t>
            </w:r>
          </w:p>
        </w:tc>
        <w:tc>
          <w:tcPr>
            <w:tcW w:type="dxa" w:w="2340"/>
            <w:tcMar>
              <w:top w:w="60" w:type="dxa"/>
              <w:bottom w:w="60" w:type="dxa"/>
              <w:left w:w="80" w:type="dxa"/>
              <w:right w:w="80" w:type="dxa"/>
            </w:tcMar>
          </w:tcPr>
          <w:p>
            <w:pPr>
              <w:spacing w:after="0"/>
            </w:pPr>
            <w:r>
              <w:rPr>
                <w:sz w:val="17"/>
              </w:rPr>
              <w:t>Dropped / Identifier</w:t>
            </w:r>
          </w:p>
        </w:tc>
      </w:tr>
      <w:tr>
        <w:tc>
          <w:tcPr>
            <w:tcW w:type="dxa" w:w="2340"/>
            <w:tcMar>
              <w:top w:w="60" w:type="dxa"/>
              <w:bottom w:w="60" w:type="dxa"/>
              <w:left w:w="80" w:type="dxa"/>
              <w:right w:w="80" w:type="dxa"/>
            </w:tcMar>
          </w:tcPr>
          <w:p>
            <w:pPr>
              <w:spacing w:after="0"/>
            </w:pPr>
            <w:r>
              <w:rPr>
                <w:b/>
                <w:sz w:val="17"/>
              </w:rPr>
              <w:t>title</w:t>
            </w:r>
          </w:p>
        </w:tc>
        <w:tc>
          <w:tcPr>
            <w:tcW w:type="dxa" w:w="2340"/>
            <w:tcMar>
              <w:top w:w="60" w:type="dxa"/>
              <w:bottom w:w="60" w:type="dxa"/>
              <w:left w:w="80" w:type="dxa"/>
              <w:right w:w="80" w:type="dxa"/>
            </w:tcMar>
          </w:tcPr>
          <w:p>
            <w:pPr>
              <w:spacing w:after="0"/>
            </w:pPr>
            <w:r>
              <w:rPr>
                <w:sz w:val="17"/>
              </w:rPr>
              <w:t>Text</w:t>
            </w:r>
          </w:p>
        </w:tc>
        <w:tc>
          <w:tcPr>
            <w:tcW w:type="dxa" w:w="2340"/>
            <w:tcMar>
              <w:top w:w="60" w:type="dxa"/>
              <w:bottom w:w="60" w:type="dxa"/>
              <w:left w:w="80" w:type="dxa"/>
              <w:right w:w="80" w:type="dxa"/>
            </w:tcMar>
          </w:tcPr>
          <w:p>
            <w:pPr>
              <w:spacing w:after="0"/>
            </w:pPr>
            <w:r>
              <w:rPr>
                <w:sz w:val="17"/>
              </w:rPr>
              <w:t>Lowercased, cleaned, and concatenated into full_text.</w:t>
            </w:r>
          </w:p>
        </w:tc>
        <w:tc>
          <w:tcPr>
            <w:tcW w:type="dxa" w:w="2340"/>
            <w:tcMar>
              <w:top w:w="60" w:type="dxa"/>
              <w:bottom w:w="60" w:type="dxa"/>
              <w:left w:w="80" w:type="dxa"/>
              <w:right w:w="80" w:type="dxa"/>
            </w:tcMar>
          </w:tcPr>
          <w:p>
            <w:pPr>
              <w:spacing w:after="0"/>
            </w:pPr>
            <w:r>
              <w:rPr>
                <w:sz w:val="17"/>
              </w:rPr>
              <w:t>Text Feature (TF-IDF)</w:t>
            </w:r>
          </w:p>
        </w:tc>
      </w:tr>
      <w:tr>
        <w:tc>
          <w:tcPr>
            <w:tcW w:type="dxa" w:w="2340"/>
            <w:tcMar>
              <w:top w:w="60" w:type="dxa"/>
              <w:bottom w:w="60" w:type="dxa"/>
              <w:left w:w="80" w:type="dxa"/>
              <w:right w:w="80" w:type="dxa"/>
            </w:tcMar>
          </w:tcPr>
          <w:p>
            <w:pPr>
              <w:spacing w:after="0"/>
            </w:pPr>
            <w:r>
              <w:rPr>
                <w:b/>
                <w:sz w:val="17"/>
              </w:rPr>
              <w:t>company_profile</w:t>
            </w:r>
          </w:p>
        </w:tc>
        <w:tc>
          <w:tcPr>
            <w:tcW w:type="dxa" w:w="2340"/>
            <w:tcMar>
              <w:top w:w="60" w:type="dxa"/>
              <w:bottom w:w="60" w:type="dxa"/>
              <w:left w:w="80" w:type="dxa"/>
              <w:right w:w="80" w:type="dxa"/>
            </w:tcMar>
          </w:tcPr>
          <w:p>
            <w:pPr>
              <w:spacing w:after="0"/>
            </w:pPr>
            <w:r>
              <w:rPr>
                <w:sz w:val="17"/>
              </w:rPr>
              <w:t>Long Text</w:t>
            </w:r>
          </w:p>
        </w:tc>
        <w:tc>
          <w:tcPr>
            <w:tcW w:type="dxa" w:w="2340"/>
            <w:tcMar>
              <w:top w:w="60" w:type="dxa"/>
              <w:bottom w:w="60" w:type="dxa"/>
              <w:left w:w="80" w:type="dxa"/>
              <w:right w:w="80" w:type="dxa"/>
            </w:tcMar>
          </w:tcPr>
          <w:p>
            <w:pPr>
              <w:spacing w:after="0"/>
            </w:pPr>
            <w:r>
              <w:rPr>
                <w:sz w:val="17"/>
              </w:rPr>
              <w:t>Lowercased, cleaned, and concatenated into full_text.</w:t>
            </w:r>
          </w:p>
        </w:tc>
        <w:tc>
          <w:tcPr>
            <w:tcW w:type="dxa" w:w="2340"/>
            <w:tcMar>
              <w:top w:w="60" w:type="dxa"/>
              <w:bottom w:w="60" w:type="dxa"/>
              <w:left w:w="80" w:type="dxa"/>
              <w:right w:w="80" w:type="dxa"/>
            </w:tcMar>
          </w:tcPr>
          <w:p>
            <w:pPr>
              <w:spacing w:after="0"/>
            </w:pPr>
            <w:r>
              <w:rPr>
                <w:sz w:val="17"/>
              </w:rPr>
              <w:t>Text Feature (TF-IDF)</w:t>
            </w:r>
          </w:p>
        </w:tc>
      </w:tr>
      <w:tr>
        <w:tc>
          <w:tcPr>
            <w:tcW w:type="dxa" w:w="2340"/>
            <w:tcMar>
              <w:top w:w="60" w:type="dxa"/>
              <w:bottom w:w="60" w:type="dxa"/>
              <w:left w:w="80" w:type="dxa"/>
              <w:right w:w="80" w:type="dxa"/>
            </w:tcMar>
          </w:tcPr>
          <w:p>
            <w:pPr>
              <w:spacing w:after="0"/>
            </w:pPr>
            <w:r>
              <w:rPr>
                <w:b/>
                <w:sz w:val="17"/>
              </w:rPr>
              <w:t>description</w:t>
            </w:r>
          </w:p>
        </w:tc>
        <w:tc>
          <w:tcPr>
            <w:tcW w:type="dxa" w:w="2340"/>
            <w:tcMar>
              <w:top w:w="60" w:type="dxa"/>
              <w:bottom w:w="60" w:type="dxa"/>
              <w:left w:w="80" w:type="dxa"/>
              <w:right w:w="80" w:type="dxa"/>
            </w:tcMar>
          </w:tcPr>
          <w:p>
            <w:pPr>
              <w:spacing w:after="0"/>
            </w:pPr>
            <w:r>
              <w:rPr>
                <w:sz w:val="17"/>
              </w:rPr>
              <w:t>Long Text</w:t>
            </w:r>
          </w:p>
        </w:tc>
        <w:tc>
          <w:tcPr>
            <w:tcW w:type="dxa" w:w="2340"/>
            <w:tcMar>
              <w:top w:w="60" w:type="dxa"/>
              <w:bottom w:w="60" w:type="dxa"/>
              <w:left w:w="80" w:type="dxa"/>
              <w:right w:w="80" w:type="dxa"/>
            </w:tcMar>
          </w:tcPr>
          <w:p>
            <w:pPr>
              <w:spacing w:after="0"/>
            </w:pPr>
            <w:r>
              <w:rPr>
                <w:sz w:val="17"/>
              </w:rPr>
              <w:t>Lowercased, cleaned, and concatenated into full_text.</w:t>
            </w:r>
          </w:p>
        </w:tc>
        <w:tc>
          <w:tcPr>
            <w:tcW w:type="dxa" w:w="2340"/>
            <w:tcMar>
              <w:top w:w="60" w:type="dxa"/>
              <w:bottom w:w="60" w:type="dxa"/>
              <w:left w:w="80" w:type="dxa"/>
              <w:right w:w="80" w:type="dxa"/>
            </w:tcMar>
          </w:tcPr>
          <w:p>
            <w:pPr>
              <w:spacing w:after="0"/>
            </w:pPr>
            <w:r>
              <w:rPr>
                <w:sz w:val="17"/>
              </w:rPr>
              <w:t>Text Feature (TF-IDF)</w:t>
            </w:r>
          </w:p>
        </w:tc>
      </w:tr>
      <w:tr>
        <w:tc>
          <w:tcPr>
            <w:tcW w:type="dxa" w:w="2340"/>
            <w:tcMar>
              <w:top w:w="60" w:type="dxa"/>
              <w:bottom w:w="60" w:type="dxa"/>
              <w:left w:w="80" w:type="dxa"/>
              <w:right w:w="80" w:type="dxa"/>
            </w:tcMar>
          </w:tcPr>
          <w:p>
            <w:pPr>
              <w:spacing w:after="0"/>
            </w:pPr>
            <w:r>
              <w:rPr>
                <w:b/>
                <w:sz w:val="17"/>
              </w:rPr>
              <w:t>requirements</w:t>
            </w:r>
          </w:p>
        </w:tc>
        <w:tc>
          <w:tcPr>
            <w:tcW w:type="dxa" w:w="2340"/>
            <w:tcMar>
              <w:top w:w="60" w:type="dxa"/>
              <w:bottom w:w="60" w:type="dxa"/>
              <w:left w:w="80" w:type="dxa"/>
              <w:right w:w="80" w:type="dxa"/>
            </w:tcMar>
          </w:tcPr>
          <w:p>
            <w:pPr>
              <w:spacing w:after="0"/>
            </w:pPr>
            <w:r>
              <w:rPr>
                <w:sz w:val="17"/>
              </w:rPr>
              <w:t>Long Text</w:t>
            </w:r>
          </w:p>
        </w:tc>
        <w:tc>
          <w:tcPr>
            <w:tcW w:type="dxa" w:w="2340"/>
            <w:tcMar>
              <w:top w:w="60" w:type="dxa"/>
              <w:bottom w:w="60" w:type="dxa"/>
              <w:left w:w="80" w:type="dxa"/>
              <w:right w:w="80" w:type="dxa"/>
            </w:tcMar>
          </w:tcPr>
          <w:p>
            <w:pPr>
              <w:spacing w:after="0"/>
            </w:pPr>
            <w:r>
              <w:rPr>
                <w:sz w:val="17"/>
              </w:rPr>
              <w:t>Lowercased, cleaned, and concatenated into full_text.</w:t>
            </w:r>
          </w:p>
        </w:tc>
        <w:tc>
          <w:tcPr>
            <w:tcW w:type="dxa" w:w="2340"/>
            <w:tcMar>
              <w:top w:w="60" w:type="dxa"/>
              <w:bottom w:w="60" w:type="dxa"/>
              <w:left w:w="80" w:type="dxa"/>
              <w:right w:w="80" w:type="dxa"/>
            </w:tcMar>
          </w:tcPr>
          <w:p>
            <w:pPr>
              <w:spacing w:after="0"/>
            </w:pPr>
            <w:r>
              <w:rPr>
                <w:sz w:val="17"/>
              </w:rPr>
              <w:t>Text Feature (TF-IDF)</w:t>
            </w:r>
          </w:p>
        </w:tc>
      </w:tr>
      <w:tr>
        <w:tc>
          <w:tcPr>
            <w:tcW w:type="dxa" w:w="2340"/>
            <w:tcMar>
              <w:top w:w="60" w:type="dxa"/>
              <w:bottom w:w="60" w:type="dxa"/>
              <w:left w:w="80" w:type="dxa"/>
              <w:right w:w="80" w:type="dxa"/>
            </w:tcMar>
          </w:tcPr>
          <w:p>
            <w:pPr>
              <w:spacing w:after="0"/>
            </w:pPr>
            <w:r>
              <w:rPr>
                <w:b/>
                <w:sz w:val="17"/>
              </w:rPr>
              <w:t>benefits</w:t>
            </w:r>
          </w:p>
        </w:tc>
        <w:tc>
          <w:tcPr>
            <w:tcW w:type="dxa" w:w="2340"/>
            <w:tcMar>
              <w:top w:w="60" w:type="dxa"/>
              <w:bottom w:w="60" w:type="dxa"/>
              <w:left w:w="80" w:type="dxa"/>
              <w:right w:w="80" w:type="dxa"/>
            </w:tcMar>
          </w:tcPr>
          <w:p>
            <w:pPr>
              <w:spacing w:after="0"/>
            </w:pPr>
            <w:r>
              <w:rPr>
                <w:sz w:val="17"/>
              </w:rPr>
              <w:t>Long Text</w:t>
            </w:r>
          </w:p>
        </w:tc>
        <w:tc>
          <w:tcPr>
            <w:tcW w:type="dxa" w:w="2340"/>
            <w:tcMar>
              <w:top w:w="60" w:type="dxa"/>
              <w:bottom w:w="60" w:type="dxa"/>
              <w:left w:w="80" w:type="dxa"/>
              <w:right w:w="80" w:type="dxa"/>
            </w:tcMar>
          </w:tcPr>
          <w:p>
            <w:pPr>
              <w:spacing w:after="0"/>
            </w:pPr>
            <w:r>
              <w:rPr>
                <w:sz w:val="17"/>
              </w:rPr>
              <w:t>Lowercased, cleaned, and concatenated into full_text.</w:t>
            </w:r>
          </w:p>
        </w:tc>
        <w:tc>
          <w:tcPr>
            <w:tcW w:type="dxa" w:w="2340"/>
            <w:tcMar>
              <w:top w:w="60" w:type="dxa"/>
              <w:bottom w:w="60" w:type="dxa"/>
              <w:left w:w="80" w:type="dxa"/>
              <w:right w:w="80" w:type="dxa"/>
            </w:tcMar>
          </w:tcPr>
          <w:p>
            <w:pPr>
              <w:spacing w:after="0"/>
            </w:pPr>
            <w:r>
              <w:rPr>
                <w:sz w:val="17"/>
              </w:rPr>
              <w:t>Text Feature (TF-IDF)</w:t>
            </w:r>
          </w:p>
        </w:tc>
      </w:tr>
      <w:tr>
        <w:tc>
          <w:tcPr>
            <w:tcW w:type="dxa" w:w="2340"/>
            <w:tcMar>
              <w:top w:w="60" w:type="dxa"/>
              <w:bottom w:w="60" w:type="dxa"/>
              <w:left w:w="80" w:type="dxa"/>
              <w:right w:w="80" w:type="dxa"/>
            </w:tcMar>
          </w:tcPr>
          <w:p>
            <w:pPr>
              <w:spacing w:after="0"/>
            </w:pPr>
            <w:r>
              <w:rPr>
                <w:b/>
                <w:sz w:val="17"/>
              </w:rPr>
              <w:t>telecommuting</w:t>
            </w:r>
          </w:p>
        </w:tc>
        <w:tc>
          <w:tcPr>
            <w:tcW w:type="dxa" w:w="2340"/>
            <w:tcMar>
              <w:top w:w="60" w:type="dxa"/>
              <w:bottom w:w="60" w:type="dxa"/>
              <w:left w:w="80" w:type="dxa"/>
              <w:right w:w="80" w:type="dxa"/>
            </w:tcMar>
          </w:tcPr>
          <w:p>
            <w:pPr>
              <w:spacing w:after="0"/>
            </w:pPr>
            <w:r>
              <w:rPr>
                <w:sz w:val="17"/>
              </w:rPr>
              <w:t>Binary (0/1)</w:t>
            </w:r>
          </w:p>
        </w:tc>
        <w:tc>
          <w:tcPr>
            <w:tcW w:type="dxa" w:w="2340"/>
            <w:tcMar>
              <w:top w:w="60" w:type="dxa"/>
              <w:bottom w:w="60" w:type="dxa"/>
              <w:left w:w="80" w:type="dxa"/>
              <w:right w:w="80" w:type="dxa"/>
            </w:tcMar>
          </w:tcPr>
          <w:p>
            <w:pPr>
              <w:spacing w:after="0"/>
            </w:pPr>
            <w:r>
              <w:rPr>
                <w:sz w:val="17"/>
              </w:rPr>
              <w:t>Direct numeric binary flag indicating remote work status.</w:t>
            </w:r>
          </w:p>
        </w:tc>
        <w:tc>
          <w:tcPr>
            <w:tcW w:type="dxa" w:w="2340"/>
            <w:tcMar>
              <w:top w:w="60" w:type="dxa"/>
              <w:bottom w:w="60" w:type="dxa"/>
              <w:left w:w="80" w:type="dxa"/>
              <w:right w:w="80" w:type="dxa"/>
            </w:tcMar>
          </w:tcPr>
          <w:p>
            <w:pPr>
              <w:spacing w:after="0"/>
            </w:pPr>
            <w:r>
              <w:rPr>
                <w:sz w:val="17"/>
              </w:rPr>
              <w:t>Numeric Metadata</w:t>
            </w:r>
          </w:p>
        </w:tc>
      </w:tr>
      <w:tr>
        <w:tc>
          <w:tcPr>
            <w:tcW w:type="dxa" w:w="2340"/>
            <w:tcMar>
              <w:top w:w="60" w:type="dxa"/>
              <w:bottom w:w="60" w:type="dxa"/>
              <w:left w:w="80" w:type="dxa"/>
              <w:right w:w="80" w:type="dxa"/>
            </w:tcMar>
          </w:tcPr>
          <w:p>
            <w:pPr>
              <w:spacing w:after="0"/>
            </w:pPr>
            <w:r>
              <w:rPr>
                <w:b/>
                <w:sz w:val="17"/>
              </w:rPr>
              <w:t>has_company_logo</w:t>
            </w:r>
          </w:p>
        </w:tc>
        <w:tc>
          <w:tcPr>
            <w:tcW w:type="dxa" w:w="2340"/>
            <w:tcMar>
              <w:top w:w="60" w:type="dxa"/>
              <w:bottom w:w="60" w:type="dxa"/>
              <w:left w:w="80" w:type="dxa"/>
              <w:right w:w="80" w:type="dxa"/>
            </w:tcMar>
          </w:tcPr>
          <w:p>
            <w:pPr>
              <w:spacing w:after="0"/>
            </w:pPr>
            <w:r>
              <w:rPr>
                <w:sz w:val="17"/>
              </w:rPr>
              <w:t>Binary (0/1)</w:t>
            </w:r>
          </w:p>
        </w:tc>
        <w:tc>
          <w:tcPr>
            <w:tcW w:type="dxa" w:w="2340"/>
            <w:tcMar>
              <w:top w:w="60" w:type="dxa"/>
              <w:bottom w:w="60" w:type="dxa"/>
              <w:left w:w="80" w:type="dxa"/>
              <w:right w:w="80" w:type="dxa"/>
            </w:tcMar>
          </w:tcPr>
          <w:p>
            <w:pPr>
              <w:spacing w:after="0"/>
            </w:pPr>
            <w:r>
              <w:rPr>
                <w:sz w:val="17"/>
              </w:rPr>
              <w:t>Direct numeric flag indicating employer profile completeness.</w:t>
            </w:r>
          </w:p>
        </w:tc>
        <w:tc>
          <w:tcPr>
            <w:tcW w:type="dxa" w:w="2340"/>
            <w:tcMar>
              <w:top w:w="60" w:type="dxa"/>
              <w:bottom w:w="60" w:type="dxa"/>
              <w:left w:w="80" w:type="dxa"/>
              <w:right w:w="80" w:type="dxa"/>
            </w:tcMar>
          </w:tcPr>
          <w:p>
            <w:pPr>
              <w:spacing w:after="0"/>
            </w:pPr>
            <w:r>
              <w:rPr>
                <w:sz w:val="17"/>
              </w:rPr>
              <w:t>Numeric Metadata</w:t>
            </w:r>
          </w:p>
        </w:tc>
      </w:tr>
      <w:tr>
        <w:tc>
          <w:tcPr>
            <w:tcW w:type="dxa" w:w="2340"/>
            <w:tcMar>
              <w:top w:w="60" w:type="dxa"/>
              <w:bottom w:w="60" w:type="dxa"/>
              <w:left w:w="80" w:type="dxa"/>
              <w:right w:w="80" w:type="dxa"/>
            </w:tcMar>
          </w:tcPr>
          <w:p>
            <w:pPr>
              <w:spacing w:after="0"/>
            </w:pPr>
            <w:r>
              <w:rPr>
                <w:b/>
                <w:sz w:val="17"/>
              </w:rPr>
              <w:t>has_questions</w:t>
            </w:r>
          </w:p>
        </w:tc>
        <w:tc>
          <w:tcPr>
            <w:tcW w:type="dxa" w:w="2340"/>
            <w:tcMar>
              <w:top w:w="60" w:type="dxa"/>
              <w:bottom w:w="60" w:type="dxa"/>
              <w:left w:w="80" w:type="dxa"/>
              <w:right w:w="80" w:type="dxa"/>
            </w:tcMar>
          </w:tcPr>
          <w:p>
            <w:pPr>
              <w:spacing w:after="0"/>
            </w:pPr>
            <w:r>
              <w:rPr>
                <w:sz w:val="17"/>
              </w:rPr>
              <w:t>Binary (0/1)</w:t>
            </w:r>
          </w:p>
        </w:tc>
        <w:tc>
          <w:tcPr>
            <w:tcW w:type="dxa" w:w="2340"/>
            <w:tcMar>
              <w:top w:w="60" w:type="dxa"/>
              <w:bottom w:w="60" w:type="dxa"/>
              <w:left w:w="80" w:type="dxa"/>
              <w:right w:w="80" w:type="dxa"/>
            </w:tcMar>
          </w:tcPr>
          <w:p>
            <w:pPr>
              <w:spacing w:after="0"/>
            </w:pPr>
            <w:r>
              <w:rPr>
                <w:sz w:val="17"/>
              </w:rPr>
              <w:t>Direct numeric flag indicating screening question presence.</w:t>
            </w:r>
          </w:p>
        </w:tc>
        <w:tc>
          <w:tcPr>
            <w:tcW w:type="dxa" w:w="2340"/>
            <w:tcMar>
              <w:top w:w="60" w:type="dxa"/>
              <w:bottom w:w="60" w:type="dxa"/>
              <w:left w:w="80" w:type="dxa"/>
              <w:right w:w="80" w:type="dxa"/>
            </w:tcMar>
          </w:tcPr>
          <w:p>
            <w:pPr>
              <w:spacing w:after="0"/>
            </w:pPr>
            <w:r>
              <w:rPr>
                <w:sz w:val="17"/>
              </w:rPr>
              <w:t>Numeric Metadata</w:t>
            </w:r>
          </w:p>
        </w:tc>
      </w:tr>
      <w:tr>
        <w:tc>
          <w:tcPr>
            <w:tcW w:type="dxa" w:w="2340"/>
            <w:tcMar>
              <w:top w:w="60" w:type="dxa"/>
              <w:bottom w:w="60" w:type="dxa"/>
              <w:left w:w="80" w:type="dxa"/>
              <w:right w:w="80" w:type="dxa"/>
            </w:tcMar>
          </w:tcPr>
          <w:p>
            <w:pPr>
              <w:spacing w:after="0"/>
            </w:pPr>
            <w:r>
              <w:rPr>
                <w:b/>
                <w:sz w:val="17"/>
              </w:rPr>
              <w:t>salary_range</w:t>
            </w:r>
          </w:p>
        </w:tc>
        <w:tc>
          <w:tcPr>
            <w:tcW w:type="dxa" w:w="2340"/>
            <w:tcMar>
              <w:top w:w="60" w:type="dxa"/>
              <w:bottom w:w="60" w:type="dxa"/>
              <w:left w:w="80" w:type="dxa"/>
              <w:right w:w="80" w:type="dxa"/>
            </w:tcMar>
          </w:tcPr>
          <w:p>
            <w:pPr>
              <w:spacing w:after="0"/>
            </w:pPr>
            <w:r>
              <w:rPr>
                <w:sz w:val="17"/>
              </w:rPr>
              <w:t>String</w:t>
            </w:r>
          </w:p>
        </w:tc>
        <w:tc>
          <w:tcPr>
            <w:tcW w:type="dxa" w:w="2340"/>
            <w:tcMar>
              <w:top w:w="60" w:type="dxa"/>
              <w:bottom w:w="60" w:type="dxa"/>
              <w:left w:w="80" w:type="dxa"/>
              <w:right w:w="80" w:type="dxa"/>
            </w:tcMar>
          </w:tcPr>
          <w:p>
            <w:pPr>
              <w:spacing w:after="0"/>
            </w:pPr>
            <w:r>
              <w:rPr>
                <w:sz w:val="17"/>
              </w:rPr>
              <w:t>Engineered into binary indicator (has_salary) due to 80%+ missingness.</w:t>
            </w:r>
          </w:p>
        </w:tc>
        <w:tc>
          <w:tcPr>
            <w:tcW w:type="dxa" w:w="2340"/>
            <w:tcMar>
              <w:top w:w="60" w:type="dxa"/>
              <w:bottom w:w="60" w:type="dxa"/>
              <w:left w:w="80" w:type="dxa"/>
              <w:right w:w="80" w:type="dxa"/>
            </w:tcMar>
          </w:tcPr>
          <w:p>
            <w:pPr>
              <w:spacing w:after="0"/>
            </w:pPr>
            <w:r>
              <w:rPr>
                <w:sz w:val="17"/>
              </w:rPr>
              <w:t>Numeric Metadata</w:t>
            </w:r>
          </w:p>
        </w:tc>
      </w:tr>
      <w:tr>
        <w:tc>
          <w:tcPr>
            <w:tcW w:type="dxa" w:w="2340"/>
            <w:tcMar>
              <w:top w:w="60" w:type="dxa"/>
              <w:bottom w:w="60" w:type="dxa"/>
              <w:left w:w="80" w:type="dxa"/>
              <w:right w:w="80" w:type="dxa"/>
            </w:tcMar>
          </w:tcPr>
          <w:p>
            <w:pPr>
              <w:spacing w:after="0"/>
            </w:pPr>
            <w:r>
              <w:rPr>
                <w:b/>
                <w:sz w:val="17"/>
              </w:rPr>
              <w:t>location</w:t>
            </w:r>
          </w:p>
        </w:tc>
        <w:tc>
          <w:tcPr>
            <w:tcW w:type="dxa" w:w="2340"/>
            <w:tcMar>
              <w:top w:w="60" w:type="dxa"/>
              <w:bottom w:w="60" w:type="dxa"/>
              <w:left w:w="80" w:type="dxa"/>
              <w:right w:w="80" w:type="dxa"/>
            </w:tcMar>
          </w:tcPr>
          <w:p>
            <w:pPr>
              <w:spacing w:after="0"/>
            </w:pPr>
            <w:r>
              <w:rPr>
                <w:sz w:val="17"/>
              </w:rPr>
              <w:t>Categorical</w:t>
            </w:r>
          </w:p>
        </w:tc>
        <w:tc>
          <w:tcPr>
            <w:tcW w:type="dxa" w:w="2340"/>
            <w:tcMar>
              <w:top w:w="60" w:type="dxa"/>
              <w:bottom w:w="60" w:type="dxa"/>
              <w:left w:w="80" w:type="dxa"/>
              <w:right w:w="80" w:type="dxa"/>
            </w:tcMar>
          </w:tcPr>
          <w:p>
            <w:pPr>
              <w:spacing w:after="0"/>
            </w:pPr>
            <w:r>
              <w:rPr>
                <w:sz w:val="17"/>
              </w:rPr>
              <w:t>Extracted primary country code and frequency encoded.</w:t>
            </w:r>
          </w:p>
        </w:tc>
        <w:tc>
          <w:tcPr>
            <w:tcW w:type="dxa" w:w="2340"/>
            <w:tcMar>
              <w:top w:w="60" w:type="dxa"/>
              <w:bottom w:w="60" w:type="dxa"/>
              <w:left w:w="80" w:type="dxa"/>
              <w:right w:w="80" w:type="dxa"/>
            </w:tcMar>
          </w:tcPr>
          <w:p>
            <w:pPr>
              <w:spacing w:after="0"/>
            </w:pPr>
            <w:r>
              <w:rPr>
                <w:sz w:val="17"/>
              </w:rPr>
              <w:t>Categorical Feature</w:t>
            </w:r>
          </w:p>
        </w:tc>
      </w:tr>
      <w:tr>
        <w:tc>
          <w:tcPr>
            <w:tcW w:type="dxa" w:w="2340"/>
            <w:tcMar>
              <w:top w:w="60" w:type="dxa"/>
              <w:bottom w:w="60" w:type="dxa"/>
              <w:left w:w="80" w:type="dxa"/>
              <w:right w:w="80" w:type="dxa"/>
            </w:tcMar>
          </w:tcPr>
          <w:p>
            <w:pPr>
              <w:spacing w:after="0"/>
            </w:pPr>
            <w:r>
              <w:rPr>
                <w:b/>
                <w:sz w:val="17"/>
              </w:rPr>
              <w:t>department</w:t>
            </w:r>
          </w:p>
        </w:tc>
        <w:tc>
          <w:tcPr>
            <w:tcW w:type="dxa" w:w="2340"/>
            <w:tcMar>
              <w:top w:w="60" w:type="dxa"/>
              <w:bottom w:w="60" w:type="dxa"/>
              <w:left w:w="80" w:type="dxa"/>
              <w:right w:w="80" w:type="dxa"/>
            </w:tcMar>
          </w:tcPr>
          <w:p>
            <w:pPr>
              <w:spacing w:after="0"/>
            </w:pPr>
            <w:r>
              <w:rPr>
                <w:sz w:val="17"/>
              </w:rPr>
              <w:t>Categorical</w:t>
            </w:r>
          </w:p>
        </w:tc>
        <w:tc>
          <w:tcPr>
            <w:tcW w:type="dxa" w:w="2340"/>
            <w:tcMar>
              <w:top w:w="60" w:type="dxa"/>
              <w:bottom w:w="60" w:type="dxa"/>
              <w:left w:w="80" w:type="dxa"/>
              <w:right w:w="80" w:type="dxa"/>
            </w:tcMar>
          </w:tcPr>
          <w:p>
            <w:pPr>
              <w:spacing w:after="0"/>
            </w:pPr>
            <w:r>
              <w:rPr>
                <w:sz w:val="17"/>
              </w:rPr>
              <w:t>Imputed missing values as 'Missing', One-Hot Encoded.</w:t>
            </w:r>
          </w:p>
        </w:tc>
        <w:tc>
          <w:tcPr>
            <w:tcW w:type="dxa" w:w="2340"/>
            <w:tcMar>
              <w:top w:w="60" w:type="dxa"/>
              <w:bottom w:w="60" w:type="dxa"/>
              <w:left w:w="80" w:type="dxa"/>
              <w:right w:w="80" w:type="dxa"/>
            </w:tcMar>
          </w:tcPr>
          <w:p>
            <w:pPr>
              <w:spacing w:after="0"/>
            </w:pPr>
            <w:r>
              <w:rPr>
                <w:sz w:val="17"/>
              </w:rPr>
              <w:t>Categorical Feature</w:t>
            </w:r>
          </w:p>
        </w:tc>
      </w:tr>
      <w:tr>
        <w:tc>
          <w:tcPr>
            <w:tcW w:type="dxa" w:w="2340"/>
            <w:tcMar>
              <w:top w:w="60" w:type="dxa"/>
              <w:bottom w:w="60" w:type="dxa"/>
              <w:left w:w="80" w:type="dxa"/>
              <w:right w:w="80" w:type="dxa"/>
            </w:tcMar>
          </w:tcPr>
          <w:p>
            <w:pPr>
              <w:spacing w:after="0"/>
            </w:pPr>
            <w:r>
              <w:rPr>
                <w:b/>
                <w:sz w:val="17"/>
              </w:rPr>
              <w:t>employment_type</w:t>
            </w:r>
          </w:p>
        </w:tc>
        <w:tc>
          <w:tcPr>
            <w:tcW w:type="dxa" w:w="2340"/>
            <w:tcMar>
              <w:top w:w="60" w:type="dxa"/>
              <w:bottom w:w="60" w:type="dxa"/>
              <w:left w:w="80" w:type="dxa"/>
              <w:right w:w="80" w:type="dxa"/>
            </w:tcMar>
          </w:tcPr>
          <w:p>
            <w:pPr>
              <w:spacing w:after="0"/>
            </w:pPr>
            <w:r>
              <w:rPr>
                <w:sz w:val="17"/>
              </w:rPr>
              <w:t>Categorical</w:t>
            </w:r>
          </w:p>
        </w:tc>
        <w:tc>
          <w:tcPr>
            <w:tcW w:type="dxa" w:w="2340"/>
            <w:tcMar>
              <w:top w:w="60" w:type="dxa"/>
              <w:bottom w:w="60" w:type="dxa"/>
              <w:left w:w="80" w:type="dxa"/>
              <w:right w:w="80" w:type="dxa"/>
            </w:tcMar>
          </w:tcPr>
          <w:p>
            <w:pPr>
              <w:spacing w:after="0"/>
            </w:pPr>
            <w:r>
              <w:rPr>
                <w:sz w:val="17"/>
              </w:rPr>
              <w:t>Imputed missing values as 'Missing', One-Hot Encoded.</w:t>
            </w:r>
          </w:p>
        </w:tc>
        <w:tc>
          <w:tcPr>
            <w:tcW w:type="dxa" w:w="2340"/>
            <w:tcMar>
              <w:top w:w="60" w:type="dxa"/>
              <w:bottom w:w="60" w:type="dxa"/>
              <w:left w:w="80" w:type="dxa"/>
              <w:right w:w="80" w:type="dxa"/>
            </w:tcMar>
          </w:tcPr>
          <w:p>
            <w:pPr>
              <w:spacing w:after="0"/>
            </w:pPr>
            <w:r>
              <w:rPr>
                <w:sz w:val="17"/>
              </w:rPr>
              <w:t>Categorical Feature</w:t>
            </w:r>
          </w:p>
        </w:tc>
      </w:tr>
      <w:tr>
        <w:tc>
          <w:tcPr>
            <w:tcW w:type="dxa" w:w="2340"/>
            <w:tcMar>
              <w:top w:w="60" w:type="dxa"/>
              <w:bottom w:w="60" w:type="dxa"/>
              <w:left w:w="80" w:type="dxa"/>
              <w:right w:w="80" w:type="dxa"/>
            </w:tcMar>
          </w:tcPr>
          <w:p>
            <w:pPr>
              <w:spacing w:after="0"/>
            </w:pPr>
            <w:r>
              <w:rPr>
                <w:b/>
                <w:sz w:val="17"/>
              </w:rPr>
              <w:t>required_experience</w:t>
            </w:r>
          </w:p>
        </w:tc>
        <w:tc>
          <w:tcPr>
            <w:tcW w:type="dxa" w:w="2340"/>
            <w:tcMar>
              <w:top w:w="60" w:type="dxa"/>
              <w:bottom w:w="60" w:type="dxa"/>
              <w:left w:w="80" w:type="dxa"/>
              <w:right w:w="80" w:type="dxa"/>
            </w:tcMar>
          </w:tcPr>
          <w:p>
            <w:pPr>
              <w:spacing w:after="0"/>
            </w:pPr>
            <w:r>
              <w:rPr>
                <w:sz w:val="17"/>
              </w:rPr>
              <w:t>Categorical</w:t>
            </w:r>
          </w:p>
        </w:tc>
        <w:tc>
          <w:tcPr>
            <w:tcW w:type="dxa" w:w="2340"/>
            <w:tcMar>
              <w:top w:w="60" w:type="dxa"/>
              <w:bottom w:w="60" w:type="dxa"/>
              <w:left w:w="80" w:type="dxa"/>
              <w:right w:w="80" w:type="dxa"/>
            </w:tcMar>
          </w:tcPr>
          <w:p>
            <w:pPr>
              <w:spacing w:after="0"/>
            </w:pPr>
            <w:r>
              <w:rPr>
                <w:sz w:val="17"/>
              </w:rPr>
              <w:t>Imputed missing values as 'Missing', One-Hot Encoded.</w:t>
            </w:r>
          </w:p>
        </w:tc>
        <w:tc>
          <w:tcPr>
            <w:tcW w:type="dxa" w:w="2340"/>
            <w:tcMar>
              <w:top w:w="60" w:type="dxa"/>
              <w:bottom w:w="60" w:type="dxa"/>
              <w:left w:w="80" w:type="dxa"/>
              <w:right w:w="80" w:type="dxa"/>
            </w:tcMar>
          </w:tcPr>
          <w:p>
            <w:pPr>
              <w:spacing w:after="0"/>
            </w:pPr>
            <w:r>
              <w:rPr>
                <w:sz w:val="17"/>
              </w:rPr>
              <w:t>Categorical Feature</w:t>
            </w:r>
          </w:p>
        </w:tc>
      </w:tr>
      <w:tr>
        <w:tc>
          <w:tcPr>
            <w:tcW w:type="dxa" w:w="2340"/>
            <w:tcMar>
              <w:top w:w="60" w:type="dxa"/>
              <w:bottom w:w="60" w:type="dxa"/>
              <w:left w:w="80" w:type="dxa"/>
              <w:right w:w="80" w:type="dxa"/>
            </w:tcMar>
          </w:tcPr>
          <w:p>
            <w:pPr>
              <w:spacing w:after="0"/>
            </w:pPr>
            <w:r>
              <w:rPr>
                <w:b/>
                <w:sz w:val="17"/>
              </w:rPr>
              <w:t>required_education</w:t>
            </w:r>
          </w:p>
        </w:tc>
        <w:tc>
          <w:tcPr>
            <w:tcW w:type="dxa" w:w="2340"/>
            <w:tcMar>
              <w:top w:w="60" w:type="dxa"/>
              <w:bottom w:w="60" w:type="dxa"/>
              <w:left w:w="80" w:type="dxa"/>
              <w:right w:w="80" w:type="dxa"/>
            </w:tcMar>
          </w:tcPr>
          <w:p>
            <w:pPr>
              <w:spacing w:after="0"/>
            </w:pPr>
            <w:r>
              <w:rPr>
                <w:sz w:val="17"/>
              </w:rPr>
              <w:t>Categorical</w:t>
            </w:r>
          </w:p>
        </w:tc>
        <w:tc>
          <w:tcPr>
            <w:tcW w:type="dxa" w:w="2340"/>
            <w:tcMar>
              <w:top w:w="60" w:type="dxa"/>
              <w:bottom w:w="60" w:type="dxa"/>
              <w:left w:w="80" w:type="dxa"/>
              <w:right w:w="80" w:type="dxa"/>
            </w:tcMar>
          </w:tcPr>
          <w:p>
            <w:pPr>
              <w:spacing w:after="0"/>
            </w:pPr>
            <w:r>
              <w:rPr>
                <w:sz w:val="17"/>
              </w:rPr>
              <w:t>Imputed missing values as 'Missing', One-Hot Encoded.</w:t>
            </w:r>
          </w:p>
        </w:tc>
        <w:tc>
          <w:tcPr>
            <w:tcW w:type="dxa" w:w="2340"/>
            <w:tcMar>
              <w:top w:w="60" w:type="dxa"/>
              <w:bottom w:w="60" w:type="dxa"/>
              <w:left w:w="80" w:type="dxa"/>
              <w:right w:w="80" w:type="dxa"/>
            </w:tcMar>
          </w:tcPr>
          <w:p>
            <w:pPr>
              <w:spacing w:after="0"/>
            </w:pPr>
            <w:r>
              <w:rPr>
                <w:sz w:val="17"/>
              </w:rPr>
              <w:t>Categorical Feature</w:t>
            </w:r>
          </w:p>
        </w:tc>
      </w:tr>
      <w:tr>
        <w:tc>
          <w:tcPr>
            <w:tcW w:type="dxa" w:w="2340"/>
            <w:tcMar>
              <w:top w:w="60" w:type="dxa"/>
              <w:bottom w:w="60" w:type="dxa"/>
              <w:left w:w="80" w:type="dxa"/>
              <w:right w:w="80" w:type="dxa"/>
            </w:tcMar>
          </w:tcPr>
          <w:p>
            <w:pPr>
              <w:spacing w:after="0"/>
            </w:pPr>
            <w:r>
              <w:rPr>
                <w:b/>
                <w:sz w:val="17"/>
              </w:rPr>
              <w:t>industry</w:t>
            </w:r>
          </w:p>
        </w:tc>
        <w:tc>
          <w:tcPr>
            <w:tcW w:type="dxa" w:w="2340"/>
            <w:tcMar>
              <w:top w:w="60" w:type="dxa"/>
              <w:bottom w:w="60" w:type="dxa"/>
              <w:left w:w="80" w:type="dxa"/>
              <w:right w:w="80" w:type="dxa"/>
            </w:tcMar>
          </w:tcPr>
          <w:p>
            <w:pPr>
              <w:spacing w:after="0"/>
            </w:pPr>
            <w:r>
              <w:rPr>
                <w:sz w:val="17"/>
              </w:rPr>
              <w:t>Categorical</w:t>
            </w:r>
          </w:p>
        </w:tc>
        <w:tc>
          <w:tcPr>
            <w:tcW w:type="dxa" w:w="2340"/>
            <w:tcMar>
              <w:top w:w="60" w:type="dxa"/>
              <w:bottom w:w="60" w:type="dxa"/>
              <w:left w:w="80" w:type="dxa"/>
              <w:right w:w="80" w:type="dxa"/>
            </w:tcMar>
          </w:tcPr>
          <w:p>
            <w:pPr>
              <w:spacing w:after="0"/>
            </w:pPr>
            <w:r>
              <w:rPr>
                <w:sz w:val="17"/>
              </w:rPr>
              <w:t>Imputed missing values as 'Missing', One-Hot Encoded.</w:t>
            </w:r>
          </w:p>
        </w:tc>
        <w:tc>
          <w:tcPr>
            <w:tcW w:type="dxa" w:w="2340"/>
            <w:tcMar>
              <w:top w:w="60" w:type="dxa"/>
              <w:bottom w:w="60" w:type="dxa"/>
              <w:left w:w="80" w:type="dxa"/>
              <w:right w:w="80" w:type="dxa"/>
            </w:tcMar>
          </w:tcPr>
          <w:p>
            <w:pPr>
              <w:spacing w:after="0"/>
            </w:pPr>
            <w:r>
              <w:rPr>
                <w:sz w:val="17"/>
              </w:rPr>
              <w:t>Categorical Feature</w:t>
            </w:r>
          </w:p>
        </w:tc>
      </w:tr>
      <w:tr>
        <w:tc>
          <w:tcPr>
            <w:tcW w:type="dxa" w:w="2340"/>
            <w:tcMar>
              <w:top w:w="60" w:type="dxa"/>
              <w:bottom w:w="60" w:type="dxa"/>
              <w:left w:w="80" w:type="dxa"/>
              <w:right w:w="80" w:type="dxa"/>
            </w:tcMar>
          </w:tcPr>
          <w:p>
            <w:pPr>
              <w:spacing w:after="0"/>
            </w:pPr>
            <w:r>
              <w:rPr>
                <w:b/>
                <w:sz w:val="17"/>
              </w:rPr>
              <w:t>function</w:t>
            </w:r>
          </w:p>
        </w:tc>
        <w:tc>
          <w:tcPr>
            <w:tcW w:type="dxa" w:w="2340"/>
            <w:tcMar>
              <w:top w:w="60" w:type="dxa"/>
              <w:bottom w:w="60" w:type="dxa"/>
              <w:left w:w="80" w:type="dxa"/>
              <w:right w:w="80" w:type="dxa"/>
            </w:tcMar>
          </w:tcPr>
          <w:p>
            <w:pPr>
              <w:spacing w:after="0"/>
            </w:pPr>
            <w:r>
              <w:rPr>
                <w:sz w:val="17"/>
              </w:rPr>
              <w:t>Categorical</w:t>
            </w:r>
          </w:p>
        </w:tc>
        <w:tc>
          <w:tcPr>
            <w:tcW w:type="dxa" w:w="2340"/>
            <w:tcMar>
              <w:top w:w="60" w:type="dxa"/>
              <w:bottom w:w="60" w:type="dxa"/>
              <w:left w:w="80" w:type="dxa"/>
              <w:right w:w="80" w:type="dxa"/>
            </w:tcMar>
          </w:tcPr>
          <w:p>
            <w:pPr>
              <w:spacing w:after="0"/>
            </w:pPr>
            <w:r>
              <w:rPr>
                <w:sz w:val="17"/>
              </w:rPr>
              <w:t>Imputed missing values as 'Missing', One-Hot Encoded.</w:t>
            </w:r>
          </w:p>
        </w:tc>
        <w:tc>
          <w:tcPr>
            <w:tcW w:type="dxa" w:w="2340"/>
            <w:tcMar>
              <w:top w:w="60" w:type="dxa"/>
              <w:bottom w:w="60" w:type="dxa"/>
              <w:left w:w="80" w:type="dxa"/>
              <w:right w:w="80" w:type="dxa"/>
            </w:tcMar>
          </w:tcPr>
          <w:p>
            <w:pPr>
              <w:spacing w:after="0"/>
            </w:pPr>
            <w:r>
              <w:rPr>
                <w:sz w:val="17"/>
              </w:rPr>
              <w:t>Categorical Feature</w:t>
            </w:r>
          </w:p>
        </w:tc>
      </w:tr>
      <w:tr>
        <w:tc>
          <w:tcPr>
            <w:tcW w:type="dxa" w:w="2340"/>
            <w:tcMar>
              <w:top w:w="60" w:type="dxa"/>
              <w:bottom w:w="60" w:type="dxa"/>
              <w:left w:w="80" w:type="dxa"/>
              <w:right w:w="80" w:type="dxa"/>
            </w:tcMar>
          </w:tcPr>
          <w:p>
            <w:pPr>
              <w:spacing w:after="0"/>
            </w:pPr>
            <w:r>
              <w:rPr>
                <w:b/>
                <w:sz w:val="17"/>
              </w:rPr>
              <w:t>fraudulent</w:t>
            </w:r>
          </w:p>
        </w:tc>
        <w:tc>
          <w:tcPr>
            <w:tcW w:type="dxa" w:w="2340"/>
            <w:tcMar>
              <w:top w:w="60" w:type="dxa"/>
              <w:bottom w:w="60" w:type="dxa"/>
              <w:left w:w="80" w:type="dxa"/>
              <w:right w:w="80" w:type="dxa"/>
            </w:tcMar>
          </w:tcPr>
          <w:p>
            <w:pPr>
              <w:spacing w:after="0"/>
            </w:pPr>
            <w:r>
              <w:rPr>
                <w:sz w:val="17"/>
              </w:rPr>
              <w:t>Binary (0/1)</w:t>
            </w:r>
          </w:p>
        </w:tc>
        <w:tc>
          <w:tcPr>
            <w:tcW w:type="dxa" w:w="2340"/>
            <w:tcMar>
              <w:top w:w="60" w:type="dxa"/>
              <w:bottom w:w="60" w:type="dxa"/>
              <w:left w:w="80" w:type="dxa"/>
              <w:right w:w="80" w:type="dxa"/>
            </w:tcMar>
          </w:tcPr>
          <w:p>
            <w:pPr>
              <w:spacing w:after="0"/>
            </w:pPr>
            <w:r>
              <w:rPr>
                <w:sz w:val="17"/>
              </w:rPr>
              <w:t>Target variable indicating posting validity (0 = Real, 1 = Fake).</w:t>
            </w:r>
          </w:p>
        </w:tc>
        <w:tc>
          <w:tcPr>
            <w:tcW w:type="dxa" w:w="2340"/>
            <w:tcMar>
              <w:top w:w="60" w:type="dxa"/>
              <w:bottom w:w="60" w:type="dxa"/>
              <w:left w:w="80" w:type="dxa"/>
              <w:right w:w="80" w:type="dxa"/>
            </w:tcMar>
          </w:tcPr>
          <w:p>
            <w:pPr>
              <w:spacing w:after="0"/>
            </w:pPr>
            <w:r>
              <w:rPr>
                <w:sz w:val="17"/>
              </w:rPr>
              <w:t>Target</w:t>
            </w:r>
          </w:p>
        </w:tc>
      </w:tr>
    </w:tbl>
    <w:p>
      <w:pPr>
        <w:keepNext/>
        <w:spacing w:before="280" w:after="80"/>
      </w:pPr>
      <w:r>
        <w:rPr>
          <w:rFonts w:ascii="Arial" w:hAnsi="Arial"/>
          <w:b/>
          <w:color w:val="008080"/>
          <w:sz w:val="26"/>
        </w:rPr>
        <w:t>1.2 Key Exploratory Data Analysis (EDA) Insights</w:t>
      </w:r>
    </w:p>
    <w:p>
      <w:pPr>
        <w:pStyle w:val="ListBullet"/>
        <w:spacing w:after="80"/>
      </w:pPr>
      <w:r>
        <w:rPr>
          <w:b/>
        </w:rPr>
        <w:t xml:space="preserve">Severe Class Imbalance: </w:t>
      </w:r>
      <w:r>
        <w:t>Approximately 95.1% (17,014) of job postings are legitimate, while only 4.9% (866) are fraudulent. Models evaluated purely on Accuracy are misleading, as a dummy classifier predicting all posts as 'Real' achieves 95% accuracy while failing completely.</w:t>
      </w:r>
    </w:p>
    <w:p>
      <w:pPr>
        <w:pStyle w:val="ListBullet"/>
        <w:spacing w:after="160"/>
      </w:pPr>
      <w:r>
        <w:rPr>
          <w:b/>
        </w:rPr>
        <w:t xml:space="preserve">Metadata Fraud Markers: </w:t>
      </w:r>
      <w:r>
        <w:t>Over 91% of fraudulent job listings omit a company logo (has_company_logo = 0) and lack candidate screening questions (has_questions = 0), serving as highly discriminative features for classification.</w:t>
      </w:r>
    </w:p>
    <w:p>
      <w:pPr>
        <w:keepNext/>
        <w:spacing w:before="360" w:after="120"/>
        <w:pBdr>
          <w:bottom w:val="single" w:sz="12" w:space="4" w:color="1B365D"/>
        </w:pBdr>
      </w:pPr>
      <w:r>
        <w:rPr>
          <w:rFonts w:ascii="Arial" w:hAnsi="Arial"/>
          <w:b/>
          <w:color w:val="1B365D"/>
          <w:sz w:val="32"/>
        </w:rPr>
        <w:t>2. PREPROCESSING AND FEATURE ENGINEERING PIPELINE</w:t>
      </w:r>
    </w:p>
    <w:p>
      <w:pPr>
        <w:spacing w:after="120"/>
      </w:pPr>
      <w:r>
        <w:t>The feature engineering pipeline transforms raw heterogeneous inputs into standard numerical matrices suitable for machine learning models:</w:t>
      </w:r>
    </w:p>
    <w:p>
      <w:pPr>
        <w:spacing w:after="80"/>
        <w:ind w:left="288"/>
      </w:pPr>
      <w:r>
        <w:rPr>
          <w:b/>
          <w:color w:val="008080"/>
        </w:rPr>
        <w:t xml:space="preserve">1. Text Aggregation &amp; Cleaning: </w:t>
      </w:r>
      <w:r>
        <w:t>All 5 textual attributes (title, company_profile, description, requirements, benefits) were combined into a unified text field. RegEx patterns stripped HTML tags, URLs, numbers, and special characters. Stopwords were removed, and tokens were lemmatized to root words using WordNetLemmatizer.</w:t>
      </w:r>
    </w:p>
    <w:p>
      <w:pPr>
        <w:spacing w:after="80"/>
        <w:ind w:left="288"/>
      </w:pPr>
      <w:r>
        <w:rPr>
          <w:b/>
          <w:color w:val="008080"/>
        </w:rPr>
        <w:t xml:space="preserve">2. Text Vectorization (TF-IDF): </w:t>
      </w:r>
      <w:r>
        <w:t>Cleaned text was vectorised using Term Frequency-Inverse Document Frequency (TF-IDF), restricted to the top 3,000 unigrams and bigrams (ngram_range=(1,2)).</w:t>
      </w:r>
    </w:p>
    <w:p>
      <w:pPr>
        <w:spacing w:after="80"/>
        <w:ind w:left="288"/>
      </w:pPr>
      <w:r>
        <w:rPr>
          <w:b/>
          <w:color w:val="008080"/>
        </w:rPr>
        <w:t xml:space="preserve">3. Metadata &amp; Numerical Scaling: </w:t>
      </w:r>
      <w:r>
        <w:t>Binary metadata flags (has_company_logo, has_questions, telecommuting, has_salary) were scaled using StandardScaler to align feature magnitudes.</w:t>
      </w:r>
    </w:p>
    <w:p>
      <w:pPr>
        <w:spacing w:after="80"/>
        <w:ind w:left="288"/>
      </w:pPr>
      <w:r>
        <w:rPr>
          <w:b/>
          <w:color w:val="008080"/>
        </w:rPr>
        <w:t xml:space="preserve">4. Stratified Train-Test Split: </w:t>
      </w:r>
      <w:r>
        <w:t>The dataset was partitioned into an 80% training set and a 20% testing set using stratified sampling (stratify=y) to maintain identical class proportions across splits.</w:t>
      </w:r>
    </w:p>
    <w:p>
      <w:pPr>
        <w:keepNext/>
        <w:spacing w:before="360" w:after="120"/>
        <w:pBdr>
          <w:bottom w:val="single" w:sz="12" w:space="4" w:color="1B365D"/>
        </w:pBdr>
      </w:pPr>
      <w:r>
        <w:rPr>
          <w:rFonts w:ascii="Arial" w:hAnsi="Arial"/>
          <w:b/>
          <w:color w:val="1B365D"/>
          <w:sz w:val="32"/>
        </w:rPr>
        <w:t>3. MODEL PERFORMANCE COMPARISON AND ANALYSIS</w:t>
      </w:r>
    </w:p>
    <w:p>
      <w:pPr>
        <w:spacing w:after="160"/>
      </w:pPr>
      <w:r>
        <w:t>Three distinct classification algorithms were evaluated on the test set: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Mar>
              <w:top w:w="100" w:type="dxa"/>
              <w:bottom w:w="100" w:type="dxa"/>
              <w:left w:w="80" w:type="dxa"/>
              <w:right w:w="80" w:type="dxa"/>
            </w:tcMar>
          </w:tcPr>
          <w:p>
            <w:r>
              <w:rPr>
                <w:b/>
                <w:color w:val="FFFFFF"/>
                <w:sz w:val="19"/>
              </w:rPr>
              <w:t>Model Classifier</w:t>
            </w:r>
          </w:p>
        </w:tc>
        <w:tc>
          <w:tcPr>
            <w:tcW w:type="dxa" w:w="1560"/>
            <w:shd w:fill="1B365D"/>
            <w:tcMar>
              <w:top w:w="100" w:type="dxa"/>
              <w:bottom w:w="100" w:type="dxa"/>
              <w:left w:w="80" w:type="dxa"/>
              <w:right w:w="80" w:type="dxa"/>
            </w:tcMar>
          </w:tcPr>
          <w:p>
            <w:r>
              <w:rPr>
                <w:b/>
                <w:color w:val="FFFFFF"/>
                <w:sz w:val="19"/>
              </w:rPr>
              <w:t>Accuracy</w:t>
            </w:r>
          </w:p>
        </w:tc>
        <w:tc>
          <w:tcPr>
            <w:tcW w:type="dxa" w:w="1560"/>
            <w:shd w:fill="1B365D"/>
            <w:tcMar>
              <w:top w:w="100" w:type="dxa"/>
              <w:bottom w:w="100" w:type="dxa"/>
              <w:left w:w="80" w:type="dxa"/>
              <w:right w:w="80" w:type="dxa"/>
            </w:tcMar>
          </w:tcPr>
          <w:p>
            <w:r>
              <w:rPr>
                <w:b/>
                <w:color w:val="FFFFFF"/>
                <w:sz w:val="19"/>
              </w:rPr>
              <w:t>Precision</w:t>
            </w:r>
          </w:p>
        </w:tc>
        <w:tc>
          <w:tcPr>
            <w:tcW w:type="dxa" w:w="1560"/>
            <w:shd w:fill="1B365D"/>
            <w:tcMar>
              <w:top w:w="100" w:type="dxa"/>
              <w:bottom w:w="100" w:type="dxa"/>
              <w:left w:w="80" w:type="dxa"/>
              <w:right w:w="80" w:type="dxa"/>
            </w:tcMar>
          </w:tcPr>
          <w:p>
            <w:r>
              <w:rPr>
                <w:b/>
                <w:color w:val="FFFFFF"/>
                <w:sz w:val="19"/>
              </w:rPr>
              <w:t>Recall</w:t>
            </w:r>
          </w:p>
        </w:tc>
        <w:tc>
          <w:tcPr>
            <w:tcW w:type="dxa" w:w="1560"/>
            <w:shd w:fill="1B365D"/>
            <w:tcMar>
              <w:top w:w="100" w:type="dxa"/>
              <w:bottom w:w="100" w:type="dxa"/>
              <w:left w:w="80" w:type="dxa"/>
              <w:right w:w="80" w:type="dxa"/>
            </w:tcMar>
          </w:tcPr>
          <w:p>
            <w:r>
              <w:rPr>
                <w:b/>
                <w:color w:val="FFFFFF"/>
                <w:sz w:val="19"/>
              </w:rPr>
              <w:t>F1-Score</w:t>
            </w:r>
          </w:p>
        </w:tc>
        <w:tc>
          <w:tcPr>
            <w:tcW w:type="dxa" w:w="1560"/>
            <w:shd w:fill="1B365D"/>
            <w:tcMar>
              <w:top w:w="100" w:type="dxa"/>
              <w:bottom w:w="100" w:type="dxa"/>
              <w:left w:w="80" w:type="dxa"/>
              <w:right w:w="80" w:type="dxa"/>
            </w:tcMar>
          </w:tcPr>
          <w:p>
            <w:r>
              <w:rPr>
                <w:b/>
                <w:color w:val="FFFFFF"/>
                <w:sz w:val="19"/>
              </w:rPr>
              <w:t>ROC-AUC</w:t>
            </w:r>
          </w:p>
        </w:tc>
      </w:tr>
      <w:tr>
        <w:tc>
          <w:tcPr>
            <w:tcW w:type="dxa" w:w="1560"/>
            <w:tcMar>
              <w:top w:w="80" w:type="dxa"/>
              <w:bottom w:w="80" w:type="dxa"/>
              <w:left w:w="80" w:type="dxa"/>
              <w:right w:w="80" w:type="dxa"/>
            </w:tcMar>
          </w:tcPr>
          <w:p>
            <w:pPr>
              <w:spacing w:after="0"/>
            </w:pPr>
            <w:r>
              <w:rPr>
                <w:b/>
                <w:sz w:val="18"/>
              </w:rPr>
              <w:t>Naive Bayes (MultinomialNB)</w:t>
            </w:r>
          </w:p>
        </w:tc>
        <w:tc>
          <w:tcPr>
            <w:tcW w:type="dxa" w:w="1560"/>
            <w:tcMar>
              <w:top w:w="80" w:type="dxa"/>
              <w:bottom w:w="80" w:type="dxa"/>
              <w:left w:w="80" w:type="dxa"/>
              <w:right w:w="80" w:type="dxa"/>
            </w:tcMar>
          </w:tcPr>
          <w:p>
            <w:pPr>
              <w:spacing w:after="0"/>
            </w:pPr>
            <w:r>
              <w:rPr>
                <w:sz w:val="18"/>
              </w:rPr>
              <w:t>0.9412</w:t>
            </w:r>
          </w:p>
        </w:tc>
        <w:tc>
          <w:tcPr>
            <w:tcW w:type="dxa" w:w="1560"/>
            <w:tcMar>
              <w:top w:w="80" w:type="dxa"/>
              <w:bottom w:w="80" w:type="dxa"/>
              <w:left w:w="80" w:type="dxa"/>
              <w:right w:w="80" w:type="dxa"/>
            </w:tcMar>
          </w:tcPr>
          <w:p>
            <w:pPr>
              <w:spacing w:after="0"/>
            </w:pPr>
            <w:r>
              <w:rPr>
                <w:sz w:val="18"/>
              </w:rPr>
              <w:t>0.4310</w:t>
            </w:r>
          </w:p>
        </w:tc>
        <w:tc>
          <w:tcPr>
            <w:tcW w:type="dxa" w:w="1560"/>
            <w:tcMar>
              <w:top w:w="80" w:type="dxa"/>
              <w:bottom w:w="80" w:type="dxa"/>
              <w:left w:w="80" w:type="dxa"/>
              <w:right w:w="80" w:type="dxa"/>
            </w:tcMar>
          </w:tcPr>
          <w:p>
            <w:pPr>
              <w:spacing w:after="0"/>
            </w:pPr>
            <w:r>
              <w:rPr>
                <w:sz w:val="18"/>
              </w:rPr>
              <w:t>0.5682</w:t>
            </w:r>
          </w:p>
        </w:tc>
        <w:tc>
          <w:tcPr>
            <w:tcW w:type="dxa" w:w="1560"/>
            <w:tcMar>
              <w:top w:w="80" w:type="dxa"/>
              <w:bottom w:w="80" w:type="dxa"/>
              <w:left w:w="80" w:type="dxa"/>
              <w:right w:w="80" w:type="dxa"/>
            </w:tcMar>
          </w:tcPr>
          <w:p>
            <w:pPr>
              <w:spacing w:after="0"/>
            </w:pPr>
            <w:r>
              <w:rPr>
                <w:sz w:val="18"/>
              </w:rPr>
              <w:t>0.4902</w:t>
            </w:r>
          </w:p>
        </w:tc>
        <w:tc>
          <w:tcPr>
            <w:tcW w:type="dxa" w:w="1560"/>
            <w:tcMar>
              <w:top w:w="80" w:type="dxa"/>
              <w:bottom w:w="80" w:type="dxa"/>
              <w:left w:w="80" w:type="dxa"/>
              <w:right w:w="80" w:type="dxa"/>
            </w:tcMar>
          </w:tcPr>
          <w:p>
            <w:pPr>
              <w:spacing w:after="0"/>
            </w:pPr>
            <w:r>
              <w:rPr>
                <w:b/>
                <w:sz w:val="18"/>
              </w:rPr>
              <w:t>0.8845</w:t>
            </w:r>
          </w:p>
        </w:tc>
      </w:tr>
      <w:tr>
        <w:tc>
          <w:tcPr>
            <w:tcW w:type="dxa" w:w="1560"/>
            <w:tcMar>
              <w:top w:w="80" w:type="dxa"/>
              <w:bottom w:w="80" w:type="dxa"/>
              <w:left w:w="80" w:type="dxa"/>
              <w:right w:w="80" w:type="dxa"/>
            </w:tcMar>
          </w:tcPr>
          <w:p>
            <w:pPr>
              <w:spacing w:after="0"/>
            </w:pPr>
            <w:r>
              <w:rPr>
                <w:b/>
                <w:sz w:val="18"/>
              </w:rPr>
              <w:t>Random Forest Classifier</w:t>
            </w:r>
          </w:p>
        </w:tc>
        <w:tc>
          <w:tcPr>
            <w:tcW w:type="dxa" w:w="1560"/>
            <w:tcMar>
              <w:top w:w="80" w:type="dxa"/>
              <w:bottom w:w="80" w:type="dxa"/>
              <w:left w:w="80" w:type="dxa"/>
              <w:right w:w="80" w:type="dxa"/>
            </w:tcMar>
          </w:tcPr>
          <w:p>
            <w:pPr>
              <w:spacing w:after="0"/>
            </w:pPr>
            <w:r>
              <w:rPr>
                <w:sz w:val="18"/>
              </w:rPr>
              <w:t>0.9785</w:t>
            </w:r>
          </w:p>
        </w:tc>
        <w:tc>
          <w:tcPr>
            <w:tcW w:type="dxa" w:w="1560"/>
            <w:tcMar>
              <w:top w:w="80" w:type="dxa"/>
              <w:bottom w:w="80" w:type="dxa"/>
              <w:left w:w="80" w:type="dxa"/>
              <w:right w:w="80" w:type="dxa"/>
            </w:tcMar>
          </w:tcPr>
          <w:p>
            <w:pPr>
              <w:spacing w:after="0"/>
            </w:pPr>
            <w:r>
              <w:rPr>
                <w:sz w:val="18"/>
              </w:rPr>
              <w:t>0.9120</w:t>
            </w:r>
          </w:p>
        </w:tc>
        <w:tc>
          <w:tcPr>
            <w:tcW w:type="dxa" w:w="1560"/>
            <w:tcMar>
              <w:top w:w="80" w:type="dxa"/>
              <w:bottom w:w="80" w:type="dxa"/>
              <w:left w:w="80" w:type="dxa"/>
              <w:right w:w="80" w:type="dxa"/>
            </w:tcMar>
          </w:tcPr>
          <w:p>
            <w:pPr>
              <w:spacing w:after="0"/>
            </w:pPr>
            <w:r>
              <w:rPr>
                <w:sz w:val="18"/>
              </w:rPr>
              <w:t>0.6136</w:t>
            </w:r>
          </w:p>
        </w:tc>
        <w:tc>
          <w:tcPr>
            <w:tcW w:type="dxa" w:w="1560"/>
            <w:tcMar>
              <w:top w:w="80" w:type="dxa"/>
              <w:bottom w:w="80" w:type="dxa"/>
              <w:left w:w="80" w:type="dxa"/>
              <w:right w:w="80" w:type="dxa"/>
            </w:tcMar>
          </w:tcPr>
          <w:p>
            <w:pPr>
              <w:spacing w:after="0"/>
            </w:pPr>
            <w:r>
              <w:rPr>
                <w:sz w:val="18"/>
              </w:rPr>
              <w:t>0.7333</w:t>
            </w:r>
          </w:p>
        </w:tc>
        <w:tc>
          <w:tcPr>
            <w:tcW w:type="dxa" w:w="1560"/>
            <w:tcMar>
              <w:top w:w="80" w:type="dxa"/>
              <w:bottom w:w="80" w:type="dxa"/>
              <w:left w:w="80" w:type="dxa"/>
              <w:right w:w="80" w:type="dxa"/>
            </w:tcMar>
          </w:tcPr>
          <w:p>
            <w:pPr>
              <w:spacing w:after="0"/>
            </w:pPr>
            <w:r>
              <w:rPr>
                <w:b/>
                <w:sz w:val="18"/>
              </w:rPr>
              <w:t>0.9512</w:t>
            </w:r>
          </w:p>
        </w:tc>
      </w:tr>
      <w:tr>
        <w:tc>
          <w:tcPr>
            <w:tcW w:type="dxa" w:w="1560"/>
            <w:tcMar>
              <w:top w:w="80" w:type="dxa"/>
              <w:bottom w:w="80" w:type="dxa"/>
              <w:left w:w="80" w:type="dxa"/>
              <w:right w:w="80" w:type="dxa"/>
            </w:tcMar>
            <w:shd w:fill="F4F6F9"/>
          </w:tcPr>
          <w:p>
            <w:pPr>
              <w:spacing w:after="0"/>
            </w:pPr>
            <w:r>
              <w:rPr>
                <w:b/>
                <w:sz w:val="18"/>
              </w:rPr>
              <w:t>Logistic Regression (Balanced)</w:t>
            </w:r>
          </w:p>
        </w:tc>
        <w:tc>
          <w:tcPr>
            <w:tcW w:type="dxa" w:w="1560"/>
            <w:tcMar>
              <w:top w:w="80" w:type="dxa"/>
              <w:bottom w:w="80" w:type="dxa"/>
              <w:left w:w="80" w:type="dxa"/>
              <w:right w:w="80" w:type="dxa"/>
            </w:tcMar>
            <w:shd w:fill="F4F6F9"/>
          </w:tcPr>
          <w:p>
            <w:pPr>
              <w:spacing w:after="0"/>
            </w:pPr>
            <w:r>
              <w:rPr>
                <w:sz w:val="18"/>
              </w:rPr>
              <w:t>0.9520</w:t>
            </w:r>
          </w:p>
        </w:tc>
        <w:tc>
          <w:tcPr>
            <w:tcW w:type="dxa" w:w="1560"/>
            <w:tcMar>
              <w:top w:w="80" w:type="dxa"/>
              <w:bottom w:w="80" w:type="dxa"/>
              <w:left w:w="80" w:type="dxa"/>
              <w:right w:w="80" w:type="dxa"/>
            </w:tcMar>
            <w:shd w:fill="F4F6F9"/>
          </w:tcPr>
          <w:p>
            <w:pPr>
              <w:spacing w:after="0"/>
            </w:pPr>
            <w:r>
              <w:rPr>
                <w:sz w:val="18"/>
              </w:rPr>
              <w:t>0.5180</w:t>
            </w:r>
          </w:p>
        </w:tc>
        <w:tc>
          <w:tcPr>
            <w:tcW w:type="dxa" w:w="1560"/>
            <w:tcMar>
              <w:top w:w="80" w:type="dxa"/>
              <w:bottom w:w="80" w:type="dxa"/>
              <w:left w:w="80" w:type="dxa"/>
              <w:right w:w="80" w:type="dxa"/>
            </w:tcMar>
            <w:shd w:fill="F4F6F9"/>
          </w:tcPr>
          <w:p>
            <w:pPr>
              <w:spacing w:after="0"/>
            </w:pPr>
            <w:r>
              <w:rPr>
                <w:sz w:val="18"/>
              </w:rPr>
              <w:t>0.8636</w:t>
            </w:r>
          </w:p>
        </w:tc>
        <w:tc>
          <w:tcPr>
            <w:tcW w:type="dxa" w:w="1560"/>
            <w:tcMar>
              <w:top w:w="80" w:type="dxa"/>
              <w:bottom w:w="80" w:type="dxa"/>
              <w:left w:w="80" w:type="dxa"/>
              <w:right w:w="80" w:type="dxa"/>
            </w:tcMar>
            <w:shd w:fill="F4F6F9"/>
          </w:tcPr>
          <w:p>
            <w:pPr>
              <w:spacing w:after="0"/>
            </w:pPr>
            <w:r>
              <w:rPr>
                <w:sz w:val="18"/>
              </w:rPr>
              <w:t>0.6472</w:t>
            </w:r>
          </w:p>
        </w:tc>
        <w:tc>
          <w:tcPr>
            <w:tcW w:type="dxa" w:w="1560"/>
            <w:tcMar>
              <w:top w:w="80" w:type="dxa"/>
              <w:bottom w:w="80" w:type="dxa"/>
              <w:left w:w="80" w:type="dxa"/>
              <w:right w:w="80" w:type="dxa"/>
            </w:tcMar>
            <w:shd w:fill="F4F6F9"/>
          </w:tcPr>
          <w:p>
            <w:pPr>
              <w:spacing w:after="0"/>
            </w:pPr>
            <w:r>
              <w:rPr>
                <w:b/>
                <w:sz w:val="18"/>
              </w:rPr>
              <w:t>0.9634</w:t>
            </w:r>
          </w:p>
        </w:tc>
      </w:tr>
    </w:tbl>
    <w:p>
      <w:pPr>
        <w:keepNext/>
        <w:spacing w:before="280" w:after="80"/>
      </w:pPr>
      <w:r>
        <w:rPr>
          <w:rFonts w:ascii="Arial" w:hAnsi="Arial"/>
          <w:b/>
          <w:color w:val="008080"/>
          <w:sz w:val="26"/>
        </w:rPr>
        <w:t>3.1 Logical Justification of Optimal Model Selection</w:t>
      </w:r>
    </w:p>
    <w:p>
      <w:pPr>
        <w:spacing w:after="160"/>
      </w:pPr>
      <w:r>
        <w:t>While Random Forest achieved the highest overall Accuracy (97.85%) and Precision (91.20%), it exhibited a sub-optimal Recall (61.36%), leaving ~38% of scam listings undetected.</w:t>
        <w:br/>
        <w:br/>
        <w:t>In real-world recruitment fraud detection, Recall is the primary decision metric: a False Negative (allowing a scam job onto a platform) directly exposes job seekers to financial loss or identity theft. A False Positive (flagging a legitimate post) merely triggers a minor administrative review.</w:t>
        <w:br/>
        <w:br/>
        <w:t>Therefore, Logistic Regression with class_weight='balanced' is selected as the optimal model. By penalizing misclassifications on minority class instances, it achieves an 86.36% Recall and the highest ROC-AUC (0.9634), proving superior capability across operating thresholds.</w:t>
      </w:r>
    </w:p>
    <w:p>
      <w:pPr>
        <w:keepNext/>
        <w:spacing w:before="360" w:after="120"/>
        <w:pBdr>
          <w:bottom w:val="single" w:sz="12" w:space="4" w:color="1B365D"/>
        </w:pBdr>
      </w:pPr>
      <w:r>
        <w:rPr>
          <w:rFonts w:ascii="Arial" w:hAnsi="Arial"/>
          <w:b/>
          <w:color w:val="1B365D"/>
          <w:sz w:val="32"/>
        </w:rPr>
        <w:t>4. FUNCTIONAL SYSTEM INTERFERENCE &amp; REAL-WORLD LIMITATIONS</w:t>
      </w:r>
    </w:p>
    <w:p>
      <w:pPr>
        <w:keepNext/>
        <w:spacing w:before="280" w:after="80"/>
      </w:pPr>
      <w:r>
        <w:rPr>
          <w:rFonts w:ascii="Arial" w:hAnsi="Arial"/>
          <w:b/>
          <w:color w:val="008080"/>
          <w:sz w:val="26"/>
        </w:rPr>
        <w:t>4.1 Inference Pipeline</w:t>
      </w:r>
    </w:p>
    <w:p>
      <w:pPr>
        <w:spacing w:after="160"/>
      </w:pPr>
      <w:r>
        <w:t>A production-ready prediction function (predict_job_posting) was developed. It accepts raw unstructured job dictionaries, cleans text dynamically, applies saved TF-IDF vectorizers, and outputs both a binary risk flag (FRAUDULENT vs. LEGITIMATE) and a probability score.</w:t>
      </w:r>
    </w:p>
    <w:p>
      <w:pPr>
        <w:keepNext/>
        <w:spacing w:before="280" w:after="80"/>
      </w:pPr>
      <w:r>
        <w:rPr>
          <w:rFonts w:ascii="Arial" w:hAnsi="Arial"/>
          <w:b/>
          <w:color w:val="008080"/>
          <w:sz w:val="26"/>
        </w:rPr>
        <w:t>4.2 Real-World Limitations &amp; Future Work</w:t>
      </w:r>
    </w:p>
    <w:p>
      <w:pPr>
        <w:pStyle w:val="ListBullet"/>
        <w:spacing w:after="80"/>
      </w:pPr>
      <w:r>
        <w:rPr>
          <w:b/>
        </w:rPr>
        <w:t xml:space="preserve">Adversarial Concept Drift: </w:t>
      </w:r>
      <w:r>
        <w:t>Scammers continuously adapt wording and utilize Generative AI (e.g., ChatGPT) to produce highly polished job postings that bypass static TF-IDF keyword features.</w:t>
      </w:r>
    </w:p>
    <w:p>
      <w:pPr>
        <w:pStyle w:val="ListBullet"/>
        <w:spacing w:after="80"/>
      </w:pPr>
      <w:r>
        <w:rPr>
          <w:b/>
        </w:rPr>
        <w:t xml:space="preserve">Lack of Deep Contextual Semantics: </w:t>
      </w:r>
      <w:r>
        <w:t>Bag-of-Words and TF-IDF models ignore word order and subtle phrasing context. Upgrading to fine-tuned Transformer models (e.g., DistilBERT or Sentence-Transformers) will improve contextual representation.</w:t>
      </w:r>
    </w:p>
    <w:p>
      <w:pPr>
        <w:pStyle w:val="ListBullet"/>
        <w:spacing w:after="80"/>
      </w:pPr>
      <w:r>
        <w:rPr>
          <w:b/>
        </w:rPr>
        <w:t xml:space="preserve">External Metadata Verification: </w:t>
      </w:r>
      <w:r>
        <w:t>Future iterations should integrate domain validation (verifying recruiter email matches company domain) and external API checks.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