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inal-business-recommendation"/>
    <w:p>
      <w:pPr>
        <w:pStyle w:val="Heading1"/>
      </w:pPr>
      <w:r>
        <w:t xml:space="preserve">Final Business Recommendation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regression analysis was conducted to identify the factors most strongly associated with monthly sales performance across retail stores.</w:t>
      </w:r>
    </w:p>
    <w:p>
      <w:pPr>
        <w:pStyle w:val="BodyText"/>
      </w:pPr>
      <w:r>
        <w:t xml:space="preserve">The final multiple regression model achieved an R² value of 0.811, indicating that approximately 81.1% of variation in monthly sales can be explained by the variables included in the model.</w:t>
      </w:r>
    </w:p>
    <w:p>
      <w:r>
        <w:pict>
          <v:rect style="width:0;height:1.5pt" o:hralign="center" o:hrstd="t" o:hr="t"/>
        </w:pict>
      </w:r>
    </w:p>
    <w:bookmarkEnd w:id="20"/>
    <w:bookmarkStart w:id="21" w:name="key-drivers-of-monthly-sales"/>
    <w:p>
      <w:pPr>
        <w:pStyle w:val="Heading2"/>
      </w:pPr>
      <w:r>
        <w:t xml:space="preserve">Key Drivers of Monthly Sales</w:t>
      </w:r>
    </w:p>
    <w:p>
      <w:pPr>
        <w:pStyle w:val="FirstParagraph"/>
      </w:pPr>
      <w:r>
        <w:t xml:space="preserve">The strongest factors associated with monthly sales are:</w:t>
      </w:r>
    </w:p>
    <w:p>
      <w:pPr>
        <w:pStyle w:val="Compact"/>
        <w:numPr>
          <w:ilvl w:val="0"/>
          <w:numId w:val="1001"/>
        </w:numPr>
      </w:pPr>
      <w:r>
        <w:t xml:space="preserve">Footfall</w:t>
      </w:r>
    </w:p>
    <w:p>
      <w:pPr>
        <w:pStyle w:val="Compact"/>
        <w:numPr>
          <w:ilvl w:val="0"/>
          <w:numId w:val="1001"/>
        </w:numPr>
      </w:pPr>
      <w:r>
        <w:t xml:space="preserve">Marketing Spend</w:t>
      </w:r>
    </w:p>
    <w:p>
      <w:pPr>
        <w:pStyle w:val="Compact"/>
        <w:numPr>
          <w:ilvl w:val="0"/>
          <w:numId w:val="1001"/>
        </w:numPr>
      </w:pPr>
      <w:r>
        <w:t xml:space="preserve">Inventory Availability</w:t>
      </w:r>
    </w:p>
    <w:p>
      <w:pPr>
        <w:pStyle w:val="Compact"/>
        <w:numPr>
          <w:ilvl w:val="0"/>
          <w:numId w:val="1001"/>
        </w:numPr>
      </w:pPr>
      <w:r>
        <w:t xml:space="preserve">Regional Differences</w:t>
      </w:r>
    </w:p>
    <w:p>
      <w:pPr>
        <w:pStyle w:val="FirstParagraph"/>
      </w:pPr>
      <w:r>
        <w:t xml:space="preserve">Among all variables, footfall demonstrated the strongest relationship with monthly sales.</w:t>
      </w:r>
    </w:p>
    <w:p>
      <w:r>
        <w:pict>
          <v:rect style="width:0;height:1.5pt" o:hralign="center" o:hrstd="t" o:hr="t"/>
        </w:pict>
      </w:r>
    </w:p>
    <w:bookmarkEnd w:id="21"/>
    <w:bookmarkStart w:id="26" w:name="recommended-business-actions"/>
    <w:p>
      <w:pPr>
        <w:pStyle w:val="Heading2"/>
      </w:pPr>
      <w:r>
        <w:t xml:space="preserve">Recommended Business Actions</w:t>
      </w:r>
    </w:p>
    <w:bookmarkStart w:id="22" w:name="increase-customer-traffic"/>
    <w:p>
      <w:pPr>
        <w:pStyle w:val="Heading3"/>
      </w:pPr>
      <w:r>
        <w:t xml:space="preserve">Increase Customer Traffic</w:t>
      </w:r>
    </w:p>
    <w:p>
      <w:pPr>
        <w:pStyle w:val="FirstParagraph"/>
      </w:pPr>
      <w:r>
        <w:t xml:space="preserve">Since footfall is the strongest predictor of sales, management should prioritize initiatives that increase store visits through:</w:t>
      </w:r>
    </w:p>
    <w:p>
      <w:pPr>
        <w:pStyle w:val="Compact"/>
        <w:numPr>
          <w:ilvl w:val="0"/>
          <w:numId w:val="1002"/>
        </w:numPr>
      </w:pPr>
      <w:r>
        <w:t xml:space="preserve">Promotional campaigns</w:t>
      </w:r>
    </w:p>
    <w:p>
      <w:pPr>
        <w:pStyle w:val="Compact"/>
        <w:numPr>
          <w:ilvl w:val="0"/>
          <w:numId w:val="1002"/>
        </w:numPr>
      </w:pPr>
      <w:r>
        <w:t xml:space="preserve">Customer loyalty programs</w:t>
      </w:r>
    </w:p>
    <w:p>
      <w:pPr>
        <w:pStyle w:val="Compact"/>
        <w:numPr>
          <w:ilvl w:val="0"/>
          <w:numId w:val="1002"/>
        </w:numPr>
      </w:pPr>
      <w:r>
        <w:t xml:space="preserve">Local advertising</w:t>
      </w:r>
    </w:p>
    <w:p>
      <w:pPr>
        <w:pStyle w:val="Compact"/>
        <w:numPr>
          <w:ilvl w:val="0"/>
          <w:numId w:val="1002"/>
        </w:numPr>
      </w:pPr>
      <w:r>
        <w:t xml:space="preserve">Improved customer experience</w:t>
      </w:r>
    </w:p>
    <w:bookmarkEnd w:id="22"/>
    <w:bookmarkStart w:id="23" w:name="maintain-marketing-investments"/>
    <w:p>
      <w:pPr>
        <w:pStyle w:val="Heading3"/>
      </w:pPr>
      <w:r>
        <w:t xml:space="preserve">Maintain Marketing Investments</w:t>
      </w:r>
    </w:p>
    <w:p>
      <w:pPr>
        <w:pStyle w:val="FirstParagraph"/>
      </w:pPr>
      <w:r>
        <w:t xml:space="preserve">Marketing spend remains a significant contributor to sales performance. Resources should continue to be allocated toward effective marketing activities.</w:t>
      </w:r>
    </w:p>
    <w:bookmarkEnd w:id="23"/>
    <w:bookmarkStart w:id="24" w:name="improve-inventory-availability"/>
    <w:p>
      <w:pPr>
        <w:pStyle w:val="Heading3"/>
      </w:pPr>
      <w:r>
        <w:t xml:space="preserve">Improve Inventory Availability</w:t>
      </w:r>
    </w:p>
    <w:p>
      <w:pPr>
        <w:pStyle w:val="FirstParagraph"/>
      </w:pPr>
      <w:r>
        <w:t xml:space="preserve">Stores should maintain high inventory availability to reduce lost sales opportunities and improve customer satisfaction.</w:t>
      </w:r>
    </w:p>
    <w:bookmarkEnd w:id="24"/>
    <w:bookmarkStart w:id="25" w:name="investigate-regional-best-practices"/>
    <w:p>
      <w:pPr>
        <w:pStyle w:val="Heading3"/>
      </w:pPr>
      <w:r>
        <w:t xml:space="preserve">Investigate Regional Best Practices</w:t>
      </w:r>
    </w:p>
    <w:p>
      <w:pPr>
        <w:pStyle w:val="FirstParagraph"/>
      </w:pPr>
      <w:r>
        <w:t xml:space="preserve">South and West region stores consistently outperform the East region. Management should identify successful practices from these regions and replicate them across the network.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85aafc4a727cbde686eff2c4f37080869c0b61"/>
    <w:p>
      <w:pPr>
        <w:pStyle w:val="Heading2"/>
      </w:pPr>
      <w:r>
        <w:t xml:space="preserve">Variables That Should Not Be Over-Interpreted</w:t>
      </w:r>
    </w:p>
    <w:p>
      <w:pPr>
        <w:pStyle w:val="FirstParagraph"/>
      </w:pPr>
      <w:r>
        <w:t xml:space="preserve">Inventory availability shows a positive relationship with sales but is weaker when considered independently.</w:t>
      </w:r>
    </w:p>
    <w:p>
      <w:pPr>
        <w:pStyle w:val="BodyText"/>
      </w:pPr>
      <w:r>
        <w:t xml:space="preserve">Regional effects may be influenced by additional local factors not included in the model.</w:t>
      </w:r>
    </w:p>
    <w:p>
      <w:pPr>
        <w:pStyle w:val="BodyText"/>
      </w:pPr>
      <w:r>
        <w:t xml:space="preserve">The North region effect was not statistically significant and should be interpreted cautiously.</w:t>
      </w:r>
    </w:p>
    <w:p>
      <w:r>
        <w:pict>
          <v:rect style="width:0;height:1.5pt" o:hralign="center" o:hrstd="t" o:hr="t"/>
        </w:pict>
      </w:r>
    </w:p>
    <w:bookmarkEnd w:id="27"/>
    <w:bookmarkStart w:id="28" w:name="risks-and-limitations"/>
    <w:p>
      <w:pPr>
        <w:pStyle w:val="Heading2"/>
      </w:pPr>
      <w:r>
        <w:t xml:space="preserve">Risks and Limitations</w:t>
      </w:r>
    </w:p>
    <w:p>
      <w:pPr>
        <w:pStyle w:val="FirstParagraph"/>
      </w:pPr>
      <w:r>
        <w:t xml:space="preserve">Several important business factors were not included in the dataset, including:</w:t>
      </w:r>
    </w:p>
    <w:p>
      <w:pPr>
        <w:pStyle w:val="Compact"/>
        <w:numPr>
          <w:ilvl w:val="0"/>
          <w:numId w:val="1003"/>
        </w:numPr>
      </w:pPr>
      <w:r>
        <w:t xml:space="preserve">Local economic conditions</w:t>
      </w:r>
    </w:p>
    <w:p>
      <w:pPr>
        <w:pStyle w:val="Compact"/>
        <w:numPr>
          <w:ilvl w:val="0"/>
          <w:numId w:val="1003"/>
        </w:numPr>
      </w:pPr>
      <w:r>
        <w:t xml:space="preserve">Competitor activities</w:t>
      </w:r>
    </w:p>
    <w:p>
      <w:pPr>
        <w:pStyle w:val="Compact"/>
        <w:numPr>
          <w:ilvl w:val="0"/>
          <w:numId w:val="1003"/>
        </w:numPr>
      </w:pPr>
      <w:r>
        <w:t xml:space="preserve">Promotional events</w:t>
      </w:r>
    </w:p>
    <w:p>
      <w:pPr>
        <w:pStyle w:val="Compact"/>
        <w:numPr>
          <w:ilvl w:val="0"/>
          <w:numId w:val="1003"/>
        </w:numPr>
      </w:pPr>
      <w:r>
        <w:t xml:space="preserve">Store manager effectiveness</w:t>
      </w:r>
    </w:p>
    <w:p>
      <w:pPr>
        <w:pStyle w:val="Compact"/>
        <w:numPr>
          <w:ilvl w:val="0"/>
          <w:numId w:val="1003"/>
        </w:numPr>
      </w:pPr>
      <w:r>
        <w:t xml:space="preserve">Customer demographics</w:t>
      </w:r>
    </w:p>
    <w:p>
      <w:pPr>
        <w:pStyle w:val="FirstParagraph"/>
      </w:pPr>
      <w:r>
        <w:t xml:space="preserve">These factors may influence sales performance beyond what is captured by the regression model.</w:t>
      </w:r>
    </w:p>
    <w:p>
      <w:r>
        <w:pict>
          <v:rect style="width:0;height:1.5pt" o:hralign="center" o:hrstd="t" o:hr="t"/>
        </w:pict>
      </w:r>
    </w:p>
    <w:bookmarkEnd w:id="28"/>
    <w:bookmarkStart w:id="29" w:name="correlation-does-not-equal-causation"/>
    <w:p>
      <w:pPr>
        <w:pStyle w:val="Heading2"/>
      </w:pPr>
      <w:r>
        <w:t xml:space="preserve">Correlation Does Not Equal Causation</w:t>
      </w:r>
    </w:p>
    <w:p>
      <w:pPr>
        <w:pStyle w:val="FirstParagraph"/>
      </w:pPr>
      <w:r>
        <w:t xml:space="preserve">Regression analysis identifies statistical relationships between variables.</w:t>
      </w:r>
    </w:p>
    <w:p>
      <w:pPr>
        <w:pStyle w:val="BodyText"/>
      </w:pPr>
      <w:r>
        <w:t xml:space="preserve">Although higher marketing spend and footfall are associated with higher sales, regression alone cannot prove that these variables directly cause sales increases.</w:t>
      </w:r>
    </w:p>
    <w:p>
      <w:pPr>
        <w:pStyle w:val="BodyText"/>
      </w:pPr>
      <w:r>
        <w:t xml:space="preserve">Business experiments, pilot programs, and additional analysis should be conducted before making major strategic decisions.</w:t>
      </w:r>
    </w:p>
    <w:p>
      <w:r>
        <w:pict>
          <v:rect style="width:0;height:1.5pt" o:hralign="center" o:hrstd="t" o:hr="t"/>
        </w:pict>
      </w:r>
    </w:p>
    <w:bookmarkEnd w:id="29"/>
    <w:bookmarkStart w:id="30" w:name="final-conclusion"/>
    <w:p>
      <w:pPr>
        <w:pStyle w:val="Heading2"/>
      </w:pPr>
      <w:r>
        <w:t xml:space="preserve">Final Conclusion</w:t>
      </w:r>
    </w:p>
    <w:p>
      <w:pPr>
        <w:pStyle w:val="FirstParagraph"/>
      </w:pPr>
      <w:r>
        <w:t xml:space="preserve">The leadership team should prioritize initiatives that increase customer traffic, maintain effective marketing investments, and ensure strong inventory availability. The multiple regression model provides the strongest basis for decision-making and should be used as the primary analytical framework for future sales planning.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2026-06-28T11:08:15Z</dcterms:created>
  <dcterms:modified xsi:type="dcterms:W3CDTF">2026-06-28T11:08:15Z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