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business-insights"/>
    <w:p>
      <w:pPr>
        <w:pStyle w:val="Heading1"/>
      </w:pPr>
      <w:r>
        <w:t xml:space="preserve">Business Insights</w:t>
      </w:r>
    </w:p>
    <w:bookmarkStart w:id="24" w:name="X72465f11c4a422149870f7079530db251a2d237"/>
    <w:p>
      <w:pPr>
        <w:pStyle w:val="Heading2"/>
      </w:pPr>
      <w:r>
        <w:t xml:space="preserve">Insight 1: Sales Show Strong Seasonal Variations</w:t>
      </w:r>
    </w:p>
    <w:bookmarkStart w:id="20" w:name="observation"/>
    <w:p>
      <w:pPr>
        <w:pStyle w:val="Heading3"/>
      </w:pPr>
      <w:r>
        <w:t xml:space="preserve">Observation</w:t>
      </w:r>
    </w:p>
    <w:p>
      <w:pPr>
        <w:pStyle w:val="FirstParagraph"/>
      </w:pPr>
      <w:r>
        <w:t xml:space="preserve">Sales fluctuate significantly across different time periods.</w:t>
      </w:r>
    </w:p>
    <w:bookmarkEnd w:id="20"/>
    <w:bookmarkStart w:id="21" w:name="data-evidence"/>
    <w:p>
      <w:pPr>
        <w:pStyle w:val="Heading3"/>
      </w:pPr>
      <w:r>
        <w:t xml:space="preserve">Data Evidence</w:t>
      </w:r>
    </w:p>
    <w:p>
      <w:pPr>
        <w:pStyle w:val="FirstParagraph"/>
      </w:pPr>
      <w:r>
        <w:t xml:space="preserve">The Sales Trend View shows clear peaks and troughs in monthly sales performance.</w:t>
      </w:r>
    </w:p>
    <w:bookmarkEnd w:id="21"/>
    <w:bookmarkStart w:id="22" w:name="business-interpretation"/>
    <w:p>
      <w:pPr>
        <w:pStyle w:val="Heading3"/>
      </w:pPr>
      <w:r>
        <w:t xml:space="preserve">Business Interpretation</w:t>
      </w:r>
    </w:p>
    <w:p>
      <w:pPr>
        <w:pStyle w:val="FirstParagraph"/>
      </w:pPr>
      <w:r>
        <w:t xml:space="preserve">Customer demand is seasonal and influenced by specific buying periods.</w:t>
      </w:r>
    </w:p>
    <w:bookmarkEnd w:id="22"/>
    <w:bookmarkStart w:id="23" w:name="recommended-action"/>
    <w:p>
      <w:pPr>
        <w:pStyle w:val="Heading3"/>
      </w:pPr>
      <w:r>
        <w:t xml:space="preserve">Recommended Action</w:t>
      </w:r>
    </w:p>
    <w:p>
      <w:pPr>
        <w:pStyle w:val="FirstParagraph"/>
      </w:pPr>
      <w:r>
        <w:t xml:space="preserve">Increase inventory and marketing investment before high-demand periods and optimize stock levels during low-demand periods.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insight-2-regional-performance-is-uneven"/>
    <w:p>
      <w:pPr>
        <w:pStyle w:val="Heading2"/>
      </w:pPr>
      <w:r>
        <w:t xml:space="preserve">Insight 2: Regional Performance Is Uneven</w:t>
      </w:r>
    </w:p>
    <w:bookmarkStart w:id="25" w:name="observation-1"/>
    <w:p>
      <w:pPr>
        <w:pStyle w:val="Heading3"/>
      </w:pPr>
      <w:r>
        <w:t xml:space="preserve">Observation</w:t>
      </w:r>
    </w:p>
    <w:p>
      <w:pPr>
        <w:pStyle w:val="FirstParagraph"/>
      </w:pPr>
      <w:r>
        <w:t xml:space="preserve">A small number of regions contribute a disproportionately large share of sales and profit.</w:t>
      </w:r>
    </w:p>
    <w:bookmarkEnd w:id="25"/>
    <w:bookmarkStart w:id="26" w:name="data-evidence-1"/>
    <w:p>
      <w:pPr>
        <w:pStyle w:val="Heading3"/>
      </w:pPr>
      <w:r>
        <w:t xml:space="preserve">Data Evidence</w:t>
      </w:r>
    </w:p>
    <w:p>
      <w:pPr>
        <w:pStyle w:val="FirstParagraph"/>
      </w:pPr>
      <w:r>
        <w:t xml:space="preserve">Regional Performance View highlights significant differences between regions.</w:t>
      </w:r>
    </w:p>
    <w:bookmarkEnd w:id="26"/>
    <w:bookmarkStart w:id="27" w:name="business-interpretation-1"/>
    <w:p>
      <w:pPr>
        <w:pStyle w:val="Heading3"/>
      </w:pPr>
      <w:r>
        <w:t xml:space="preserve">Business Interpretation</w:t>
      </w:r>
    </w:p>
    <w:p>
      <w:pPr>
        <w:pStyle w:val="FirstParagraph"/>
      </w:pPr>
      <w:r>
        <w:t xml:space="preserve">Market penetration and customer acquisition effectiveness vary by geography.</w:t>
      </w:r>
    </w:p>
    <w:bookmarkEnd w:id="27"/>
    <w:bookmarkStart w:id="28" w:name="recommended-action-1"/>
    <w:p>
      <w:pPr>
        <w:pStyle w:val="Heading3"/>
      </w:pPr>
      <w:r>
        <w:t xml:space="preserve">Recommended Action</w:t>
      </w:r>
    </w:p>
    <w:p>
      <w:pPr>
        <w:pStyle w:val="FirstParagraph"/>
      </w:pPr>
      <w:r>
        <w:t xml:space="preserve">Study top-performing regions and replicate successful sales strategies in weaker markets.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dbc73d2467ee070de1561a14ccda93c28a34a18"/>
    <w:p>
      <w:pPr>
        <w:pStyle w:val="Heading2"/>
      </w:pPr>
      <w:r>
        <w:t xml:space="preserve">Insight 3: Some Categories Generate Revenue but Not Profit</w:t>
      </w:r>
    </w:p>
    <w:bookmarkStart w:id="30" w:name="observation-2"/>
    <w:p>
      <w:pPr>
        <w:pStyle w:val="Heading3"/>
      </w:pPr>
      <w:r>
        <w:t xml:space="preserve">Observation</w:t>
      </w:r>
    </w:p>
    <w:p>
      <w:pPr>
        <w:pStyle w:val="FirstParagraph"/>
      </w:pPr>
      <w:r>
        <w:t xml:space="preserve">Certain categories achieve strong sales but produce relatively low profits.</w:t>
      </w:r>
    </w:p>
    <w:bookmarkEnd w:id="30"/>
    <w:bookmarkStart w:id="31" w:name="data-evidence-2"/>
    <w:p>
      <w:pPr>
        <w:pStyle w:val="Heading3"/>
      </w:pPr>
      <w:r>
        <w:t xml:space="preserve">Data Evidence</w:t>
      </w:r>
    </w:p>
    <w:p>
      <w:pPr>
        <w:pStyle w:val="FirstParagraph"/>
      </w:pPr>
      <w:r>
        <w:t xml:space="preserve">Category Profitability View shows differences between sales contribution and profit contribution.</w:t>
      </w:r>
    </w:p>
    <w:bookmarkEnd w:id="31"/>
    <w:bookmarkStart w:id="32" w:name="business-interpretation-2"/>
    <w:p>
      <w:pPr>
        <w:pStyle w:val="Heading3"/>
      </w:pPr>
      <w:r>
        <w:t xml:space="preserve">Business Interpretation</w:t>
      </w:r>
    </w:p>
    <w:p>
      <w:pPr>
        <w:pStyle w:val="FirstParagraph"/>
      </w:pPr>
      <w:r>
        <w:t xml:space="preserve">High operational costs, pricing issues, or excessive discounts may be reducing margins.</w:t>
      </w:r>
    </w:p>
    <w:bookmarkEnd w:id="32"/>
    <w:bookmarkStart w:id="33" w:name="recommended-action-2"/>
    <w:p>
      <w:pPr>
        <w:pStyle w:val="Heading3"/>
      </w:pPr>
      <w:r>
        <w:t xml:space="preserve">Recommended Action</w:t>
      </w:r>
    </w:p>
    <w:p>
      <w:pPr>
        <w:pStyle w:val="FirstParagraph"/>
      </w:pPr>
      <w:r>
        <w:t xml:space="preserve">Review pricing strategy and supplier agreements for low-margin categories.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85268fd7fb7c9129ad09c8f27077b01d6979b50"/>
    <w:p>
      <w:pPr>
        <w:pStyle w:val="Heading2"/>
      </w:pPr>
      <w:r>
        <w:t xml:space="preserve">Insight 4: Customer Segments Behave Differently</w:t>
      </w:r>
    </w:p>
    <w:bookmarkStart w:id="35" w:name="observation-3"/>
    <w:p>
      <w:pPr>
        <w:pStyle w:val="Heading3"/>
      </w:pPr>
      <w:r>
        <w:t xml:space="preserve">Observation</w:t>
      </w:r>
    </w:p>
    <w:p>
      <w:pPr>
        <w:pStyle w:val="FirstParagraph"/>
      </w:pPr>
      <w:r>
        <w:t xml:space="preserve">Customer segments contribute differently to sales and profitability.</w:t>
      </w:r>
    </w:p>
    <w:bookmarkEnd w:id="35"/>
    <w:bookmarkStart w:id="36" w:name="data-evidence-3"/>
    <w:p>
      <w:pPr>
        <w:pStyle w:val="Heading3"/>
      </w:pPr>
      <w:r>
        <w:t xml:space="preserve">Data Evidence</w:t>
      </w:r>
    </w:p>
    <w:p>
      <w:pPr>
        <w:pStyle w:val="FirstParagraph"/>
      </w:pPr>
      <w:r>
        <w:t xml:space="preserve">Customer Segment View shows varying sales and profit performance across segments.</w:t>
      </w:r>
    </w:p>
    <w:bookmarkEnd w:id="36"/>
    <w:bookmarkStart w:id="37" w:name="business-interpretation-3"/>
    <w:p>
      <w:pPr>
        <w:pStyle w:val="Heading3"/>
      </w:pPr>
      <w:r>
        <w:t xml:space="preserve">Business Interpretation</w:t>
      </w:r>
    </w:p>
    <w:p>
      <w:pPr>
        <w:pStyle w:val="FirstParagraph"/>
      </w:pPr>
      <w:r>
        <w:t xml:space="preserve">Not all customer groups provide equal business value.</w:t>
      </w:r>
    </w:p>
    <w:bookmarkEnd w:id="37"/>
    <w:bookmarkStart w:id="38" w:name="recommended-action-3"/>
    <w:p>
      <w:pPr>
        <w:pStyle w:val="Heading3"/>
      </w:pPr>
      <w:r>
        <w:t xml:space="preserve">Recommended Action</w:t>
      </w:r>
    </w:p>
    <w:p>
      <w:pPr>
        <w:pStyle w:val="FirstParagraph"/>
      </w:pPr>
      <w:r>
        <w:t xml:space="preserve">Develop segment-specific marketing and retention strategies.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X0ceab6f9267dff452451a331819ceb3cdda7fdd"/>
    <w:p>
      <w:pPr>
        <w:pStyle w:val="Heading2"/>
      </w:pPr>
      <w:r>
        <w:t xml:space="preserve">Insight 5: Higher Discounts Tend to Reduce Profitability</w:t>
      </w:r>
    </w:p>
    <w:bookmarkStart w:id="40" w:name="observation-4"/>
    <w:p>
      <w:pPr>
        <w:pStyle w:val="Heading3"/>
      </w:pPr>
      <w:r>
        <w:t xml:space="preserve">Observation</w:t>
      </w:r>
    </w:p>
    <w:p>
      <w:pPr>
        <w:pStyle w:val="FirstParagraph"/>
      </w:pPr>
      <w:r>
        <w:t xml:space="preserve">Orders with larger discounts frequently generate lower profits.</w:t>
      </w:r>
    </w:p>
    <w:bookmarkEnd w:id="40"/>
    <w:bookmarkStart w:id="41" w:name="data-evidence-4"/>
    <w:p>
      <w:pPr>
        <w:pStyle w:val="Heading3"/>
      </w:pPr>
      <w:r>
        <w:t xml:space="preserve">Data Evidence</w:t>
      </w:r>
    </w:p>
    <w:p>
      <w:pPr>
        <w:pStyle w:val="FirstParagraph"/>
      </w:pPr>
      <w:r>
        <w:t xml:space="preserve">Discount vs Profit scatter plot demonstrates a negative relationship between discount percentage and profit.</w:t>
      </w:r>
    </w:p>
    <w:bookmarkEnd w:id="41"/>
    <w:bookmarkStart w:id="42" w:name="business-interpretation-4"/>
    <w:p>
      <w:pPr>
        <w:pStyle w:val="Heading3"/>
      </w:pPr>
      <w:r>
        <w:t xml:space="preserve">Business Interpretation</w:t>
      </w:r>
    </w:p>
    <w:p>
      <w:pPr>
        <w:pStyle w:val="FirstParagraph"/>
      </w:pPr>
      <w:r>
        <w:t xml:space="preserve">Aggressive discounting can erode margins and reduce overall business profitability.</w:t>
      </w:r>
    </w:p>
    <w:bookmarkEnd w:id="42"/>
    <w:bookmarkStart w:id="43" w:name="recommended-action-4"/>
    <w:p>
      <w:pPr>
        <w:pStyle w:val="Heading3"/>
      </w:pPr>
      <w:r>
        <w:t xml:space="preserve">Recommended Action</w:t>
      </w:r>
    </w:p>
    <w:p>
      <w:pPr>
        <w:pStyle w:val="FirstParagraph"/>
      </w:pPr>
      <w:r>
        <w:t xml:space="preserve">Implement targeted discounts instead of broad discount campaigns.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Xe1bb90a44427e8a26b02dae18062a70a10f3b52"/>
    <w:p>
      <w:pPr>
        <w:pStyle w:val="Heading2"/>
      </w:pPr>
      <w:r>
        <w:t xml:space="preserve">Insight 6: Shipping Performance Impacts Customer Experience</w:t>
      </w:r>
    </w:p>
    <w:bookmarkStart w:id="45" w:name="observation-5"/>
    <w:p>
      <w:pPr>
        <w:pStyle w:val="Heading3"/>
      </w:pPr>
      <w:r>
        <w:t xml:space="preserve">Observation</w:t>
      </w:r>
    </w:p>
    <w:p>
      <w:pPr>
        <w:pStyle w:val="FirstParagraph"/>
      </w:pPr>
      <w:r>
        <w:t xml:space="preserve">Certain shipping modes experience longer delivery times than others.</w:t>
      </w:r>
    </w:p>
    <w:bookmarkEnd w:id="45"/>
    <w:bookmarkStart w:id="46" w:name="data-evidence-5"/>
    <w:p>
      <w:pPr>
        <w:pStyle w:val="Heading3"/>
      </w:pPr>
      <w:r>
        <w:t xml:space="preserve">Data Evidence</w:t>
      </w:r>
    </w:p>
    <w:p>
      <w:pPr>
        <w:pStyle w:val="FirstParagraph"/>
      </w:pPr>
      <w:r>
        <w:t xml:space="preserve">Shipping Performance View shows delivery delays concentrated within specific shipping methods.</w:t>
      </w:r>
    </w:p>
    <w:bookmarkEnd w:id="46"/>
    <w:bookmarkStart w:id="47" w:name="business-interpretation-5"/>
    <w:p>
      <w:pPr>
        <w:pStyle w:val="Heading3"/>
      </w:pPr>
      <w:r>
        <w:t xml:space="preserve">Business Interpretation</w:t>
      </w:r>
    </w:p>
    <w:p>
      <w:pPr>
        <w:pStyle w:val="FirstParagraph"/>
      </w:pPr>
      <w:r>
        <w:t xml:space="preserve">Shipping delays may negatively affect customer satisfaction and repeat purchases.</w:t>
      </w:r>
    </w:p>
    <w:bookmarkEnd w:id="47"/>
    <w:bookmarkStart w:id="48" w:name="recommended-action-5"/>
    <w:p>
      <w:pPr>
        <w:pStyle w:val="Heading3"/>
      </w:pPr>
      <w:r>
        <w:t xml:space="preserve">Recommended Action</w:t>
      </w:r>
    </w:p>
    <w:p>
      <w:pPr>
        <w:pStyle w:val="FirstParagraph"/>
      </w:pPr>
      <w:r>
        <w:t xml:space="preserve">Review logistics providers and improve fulfillment processes for delayed shipping modes.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X4e35ffde0b31bcfc215077b587e0a5b6fcf46b6"/>
    <w:p>
      <w:pPr>
        <w:pStyle w:val="Heading2"/>
      </w:pPr>
      <w:r>
        <w:t xml:space="preserve">Insight 7: Returns Are Concentrated in Specific Product Areas</w:t>
      </w:r>
    </w:p>
    <w:bookmarkStart w:id="50" w:name="observation-6"/>
    <w:p>
      <w:pPr>
        <w:pStyle w:val="Heading3"/>
      </w:pPr>
      <w:r>
        <w:t xml:space="preserve">Observation</w:t>
      </w:r>
    </w:p>
    <w:p>
      <w:pPr>
        <w:pStyle w:val="FirstParagraph"/>
      </w:pPr>
      <w:r>
        <w:t xml:space="preserve">Returns are not evenly distributed across categories and regions.</w:t>
      </w:r>
    </w:p>
    <w:bookmarkEnd w:id="50"/>
    <w:bookmarkStart w:id="51" w:name="data-evidence-6"/>
    <w:p>
      <w:pPr>
        <w:pStyle w:val="Heading3"/>
      </w:pPr>
      <w:r>
        <w:t xml:space="preserve">Data Evidence</w:t>
      </w:r>
    </w:p>
    <w:p>
      <w:pPr>
        <w:pStyle w:val="FirstParagraph"/>
      </w:pPr>
      <w:r>
        <w:t xml:space="preserve">Return Analysis View identifies categories and segments with higher return rates.</w:t>
      </w:r>
    </w:p>
    <w:bookmarkEnd w:id="51"/>
    <w:bookmarkStart w:id="52" w:name="business-interpretation-6"/>
    <w:p>
      <w:pPr>
        <w:pStyle w:val="Heading3"/>
      </w:pPr>
      <w:r>
        <w:t xml:space="preserve">Business Interpretation</w:t>
      </w:r>
    </w:p>
    <w:p>
      <w:pPr>
        <w:pStyle w:val="FirstParagraph"/>
      </w:pPr>
      <w:r>
        <w:t xml:space="preserve">Product quality issues, inaccurate product descriptions, or customer expectation gaps may exist.</w:t>
      </w:r>
    </w:p>
    <w:bookmarkEnd w:id="52"/>
    <w:bookmarkStart w:id="53" w:name="recommended-action-6"/>
    <w:p>
      <w:pPr>
        <w:pStyle w:val="Heading3"/>
      </w:pPr>
      <w:r>
        <w:t xml:space="preserve">Recommended Action</w:t>
      </w:r>
    </w:p>
    <w:p>
      <w:pPr>
        <w:pStyle w:val="FirstParagraph"/>
      </w:pPr>
      <w:r>
        <w:t xml:space="preserve">Conduct root-cause analysis on products with consistently high return rates.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Xa66ce57b01c69374f43861b6bcddd7d76ce8d43"/>
    <w:p>
      <w:pPr>
        <w:pStyle w:val="Heading2"/>
      </w:pPr>
      <w:r>
        <w:t xml:space="preserve">Insight 8: Significant Growth Opportunities Exist</w:t>
      </w:r>
    </w:p>
    <w:bookmarkStart w:id="55" w:name="observation-7"/>
    <w:p>
      <w:pPr>
        <w:pStyle w:val="Heading3"/>
      </w:pPr>
      <w:r>
        <w:t xml:space="preserve">Observation</w:t>
      </w:r>
    </w:p>
    <w:p>
      <w:pPr>
        <w:pStyle w:val="FirstParagraph"/>
      </w:pPr>
      <w:r>
        <w:t xml:space="preserve">Several profitable categories continue to show strong sales performance.</w:t>
      </w:r>
    </w:p>
    <w:bookmarkEnd w:id="55"/>
    <w:bookmarkStart w:id="56" w:name="data-evidence-7"/>
    <w:p>
      <w:pPr>
        <w:pStyle w:val="Heading3"/>
      </w:pPr>
      <w:r>
        <w:t xml:space="preserve">Data Evidence</w:t>
      </w:r>
    </w:p>
    <w:p>
      <w:pPr>
        <w:pStyle w:val="FirstParagraph"/>
      </w:pPr>
      <w:r>
        <w:t xml:space="preserve">Category Profitability and Sales Trend Views indicate sustained growth potential.</w:t>
      </w:r>
    </w:p>
    <w:bookmarkEnd w:id="56"/>
    <w:bookmarkStart w:id="57" w:name="business-interpretation-7"/>
    <w:p>
      <w:pPr>
        <w:pStyle w:val="Heading3"/>
      </w:pPr>
      <w:r>
        <w:t xml:space="preserve">Business Interpretation</w:t>
      </w:r>
    </w:p>
    <w:p>
      <w:pPr>
        <w:pStyle w:val="FirstParagraph"/>
      </w:pPr>
      <w:r>
        <w:t xml:space="preserve">The business has opportunities to scale successful product lines and customer segments.</w:t>
      </w:r>
    </w:p>
    <w:bookmarkEnd w:id="57"/>
    <w:bookmarkStart w:id="58" w:name="recommended-action-7"/>
    <w:p>
      <w:pPr>
        <w:pStyle w:val="Heading3"/>
      </w:pPr>
      <w:r>
        <w:t xml:space="preserve">Recommended Action</w:t>
      </w:r>
    </w:p>
    <w:p>
      <w:pPr>
        <w:pStyle w:val="FirstParagraph"/>
      </w:pPr>
      <w:r>
        <w:t xml:space="preserve">Increase investment in profitable categories and expand product assortment where demand is growing.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2026-06-28T12:31:30Z</dcterms:created>
  <dcterms:modified xsi:type="dcterms:W3CDTF">2026-06-28T12:31:30Z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