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AC50" w14:textId="0518F4D8" w:rsidR="00260A90" w:rsidRDefault="00260A90" w:rsidP="00260A90">
      <w:pPr>
        <w:jc w:val="center"/>
        <w:rPr>
          <w:b/>
          <w:bCs/>
          <w:sz w:val="32"/>
          <w:szCs w:val="32"/>
          <w:u w:val="single"/>
        </w:rPr>
      </w:pPr>
      <w:r w:rsidRPr="00260A90">
        <w:rPr>
          <w:b/>
          <w:bCs/>
          <w:sz w:val="32"/>
          <w:szCs w:val="32"/>
          <w:u w:val="single"/>
        </w:rPr>
        <w:t>ASSIGNMENT-4</w:t>
      </w:r>
    </w:p>
    <w:p w14:paraId="23141F20" w14:textId="77777777" w:rsidR="00260A90" w:rsidRDefault="00260A90" w:rsidP="00260A90">
      <w:pPr>
        <w:rPr>
          <w:b/>
          <w:bCs/>
          <w:sz w:val="32"/>
          <w:szCs w:val="32"/>
          <w:u w:val="single"/>
        </w:rPr>
      </w:pPr>
    </w:p>
    <w:p w14:paraId="10682BF3" w14:textId="2E3F3860" w:rsidR="00260A90" w:rsidRDefault="00260A90" w:rsidP="00260A90">
      <w:pPr>
        <w:rPr>
          <w:b/>
          <w:bCs/>
          <w:sz w:val="40"/>
          <w:szCs w:val="40"/>
        </w:rPr>
      </w:pPr>
      <w:r w:rsidRPr="00D53203">
        <w:rPr>
          <w:b/>
          <w:bCs/>
          <w:sz w:val="40"/>
          <w:szCs w:val="40"/>
        </w:rPr>
        <w:t>3. Folder Structure and Purpose of Key Files</w:t>
      </w:r>
    </w:p>
    <w:p w14:paraId="263FB878" w14:textId="77777777" w:rsidR="00D53203" w:rsidRPr="00D53203" w:rsidRDefault="00D53203" w:rsidP="00260A90">
      <w:pPr>
        <w:rPr>
          <w:b/>
          <w:bCs/>
          <w:sz w:val="40"/>
          <w:szCs w:val="40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25"/>
        <w:gridCol w:w="7245"/>
      </w:tblGrid>
      <w:tr w:rsidR="00260A90" w:rsidRPr="00260A90" w14:paraId="647EED06" w14:textId="77777777" w:rsidTr="00610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065AE211" w14:textId="77777777" w:rsidR="00260A90" w:rsidRPr="00260A90" w:rsidRDefault="00260A90" w:rsidP="00376B5C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File</w:t>
            </w:r>
          </w:p>
        </w:tc>
        <w:tc>
          <w:tcPr>
            <w:tcW w:w="7245" w:type="dxa"/>
            <w:hideMark/>
          </w:tcPr>
          <w:p w14:paraId="679F474B" w14:textId="77777777" w:rsidR="00260A90" w:rsidRPr="00260A90" w:rsidRDefault="00260A90" w:rsidP="00376B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Purpose</w:t>
            </w:r>
          </w:p>
        </w:tc>
      </w:tr>
      <w:tr w:rsidR="00260A90" w:rsidRPr="00260A90" w14:paraId="2EF093B6" w14:textId="77777777" w:rsidTr="0061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7457E4C8" w14:textId="77777777" w:rsidR="00260A90" w:rsidRPr="00260A90" w:rsidRDefault="00260A90" w:rsidP="00260A90">
            <w:pPr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manage.py</w:t>
            </w:r>
          </w:p>
        </w:tc>
        <w:tc>
          <w:tcPr>
            <w:tcW w:w="7245" w:type="dxa"/>
            <w:hideMark/>
          </w:tcPr>
          <w:p w14:paraId="348C0AF8" w14:textId="77777777" w:rsidR="00260A90" w:rsidRDefault="00260A90" w:rsidP="0026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6AF0B22F" w14:textId="3B61DDF0" w:rsidR="00260A90" w:rsidRPr="00260A90" w:rsidRDefault="00260A90" w:rsidP="0026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 xml:space="preserve">A command-line utility used to manage the Django project. </w:t>
            </w:r>
            <w:r>
              <w:rPr>
                <w:sz w:val="32"/>
                <w:szCs w:val="32"/>
              </w:rPr>
              <w:t xml:space="preserve">  </w:t>
            </w:r>
            <w:r w:rsidRPr="00260A90">
              <w:rPr>
                <w:sz w:val="32"/>
                <w:szCs w:val="32"/>
              </w:rPr>
              <w:t>It allows you to run the server, create apps, perform migrations, and execute administrative tasks.</w:t>
            </w:r>
          </w:p>
        </w:tc>
      </w:tr>
      <w:tr w:rsidR="00260A90" w:rsidRPr="00260A90" w14:paraId="34BF4D0A" w14:textId="77777777" w:rsidTr="00610AE5">
        <w:trPr>
          <w:trHeight w:val="1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5E5F707A" w14:textId="77777777" w:rsidR="00260A90" w:rsidRPr="00260A90" w:rsidRDefault="00260A90" w:rsidP="00260A90">
            <w:pPr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settings.py</w:t>
            </w:r>
          </w:p>
        </w:tc>
        <w:tc>
          <w:tcPr>
            <w:tcW w:w="7245" w:type="dxa"/>
            <w:hideMark/>
          </w:tcPr>
          <w:p w14:paraId="0E6ADD7A" w14:textId="77777777" w:rsidR="00260A90" w:rsidRPr="00260A90" w:rsidRDefault="00260A90" w:rsidP="0026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Contains all project settings such as installed apps, database configuration, middleware, templates, static files, security settings, and debugging options.</w:t>
            </w:r>
          </w:p>
        </w:tc>
      </w:tr>
      <w:tr w:rsidR="00260A90" w:rsidRPr="00260A90" w14:paraId="7A9769E3" w14:textId="77777777" w:rsidTr="0061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29FB498F" w14:textId="77777777" w:rsidR="00260A90" w:rsidRPr="00260A90" w:rsidRDefault="00260A90" w:rsidP="00260A90">
            <w:pPr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urls.py</w:t>
            </w:r>
          </w:p>
        </w:tc>
        <w:tc>
          <w:tcPr>
            <w:tcW w:w="7245" w:type="dxa"/>
            <w:hideMark/>
          </w:tcPr>
          <w:p w14:paraId="2841AD05" w14:textId="77777777" w:rsidR="00260A90" w:rsidRPr="00260A90" w:rsidRDefault="00260A90" w:rsidP="0026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Defines the URL routes for the project. It maps web addresses (URLs) to the corresponding Django views.</w:t>
            </w:r>
          </w:p>
        </w:tc>
      </w:tr>
      <w:tr w:rsidR="00260A90" w:rsidRPr="00260A90" w14:paraId="6B4FF107" w14:textId="77777777" w:rsidTr="00610AE5">
        <w:trPr>
          <w:trHeight w:val="1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1DC617D6" w14:textId="77777777" w:rsidR="00260A90" w:rsidRPr="00260A90" w:rsidRDefault="00260A90" w:rsidP="00260A90">
            <w:pPr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wsgi.py</w:t>
            </w:r>
          </w:p>
        </w:tc>
        <w:tc>
          <w:tcPr>
            <w:tcW w:w="7245" w:type="dxa"/>
            <w:hideMark/>
          </w:tcPr>
          <w:p w14:paraId="538D35A6" w14:textId="77777777" w:rsidR="00260A90" w:rsidRPr="00260A90" w:rsidRDefault="00260A90" w:rsidP="0026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 xml:space="preserve">Provides an entry point for WSGI-compatible web servers such as </w:t>
            </w:r>
            <w:proofErr w:type="spellStart"/>
            <w:r w:rsidRPr="00260A90">
              <w:rPr>
                <w:sz w:val="32"/>
                <w:szCs w:val="32"/>
              </w:rPr>
              <w:t>Gunicorn</w:t>
            </w:r>
            <w:proofErr w:type="spellEnd"/>
            <w:r w:rsidRPr="00260A90">
              <w:rPr>
                <w:sz w:val="32"/>
                <w:szCs w:val="32"/>
              </w:rPr>
              <w:t xml:space="preserve"> or Apache. It is mainly used when deploying Django applications.</w:t>
            </w:r>
          </w:p>
        </w:tc>
      </w:tr>
      <w:tr w:rsidR="00260A90" w:rsidRPr="00260A90" w14:paraId="69359FE5" w14:textId="77777777" w:rsidTr="0061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hideMark/>
          </w:tcPr>
          <w:p w14:paraId="74DE7D92" w14:textId="77777777" w:rsidR="00260A90" w:rsidRPr="00260A90" w:rsidRDefault="00260A90" w:rsidP="00260A90">
            <w:pPr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>asgi.py</w:t>
            </w:r>
          </w:p>
        </w:tc>
        <w:tc>
          <w:tcPr>
            <w:tcW w:w="7245" w:type="dxa"/>
            <w:hideMark/>
          </w:tcPr>
          <w:p w14:paraId="168436C3" w14:textId="77777777" w:rsidR="00260A90" w:rsidRPr="00260A90" w:rsidRDefault="00260A90" w:rsidP="0026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60A90">
              <w:rPr>
                <w:sz w:val="32"/>
                <w:szCs w:val="32"/>
              </w:rPr>
              <w:t xml:space="preserve">Provides an entry point for ASGI servers like </w:t>
            </w:r>
            <w:proofErr w:type="spellStart"/>
            <w:r w:rsidRPr="00260A90">
              <w:rPr>
                <w:sz w:val="32"/>
                <w:szCs w:val="32"/>
              </w:rPr>
              <w:t>Uvicorn</w:t>
            </w:r>
            <w:proofErr w:type="spellEnd"/>
            <w:r w:rsidRPr="00260A90">
              <w:rPr>
                <w:sz w:val="32"/>
                <w:szCs w:val="32"/>
              </w:rPr>
              <w:t xml:space="preserve"> or Daphne. It supports asynchronous features such as </w:t>
            </w:r>
            <w:proofErr w:type="spellStart"/>
            <w:r w:rsidRPr="00260A90">
              <w:rPr>
                <w:sz w:val="32"/>
                <w:szCs w:val="32"/>
              </w:rPr>
              <w:t>WebSockets</w:t>
            </w:r>
            <w:proofErr w:type="spellEnd"/>
            <w:r w:rsidRPr="00260A90">
              <w:rPr>
                <w:sz w:val="32"/>
                <w:szCs w:val="32"/>
              </w:rPr>
              <w:t xml:space="preserve"> and real-time applications.</w:t>
            </w:r>
          </w:p>
        </w:tc>
      </w:tr>
    </w:tbl>
    <w:p w14:paraId="25252925" w14:textId="491FBADE" w:rsidR="00D53203" w:rsidRDefault="00D53203" w:rsidP="00260A90">
      <w:pPr>
        <w:rPr>
          <w:sz w:val="32"/>
          <w:szCs w:val="32"/>
        </w:rPr>
      </w:pPr>
    </w:p>
    <w:p w14:paraId="6150BC06" w14:textId="112E51C6" w:rsidR="00D53203" w:rsidRDefault="00BF1810">
      <w:pPr>
        <w:rPr>
          <w:b/>
          <w:bCs/>
          <w:sz w:val="40"/>
          <w:szCs w:val="40"/>
        </w:rPr>
      </w:pPr>
      <w:r w:rsidRPr="00BF1810">
        <w:rPr>
          <w:b/>
          <w:bCs/>
          <w:sz w:val="40"/>
          <w:szCs w:val="40"/>
        </w:rPr>
        <w:t>4. Comparison Between Django and Flask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710"/>
        <w:gridCol w:w="4640"/>
      </w:tblGrid>
      <w:tr w:rsidR="00BF1810" w:rsidRPr="00BF1810" w14:paraId="112FD3C7" w14:textId="77777777" w:rsidTr="00610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74D6" w14:textId="77777777" w:rsidR="00BF1810" w:rsidRPr="00BF1810" w:rsidRDefault="00BF1810" w:rsidP="00BF1810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lastRenderedPageBreak/>
              <w:t>Django</w:t>
            </w:r>
          </w:p>
        </w:tc>
        <w:tc>
          <w:tcPr>
            <w:tcW w:w="0" w:type="auto"/>
            <w:hideMark/>
          </w:tcPr>
          <w:p w14:paraId="75DBED69" w14:textId="77777777" w:rsidR="00BF1810" w:rsidRPr="00BF1810" w:rsidRDefault="00BF1810" w:rsidP="00BF1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Flask</w:t>
            </w:r>
          </w:p>
        </w:tc>
      </w:tr>
      <w:tr w:rsidR="00BF1810" w:rsidRPr="00BF1810" w14:paraId="266F2E03" w14:textId="77777777" w:rsidTr="0061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C2BDE" w14:textId="77777777" w:rsidR="00BF1810" w:rsidRPr="00BF1810" w:rsidRDefault="00BF1810" w:rsidP="00BF1810">
            <w:pPr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A full-featured web framework with many built-in tools like authentication, admin panel, and ORM.</w:t>
            </w:r>
          </w:p>
        </w:tc>
        <w:tc>
          <w:tcPr>
            <w:tcW w:w="0" w:type="auto"/>
            <w:hideMark/>
          </w:tcPr>
          <w:p w14:paraId="038BD4CB" w14:textId="77777777" w:rsidR="00BF1810" w:rsidRPr="00BF1810" w:rsidRDefault="00BF1810" w:rsidP="00BF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A lightweight web framework that provides only the essentials, allowing developers to choose additional libraries.</w:t>
            </w:r>
          </w:p>
        </w:tc>
      </w:tr>
      <w:tr w:rsidR="00BF1810" w:rsidRPr="00BF1810" w14:paraId="78C590E9" w14:textId="77777777" w:rsidTr="00610AE5">
        <w:trPr>
          <w:trHeight w:val="1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500C2" w14:textId="77777777" w:rsidR="00BF1810" w:rsidRPr="00BF1810" w:rsidRDefault="00BF1810" w:rsidP="00BF1810">
            <w:pPr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Best for large, complex web applications.</w:t>
            </w:r>
          </w:p>
        </w:tc>
        <w:tc>
          <w:tcPr>
            <w:tcW w:w="0" w:type="auto"/>
            <w:hideMark/>
          </w:tcPr>
          <w:p w14:paraId="7C3AD9E1" w14:textId="77777777" w:rsidR="00BF1810" w:rsidRPr="00BF1810" w:rsidRDefault="00BF1810" w:rsidP="00BF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Best for small projects, APIs, and prototypes.</w:t>
            </w:r>
          </w:p>
        </w:tc>
      </w:tr>
      <w:tr w:rsidR="00BF1810" w:rsidRPr="00BF1810" w14:paraId="2D97BEED" w14:textId="77777777" w:rsidTr="0061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245E" w14:textId="77777777" w:rsidR="00BF1810" w:rsidRPr="00BF1810" w:rsidRDefault="00BF1810" w:rsidP="00BF1810">
            <w:pPr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Follows the "batteries-included" approach.</w:t>
            </w:r>
          </w:p>
        </w:tc>
        <w:tc>
          <w:tcPr>
            <w:tcW w:w="0" w:type="auto"/>
            <w:hideMark/>
          </w:tcPr>
          <w:p w14:paraId="33610F61" w14:textId="77777777" w:rsidR="00BF1810" w:rsidRPr="00BF1810" w:rsidRDefault="00BF1810" w:rsidP="00BF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F1810">
              <w:rPr>
                <w:sz w:val="32"/>
                <w:szCs w:val="32"/>
              </w:rPr>
              <w:t>Offers more flexibility and simplicity.</w:t>
            </w:r>
          </w:p>
        </w:tc>
      </w:tr>
    </w:tbl>
    <w:p w14:paraId="375FFA26" w14:textId="77777777" w:rsidR="00BF1810" w:rsidRPr="00BF1810" w:rsidRDefault="00BF1810">
      <w:pPr>
        <w:rPr>
          <w:sz w:val="32"/>
          <w:szCs w:val="32"/>
        </w:rPr>
      </w:pPr>
    </w:p>
    <w:p w14:paraId="1091EC37" w14:textId="77777777" w:rsidR="00260A90" w:rsidRPr="00260A90" w:rsidRDefault="00260A90" w:rsidP="00260A90">
      <w:pPr>
        <w:rPr>
          <w:sz w:val="32"/>
          <w:szCs w:val="32"/>
        </w:rPr>
      </w:pPr>
    </w:p>
    <w:sectPr w:rsidR="00260A90" w:rsidRPr="00260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90"/>
    <w:rsid w:val="00260A90"/>
    <w:rsid w:val="00376B5C"/>
    <w:rsid w:val="00610AE5"/>
    <w:rsid w:val="006A23A2"/>
    <w:rsid w:val="00AE3819"/>
    <w:rsid w:val="00BF1810"/>
    <w:rsid w:val="00D53203"/>
    <w:rsid w:val="00FB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E334"/>
  <w15:chartTrackingRefBased/>
  <w15:docId w15:val="{032D1557-4D18-4887-A686-D45412EF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90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610A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Karena</dc:creator>
  <cp:keywords/>
  <dc:description/>
  <cp:lastModifiedBy>Ayushi Karena</cp:lastModifiedBy>
  <cp:revision>11</cp:revision>
  <dcterms:created xsi:type="dcterms:W3CDTF">2026-07-09T11:36:00Z</dcterms:created>
  <dcterms:modified xsi:type="dcterms:W3CDTF">2026-07-10T06:55:00Z</dcterms:modified>
</cp:coreProperties>
</file>