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3321B" w14:textId="54F63ECB" w:rsidR="00647BF6" w:rsidRDefault="00CF7164" w:rsidP="00647B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lang w:eastAsia="en-IN"/>
        </w:rPr>
        <w:drawing>
          <wp:inline distT="0" distB="0" distL="0" distR="0" wp14:anchorId="5364C233" wp14:editId="1DF4829C">
            <wp:extent cx="6615953" cy="1247721"/>
            <wp:effectExtent l="0" t="0" r="0" b="0"/>
            <wp:docPr id="1" name="Picture 1" descr="C:\Users\VKGUPT~1\AppData\Local\Temp\Rar$DRa17760.32103\English SDG logo without UN emblem and SDG Wheel\English SDG Logo without UN Emblem WEB\English SDG logo without UN emblem WEB\E_SDG_logo_without_UN_emblem_horizontal_WEB.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KGUPT~1\AppData\Local\Temp\Rar$DRa17760.32103\English SDG logo without UN emblem and SDG Wheel\English SDG Logo without UN Emblem WEB\English SDG logo without UN emblem WEB\E_SDG_logo_without_UN_emblem_horizontal_WEB.pn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78885" cy="1259590"/>
                    </a:xfrm>
                    <a:prstGeom prst="rect">
                      <a:avLst/>
                    </a:prstGeom>
                    <a:noFill/>
                    <a:ln>
                      <a:noFill/>
                    </a:ln>
                  </pic:spPr>
                </pic:pic>
              </a:graphicData>
            </a:graphic>
          </wp:inline>
        </w:drawing>
      </w:r>
    </w:p>
    <w:p w14:paraId="69662E97" w14:textId="77777777" w:rsidR="00CF7164" w:rsidRDefault="00CF7164" w:rsidP="009F39F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17A6CF26" wp14:editId="7565AB02">
            <wp:extent cx="785495" cy="785495"/>
            <wp:effectExtent l="0" t="0" r="0" b="0"/>
            <wp:docPr id="2" name="Picture 2" descr="C:\Users\VKGUPT~1\AppData\Local\Temp\Rar$DRa12812.575\SDG Icons 2019_WEB\E-WEB-Goal-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KGUPT~1\AppData\Local\Temp\Rar$DRa12812.575\SDG Icons 2019_WEB\E-WEB-Goal-0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1454" cy="791454"/>
                    </a:xfrm>
                    <a:prstGeom prst="rect">
                      <a:avLst/>
                    </a:prstGeom>
                    <a:noFill/>
                    <a:ln>
                      <a:noFill/>
                    </a:ln>
                  </pic:spPr>
                </pic:pic>
              </a:graphicData>
            </a:graphic>
          </wp:inline>
        </w:drawing>
      </w:r>
      <w:r>
        <w:rPr>
          <w:rFonts w:ascii="Times New Roman" w:eastAsia="Times New Roman" w:hAnsi="Times New Roman" w:cs="Times New Roman"/>
          <w:b/>
          <w:bCs/>
          <w:noProof/>
          <w:sz w:val="27"/>
          <w:szCs w:val="27"/>
          <w:lang w:eastAsia="en-IN"/>
        </w:rPr>
        <w:drawing>
          <wp:inline distT="0" distB="0" distL="0" distR="0" wp14:anchorId="585E737F" wp14:editId="3A81AE12">
            <wp:extent cx="784935" cy="784935"/>
            <wp:effectExtent l="0" t="0" r="0" b="0"/>
            <wp:docPr id="3" name="Picture 3" descr="C:\Users\VKGUPT~1\AppData\Local\Temp\Rar$DRa12812.11459\SDG Icons 2019_WEB\E-WEB-Goa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KGUPT~1\AppData\Local\Temp\Rar$DRa12812.11459\SDG Icons 2019_WEB\E-WEB-Goal-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5108" cy="795108"/>
                    </a:xfrm>
                    <a:prstGeom prst="rect">
                      <a:avLst/>
                    </a:prstGeom>
                    <a:noFill/>
                    <a:ln>
                      <a:noFill/>
                    </a:ln>
                  </pic:spPr>
                </pic:pic>
              </a:graphicData>
            </a:graphic>
          </wp:inline>
        </w:drawing>
      </w:r>
      <w:r>
        <w:rPr>
          <w:rFonts w:ascii="Times New Roman" w:eastAsia="Times New Roman" w:hAnsi="Times New Roman" w:cs="Times New Roman"/>
          <w:b/>
          <w:bCs/>
          <w:noProof/>
          <w:sz w:val="27"/>
          <w:szCs w:val="27"/>
          <w:lang w:eastAsia="en-IN"/>
        </w:rPr>
        <w:drawing>
          <wp:inline distT="0" distB="0" distL="0" distR="0" wp14:anchorId="1BFFC7B3" wp14:editId="3E9CEBBA">
            <wp:extent cx="774140" cy="774140"/>
            <wp:effectExtent l="0" t="0" r="6985" b="6985"/>
            <wp:docPr id="4" name="Picture 4" descr="C:\Users\VKGUPT~1\AppData\Local\Temp\Rar$DRa12812.22575\SDG Icons 2019_WEB\E-WEB-Goa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KGUPT~1\AppData\Local\Temp\Rar$DRa12812.22575\SDG Icons 2019_WEB\E-WEB-Goal-1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3872" cy="783872"/>
                    </a:xfrm>
                    <a:prstGeom prst="rect">
                      <a:avLst/>
                    </a:prstGeom>
                    <a:noFill/>
                    <a:ln>
                      <a:noFill/>
                    </a:ln>
                  </pic:spPr>
                </pic:pic>
              </a:graphicData>
            </a:graphic>
          </wp:inline>
        </w:drawing>
      </w:r>
      <w:r>
        <w:rPr>
          <w:rFonts w:ascii="Times New Roman" w:eastAsia="Times New Roman" w:hAnsi="Times New Roman" w:cs="Times New Roman"/>
          <w:b/>
          <w:bCs/>
          <w:noProof/>
          <w:sz w:val="27"/>
          <w:szCs w:val="27"/>
          <w:lang w:eastAsia="en-IN"/>
        </w:rPr>
        <w:drawing>
          <wp:inline distT="0" distB="0" distL="0" distR="0" wp14:anchorId="250C2646" wp14:editId="5E250DE4">
            <wp:extent cx="796104" cy="784860"/>
            <wp:effectExtent l="0" t="0" r="4445" b="0"/>
            <wp:docPr id="5" name="Picture 5" descr="C:\Users\VKGUPT~1\AppData\Local\Temp\Rar$DRa12812.29037\SDG Icons 2019_WEB\E-WEB-Goal-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KGUPT~1\AppData\Local\Temp\Rar$DRa12812.29037\SDG Icons 2019_WEB\E-WEB-Goal-0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3922" cy="802426"/>
                    </a:xfrm>
                    <a:prstGeom prst="rect">
                      <a:avLst/>
                    </a:prstGeom>
                    <a:noFill/>
                    <a:ln>
                      <a:noFill/>
                    </a:ln>
                  </pic:spPr>
                </pic:pic>
              </a:graphicData>
            </a:graphic>
          </wp:inline>
        </w:drawing>
      </w:r>
      <w:r>
        <w:rPr>
          <w:rFonts w:ascii="Times New Roman" w:eastAsia="Times New Roman" w:hAnsi="Times New Roman" w:cs="Times New Roman"/>
          <w:b/>
          <w:bCs/>
          <w:noProof/>
          <w:sz w:val="27"/>
          <w:szCs w:val="27"/>
          <w:lang w:eastAsia="en-IN"/>
        </w:rPr>
        <w:drawing>
          <wp:inline distT="0" distB="0" distL="0" distR="0" wp14:anchorId="4E92C216" wp14:editId="6F2CB329">
            <wp:extent cx="774065" cy="774065"/>
            <wp:effectExtent l="0" t="0" r="6985" b="6985"/>
            <wp:docPr id="6" name="Picture 6" descr="C:\Users\VKGUPT~1\AppData\Local\Temp\Rar$DRa12812.41438\SDG Icons 2019_WEB\E-WEB-Goal-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KGUPT~1\AppData\Local\Temp\Rar$DRa12812.41438\SDG Icons 2019_WEB\E-WEB-Goal-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5365" cy="795365"/>
                    </a:xfrm>
                    <a:prstGeom prst="rect">
                      <a:avLst/>
                    </a:prstGeom>
                    <a:noFill/>
                    <a:ln>
                      <a:noFill/>
                    </a:ln>
                  </pic:spPr>
                </pic:pic>
              </a:graphicData>
            </a:graphic>
          </wp:inline>
        </w:drawing>
      </w:r>
    </w:p>
    <w:p w14:paraId="10164F91" w14:textId="77777777" w:rsidR="00647BF6" w:rsidRPr="00647BF6" w:rsidRDefault="00647BF6" w:rsidP="00647BF6">
      <w:pPr>
        <w:spacing w:before="100" w:beforeAutospacing="1" w:after="100" w:afterAutospacing="1" w:line="240" w:lineRule="auto"/>
        <w:outlineLvl w:val="2"/>
        <w:rPr>
          <w:rFonts w:ascii="Arial" w:eastAsia="Times New Roman" w:hAnsi="Arial" w:cs="Arial"/>
          <w:b/>
          <w:bCs/>
          <w:sz w:val="27"/>
          <w:szCs w:val="27"/>
          <w:lang w:eastAsia="en-IN"/>
        </w:rPr>
      </w:pPr>
      <w:r w:rsidRPr="009F39F9">
        <w:rPr>
          <w:rFonts w:ascii="Arial" w:eastAsia="Times New Roman" w:hAnsi="Arial" w:cs="Arial"/>
          <w:b/>
          <w:bCs/>
          <w:sz w:val="27"/>
          <w:szCs w:val="27"/>
          <w:lang w:eastAsia="en-IN"/>
        </w:rPr>
        <w:t>1. SDG 9: Industry, Innovation and Infrastructure</w:t>
      </w:r>
    </w:p>
    <w:p w14:paraId="42F7390E" w14:textId="77777777" w:rsidR="00647BF6" w:rsidRPr="00647BF6" w:rsidRDefault="00647BF6" w:rsidP="00647BF6">
      <w:pPr>
        <w:spacing w:before="100" w:beforeAutospacing="1" w:after="100" w:afterAutospacing="1" w:line="240" w:lineRule="auto"/>
        <w:rPr>
          <w:rFonts w:ascii="Arial" w:eastAsia="Times New Roman" w:hAnsi="Arial" w:cs="Arial"/>
          <w:sz w:val="24"/>
          <w:szCs w:val="24"/>
          <w:lang w:eastAsia="en-IN"/>
        </w:rPr>
      </w:pPr>
      <w:r w:rsidRPr="009F39F9">
        <w:rPr>
          <w:rFonts w:ascii="Arial" w:eastAsia="Times New Roman" w:hAnsi="Arial" w:cs="Arial"/>
          <w:b/>
          <w:bCs/>
          <w:sz w:val="24"/>
          <w:szCs w:val="24"/>
          <w:lang w:eastAsia="en-IN"/>
        </w:rPr>
        <w:t>Innovation in Fire Detection:</w:t>
      </w:r>
      <w:r w:rsidRPr="00647BF6">
        <w:rPr>
          <w:rFonts w:ascii="Arial" w:eastAsia="Times New Roman" w:hAnsi="Arial" w:cs="Arial"/>
          <w:sz w:val="24"/>
          <w:szCs w:val="24"/>
          <w:lang w:eastAsia="en-IN"/>
        </w:rPr>
        <w:br/>
        <w:t>Advancements in technologies such as AI, IoT, and machine learning are revolutionizing traditional fire detection systems. Smart detectors can now differentiate between real threats and harmless stimuli (e.g., steam or cooking fumes), minimizing false alarms. This aligns with SDG 9 by encouraging innovation and industrial advancement, especially in critical infrastructure.</w:t>
      </w:r>
    </w:p>
    <w:p w14:paraId="21549D96" w14:textId="77777777" w:rsidR="00647BF6" w:rsidRPr="00647BF6" w:rsidRDefault="00647BF6" w:rsidP="00647BF6">
      <w:pPr>
        <w:spacing w:before="100" w:beforeAutospacing="1" w:after="100" w:afterAutospacing="1" w:line="240" w:lineRule="auto"/>
        <w:rPr>
          <w:rFonts w:ascii="Arial" w:eastAsia="Times New Roman" w:hAnsi="Arial" w:cs="Arial"/>
          <w:sz w:val="24"/>
          <w:szCs w:val="24"/>
          <w:lang w:eastAsia="en-IN"/>
        </w:rPr>
      </w:pPr>
      <w:r w:rsidRPr="009F39F9">
        <w:rPr>
          <w:rFonts w:ascii="Arial" w:eastAsia="Times New Roman" w:hAnsi="Arial" w:cs="Arial"/>
          <w:b/>
          <w:bCs/>
          <w:sz w:val="24"/>
          <w:szCs w:val="24"/>
          <w:lang w:eastAsia="en-IN"/>
        </w:rPr>
        <w:t>Infrastructure Resilience:</w:t>
      </w:r>
      <w:r w:rsidRPr="00647BF6">
        <w:rPr>
          <w:rFonts w:ascii="Arial" w:eastAsia="Times New Roman" w:hAnsi="Arial" w:cs="Arial"/>
          <w:sz w:val="24"/>
          <w:szCs w:val="24"/>
          <w:lang w:eastAsia="en-IN"/>
        </w:rPr>
        <w:br/>
        <w:t>Incorporating intelligent fire detection systems into buildings—especially public infrastructure like hospitals, schools, and transportation hubs—enhances resilience to fire hazards. These systems ensure early warning and allow for rapid response, reducing potential damage and loss. This supports the development of sustainable and durable infrastructure.</w:t>
      </w:r>
    </w:p>
    <w:p w14:paraId="462E529E" w14:textId="77777777" w:rsidR="00647BF6" w:rsidRPr="00647BF6" w:rsidRDefault="00000000" w:rsidP="00647BF6">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pict w14:anchorId="20E21EB0">
          <v:rect id="_x0000_i1025" style="width:0;height:1.5pt" o:hralign="center" o:hrstd="t" o:hr="t" fillcolor="#a0a0a0" stroked="f"/>
        </w:pict>
      </w:r>
    </w:p>
    <w:p w14:paraId="7A244A0B" w14:textId="77777777" w:rsidR="00647BF6" w:rsidRPr="00647BF6" w:rsidRDefault="00647BF6" w:rsidP="00647BF6">
      <w:pPr>
        <w:spacing w:before="100" w:beforeAutospacing="1" w:after="100" w:afterAutospacing="1" w:line="240" w:lineRule="auto"/>
        <w:outlineLvl w:val="2"/>
        <w:rPr>
          <w:rFonts w:ascii="Arial" w:eastAsia="Times New Roman" w:hAnsi="Arial" w:cs="Arial"/>
          <w:b/>
          <w:bCs/>
          <w:sz w:val="27"/>
          <w:szCs w:val="27"/>
          <w:lang w:eastAsia="en-IN"/>
        </w:rPr>
      </w:pPr>
      <w:r w:rsidRPr="009F39F9">
        <w:rPr>
          <w:rFonts w:ascii="Arial" w:eastAsia="Times New Roman" w:hAnsi="Arial" w:cs="Arial"/>
          <w:b/>
          <w:bCs/>
          <w:sz w:val="27"/>
          <w:szCs w:val="27"/>
          <w:lang w:eastAsia="en-IN"/>
        </w:rPr>
        <w:t>2. SDG 11: Sustainable Cities and Communities</w:t>
      </w:r>
    </w:p>
    <w:p w14:paraId="5D396F3F" w14:textId="77777777" w:rsidR="00647BF6" w:rsidRPr="00647BF6" w:rsidRDefault="00647BF6" w:rsidP="00647BF6">
      <w:pPr>
        <w:spacing w:before="100" w:beforeAutospacing="1" w:after="100" w:afterAutospacing="1" w:line="240" w:lineRule="auto"/>
        <w:rPr>
          <w:rFonts w:ascii="Arial" w:eastAsia="Times New Roman" w:hAnsi="Arial" w:cs="Arial"/>
          <w:sz w:val="24"/>
          <w:szCs w:val="24"/>
          <w:lang w:eastAsia="en-IN"/>
        </w:rPr>
      </w:pPr>
      <w:r w:rsidRPr="009F39F9">
        <w:rPr>
          <w:rFonts w:ascii="Arial" w:eastAsia="Times New Roman" w:hAnsi="Arial" w:cs="Arial"/>
          <w:b/>
          <w:bCs/>
          <w:sz w:val="24"/>
          <w:szCs w:val="24"/>
          <w:lang w:eastAsia="en-IN"/>
        </w:rPr>
        <w:t>Safe and Sustainable Communities:</w:t>
      </w:r>
      <w:r w:rsidRPr="00647BF6">
        <w:rPr>
          <w:rFonts w:ascii="Arial" w:eastAsia="Times New Roman" w:hAnsi="Arial" w:cs="Arial"/>
          <w:sz w:val="24"/>
          <w:szCs w:val="24"/>
          <w:lang w:eastAsia="en-IN"/>
        </w:rPr>
        <w:br/>
        <w:t>Urban areas are particularly vulnerable to fires due to population density and complex infrastructure. Efficient fire and smoke detection systems improve emergency response, protect lives, and reduce the socioeconomic impacts of fires. This directly supports SDG 11 by making cities safer and more resilient to disasters.</w:t>
      </w:r>
    </w:p>
    <w:p w14:paraId="7F6DA969" w14:textId="77777777" w:rsidR="00647BF6" w:rsidRPr="00647BF6" w:rsidRDefault="00647BF6" w:rsidP="00647BF6">
      <w:pPr>
        <w:spacing w:before="100" w:beforeAutospacing="1" w:after="100" w:afterAutospacing="1" w:line="240" w:lineRule="auto"/>
        <w:rPr>
          <w:rFonts w:ascii="Arial" w:eastAsia="Times New Roman" w:hAnsi="Arial" w:cs="Arial"/>
          <w:sz w:val="24"/>
          <w:szCs w:val="24"/>
          <w:lang w:eastAsia="en-IN"/>
        </w:rPr>
      </w:pPr>
      <w:r w:rsidRPr="009F39F9">
        <w:rPr>
          <w:rFonts w:ascii="Arial" w:eastAsia="Times New Roman" w:hAnsi="Arial" w:cs="Arial"/>
          <w:b/>
          <w:bCs/>
          <w:sz w:val="24"/>
          <w:szCs w:val="24"/>
          <w:lang w:eastAsia="en-IN"/>
        </w:rPr>
        <w:t>Urban Fire Safety:</w:t>
      </w:r>
      <w:r w:rsidRPr="00647BF6">
        <w:rPr>
          <w:rFonts w:ascii="Arial" w:eastAsia="Times New Roman" w:hAnsi="Arial" w:cs="Arial"/>
          <w:sz w:val="24"/>
          <w:szCs w:val="24"/>
          <w:lang w:eastAsia="en-IN"/>
        </w:rPr>
        <w:br/>
        <w:t>In city planning, incorporating fire safety systems in residential buildings, public spaces, and commercial areas is essential. Smart detection networks integrated with city management systems can offer real-time alerts, improve evacuation strategies, and guide emergency services. This technological integration helps build smart, sustainable urban communities.</w:t>
      </w:r>
    </w:p>
    <w:p w14:paraId="2D092612" w14:textId="77777777" w:rsidR="00647BF6" w:rsidRPr="00647BF6" w:rsidRDefault="00000000" w:rsidP="00647BF6">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pict w14:anchorId="1DC003E8">
          <v:rect id="_x0000_i1026" style="width:0;height:1.5pt" o:hralign="center" o:hrstd="t" o:hr="t" fillcolor="#a0a0a0" stroked="f"/>
        </w:pict>
      </w:r>
    </w:p>
    <w:p w14:paraId="53063D01" w14:textId="77777777" w:rsidR="00647BF6" w:rsidRPr="00647BF6" w:rsidRDefault="00647BF6" w:rsidP="00647BF6">
      <w:pPr>
        <w:spacing w:before="100" w:beforeAutospacing="1" w:after="100" w:afterAutospacing="1" w:line="240" w:lineRule="auto"/>
        <w:outlineLvl w:val="2"/>
        <w:rPr>
          <w:rFonts w:ascii="Arial" w:eastAsia="Times New Roman" w:hAnsi="Arial" w:cs="Arial"/>
          <w:b/>
          <w:bCs/>
          <w:sz w:val="27"/>
          <w:szCs w:val="27"/>
          <w:lang w:eastAsia="en-IN"/>
        </w:rPr>
      </w:pPr>
      <w:r w:rsidRPr="009F39F9">
        <w:rPr>
          <w:rFonts w:ascii="Arial" w:eastAsia="Times New Roman" w:hAnsi="Arial" w:cs="Arial"/>
          <w:b/>
          <w:bCs/>
          <w:sz w:val="27"/>
          <w:szCs w:val="27"/>
          <w:lang w:eastAsia="en-IN"/>
        </w:rPr>
        <w:t>3. SDG 12: Responsible Consumption and Production</w:t>
      </w:r>
    </w:p>
    <w:p w14:paraId="315F3F9B" w14:textId="77777777" w:rsidR="00647BF6" w:rsidRPr="00647BF6" w:rsidRDefault="00647BF6" w:rsidP="00647BF6">
      <w:pPr>
        <w:spacing w:before="100" w:beforeAutospacing="1" w:after="100" w:afterAutospacing="1" w:line="240" w:lineRule="auto"/>
        <w:rPr>
          <w:rFonts w:ascii="Arial" w:eastAsia="Times New Roman" w:hAnsi="Arial" w:cs="Arial"/>
          <w:sz w:val="24"/>
          <w:szCs w:val="24"/>
          <w:lang w:eastAsia="en-IN"/>
        </w:rPr>
      </w:pPr>
      <w:r w:rsidRPr="009F39F9">
        <w:rPr>
          <w:rFonts w:ascii="Arial" w:eastAsia="Times New Roman" w:hAnsi="Arial" w:cs="Arial"/>
          <w:b/>
          <w:bCs/>
          <w:sz w:val="24"/>
          <w:szCs w:val="24"/>
          <w:lang w:eastAsia="en-IN"/>
        </w:rPr>
        <w:t>Sustainable Fire Protection Solutions:</w:t>
      </w:r>
      <w:r w:rsidRPr="00647BF6">
        <w:rPr>
          <w:rFonts w:ascii="Arial" w:eastAsia="Times New Roman" w:hAnsi="Arial" w:cs="Arial"/>
          <w:sz w:val="24"/>
          <w:szCs w:val="24"/>
          <w:lang w:eastAsia="en-IN"/>
        </w:rPr>
        <w:br/>
        <w:t>Eco-conscious fire detection systems focus on minimizing environmental impact. This includes using low-energy components, non-toxic suppression agents, and recyclable materials. These choices support responsible production and encourage industries to adopt greener practices in fire protection.</w:t>
      </w:r>
    </w:p>
    <w:p w14:paraId="2E17FAE5" w14:textId="77777777" w:rsidR="00647BF6" w:rsidRPr="00647BF6" w:rsidRDefault="00647BF6" w:rsidP="00647BF6">
      <w:pPr>
        <w:spacing w:before="100" w:beforeAutospacing="1" w:after="100" w:afterAutospacing="1" w:line="240" w:lineRule="auto"/>
        <w:rPr>
          <w:rFonts w:ascii="Arial" w:eastAsia="Times New Roman" w:hAnsi="Arial" w:cs="Arial"/>
          <w:sz w:val="24"/>
          <w:szCs w:val="24"/>
          <w:lang w:eastAsia="en-IN"/>
        </w:rPr>
      </w:pPr>
      <w:r w:rsidRPr="009F39F9">
        <w:rPr>
          <w:rFonts w:ascii="Arial" w:eastAsia="Times New Roman" w:hAnsi="Arial" w:cs="Arial"/>
          <w:b/>
          <w:bCs/>
          <w:sz w:val="24"/>
          <w:szCs w:val="24"/>
          <w:lang w:eastAsia="en-IN"/>
        </w:rPr>
        <w:lastRenderedPageBreak/>
        <w:t>Reducing Waste:</w:t>
      </w:r>
      <w:r w:rsidRPr="00647BF6">
        <w:rPr>
          <w:rFonts w:ascii="Arial" w:eastAsia="Times New Roman" w:hAnsi="Arial" w:cs="Arial"/>
          <w:sz w:val="24"/>
          <w:szCs w:val="24"/>
          <w:lang w:eastAsia="en-IN"/>
        </w:rPr>
        <w:br/>
        <w:t>False alarms often lead to unnecessary deployment of firefighting resources, causing energy wastage and resource depletion. AI-enhanced systems can reduce such instances significantly, saving manpower, fuel, and materials while preserving the integrity of emergency services.</w:t>
      </w:r>
    </w:p>
    <w:p w14:paraId="6900F802" w14:textId="77777777" w:rsidR="00647BF6" w:rsidRPr="00647BF6" w:rsidRDefault="00000000" w:rsidP="00647BF6">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pict w14:anchorId="6A629712">
          <v:rect id="_x0000_i1027" style="width:0;height:1.5pt" o:hralign="center" o:hrstd="t" o:hr="t" fillcolor="#a0a0a0" stroked="f"/>
        </w:pict>
      </w:r>
    </w:p>
    <w:p w14:paraId="6537563E" w14:textId="77777777" w:rsidR="00647BF6" w:rsidRPr="00647BF6" w:rsidRDefault="00647BF6" w:rsidP="00647BF6">
      <w:pPr>
        <w:spacing w:before="100" w:beforeAutospacing="1" w:after="100" w:afterAutospacing="1" w:line="240" w:lineRule="auto"/>
        <w:outlineLvl w:val="2"/>
        <w:rPr>
          <w:rFonts w:ascii="Arial" w:eastAsia="Times New Roman" w:hAnsi="Arial" w:cs="Arial"/>
          <w:b/>
          <w:bCs/>
          <w:sz w:val="27"/>
          <w:szCs w:val="27"/>
          <w:lang w:eastAsia="en-IN"/>
        </w:rPr>
      </w:pPr>
      <w:r w:rsidRPr="009F39F9">
        <w:rPr>
          <w:rFonts w:ascii="Arial" w:eastAsia="Times New Roman" w:hAnsi="Arial" w:cs="Arial"/>
          <w:b/>
          <w:bCs/>
          <w:sz w:val="27"/>
          <w:szCs w:val="27"/>
          <w:lang w:eastAsia="en-IN"/>
        </w:rPr>
        <w:t>4. SDG 7: Affordable and Clean Energy</w:t>
      </w:r>
    </w:p>
    <w:p w14:paraId="16F4697C" w14:textId="77777777" w:rsidR="00647BF6" w:rsidRPr="00647BF6" w:rsidRDefault="00647BF6" w:rsidP="00647BF6">
      <w:pPr>
        <w:spacing w:before="100" w:beforeAutospacing="1" w:after="100" w:afterAutospacing="1" w:line="240" w:lineRule="auto"/>
        <w:rPr>
          <w:rFonts w:ascii="Arial" w:eastAsia="Times New Roman" w:hAnsi="Arial" w:cs="Arial"/>
          <w:sz w:val="24"/>
          <w:szCs w:val="24"/>
          <w:lang w:eastAsia="en-IN"/>
        </w:rPr>
      </w:pPr>
      <w:r w:rsidRPr="009F39F9">
        <w:rPr>
          <w:rFonts w:ascii="Arial" w:eastAsia="Times New Roman" w:hAnsi="Arial" w:cs="Arial"/>
          <w:b/>
          <w:bCs/>
          <w:sz w:val="24"/>
          <w:szCs w:val="24"/>
          <w:lang w:eastAsia="en-IN"/>
        </w:rPr>
        <w:t>Energy Efficiency in Fire Systems:</w:t>
      </w:r>
      <w:r w:rsidRPr="00647BF6">
        <w:rPr>
          <w:rFonts w:ascii="Arial" w:eastAsia="Times New Roman" w:hAnsi="Arial" w:cs="Arial"/>
          <w:sz w:val="24"/>
          <w:szCs w:val="24"/>
          <w:lang w:eastAsia="en-IN"/>
        </w:rPr>
        <w:br/>
        <w:t>Modern fire detection systems are being designed to consume less energy. Battery-efficient wireless detectors, solar-powered systems, and smart standby modes ensure that fire safety doesn’t come at the cost of excessive power use. This aligns with the goal of increasing energy efficiency.</w:t>
      </w:r>
    </w:p>
    <w:p w14:paraId="397F6F2C" w14:textId="77777777" w:rsidR="00647BF6" w:rsidRPr="00647BF6" w:rsidRDefault="00647BF6" w:rsidP="00647BF6">
      <w:pPr>
        <w:spacing w:before="100" w:beforeAutospacing="1" w:after="100" w:afterAutospacing="1" w:line="240" w:lineRule="auto"/>
        <w:rPr>
          <w:rFonts w:ascii="Arial" w:eastAsia="Times New Roman" w:hAnsi="Arial" w:cs="Arial"/>
          <w:sz w:val="24"/>
          <w:szCs w:val="24"/>
          <w:lang w:eastAsia="en-IN"/>
        </w:rPr>
      </w:pPr>
      <w:r w:rsidRPr="009F39F9">
        <w:rPr>
          <w:rFonts w:ascii="Arial" w:eastAsia="Times New Roman" w:hAnsi="Arial" w:cs="Arial"/>
          <w:b/>
          <w:bCs/>
          <w:sz w:val="24"/>
          <w:szCs w:val="24"/>
          <w:lang w:eastAsia="en-IN"/>
        </w:rPr>
        <w:t>Reduced Energy Consumption:</w:t>
      </w:r>
      <w:r w:rsidRPr="00647BF6">
        <w:rPr>
          <w:rFonts w:ascii="Arial" w:eastAsia="Times New Roman" w:hAnsi="Arial" w:cs="Arial"/>
          <w:sz w:val="24"/>
          <w:szCs w:val="24"/>
          <w:lang w:eastAsia="en-IN"/>
        </w:rPr>
        <w:br/>
        <w:t>AI and machine learning models can optimize the power usage of fire detection systems. For instance, systems can enter low-power modes when not in use or rely on edge computing to reduce data transmission needs, making them more energy-efficient and cost-effective.</w:t>
      </w:r>
    </w:p>
    <w:p w14:paraId="68D8BC81" w14:textId="77777777" w:rsidR="00647BF6" w:rsidRPr="00647BF6" w:rsidRDefault="00000000" w:rsidP="00647BF6">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pict w14:anchorId="634A8BCB">
          <v:rect id="_x0000_i1028" style="width:0;height:1.5pt" o:hralign="center" o:hrstd="t" o:hr="t" fillcolor="#a0a0a0" stroked="f"/>
        </w:pict>
      </w:r>
    </w:p>
    <w:p w14:paraId="5DC492AE" w14:textId="77777777" w:rsidR="00647BF6" w:rsidRPr="00647BF6" w:rsidRDefault="00647BF6" w:rsidP="00647BF6">
      <w:pPr>
        <w:spacing w:before="100" w:beforeAutospacing="1" w:after="100" w:afterAutospacing="1" w:line="240" w:lineRule="auto"/>
        <w:outlineLvl w:val="2"/>
        <w:rPr>
          <w:rFonts w:ascii="Arial" w:eastAsia="Times New Roman" w:hAnsi="Arial" w:cs="Arial"/>
          <w:b/>
          <w:bCs/>
          <w:sz w:val="27"/>
          <w:szCs w:val="27"/>
          <w:lang w:eastAsia="en-IN"/>
        </w:rPr>
      </w:pPr>
      <w:r w:rsidRPr="009F39F9">
        <w:rPr>
          <w:rFonts w:ascii="Arial" w:eastAsia="Times New Roman" w:hAnsi="Arial" w:cs="Arial"/>
          <w:b/>
          <w:bCs/>
          <w:sz w:val="27"/>
          <w:szCs w:val="27"/>
          <w:lang w:eastAsia="en-IN"/>
        </w:rPr>
        <w:t>5. SDG 3: Good Health and Well-being</w:t>
      </w:r>
    </w:p>
    <w:p w14:paraId="593BF3AD" w14:textId="77777777" w:rsidR="00647BF6" w:rsidRPr="00647BF6" w:rsidRDefault="00647BF6" w:rsidP="00647BF6">
      <w:pPr>
        <w:spacing w:before="100" w:beforeAutospacing="1" w:after="100" w:afterAutospacing="1" w:line="240" w:lineRule="auto"/>
        <w:rPr>
          <w:rFonts w:ascii="Arial" w:eastAsia="Times New Roman" w:hAnsi="Arial" w:cs="Arial"/>
          <w:sz w:val="24"/>
          <w:szCs w:val="24"/>
          <w:lang w:eastAsia="en-IN"/>
        </w:rPr>
      </w:pPr>
      <w:r w:rsidRPr="009F39F9">
        <w:rPr>
          <w:rFonts w:ascii="Arial" w:eastAsia="Times New Roman" w:hAnsi="Arial" w:cs="Arial"/>
          <w:b/>
          <w:bCs/>
          <w:sz w:val="24"/>
          <w:szCs w:val="24"/>
          <w:lang w:eastAsia="en-IN"/>
        </w:rPr>
        <w:t>Reducing Health Risks:</w:t>
      </w:r>
      <w:r w:rsidRPr="00647BF6">
        <w:rPr>
          <w:rFonts w:ascii="Arial" w:eastAsia="Times New Roman" w:hAnsi="Arial" w:cs="Arial"/>
          <w:sz w:val="24"/>
          <w:szCs w:val="24"/>
          <w:lang w:eastAsia="en-IN"/>
        </w:rPr>
        <w:br/>
        <w:t>Fires pose severe threats to life and health, especially in enclosed spaces. Early detection drastically reduces injuries and fatalities by enabling quicker evacuations. This contributes to SDG 3 by protecting people from preventable harm and ensuring well-being.</w:t>
      </w:r>
    </w:p>
    <w:p w14:paraId="2841B629" w14:textId="6F692A70" w:rsidR="005D2F7A" w:rsidRDefault="00647BF6" w:rsidP="00647BF6">
      <w:pPr>
        <w:spacing w:before="100" w:beforeAutospacing="1" w:after="100" w:afterAutospacing="1" w:line="240" w:lineRule="auto"/>
        <w:rPr>
          <w:rFonts w:ascii="Arial" w:eastAsia="Times New Roman" w:hAnsi="Arial" w:cs="Arial"/>
          <w:sz w:val="24"/>
          <w:szCs w:val="24"/>
          <w:lang w:eastAsia="en-IN"/>
        </w:rPr>
      </w:pPr>
      <w:r w:rsidRPr="009F39F9">
        <w:rPr>
          <w:rFonts w:ascii="Arial" w:eastAsia="Times New Roman" w:hAnsi="Arial" w:cs="Arial"/>
          <w:b/>
          <w:bCs/>
          <w:sz w:val="24"/>
          <w:szCs w:val="24"/>
          <w:lang w:eastAsia="en-IN"/>
        </w:rPr>
        <w:t>Environmental Health:</w:t>
      </w:r>
      <w:r w:rsidRPr="00647BF6">
        <w:rPr>
          <w:rFonts w:ascii="Arial" w:eastAsia="Times New Roman" w:hAnsi="Arial" w:cs="Arial"/>
          <w:sz w:val="24"/>
          <w:szCs w:val="24"/>
          <w:lang w:eastAsia="en-IN"/>
        </w:rPr>
        <w:br/>
        <w:t>Fires can release toxic gases and particulate matter, polluting indoor and outdoor air. Reliable detection systems help prevent large-scale fires, thereby reducing exposure to harmful pollutants and contributing to a healthier living environment.</w:t>
      </w:r>
    </w:p>
    <w:p w14:paraId="26A8C44C" w14:textId="77777777" w:rsidR="005D2F7A" w:rsidRPr="00647BF6" w:rsidRDefault="005D2F7A" w:rsidP="00647BF6">
      <w:pPr>
        <w:spacing w:before="100" w:beforeAutospacing="1" w:after="100" w:afterAutospacing="1" w:line="240" w:lineRule="auto"/>
        <w:rPr>
          <w:rFonts w:ascii="Arial" w:eastAsia="Times New Roman" w:hAnsi="Arial" w:cs="Arial"/>
          <w:sz w:val="24"/>
          <w:szCs w:val="24"/>
          <w:lang w:eastAsia="en-IN"/>
        </w:rPr>
      </w:pPr>
    </w:p>
    <w:p w14:paraId="5CA08200" w14:textId="26E662CD" w:rsidR="009F39F9" w:rsidRPr="009F39F9" w:rsidRDefault="009F39F9" w:rsidP="005D2F7A">
      <w:pPr>
        <w:jc w:val="center"/>
        <w:rPr>
          <w:rFonts w:ascii="Arial" w:hAnsi="Arial" w:cs="Arial"/>
        </w:rPr>
      </w:pPr>
      <w:r w:rsidRPr="009F39F9">
        <w:rPr>
          <w:rFonts w:ascii="Arial" w:hAnsi="Arial" w:cs="Arial"/>
        </w:rPr>
        <w:t>By</w:t>
      </w:r>
      <w:r w:rsidR="005D2F7A">
        <w:rPr>
          <w:rFonts w:ascii="Arial" w:hAnsi="Arial" w:cs="Arial"/>
        </w:rPr>
        <w:t>:</w:t>
      </w:r>
    </w:p>
    <w:p w14:paraId="14A81DBC" w14:textId="77777777" w:rsidR="009F39F9" w:rsidRPr="009F39F9" w:rsidRDefault="009F39F9" w:rsidP="005D2F7A">
      <w:pPr>
        <w:spacing w:after="0"/>
        <w:jc w:val="center"/>
        <w:rPr>
          <w:rFonts w:ascii="Arial" w:hAnsi="Arial" w:cs="Arial"/>
        </w:rPr>
      </w:pPr>
      <w:r w:rsidRPr="009F39F9">
        <w:rPr>
          <w:rFonts w:ascii="Arial" w:hAnsi="Arial" w:cs="Arial"/>
        </w:rPr>
        <w:t>Shreya Gupta - 23BAI0168</w:t>
      </w:r>
    </w:p>
    <w:p w14:paraId="10895FB6" w14:textId="77777777" w:rsidR="009F39F9" w:rsidRPr="009F39F9" w:rsidRDefault="009F39F9" w:rsidP="005D2F7A">
      <w:pPr>
        <w:spacing w:after="0"/>
        <w:jc w:val="center"/>
        <w:rPr>
          <w:rFonts w:ascii="Arial" w:hAnsi="Arial" w:cs="Arial"/>
        </w:rPr>
      </w:pPr>
      <w:r w:rsidRPr="009F39F9">
        <w:rPr>
          <w:rFonts w:ascii="Arial" w:hAnsi="Arial" w:cs="Arial"/>
        </w:rPr>
        <w:t>Ayushi Narnolia - 23BAI0191</w:t>
      </w:r>
    </w:p>
    <w:p w14:paraId="01297541" w14:textId="77777777" w:rsidR="009F39F9" w:rsidRPr="009F39F9" w:rsidRDefault="009F39F9" w:rsidP="005D2F7A">
      <w:pPr>
        <w:pStyle w:val="IEEETitle"/>
        <w:rPr>
          <w:rFonts w:ascii="Arial" w:eastAsiaTheme="minorHAnsi" w:hAnsi="Arial" w:cs="Arial"/>
          <w:sz w:val="22"/>
          <w:szCs w:val="22"/>
          <w:lang w:val="en-IN" w:eastAsia="en-US"/>
        </w:rPr>
      </w:pPr>
      <w:r w:rsidRPr="009F39F9">
        <w:rPr>
          <w:rFonts w:ascii="Arial" w:eastAsiaTheme="minorHAnsi" w:hAnsi="Arial" w:cs="Arial"/>
          <w:sz w:val="22"/>
          <w:szCs w:val="22"/>
          <w:lang w:val="en-IN" w:eastAsia="en-US"/>
        </w:rPr>
        <w:t>Ankit Kumar - 23BCB0131</w:t>
      </w:r>
    </w:p>
    <w:p w14:paraId="2E83F191" w14:textId="77777777" w:rsidR="009F39F9" w:rsidRPr="009F39F9" w:rsidRDefault="009F39F9" w:rsidP="005D2F7A">
      <w:pPr>
        <w:pStyle w:val="IEEETitle"/>
        <w:rPr>
          <w:rFonts w:ascii="Arial" w:eastAsiaTheme="minorHAnsi" w:hAnsi="Arial" w:cs="Arial"/>
          <w:sz w:val="22"/>
          <w:szCs w:val="22"/>
          <w:lang w:val="en-IN" w:eastAsia="en-US"/>
        </w:rPr>
      </w:pPr>
      <w:r w:rsidRPr="009F39F9">
        <w:rPr>
          <w:rFonts w:ascii="Arial" w:eastAsiaTheme="minorHAnsi" w:hAnsi="Arial" w:cs="Arial"/>
          <w:sz w:val="22"/>
          <w:szCs w:val="22"/>
          <w:lang w:val="en-IN" w:eastAsia="en-US"/>
        </w:rPr>
        <w:t>Madhav Mendiratta – 23BCB0092</w:t>
      </w:r>
    </w:p>
    <w:p w14:paraId="16D70EF0" w14:textId="77777777" w:rsidR="009F39F9" w:rsidRPr="009F39F9" w:rsidRDefault="009F39F9" w:rsidP="005D2F7A">
      <w:pPr>
        <w:jc w:val="center"/>
        <w:rPr>
          <w:rFonts w:ascii="Arial" w:hAnsi="Arial" w:cs="Arial"/>
        </w:rPr>
      </w:pPr>
    </w:p>
    <w:sectPr w:rsidR="009F39F9" w:rsidRPr="009F39F9" w:rsidSect="009F39F9">
      <w:pgSz w:w="11906" w:h="16838"/>
      <w:pgMar w:top="720" w:right="720" w:bottom="720" w:left="72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BF6"/>
    <w:rsid w:val="001E73AC"/>
    <w:rsid w:val="005D2F7A"/>
    <w:rsid w:val="00647BF6"/>
    <w:rsid w:val="00892197"/>
    <w:rsid w:val="009F39F9"/>
    <w:rsid w:val="00CF7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49E2"/>
  <w15:chartTrackingRefBased/>
  <w15:docId w15:val="{96A8ED39-95AD-4540-A7BD-FFC1E5C9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7B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BF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47BF6"/>
    <w:rPr>
      <w:b/>
      <w:bCs/>
    </w:rPr>
  </w:style>
  <w:style w:type="paragraph" w:customStyle="1" w:styleId="IEEETitle">
    <w:name w:val="IEEE Title"/>
    <w:basedOn w:val="Normal"/>
    <w:next w:val="Normal"/>
    <w:rsid w:val="009F39F9"/>
    <w:pPr>
      <w:adjustRightInd w:val="0"/>
      <w:snapToGrid w:val="0"/>
      <w:spacing w:after="0" w:line="240" w:lineRule="auto"/>
      <w:jc w:val="center"/>
    </w:pPr>
    <w:rPr>
      <w:rFonts w:ascii="Times New Roman" w:eastAsia="SimSun" w:hAnsi="Times New Roman" w:cs="Times New Roman"/>
      <w:sz w:val="48"/>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2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 Gupta</dc:creator>
  <cp:keywords/>
  <dc:description/>
  <cp:lastModifiedBy>Ayushi Narnolia</cp:lastModifiedBy>
  <cp:revision>3</cp:revision>
  <dcterms:created xsi:type="dcterms:W3CDTF">2025-04-04T17:26:00Z</dcterms:created>
  <dcterms:modified xsi:type="dcterms:W3CDTF">2025-04-05T08:00:00Z</dcterms:modified>
</cp:coreProperties>
</file>