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spacing w:after="960"/>
        <w:jc w:val="center"/>
      </w:pPr>
      <w:r>
        <w:rPr>
          <w:rFonts w:ascii="Times New Roman" w:hAnsi="Times New Roman"/>
          <w:b/>
          <w:sz w:val="44"/>
        </w:rPr>
        <w:t>SKILLGRAPH BHARAT</w:t>
        <w:br/>
        <w:t>Data-Driven Career and Workforce Intelligence</w:t>
        <w:br/>
        <w:br/>
        <w:t>SAS CU Hackathon — Round 2 Analytics Report</w:t>
      </w:r>
    </w:p>
    <w:p>
      <w:pPr>
        <w:jc w:val="center"/>
      </w:pPr>
      <w:r>
        <w:rPr>
          <w:rFonts w:ascii="Times New Roman" w:hAnsi="Times New Roman"/>
          <w:b/>
          <w:sz w:val="28"/>
        </w:rPr>
        <w:t xml:space="preserve">Team Name:  </w:t>
      </w:r>
      <w:r>
        <w:rPr>
          <w:rFonts w:ascii="Times New Roman" w:hAnsi="Times New Roman"/>
          <w:sz w:val="28"/>
        </w:rPr>
        <w:t>8BIT</w:t>
      </w:r>
    </w:p>
    <w:p>
      <w:pPr>
        <w:jc w:val="center"/>
      </w:pPr>
      <w:r>
        <w:rPr>
          <w:rFonts w:ascii="Times New Roman" w:hAnsi="Times New Roman"/>
          <w:b/>
          <w:sz w:val="28"/>
        </w:rPr>
        <w:t xml:space="preserve">Project:  </w:t>
      </w:r>
      <w:r>
        <w:rPr>
          <w:rFonts w:ascii="Times New Roman" w:hAnsi="Times New Roman"/>
          <w:sz w:val="28"/>
        </w:rPr>
        <w:t>SkillGraph Bharat</w:t>
      </w:r>
    </w:p>
    <w:p>
      <w:pPr>
        <w:jc w:val="center"/>
      </w:pPr>
      <w:r>
        <w:rPr>
          <w:rFonts w:ascii="Times New Roman" w:hAnsi="Times New Roman"/>
          <w:b/>
          <w:sz w:val="28"/>
        </w:rPr>
        <w:t xml:space="preserve">Submission:  </w:t>
      </w:r>
      <w:r>
        <w:rPr>
          <w:rFonts w:ascii="Times New Roman" w:hAnsi="Times New Roman"/>
          <w:sz w:val="28"/>
        </w:rPr>
        <w:t>Round 2 Analytics Evaluation Report</w:t>
      </w:r>
    </w:p>
    <w:p>
      <w:r>
        <w:br w:type="page"/>
      </w:r>
    </w:p>
    <w:p>
      <w:pPr>
        <w:keepNext/>
        <w:spacing w:before="280" w:after="120"/>
      </w:pPr>
      <w:r>
        <w:rPr>
          <w:rFonts w:ascii="Times New Roman" w:hAnsi="Times New Roman"/>
          <w:b/>
          <w:sz w:val="36"/>
        </w:rPr>
        <w:t>EXECUTIVE SUMMARY</w:t>
      </w:r>
    </w:p>
    <w:p>
      <w:pPr>
        <w:spacing w:after="240" w:line="240" w:lineRule="auto"/>
        <w:jc w:val="both"/>
      </w:pPr>
      <w:r>
        <w:rPr>
          <w:rFonts w:ascii="Times New Roman" w:hAnsi="Times New Roman"/>
          <w:sz w:val="24"/>
        </w:rPr>
        <w:t>SkillGraph Bharat addresses a systemic failure in the Indian data science labor market: the disconnect between the skills aspiring professionals acquire and the capabilities the market actually rewards. The project leverages four core datasets encompassing macro-market job requirements, junior capability assessments, and senior personality traits to engineer a data-driven Decision Support System.</w:t>
      </w:r>
    </w:p>
    <w:p>
      <w:pPr>
        <w:spacing w:after="240" w:line="240" w:lineRule="auto"/>
        <w:jc w:val="both"/>
      </w:pPr>
      <w:r>
        <w:rPr>
          <w:rFonts w:ascii="Times New Roman" w:hAnsi="Times New Roman"/>
          <w:sz w:val="24"/>
        </w:rPr>
        <w:t>Our analytical approach rigorously processed 93,000+ job listings and surveyed practitioner outcomes. We executed extensive Data Derivation, Modification, Deduction, and Reduction to synthesize raw data into analytical intelligence. The Data Analysis reveals a profound insight: while coding abilities form the baseline "Market Signal" required for entry, statistical modeling and storytelling act as the true "Capability Signals" dictating salary hikes (Odds Ratio 6.18 and 3.88 respectively). Furthermore, senior leadership success is heavily predicated on the psychometric traits of Conscientiousness and Openness to Experience.</w:t>
      </w:r>
    </w:p>
    <w:p>
      <w:pPr>
        <w:spacing w:after="240" w:line="240" w:lineRule="auto"/>
        <w:jc w:val="both"/>
      </w:pPr>
      <w:r>
        <w:rPr>
          <w:rFonts w:ascii="Times New Roman" w:hAnsi="Times New Roman"/>
          <w:sz w:val="24"/>
        </w:rPr>
        <w:t>These findings power the SkillGraph Bharat architecture, converting macro-analytics into personalized prescriptive insights. The resulting models demonstrate high predictive validity (Logistic Regression ROC-AUC &gt; 0.90 for both junior and senior cohorts), directly achieving our analytics objective: to provide statistically validated career intelligence that improves learning ROI and reduces enterprise hiring friction.</w:t>
      </w:r>
    </w:p>
    <w:p>
      <w:r>
        <w:br w:type="page"/>
      </w:r>
    </w:p>
    <w:p>
      <w:pPr>
        <w:keepNext/>
        <w:spacing w:before="280" w:after="120"/>
      </w:pPr>
      <w:r>
        <w:rPr>
          <w:rFonts w:ascii="Times New Roman" w:hAnsi="Times New Roman"/>
          <w:b/>
          <w:sz w:val="36"/>
        </w:rPr>
        <w:t>1. PROBLEM DEFINITION / ANALYTICS OBJECTIVE</w:t>
      </w:r>
    </w:p>
    <w:p>
      <w:pPr>
        <w:keepNext/>
        <w:spacing w:before="280" w:after="120"/>
      </w:pPr>
      <w:r>
        <w:rPr>
          <w:rFonts w:ascii="Times New Roman" w:hAnsi="Times New Roman"/>
          <w:b/>
          <w:sz w:val="30"/>
        </w:rPr>
        <w:t>1.1 Background and Problem Identification</w:t>
      </w:r>
    </w:p>
    <w:p>
      <w:pPr>
        <w:spacing w:after="240" w:line="240" w:lineRule="auto"/>
        <w:jc w:val="both"/>
      </w:pPr>
      <w:r>
        <w:rPr>
          <w:rFonts w:ascii="Times New Roman" w:hAnsi="Times New Roman"/>
          <w:sz w:val="24"/>
        </w:rPr>
        <w:t>The proliferation of data analytics and AI across the Indian economy has triggered a massive influx of aspiring data professionals. However, a structural asymmetry exists: candidates do not know which specific skills yield the highest market returns, and enterprises struggle to identify candidates whose capabilities predict long-term success rather than just short-term coding proficiency.</w:t>
      </w:r>
    </w:p>
    <w:p>
      <w:pPr>
        <w:spacing w:after="240" w:line="240" w:lineRule="auto"/>
        <w:jc w:val="both"/>
      </w:pPr>
      <w:r>
        <w:rPr>
          <w:rFonts w:ascii="Times New Roman" w:hAnsi="Times New Roman"/>
          <w:sz w:val="24"/>
        </w:rPr>
        <w:t>The problem identified is the lack of evidence-based, personalized career progression pathways in data science. Current industry advice relies heavily on anecdotal evidence or static, superficial job descriptions. This leads to a pervasive "Skill-to-Value Disconnect" where professionals optimize for buzzwords rather than substantive capabilities.</w:t>
      </w:r>
    </w:p>
    <w:p>
      <w:pPr>
        <w:keepNext/>
        <w:spacing w:before="280" w:after="120"/>
      </w:pPr>
      <w:r>
        <w:rPr>
          <w:rFonts w:ascii="Times New Roman" w:hAnsi="Times New Roman"/>
          <w:b/>
          <w:sz w:val="30"/>
        </w:rPr>
        <w:t>1.2 Problem Scope and Depth</w:t>
      </w:r>
    </w:p>
    <w:p>
      <w:pPr>
        <w:spacing w:after="240" w:line="240" w:lineRule="auto"/>
        <w:jc w:val="both"/>
      </w:pPr>
      <w:r>
        <w:rPr>
          <w:rFonts w:ascii="Times New Roman" w:hAnsi="Times New Roman"/>
          <w:sz w:val="24"/>
        </w:rPr>
        <w:t>The depth of this problem spans the entire career lifecycle. For junior professionals, the problem manifests as stagnant wages and confusion over technical upskilling (e.g., "Should I learn PyTorch or master SQL and Tableau?"). For senior professionals, the problem transitions from technical deficits to behavioral misalignment, resulting in failed leadership placements and high attrition.</w:t>
      </w:r>
    </w:p>
    <w:p>
      <w:pPr>
        <w:spacing w:after="240" w:line="240" w:lineRule="auto"/>
        <w:jc w:val="both"/>
      </w:pPr>
      <w:r>
        <w:rPr>
          <w:rFonts w:ascii="Times New Roman" w:hAnsi="Times New Roman"/>
          <w:sz w:val="24"/>
        </w:rPr>
        <w:t>The scope of our analysis covers the macro-market dynamics across India (analyzing tens of thousands of postings) down to the micro-level individual characteristics (both technical and psychological) required for advancement. This comprehensive coverage ensures the problem is addressed both holistically and individually.</w:t>
      </w:r>
    </w:p>
    <w:p>
      <w:pPr>
        <w:keepNext/>
        <w:spacing w:before="280" w:after="120"/>
      </w:pPr>
      <w:r>
        <w:rPr>
          <w:rFonts w:ascii="Times New Roman" w:hAnsi="Times New Roman"/>
          <w:b/>
          <w:sz w:val="30"/>
        </w:rPr>
        <w:t>1.3 Detailed Problem Statement</w:t>
      </w:r>
    </w:p>
    <w:p>
      <w:pPr>
        <w:spacing w:after="240" w:line="240" w:lineRule="auto"/>
        <w:jc w:val="both"/>
      </w:pPr>
      <w:r>
        <w:rPr>
          <w:rFonts w:ascii="Times New Roman" w:hAnsi="Times New Roman"/>
          <w:sz w:val="24"/>
        </w:rPr>
        <w:t>"How can we utilize labor market data, technical competency arrays, and psychometric assessments to identify the statistically significant predictors of career advancement in data science, and how can these insights be transformed into a prescriptive, personalized decision-support engine (SkillGraph Bharat) for both practitioners and enterprises?"</w:t>
      </w:r>
    </w:p>
    <w:p>
      <w:pPr>
        <w:keepNext/>
        <w:spacing w:before="280" w:after="120"/>
      </w:pPr>
      <w:r>
        <w:rPr>
          <w:rFonts w:ascii="Times New Roman" w:hAnsi="Times New Roman"/>
          <w:b/>
          <w:sz w:val="30"/>
        </w:rPr>
        <w:t>1.4 Target Users and Stakeholders</w:t>
      </w:r>
    </w:p>
    <w:p>
      <w:pPr>
        <w:spacing w:after="240" w:line="240" w:lineRule="auto"/>
        <w:jc w:val="both"/>
      </w:pPr>
      <w:r>
        <w:rPr>
          <w:rFonts w:ascii="Times New Roman" w:hAnsi="Times New Roman"/>
          <w:sz w:val="24"/>
        </w:rPr>
        <w:t>1. Junior Data Practitioners: Seeking to maximize return on learning investment (ROI) and achieve high salary hikes.</w:t>
        <w:br/>
        <w:t>2. Senior Data Professionals: Seeking self-awareness and alignment with executive-level success traits.</w:t>
        <w:br/>
        <w:t>3. Enterprise Talent Acquisition (HR): Seeking to reduce mis-hires and identify candidates with high long-term success probabilities.</w:t>
        <w:br/>
        <w:t>4. Academic Institutions: Requiring empirical market intelligence to modernize curriculum design.</w:t>
      </w:r>
    </w:p>
    <w:p>
      <w:pPr>
        <w:keepNext/>
        <w:spacing w:before="280" w:after="120"/>
      </w:pPr>
      <w:r>
        <w:rPr>
          <w:rFonts w:ascii="Times New Roman" w:hAnsi="Times New Roman"/>
          <w:b/>
          <w:sz w:val="30"/>
        </w:rPr>
        <w:t>1.5 Analytics Objective</w:t>
      </w:r>
    </w:p>
    <w:p>
      <w:pPr>
        <w:spacing w:after="240" w:line="240" w:lineRule="auto"/>
        <w:jc w:val="both"/>
      </w:pPr>
      <w:r>
        <w:rPr>
          <w:rFonts w:ascii="Times New Roman" w:hAnsi="Times New Roman"/>
          <w:sz w:val="24"/>
        </w:rPr>
        <w:t>The Primary Analytics Objective is to develop a mathematically rigorous, cross-validated classification framework that isolates and quantifies the impact of specific technical skills and personality traits on professional success outcomes.</w:t>
      </w:r>
    </w:p>
    <w:p>
      <w:pPr>
        <w:spacing w:after="240" w:line="240" w:lineRule="auto"/>
        <w:jc w:val="both"/>
      </w:pPr>
      <w:r>
        <w:rPr>
          <w:rFonts w:ascii="Times New Roman" w:hAnsi="Times New Roman"/>
          <w:sz w:val="24"/>
        </w:rPr>
        <w:t>The Secondary Analytics Objectives include:</w:t>
        <w:br/>
        <w:t>- Quantifying the baseline "Market Signal" (the foundational technical skills demanded across all job roles).</w:t>
        <w:br/>
        <w:t>- Establishing the "Capability Signal" (the specific skills that differentiate high-earning juniors from average juniors).</w:t>
        <w:br/>
        <w:t>- Defining the "Success Signal" (the personality traits that differentiate highly successful seniors from those who stagnate).</w:t>
      </w:r>
    </w:p>
    <w:p>
      <w:pPr>
        <w:spacing w:after="240" w:line="240" w:lineRule="auto"/>
        <w:jc w:val="both"/>
      </w:pPr>
      <w:r>
        <w:rPr>
          <w:rFonts w:ascii="Times New Roman" w:hAnsi="Times New Roman"/>
          <w:sz w:val="24"/>
        </w:rPr>
        <w:t>Success Criteria: The development of interpretable machine learning models (e.g., Logistic Regression) achieving an ROC-AUC of &gt; 0.85, supported by significant p-values (&lt;0.05) and quantifiable Odds Ratios, allowing for direct prescriptive recommendations.</w:t>
      </w:r>
    </w:p>
    <w:p>
      <w:r>
        <w:br w:type="page"/>
      </w:r>
    </w:p>
    <w:p>
      <w:pPr>
        <w:keepNext/>
        <w:spacing w:before="280" w:after="120"/>
      </w:pPr>
      <w:r>
        <w:rPr>
          <w:rFonts w:ascii="Times New Roman" w:hAnsi="Times New Roman"/>
          <w:b/>
          <w:sz w:val="36"/>
        </w:rPr>
        <w:t>2. APPROACH DESCRIPTION</w:t>
      </w:r>
    </w:p>
    <w:p>
      <w:pPr>
        <w:keepNext/>
        <w:spacing w:before="280" w:after="120"/>
      </w:pPr>
      <w:r>
        <w:rPr>
          <w:rFonts w:ascii="Times New Roman" w:hAnsi="Times New Roman"/>
          <w:b/>
          <w:sz w:val="30"/>
        </w:rPr>
        <w:t>2.1 Overall Analytical Flow</w:t>
      </w:r>
    </w:p>
    <w:p>
      <w:pPr>
        <w:spacing w:after="240" w:line="240" w:lineRule="auto"/>
        <w:jc w:val="both"/>
      </w:pPr>
      <w:r>
        <w:rPr>
          <w:rFonts w:ascii="Times New Roman" w:hAnsi="Times New Roman"/>
          <w:sz w:val="24"/>
        </w:rPr>
        <w:t>To solve the problem, we adopted a "Macro-to-Micro" analytical flow. The motivation for this approach is that individual career advice is useless if it is decoupled from macroeconomic realities. We first analyze the aggregate demand for data science roles (Macro), extract the specific skill clusters required (Meso), and finally model the psychological and technical competencies that predict individual success (Micro).</w:t>
      </w:r>
    </w:p>
    <w:p>
      <w:pPr>
        <w:keepNext/>
        <w:spacing w:before="280" w:after="120"/>
      </w:pPr>
      <w:r>
        <w:rPr>
          <w:rFonts w:ascii="Times New Roman" w:hAnsi="Times New Roman"/>
          <w:b/>
          <w:sz w:val="30"/>
        </w:rPr>
        <w:t>2.2 Analytical Methodology and Rationale</w:t>
      </w:r>
    </w:p>
    <w:p>
      <w:pPr>
        <w:spacing w:after="240" w:line="240" w:lineRule="auto"/>
        <w:jc w:val="both"/>
      </w:pPr>
      <w:r>
        <w:rPr>
          <w:rFonts w:ascii="Times New Roman" w:hAnsi="Times New Roman"/>
          <w:sz w:val="24"/>
        </w:rPr>
        <w:t>Our end-to-end methodology follows a strict quantitative pipeline designed around the official Round 2 focus areas:</w:t>
        <w:br/>
        <w:t>1. Data Identification and Collection: Securing the four official Hackathon datasets.</w:t>
        <w:br/>
        <w:t>2. Data Derivation &amp; Modification: Structuring unstructured job descriptions into categorical and continuous features.</w:t>
        <w:br/>
        <w:t>3. Data Deduction &amp; Reduction: Removing noise and resolving missing data to prevent downstream bias.</w:t>
        <w:br/>
        <w:t>4. Exploratory Data Analysis (EDA): Establishing baseline distributions and univariate relationships.</w:t>
        <w:br/>
        <w:t>5. Statistical Analysis: Conducting non-parametric (Mann-Whitney U) tests to establish initial bivariate significance.</w:t>
        <w:br/>
        <w:t>6. Predictive Analytics: Employing multivariable Logistic Regression to isolate independent feature impacts while controlling for multicollinearity.</w:t>
        <w:br/>
        <w:t>7. Prescriptive Analytics: Translating model coefficients (Odds Ratios) into actionable user recommendations.</w:t>
      </w:r>
    </w:p>
    <w:p>
      <w:pPr>
        <w:spacing w:after="240" w:line="240" w:lineRule="auto"/>
        <w:jc w:val="both"/>
      </w:pPr>
      <w:r>
        <w:rPr>
          <w:rFonts w:ascii="Times New Roman" w:hAnsi="Times New Roman"/>
          <w:sz w:val="24"/>
        </w:rPr>
        <w:t>Why this approach? We explicitly chose Logistic Regression over black-box deep learning or overly complex ensembles (like extreme Random Forests). While Random Forests achieved higher raw accuracy (AUC 0.993 on the SDS data), our sample size (n=161) indicated severe overfitting. Logistic Regression ensures high generalizability and, most importantly, interpretability—we must be able to tell a user exactly why a recommendation is being made.</w:t>
      </w:r>
    </w:p>
    <w:p>
      <w:pPr>
        <w:keepNext/>
        <w:spacing w:before="280" w:after="120"/>
      </w:pPr>
      <w:r>
        <w:rPr>
          <w:rFonts w:ascii="Times New Roman" w:hAnsi="Times New Roman"/>
          <w:b/>
          <w:sz w:val="30"/>
        </w:rPr>
        <w:t>2.3 AI and ML Pipeline</w:t>
      </w:r>
    </w:p>
    <w:p>
      <w:pPr>
        <w:spacing w:after="240" w:line="240" w:lineRule="auto"/>
        <w:jc w:val="both"/>
      </w:pPr>
      <w:r>
        <w:rPr>
          <w:rFonts w:ascii="Times New Roman" w:hAnsi="Times New Roman"/>
          <w:sz w:val="24"/>
        </w:rPr>
        <w:t>The ML pipeline standardizes input data (z-score normalization), evaluates baseline collinearity, and applies Stratified K-Fold Cross Validation (k=5). This guarantees that our evaluation metrics (Accuracy, F1-Score, ROC-AUC) represent the model's true capability on unseen data, providing confidence when deploying the model within the SkillGraph Bharat decision engine.</w:t>
      </w:r>
    </w:p>
    <w:p>
      <w:pPr>
        <w:spacing w:after="60"/>
        <w:jc w:val="center"/>
      </w:pPr>
      <w:r>
        <w:drawing>
          <wp:inline xmlns:a="http://schemas.openxmlformats.org/drawingml/2006/main" xmlns:pic="http://schemas.openxmlformats.org/drawingml/2006/picture">
            <wp:extent cx="5486400" cy="3828567"/>
            <wp:docPr id="1" name="Picture 1"/>
            <wp:cNvGraphicFramePr>
              <a:graphicFrameLocks noChangeAspect="1"/>
            </wp:cNvGraphicFramePr>
            <a:graphic>
              <a:graphicData uri="http://schemas.openxmlformats.org/drawingml/2006/picture">
                <pic:pic>
                  <pic:nvPicPr>
                    <pic:cNvPr id="0" name="fig23_integrated_framework.png"/>
                    <pic:cNvPicPr/>
                  </pic:nvPicPr>
                  <pic:blipFill>
                    <a:blip r:embed="rId9"/>
                    <a:stretch>
                      <a:fillRect/>
                    </a:stretch>
                  </pic:blipFill>
                  <pic:spPr>
                    <a:xfrm>
                      <a:off x="0" y="0"/>
                      <a:ext cx="5486400" cy="3828567"/>
                    </a:xfrm>
                    <a:prstGeom prst="rect"/>
                  </pic:spPr>
                </pic:pic>
              </a:graphicData>
            </a:graphic>
          </wp:inline>
        </w:drawing>
      </w:r>
    </w:p>
    <w:p>
      <w:pPr>
        <w:spacing w:after="240"/>
        <w:jc w:val="center"/>
      </w:pPr>
      <w:r>
        <w:rPr>
          <w:rFonts w:ascii="Times New Roman" w:hAnsi="Times New Roman"/>
          <w:i/>
          <w:sz w:val="20"/>
        </w:rPr>
        <w:t>Figure 1: Overall Analytical Approach and System Pipeline</w:t>
      </w:r>
    </w:p>
    <w:p>
      <w:pPr>
        <w:spacing w:after="240" w:line="240" w:lineRule="auto"/>
        <w:jc w:val="both"/>
      </w:pPr>
      <w:r>
        <w:rPr>
          <w:rFonts w:ascii="Times New Roman" w:hAnsi="Times New Roman"/>
          <w:sz w:val="24"/>
        </w:rPr>
        <w:t>(Figure 1 illustrates the continuous loop from raw data ingestion to personalized user insights.)</w:t>
      </w:r>
    </w:p>
    <w:p>
      <w:r>
        <w:br w:type="page"/>
      </w:r>
    </w:p>
    <w:p>
      <w:pPr>
        <w:keepNext/>
        <w:spacing w:before="280" w:after="120"/>
      </w:pPr>
      <w:r>
        <w:rPr>
          <w:rFonts w:ascii="Times New Roman" w:hAnsi="Times New Roman"/>
          <w:b/>
          <w:sz w:val="36"/>
        </w:rPr>
        <w:t>3. DATA EXPLORATION</w:t>
      </w:r>
    </w:p>
    <w:p>
      <w:pPr>
        <w:keepNext/>
        <w:spacing w:before="280" w:after="120"/>
      </w:pPr>
      <w:r>
        <w:rPr>
          <w:rFonts w:ascii="Times New Roman" w:hAnsi="Times New Roman"/>
          <w:b/>
          <w:sz w:val="30"/>
        </w:rPr>
        <w:t>3.1 Data Acquisition and Overview</w:t>
      </w:r>
    </w:p>
    <w:p>
      <w:pPr>
        <w:spacing w:after="240" w:line="240" w:lineRule="auto"/>
        <w:jc w:val="both"/>
      </w:pPr>
      <w:r>
        <w:rPr>
          <w:rFonts w:ascii="Times New Roman" w:hAnsi="Times New Roman"/>
          <w:sz w:val="24"/>
        </w:rPr>
        <w:t>The foundation of the analysis relies on four distinct datasets:</w:t>
        <w:br/>
        <w:t>1. DataScience Jobs (1,602 rows): Aggregate market data (company, title, experience, salary).</w:t>
        <w:br/>
        <w:t>2. Analytics Jobs (15,841 rows): Micro market data (raw skills arrays, locations).</w:t>
        <w:br/>
        <w:t>3. JDS Skill Traits (139 rows): Survey of junior data scientist competencies against a salary hike outcome.</w:t>
        <w:br/>
        <w:t>4. SDS Personality Traits (161 rows): Survey of senior data scientist Big Five traits against a success outcome.</w:t>
      </w:r>
    </w:p>
    <w:p>
      <w:pPr>
        <w:keepNext/>
        <w:spacing w:before="280" w:after="120"/>
      </w:pPr>
      <w:r>
        <w:rPr>
          <w:rFonts w:ascii="Times New Roman" w:hAnsi="Times New Roman"/>
          <w:b/>
          <w:sz w:val="30"/>
        </w:rPr>
        <w:t>3.2 Data Preparation: Derivation, Modification, Deduction, Reduction</w:t>
      </w:r>
    </w:p>
    <w:p>
      <w:pPr>
        <w:spacing w:after="240" w:line="240" w:lineRule="auto"/>
        <w:jc w:val="both"/>
      </w:pPr>
      <w:r>
        <w:rPr>
          <w:rFonts w:ascii="Times New Roman" w:hAnsi="Times New Roman"/>
          <w:sz w:val="24"/>
        </w:rPr>
        <w:t>The core of the data exploration phase involved intensive manipulation to convert raw, messy data into an analytical-ready state.</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val="clear" w:color="auto" w:fill="1f4e79"/>
          </w:tcPr>
          <w:p>
            <w:r>
              <w:rPr>
                <w:rFonts w:ascii="Times New Roman" w:hAnsi="Times New Roman"/>
                <w:b/>
                <w:color w:val="FFFFFF"/>
              </w:rPr>
              <w:t>Original Data</w:t>
            </w:r>
          </w:p>
        </w:tc>
        <w:tc>
          <w:tcPr>
            <w:tcW w:type="dxa" w:w="1662"/>
            <w:shd w:val="clear" w:color="auto" w:fill="1f4e79"/>
          </w:tcPr>
          <w:p>
            <w:r>
              <w:rPr>
                <w:rFonts w:ascii="Times New Roman" w:hAnsi="Times New Roman"/>
                <w:b/>
                <w:color w:val="FFFFFF"/>
              </w:rPr>
              <w:t>Issue / Need</w:t>
            </w:r>
          </w:p>
        </w:tc>
        <w:tc>
          <w:tcPr>
            <w:tcW w:type="dxa" w:w="1662"/>
            <w:shd w:val="clear" w:color="auto" w:fill="1f4e79"/>
          </w:tcPr>
          <w:p>
            <w:r>
              <w:rPr>
                <w:rFonts w:ascii="Times New Roman" w:hAnsi="Times New Roman"/>
                <w:b/>
                <w:color w:val="FFFFFF"/>
              </w:rPr>
              <w:t>Transformation / Process</w:t>
            </w:r>
          </w:p>
        </w:tc>
        <w:tc>
          <w:tcPr>
            <w:tcW w:type="dxa" w:w="1662"/>
            <w:shd w:val="clear" w:color="auto" w:fill="1f4e79"/>
          </w:tcPr>
          <w:p>
            <w:r>
              <w:rPr>
                <w:rFonts w:ascii="Times New Roman" w:hAnsi="Times New Roman"/>
                <w:b/>
                <w:color w:val="FFFFFF"/>
              </w:rPr>
              <w:t>Result</w:t>
            </w:r>
          </w:p>
        </w:tc>
        <w:tc>
          <w:tcPr>
            <w:tcW w:type="dxa" w:w="1662"/>
            <w:shd w:val="clear" w:color="auto" w:fill="1f4e79"/>
          </w:tcPr>
          <w:p>
            <w:r>
              <w:rPr>
                <w:rFonts w:ascii="Times New Roman" w:hAnsi="Times New Roman"/>
                <w:b/>
                <w:color w:val="FFFFFF"/>
              </w:rPr>
              <w:t>Reason</w:t>
            </w:r>
          </w:p>
        </w:tc>
      </w:tr>
      <w:tr>
        <w:tc>
          <w:tcPr>
            <w:tcW w:type="dxa" w:w="1662"/>
          </w:tcPr>
          <w:p>
            <w:r>
              <w:rPr>
                <w:rFonts w:ascii="Times New Roman" w:hAnsi="Times New Roman"/>
                <w:sz w:val="22"/>
              </w:rPr>
              <w:t>Analytics Jobs `key_skills`</w:t>
            </w:r>
          </w:p>
        </w:tc>
        <w:tc>
          <w:tcPr>
            <w:tcW w:type="dxa" w:w="1662"/>
          </w:tcPr>
          <w:p>
            <w:r>
              <w:rPr>
                <w:rFonts w:ascii="Times New Roman" w:hAnsi="Times New Roman"/>
                <w:sz w:val="22"/>
              </w:rPr>
              <w:t>Comma-separated string arrays; unusable for quantitative frequency counting.</w:t>
            </w:r>
          </w:p>
        </w:tc>
        <w:tc>
          <w:tcPr>
            <w:tcW w:type="dxa" w:w="1662"/>
          </w:tcPr>
          <w:p>
            <w:r>
              <w:rPr>
                <w:rFonts w:ascii="Times New Roman" w:hAnsi="Times New Roman"/>
                <w:sz w:val="22"/>
              </w:rPr>
              <w:t>DATA DERIVATION: Exploded the arrays into 79,925 individual skill tokens.</w:t>
            </w:r>
          </w:p>
        </w:tc>
        <w:tc>
          <w:tcPr>
            <w:tcW w:type="dxa" w:w="1662"/>
          </w:tcPr>
          <w:p>
            <w:r>
              <w:rPr>
                <w:rFonts w:ascii="Times New Roman" w:hAnsi="Times New Roman"/>
                <w:sz w:val="22"/>
              </w:rPr>
              <w:t>A relational dictionary of discrete skills.</w:t>
            </w:r>
          </w:p>
        </w:tc>
        <w:tc>
          <w:tcPr>
            <w:tcW w:type="dxa" w:w="1662"/>
          </w:tcPr>
          <w:p>
            <w:r>
              <w:rPr>
                <w:rFonts w:ascii="Times New Roman" w:hAnsi="Times New Roman"/>
                <w:sz w:val="22"/>
              </w:rPr>
              <w:t>Allows calculation of absolute skill demand in the labor market.</w:t>
            </w:r>
          </w:p>
        </w:tc>
      </w:tr>
      <w:tr>
        <w:tc>
          <w:tcPr>
            <w:tcW w:type="dxa" w:w="1662"/>
          </w:tcPr>
          <w:p>
            <w:r>
              <w:rPr>
                <w:rFonts w:ascii="Times New Roman" w:hAnsi="Times New Roman"/>
                <w:sz w:val="22"/>
              </w:rPr>
              <w:t>DS Jobs `avg_salary`</w:t>
            </w:r>
          </w:p>
        </w:tc>
        <w:tc>
          <w:tcPr>
            <w:tcW w:type="dxa" w:w="1662"/>
          </w:tcPr>
          <w:p>
            <w:r>
              <w:rPr>
                <w:rFonts w:ascii="Times New Roman" w:hAnsi="Times New Roman"/>
                <w:sz w:val="22"/>
              </w:rPr>
              <w:t>Stored as alphanumeric string with "L" suffix (e.g., "12.5L").</w:t>
            </w:r>
          </w:p>
        </w:tc>
        <w:tc>
          <w:tcPr>
            <w:tcW w:type="dxa" w:w="1662"/>
          </w:tcPr>
          <w:p>
            <w:r>
              <w:rPr>
                <w:rFonts w:ascii="Times New Roman" w:hAnsi="Times New Roman"/>
                <w:sz w:val="22"/>
              </w:rPr>
              <w:t>DATA MODIFICATION: Stripped "L" suffix, cast to floating point numeric.</w:t>
            </w:r>
          </w:p>
        </w:tc>
        <w:tc>
          <w:tcPr>
            <w:tcW w:type="dxa" w:w="1662"/>
          </w:tcPr>
          <w:p>
            <w:r>
              <w:rPr>
                <w:rFonts w:ascii="Times New Roman" w:hAnsi="Times New Roman"/>
                <w:sz w:val="22"/>
              </w:rPr>
              <w:t>Continuous numerical column (12.5).</w:t>
            </w:r>
          </w:p>
        </w:tc>
        <w:tc>
          <w:tcPr>
            <w:tcW w:type="dxa" w:w="1662"/>
          </w:tcPr>
          <w:p>
            <w:r>
              <w:rPr>
                <w:rFonts w:ascii="Times New Roman" w:hAnsi="Times New Roman"/>
                <w:sz w:val="22"/>
              </w:rPr>
              <w:t>Required for regression, correlation, and distribution analysis.</w:t>
            </w:r>
          </w:p>
        </w:tc>
      </w:tr>
      <w:tr>
        <w:tc>
          <w:tcPr>
            <w:tcW w:type="dxa" w:w="1662"/>
          </w:tcPr>
          <w:p>
            <w:r>
              <w:rPr>
                <w:rFonts w:ascii="Times New Roman" w:hAnsi="Times New Roman"/>
                <w:sz w:val="22"/>
              </w:rPr>
              <w:t>JDS / SDS Target Variable</w:t>
            </w:r>
          </w:p>
        </w:tc>
        <w:tc>
          <w:tcPr>
            <w:tcW w:type="dxa" w:w="1662"/>
          </w:tcPr>
          <w:p>
            <w:r>
              <w:rPr>
                <w:rFonts w:ascii="Times New Roman" w:hAnsi="Times New Roman"/>
                <w:sz w:val="22"/>
              </w:rPr>
              <w:t>Binary categorical strings ("High", "Low").</w:t>
            </w:r>
          </w:p>
        </w:tc>
        <w:tc>
          <w:tcPr>
            <w:tcW w:type="dxa" w:w="1662"/>
          </w:tcPr>
          <w:p>
            <w:r>
              <w:rPr>
                <w:rFonts w:ascii="Times New Roman" w:hAnsi="Times New Roman"/>
                <w:sz w:val="22"/>
              </w:rPr>
              <w:t>DATA MODIFICATION: Target encoding ("High"-&gt;1, "Low"-&gt;0).</w:t>
            </w:r>
          </w:p>
        </w:tc>
        <w:tc>
          <w:tcPr>
            <w:tcW w:type="dxa" w:w="1662"/>
          </w:tcPr>
          <w:p>
            <w:r>
              <w:rPr>
                <w:rFonts w:ascii="Times New Roman" w:hAnsi="Times New Roman"/>
                <w:sz w:val="22"/>
              </w:rPr>
              <w:t>Binary Boolean vector [0, 1].</w:t>
            </w:r>
          </w:p>
        </w:tc>
        <w:tc>
          <w:tcPr>
            <w:tcW w:type="dxa" w:w="1662"/>
          </w:tcPr>
          <w:p>
            <w:r>
              <w:rPr>
                <w:rFonts w:ascii="Times New Roman" w:hAnsi="Times New Roman"/>
                <w:sz w:val="22"/>
              </w:rPr>
              <w:t>Mathematical prerequisite for executing Logistic Regression.</w:t>
            </w:r>
          </w:p>
        </w:tc>
      </w:tr>
      <w:tr>
        <w:tc>
          <w:tcPr>
            <w:tcW w:type="dxa" w:w="1662"/>
          </w:tcPr>
          <w:p>
            <w:r>
              <w:rPr>
                <w:rFonts w:ascii="Times New Roman" w:hAnsi="Times New Roman"/>
                <w:sz w:val="22"/>
              </w:rPr>
              <w:t>Analytics Jobs `experience`</w:t>
            </w:r>
          </w:p>
        </w:tc>
        <w:tc>
          <w:tcPr>
            <w:tcW w:type="dxa" w:w="1662"/>
          </w:tcPr>
          <w:p>
            <w:r>
              <w:rPr>
                <w:rFonts w:ascii="Times New Roman" w:hAnsi="Times New Roman"/>
                <w:sz w:val="22"/>
              </w:rPr>
              <w:t>String range ("5-10 yrs").</w:t>
            </w:r>
          </w:p>
        </w:tc>
        <w:tc>
          <w:tcPr>
            <w:tcW w:type="dxa" w:w="1662"/>
          </w:tcPr>
          <w:p>
            <w:r>
              <w:rPr>
                <w:rFonts w:ascii="Times New Roman" w:hAnsi="Times New Roman"/>
                <w:sz w:val="22"/>
              </w:rPr>
              <w:t>DATA DEDUCTION: Regex extraction of the first integer before the hyphen.</w:t>
            </w:r>
          </w:p>
        </w:tc>
        <w:tc>
          <w:tcPr>
            <w:tcW w:type="dxa" w:w="1662"/>
          </w:tcPr>
          <w:p>
            <w:r>
              <w:rPr>
                <w:rFonts w:ascii="Times New Roman" w:hAnsi="Times New Roman"/>
                <w:sz w:val="22"/>
              </w:rPr>
              <w:t>Continuous minimum experience threshold (5).</w:t>
            </w:r>
          </w:p>
        </w:tc>
        <w:tc>
          <w:tcPr>
            <w:tcW w:type="dxa" w:w="1662"/>
          </w:tcPr>
          <w:p>
            <w:r>
              <w:rPr>
                <w:rFonts w:ascii="Times New Roman" w:hAnsi="Times New Roman"/>
                <w:sz w:val="22"/>
              </w:rPr>
              <w:t>Allows mapping of salary progression against years of experience.</w:t>
            </w:r>
          </w:p>
        </w:tc>
      </w:tr>
      <w:tr>
        <w:tc>
          <w:tcPr>
            <w:tcW w:type="dxa" w:w="1662"/>
          </w:tcPr>
          <w:p>
            <w:r>
              <w:rPr>
                <w:rFonts w:ascii="Times New Roman" w:hAnsi="Times New Roman"/>
                <w:sz w:val="22"/>
              </w:rPr>
              <w:t>JDS Trailing Rows</w:t>
            </w:r>
          </w:p>
        </w:tc>
        <w:tc>
          <w:tcPr>
            <w:tcW w:type="dxa" w:w="1662"/>
          </w:tcPr>
          <w:p>
            <w:r>
              <w:rPr>
                <w:rFonts w:ascii="Times New Roman" w:hAnsi="Times New Roman"/>
                <w:sz w:val="22"/>
              </w:rPr>
              <w:t>32 rows contained entirely null/NaN values.</w:t>
            </w:r>
          </w:p>
        </w:tc>
        <w:tc>
          <w:tcPr>
            <w:tcW w:type="dxa" w:w="1662"/>
          </w:tcPr>
          <w:p>
            <w:r>
              <w:rPr>
                <w:rFonts w:ascii="Times New Roman" w:hAnsi="Times New Roman"/>
                <w:sz w:val="22"/>
              </w:rPr>
              <w:t>DATA REDUCTION: Applied programmatic dropna() filters across all feature dimensions.</w:t>
            </w:r>
          </w:p>
        </w:tc>
        <w:tc>
          <w:tcPr>
            <w:tcW w:type="dxa" w:w="1662"/>
          </w:tcPr>
          <w:p>
            <w:r>
              <w:rPr>
                <w:rFonts w:ascii="Times New Roman" w:hAnsi="Times New Roman"/>
                <w:sz w:val="22"/>
              </w:rPr>
              <w:t>Clean dataset of n=139 valid observations.</w:t>
            </w:r>
          </w:p>
        </w:tc>
        <w:tc>
          <w:tcPr>
            <w:tcW w:type="dxa" w:w="1662"/>
          </w:tcPr>
          <w:p>
            <w:r>
              <w:rPr>
                <w:rFonts w:ascii="Times New Roman" w:hAnsi="Times New Roman"/>
                <w:sz w:val="22"/>
              </w:rPr>
              <w:t>Prevents fatal runtime errors and statistical skew during modeling.</w:t>
            </w:r>
          </w:p>
        </w:tc>
      </w:tr>
      <w:tr>
        <w:tc>
          <w:tcPr>
            <w:tcW w:type="dxa" w:w="1662"/>
          </w:tcPr>
          <w:p>
            <w:r>
              <w:rPr>
                <w:rFonts w:ascii="Times New Roman" w:hAnsi="Times New Roman"/>
                <w:sz w:val="22"/>
              </w:rPr>
              <w:t>Analytics Jobs `job_type`</w:t>
            </w:r>
          </w:p>
        </w:tc>
        <w:tc>
          <w:tcPr>
            <w:tcW w:type="dxa" w:w="1662"/>
          </w:tcPr>
          <w:p>
            <w:r>
              <w:rPr>
                <w:rFonts w:ascii="Times New Roman" w:hAnsi="Times New Roman"/>
                <w:sz w:val="22"/>
              </w:rPr>
              <w:t>75% missing data.</w:t>
            </w:r>
          </w:p>
        </w:tc>
        <w:tc>
          <w:tcPr>
            <w:tcW w:type="dxa" w:w="1662"/>
          </w:tcPr>
          <w:p>
            <w:r>
              <w:rPr>
                <w:rFonts w:ascii="Times New Roman" w:hAnsi="Times New Roman"/>
                <w:sz w:val="22"/>
              </w:rPr>
              <w:t>DATA REDUCTION: Treated as "Other/Unknown" and excluded from primary modeling.</w:t>
            </w:r>
          </w:p>
        </w:tc>
        <w:tc>
          <w:tcPr>
            <w:tcW w:type="dxa" w:w="1662"/>
          </w:tcPr>
          <w:p>
            <w:r>
              <w:rPr>
                <w:rFonts w:ascii="Times New Roman" w:hAnsi="Times New Roman"/>
                <w:sz w:val="22"/>
              </w:rPr>
              <w:t>Reduced reliance on heavily sparse column.</w:t>
            </w:r>
          </w:p>
        </w:tc>
        <w:tc>
          <w:tcPr>
            <w:tcW w:type="dxa" w:w="1662"/>
          </w:tcPr>
          <w:p>
            <w:r>
              <w:rPr>
                <w:rFonts w:ascii="Times New Roman" w:hAnsi="Times New Roman"/>
                <w:sz w:val="22"/>
              </w:rPr>
              <w:t>Prevents the introduction of synthetic bias via forced imputation.</w:t>
            </w:r>
          </w:p>
        </w:tc>
      </w:tr>
    </w:tbl>
    <w:p/>
    <w:p>
      <w:pPr>
        <w:keepNext/>
        <w:spacing w:before="280" w:after="120"/>
      </w:pPr>
      <w:r>
        <w:rPr>
          <w:rFonts w:ascii="Times New Roman" w:hAnsi="Times New Roman"/>
          <w:b/>
          <w:sz w:val="30"/>
        </w:rPr>
        <w:t>3.3 Exploratory Visualizations</w:t>
      </w:r>
    </w:p>
    <w:p>
      <w:pPr>
        <w:spacing w:after="240" w:line="240" w:lineRule="auto"/>
        <w:jc w:val="both"/>
      </w:pPr>
      <w:r>
        <w:rPr>
          <w:rFonts w:ascii="Times New Roman" w:hAnsi="Times New Roman"/>
          <w:sz w:val="24"/>
        </w:rPr>
        <w:t>Following rigorous cleaning, exploratory visual analysis identified major distribution patterns.</w:t>
      </w:r>
    </w:p>
    <w:p>
      <w:pPr>
        <w:spacing w:after="60"/>
        <w:jc w:val="center"/>
      </w:pPr>
      <w:r>
        <w:drawing>
          <wp:inline xmlns:a="http://schemas.openxmlformats.org/drawingml/2006/main" xmlns:pic="http://schemas.openxmlformats.org/drawingml/2006/picture">
            <wp:extent cx="5486400" cy="4228123"/>
            <wp:docPr id="2" name="Picture 2"/>
            <wp:cNvGraphicFramePr>
              <a:graphicFrameLocks noChangeAspect="1"/>
            </wp:cNvGraphicFramePr>
            <a:graphic>
              <a:graphicData uri="http://schemas.openxmlformats.org/drawingml/2006/picture">
                <pic:pic>
                  <pic:nvPicPr>
                    <pic:cNvPr id="0" name="fig08_top_skills.png"/>
                    <pic:cNvPicPr/>
                  </pic:nvPicPr>
                  <pic:blipFill>
                    <a:blip r:embed="rId10"/>
                    <a:stretch>
                      <a:fillRect/>
                    </a:stretch>
                  </pic:blipFill>
                  <pic:spPr>
                    <a:xfrm>
                      <a:off x="0" y="0"/>
                      <a:ext cx="5486400" cy="4228123"/>
                    </a:xfrm>
                    <a:prstGeom prst="rect"/>
                  </pic:spPr>
                </pic:pic>
              </a:graphicData>
            </a:graphic>
          </wp:inline>
        </w:drawing>
      </w:r>
    </w:p>
    <w:p>
      <w:pPr>
        <w:spacing w:after="240"/>
        <w:jc w:val="center"/>
      </w:pPr>
      <w:r>
        <w:rPr>
          <w:rFonts w:ascii="Times New Roman" w:hAnsi="Times New Roman"/>
          <w:i/>
          <w:sz w:val="20"/>
        </w:rPr>
        <w:t>Figure 2: Top Demanded Skills (Analytics Jobs)</w:t>
      </w:r>
    </w:p>
    <w:p>
      <w:pPr>
        <w:spacing w:after="240" w:line="240" w:lineRule="auto"/>
        <w:jc w:val="both"/>
      </w:pPr>
      <w:r>
        <w:rPr>
          <w:rFonts w:ascii="Times New Roman" w:hAnsi="Times New Roman"/>
          <w:sz w:val="24"/>
        </w:rPr>
        <w:t>Interpretation: The market unequivocally demands SQL and Python above all other tools. This establishes our baseline "Market Signal."</w:t>
      </w:r>
    </w:p>
    <w:p>
      <w:pPr>
        <w:spacing w:after="60"/>
        <w:jc w:val="center"/>
      </w:pPr>
      <w:r>
        <w:drawing>
          <wp:inline xmlns:a="http://schemas.openxmlformats.org/drawingml/2006/main" xmlns:pic="http://schemas.openxmlformats.org/drawingml/2006/picture">
            <wp:extent cx="5486400" cy="3380265"/>
            <wp:docPr id="3" name="Picture 3"/>
            <wp:cNvGraphicFramePr>
              <a:graphicFrameLocks noChangeAspect="1"/>
            </wp:cNvGraphicFramePr>
            <a:graphic>
              <a:graphicData uri="http://schemas.openxmlformats.org/drawingml/2006/picture">
                <pic:pic>
                  <pic:nvPicPr>
                    <pic:cNvPr id="0" name="fig12_jds_group_comparison.png"/>
                    <pic:cNvPicPr/>
                  </pic:nvPicPr>
                  <pic:blipFill>
                    <a:blip r:embed="rId11"/>
                    <a:stretch>
                      <a:fillRect/>
                    </a:stretch>
                  </pic:blipFill>
                  <pic:spPr>
                    <a:xfrm>
                      <a:off x="0" y="0"/>
                      <a:ext cx="5486400" cy="3380265"/>
                    </a:xfrm>
                    <a:prstGeom prst="rect"/>
                  </pic:spPr>
                </pic:pic>
              </a:graphicData>
            </a:graphic>
          </wp:inline>
        </w:drawing>
      </w:r>
    </w:p>
    <w:p>
      <w:pPr>
        <w:spacing w:after="240"/>
        <w:jc w:val="center"/>
      </w:pPr>
      <w:r>
        <w:rPr>
          <w:rFonts w:ascii="Times New Roman" w:hAnsi="Times New Roman"/>
          <w:i/>
          <w:sz w:val="20"/>
        </w:rPr>
        <w:t>Figure 3: JDS Skill Distribution by Salary Hike Outcome</w:t>
      </w:r>
    </w:p>
    <w:p>
      <w:pPr>
        <w:spacing w:after="240" w:line="240" w:lineRule="auto"/>
        <w:jc w:val="both"/>
      </w:pPr>
      <w:r>
        <w:rPr>
          <w:rFonts w:ascii="Times New Roman" w:hAnsi="Times New Roman"/>
          <w:sz w:val="24"/>
        </w:rPr>
        <w:t>Interpretation: Junior practitioners receiving high salary hikes systematically display elevated proficiency in Maths/Stats and Dashboarding compared to their peers.</w:t>
      </w:r>
    </w:p>
    <w:p>
      <w:pPr>
        <w:spacing w:after="60"/>
        <w:jc w:val="center"/>
      </w:pPr>
      <w:r>
        <w:drawing>
          <wp:inline xmlns:a="http://schemas.openxmlformats.org/drawingml/2006/main" xmlns:pic="http://schemas.openxmlformats.org/drawingml/2006/picture">
            <wp:extent cx="5486400" cy="3267137"/>
            <wp:docPr id="4" name="Picture 4"/>
            <wp:cNvGraphicFramePr>
              <a:graphicFrameLocks noChangeAspect="1"/>
            </wp:cNvGraphicFramePr>
            <a:graphic>
              <a:graphicData uri="http://schemas.openxmlformats.org/drawingml/2006/picture">
                <pic:pic>
                  <pic:nvPicPr>
                    <pic:cNvPr id="0" name="fig18_sds_group_comparison.png"/>
                    <pic:cNvPicPr/>
                  </pic:nvPicPr>
                  <pic:blipFill>
                    <a:blip r:embed="rId12"/>
                    <a:stretch>
                      <a:fillRect/>
                    </a:stretch>
                  </pic:blipFill>
                  <pic:spPr>
                    <a:xfrm>
                      <a:off x="0" y="0"/>
                      <a:ext cx="5486400" cy="3267137"/>
                    </a:xfrm>
                    <a:prstGeom prst="rect"/>
                  </pic:spPr>
                </pic:pic>
              </a:graphicData>
            </a:graphic>
          </wp:inline>
        </w:drawing>
      </w:r>
    </w:p>
    <w:p>
      <w:pPr>
        <w:spacing w:after="240"/>
        <w:jc w:val="center"/>
      </w:pPr>
      <w:r>
        <w:rPr>
          <w:rFonts w:ascii="Times New Roman" w:hAnsi="Times New Roman"/>
          <w:i/>
          <w:sz w:val="20"/>
        </w:rPr>
        <w:t>Figure 4: SDS Trait Distribution by Success Classification</w:t>
      </w:r>
    </w:p>
    <w:p>
      <w:pPr>
        <w:spacing w:after="240" w:line="240" w:lineRule="auto"/>
        <w:jc w:val="both"/>
      </w:pPr>
      <w:r>
        <w:rPr>
          <w:rFonts w:ascii="Times New Roman" w:hAnsi="Times New Roman"/>
          <w:sz w:val="24"/>
        </w:rPr>
        <w:t>Interpretation: Highly successful senior professionals demonstrate dense concentration at the upper quartiles of Openness and Conscientiousness.</w:t>
      </w:r>
    </w:p>
    <w:p>
      <w:r>
        <w:br w:type="page"/>
      </w:r>
    </w:p>
    <w:p>
      <w:pPr>
        <w:keepNext/>
        <w:spacing w:before="280" w:after="120"/>
      </w:pPr>
      <w:r>
        <w:rPr>
          <w:rFonts w:ascii="Times New Roman" w:hAnsi="Times New Roman"/>
          <w:b/>
          <w:sz w:val="36"/>
        </w:rPr>
        <w:t>4. DATA ANALYSIS</w:t>
      </w:r>
    </w:p>
    <w:p>
      <w:pPr>
        <w:keepNext/>
        <w:spacing w:before="280" w:after="120"/>
      </w:pPr>
      <w:r>
        <w:rPr>
          <w:rFonts w:ascii="Times New Roman" w:hAnsi="Times New Roman"/>
          <w:b/>
          <w:sz w:val="30"/>
        </w:rPr>
        <w:t>4.1 Descriptive and Exploratory Analytics</w:t>
      </w:r>
    </w:p>
    <w:p>
      <w:pPr>
        <w:spacing w:after="240" w:line="240" w:lineRule="auto"/>
        <w:jc w:val="both"/>
      </w:pPr>
      <w:r>
        <w:rPr>
          <w:rFonts w:ascii="Times New Roman" w:hAnsi="Times New Roman"/>
          <w:sz w:val="24"/>
        </w:rPr>
        <w:t xml:space="preserve">Descriptive analytics answers the question: "What does the data look like?" </w:t>
        <w:br/>
        <w:t>The macro-market analysis reveals that "Business Analyst" roles constitute the highest volume of openings (35.3%), while specialized roles like "Data Architect" represent less than 1% of the market but command the highest premium (₹25.09 LPA). The salary distribution is heavily right-skewed, indicating that while entry-level pay is standardized, specialized expertise yields exponential compensation growth.</w:t>
      </w:r>
    </w:p>
    <w:p>
      <w:pPr>
        <w:spacing w:after="240" w:line="240" w:lineRule="auto"/>
        <w:jc w:val="both"/>
      </w:pPr>
      <w:r>
        <w:rPr>
          <w:rFonts w:ascii="Times New Roman" w:hAnsi="Times New Roman"/>
          <w:sz w:val="24"/>
        </w:rPr>
        <w:t>Skill segmentation indicates a three-tier market architecture:</w:t>
        <w:br/>
        <w:t>Tier 1 (Core): SQL, Python. (Mandatory for entry).</w:t>
        <w:br/>
        <w:t>Tier 2 (Analytical): Machine Learning, Statistics, Tableau/PowerBI. (Differentiators).</w:t>
        <w:br/>
        <w:t>Tier 3 (Infrastructure): Hadoop, Spark, AWS. (Specialized engineering).</w:t>
      </w:r>
    </w:p>
    <w:p>
      <w:pPr>
        <w:keepNext/>
        <w:spacing w:before="280" w:after="120"/>
      </w:pPr>
      <w:r>
        <w:rPr>
          <w:rFonts w:ascii="Times New Roman" w:hAnsi="Times New Roman"/>
          <w:b/>
          <w:sz w:val="30"/>
        </w:rPr>
        <w:t>4.2 Diagnostic / Statistical Analysis</w:t>
      </w:r>
    </w:p>
    <w:p>
      <w:pPr>
        <w:spacing w:after="240" w:line="240" w:lineRule="auto"/>
        <w:jc w:val="both"/>
      </w:pPr>
      <w:r>
        <w:rPr>
          <w:rFonts w:ascii="Times New Roman" w:hAnsi="Times New Roman"/>
          <w:sz w:val="24"/>
        </w:rPr>
        <w:t>Diagnostic analytics answers the question: "Why are these patterns occurring?"</w:t>
        <w:br/>
        <w:t>We deployed the non-parametric Mann-Whitney U test to identify statistically significant differences between high-achieving and low-achieving cohorts in the JDS and SDS datasets.</w:t>
      </w:r>
    </w:p>
    <w:p>
      <w:pPr>
        <w:spacing w:after="240" w:line="240" w:lineRule="auto"/>
        <w:jc w:val="both"/>
      </w:pPr>
      <w:r>
        <w:rPr>
          <w:rFonts w:ascii="Times New Roman" w:hAnsi="Times New Roman"/>
          <w:sz w:val="24"/>
        </w:rPr>
        <w:t>Observation: Technical coding skill differentiates junior practitioners.</w:t>
        <w:br/>
        <w:t>Evidence: Mann-Whitney U Test (Coding Skills vs Hike) -&gt; p &lt; 0.001.</w:t>
        <w:br/>
        <w:t>Interpretation: When evaluated in isolation, stronger coders get better raises.</w:t>
      </w:r>
    </w:p>
    <w:p>
      <w:pPr>
        <w:spacing w:after="240" w:line="240" w:lineRule="auto"/>
        <w:jc w:val="both"/>
      </w:pPr>
      <w:r>
        <w:rPr>
          <w:rFonts w:ascii="Times New Roman" w:hAnsi="Times New Roman"/>
          <w:sz w:val="24"/>
        </w:rPr>
        <w:t>However, bivariate analysis fails to account for collinearity (e.g., strong coders might also be strong at stats). We require multivariate predictive modeling to isolate the true underlying drivers.</w:t>
      </w:r>
    </w:p>
    <w:p>
      <w:pPr>
        <w:keepNext/>
        <w:spacing w:before="280" w:after="120"/>
      </w:pPr>
      <w:r>
        <w:rPr>
          <w:rFonts w:ascii="Times New Roman" w:hAnsi="Times New Roman"/>
          <w:b/>
          <w:sz w:val="30"/>
        </w:rPr>
        <w:t>4.3 Predictive Analytics (Machine Learning)</w:t>
      </w:r>
    </w:p>
    <w:p>
      <w:pPr>
        <w:spacing w:after="240" w:line="240" w:lineRule="auto"/>
        <w:jc w:val="both"/>
      </w:pPr>
      <w:r>
        <w:rPr>
          <w:rFonts w:ascii="Times New Roman" w:hAnsi="Times New Roman"/>
          <w:sz w:val="24"/>
        </w:rPr>
        <w:t>Predictive analytics answers: "What is likely to happen?"</w:t>
        <w:br/>
        <w:t>We trained multivariable Logistic Regression, Decision Tree, and Random Forest models using 5-fold stratified cross-validation on the JDS and SDS sets. Features were standard-scaled (Z-score) prior to training to ensure coefficient comparability.</w:t>
      </w:r>
    </w:p>
    <w:p>
      <w:pPr>
        <w:spacing w:after="240" w:line="240" w:lineRule="auto"/>
        <w:jc w:val="both"/>
      </w:pPr>
      <w:r>
        <w:rPr>
          <w:rFonts w:ascii="Times New Roman" w:hAnsi="Times New Roman"/>
          <w:sz w:val="24"/>
        </w:rPr>
        <w:t>JDS Predictive Modeling (Junior Capability Signal):</w:t>
        <w:br/>
        <w:t xml:space="preserve">Our objective is to predict the probability of a "High Salary Hike" based on technical competencies. </w:t>
        <w:br/>
        <w:t>The Logistic Regression model significantly outperformed tree-based models, achieving:</w:t>
        <w:br/>
        <w:t>- ROC-AUC: 0.904</w:t>
        <w:br/>
        <w:t>- Accuracy: 0.841</w:t>
        <w:br/>
        <w:t>- F1-Score: 0.848</w:t>
      </w:r>
    </w:p>
    <w:p>
      <w:pPr>
        <w:spacing w:after="240" w:line="240" w:lineRule="auto"/>
        <w:jc w:val="both"/>
      </w:pPr>
      <w:r>
        <w:rPr>
          <w:rFonts w:ascii="Times New Roman" w:hAnsi="Times New Roman"/>
          <w:sz w:val="24"/>
        </w:rPr>
        <w:t>SDS Predictive Modeling (Senior Success Signal):</w:t>
        <w:br/>
        <w:t>Our objective is to predict "High Success Classification" based on personality traits.</w:t>
        <w:br/>
        <w:t>While the Random Forest achieved an AUC of 0.993, this metric was flagged as overfit given the n=161 dataset size. We reverted to Logistic Regression to ensure generalizability, achieving:</w:t>
        <w:br/>
        <w:t>- ROC-AUC: 0.947</w:t>
        <w:br/>
        <w:t>- Accuracy: 0.913</w:t>
        <w:br/>
        <w:t>- F1-Score: 0.919</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shd w:val="clear" w:color="auto" w:fill="1f4e79"/>
          </w:tcPr>
          <w:p>
            <w:r>
              <w:rPr>
                <w:rFonts w:ascii="Times New Roman" w:hAnsi="Times New Roman"/>
                <w:b/>
                <w:color w:val="FFFFFF"/>
              </w:rPr>
              <w:t>Model Phase</w:t>
            </w:r>
          </w:p>
        </w:tc>
        <w:tc>
          <w:tcPr>
            <w:tcW w:type="dxa" w:w="1385"/>
            <w:shd w:val="clear" w:color="auto" w:fill="1f4e79"/>
          </w:tcPr>
          <w:p>
            <w:r>
              <w:rPr>
                <w:rFonts w:ascii="Times New Roman" w:hAnsi="Times New Roman"/>
                <w:b/>
                <w:color w:val="FFFFFF"/>
              </w:rPr>
              <w:t>Algorithm</w:t>
            </w:r>
          </w:p>
        </w:tc>
        <w:tc>
          <w:tcPr>
            <w:tcW w:type="dxa" w:w="1385"/>
            <w:shd w:val="clear" w:color="auto" w:fill="1f4e79"/>
          </w:tcPr>
          <w:p>
            <w:r>
              <w:rPr>
                <w:rFonts w:ascii="Times New Roman" w:hAnsi="Times New Roman"/>
                <w:b/>
                <w:color w:val="FFFFFF"/>
              </w:rPr>
              <w:t>ROC-AUC</w:t>
            </w:r>
          </w:p>
        </w:tc>
        <w:tc>
          <w:tcPr>
            <w:tcW w:type="dxa" w:w="1385"/>
            <w:shd w:val="clear" w:color="auto" w:fill="1f4e79"/>
          </w:tcPr>
          <w:p>
            <w:r>
              <w:rPr>
                <w:rFonts w:ascii="Times New Roman" w:hAnsi="Times New Roman"/>
                <w:b/>
                <w:color w:val="FFFFFF"/>
              </w:rPr>
              <w:t>Accuracy</w:t>
            </w:r>
          </w:p>
        </w:tc>
        <w:tc>
          <w:tcPr>
            <w:tcW w:type="dxa" w:w="1385"/>
            <w:shd w:val="clear" w:color="auto" w:fill="1f4e79"/>
          </w:tcPr>
          <w:p>
            <w:r>
              <w:rPr>
                <w:rFonts w:ascii="Times New Roman" w:hAnsi="Times New Roman"/>
                <w:b/>
                <w:color w:val="FFFFFF"/>
              </w:rPr>
              <w:t>Selection Result</w:t>
            </w:r>
          </w:p>
        </w:tc>
        <w:tc>
          <w:tcPr>
            <w:tcW w:type="dxa" w:w="1385"/>
            <w:shd w:val="clear" w:color="auto" w:fill="1f4e79"/>
          </w:tcPr>
          <w:p>
            <w:r>
              <w:rPr>
                <w:rFonts w:ascii="Times New Roman" w:hAnsi="Times New Roman"/>
                <w:b/>
                <w:color w:val="FFFFFF"/>
              </w:rPr>
              <w:t>Reason</w:t>
            </w:r>
          </w:p>
        </w:tc>
      </w:tr>
      <w:tr>
        <w:tc>
          <w:tcPr>
            <w:tcW w:type="dxa" w:w="1385"/>
          </w:tcPr>
          <w:p>
            <w:r>
              <w:rPr>
                <w:rFonts w:ascii="Times New Roman" w:hAnsi="Times New Roman"/>
                <w:sz w:val="22"/>
              </w:rPr>
              <w:t>JDS (Juniors)</w:t>
            </w:r>
          </w:p>
        </w:tc>
        <w:tc>
          <w:tcPr>
            <w:tcW w:type="dxa" w:w="1385"/>
          </w:tcPr>
          <w:p>
            <w:r>
              <w:rPr>
                <w:rFonts w:ascii="Times New Roman" w:hAnsi="Times New Roman"/>
                <w:sz w:val="22"/>
              </w:rPr>
              <w:t>Logistic Regression</w:t>
            </w:r>
          </w:p>
        </w:tc>
        <w:tc>
          <w:tcPr>
            <w:tcW w:type="dxa" w:w="1385"/>
          </w:tcPr>
          <w:p>
            <w:r>
              <w:rPr>
                <w:rFonts w:ascii="Times New Roman" w:hAnsi="Times New Roman"/>
                <w:sz w:val="22"/>
              </w:rPr>
              <w:t>0.904</w:t>
            </w:r>
          </w:p>
        </w:tc>
        <w:tc>
          <w:tcPr>
            <w:tcW w:type="dxa" w:w="1385"/>
          </w:tcPr>
          <w:p>
            <w:r>
              <w:rPr>
                <w:rFonts w:ascii="Times New Roman" w:hAnsi="Times New Roman"/>
                <w:sz w:val="22"/>
              </w:rPr>
              <w:t>0.841</w:t>
            </w:r>
          </w:p>
        </w:tc>
        <w:tc>
          <w:tcPr>
            <w:tcW w:type="dxa" w:w="1385"/>
          </w:tcPr>
          <w:p>
            <w:r>
              <w:rPr>
                <w:rFonts w:ascii="Times New Roman" w:hAnsi="Times New Roman"/>
                <w:sz w:val="22"/>
              </w:rPr>
              <w:t>SELECTED</w:t>
            </w:r>
          </w:p>
        </w:tc>
        <w:tc>
          <w:tcPr>
            <w:tcW w:type="dxa" w:w="1385"/>
          </w:tcPr>
          <w:p>
            <w:r>
              <w:rPr>
                <w:rFonts w:ascii="Times New Roman" w:hAnsi="Times New Roman"/>
                <w:sz w:val="22"/>
              </w:rPr>
              <w:t>Highest stability; strong interpretability.</w:t>
            </w:r>
          </w:p>
        </w:tc>
      </w:tr>
      <w:tr>
        <w:tc>
          <w:tcPr>
            <w:tcW w:type="dxa" w:w="1385"/>
          </w:tcPr>
          <w:p>
            <w:r>
              <w:rPr>
                <w:rFonts w:ascii="Times New Roman" w:hAnsi="Times New Roman"/>
                <w:sz w:val="22"/>
              </w:rPr>
              <w:t>JDS (Juniors)</w:t>
            </w:r>
          </w:p>
        </w:tc>
        <w:tc>
          <w:tcPr>
            <w:tcW w:type="dxa" w:w="1385"/>
          </w:tcPr>
          <w:p>
            <w:r>
              <w:rPr>
                <w:rFonts w:ascii="Times New Roman" w:hAnsi="Times New Roman"/>
                <w:sz w:val="22"/>
              </w:rPr>
              <w:t>Random Forest</w:t>
            </w:r>
          </w:p>
        </w:tc>
        <w:tc>
          <w:tcPr>
            <w:tcW w:type="dxa" w:w="1385"/>
          </w:tcPr>
          <w:p>
            <w:r>
              <w:rPr>
                <w:rFonts w:ascii="Times New Roman" w:hAnsi="Times New Roman"/>
                <w:sz w:val="22"/>
              </w:rPr>
              <w:t>0.853</w:t>
            </w:r>
          </w:p>
        </w:tc>
        <w:tc>
          <w:tcPr>
            <w:tcW w:type="dxa" w:w="1385"/>
          </w:tcPr>
          <w:p>
            <w:r>
              <w:rPr>
                <w:rFonts w:ascii="Times New Roman" w:hAnsi="Times New Roman"/>
                <w:sz w:val="22"/>
              </w:rPr>
              <w:t>0.820</w:t>
            </w:r>
          </w:p>
        </w:tc>
        <w:tc>
          <w:tcPr>
            <w:tcW w:type="dxa" w:w="1385"/>
          </w:tcPr>
          <w:p>
            <w:r>
              <w:rPr>
                <w:rFonts w:ascii="Times New Roman" w:hAnsi="Times New Roman"/>
                <w:sz w:val="22"/>
              </w:rPr>
              <w:t>REJECTED</w:t>
            </w:r>
          </w:p>
        </w:tc>
        <w:tc>
          <w:tcPr>
            <w:tcW w:type="dxa" w:w="1385"/>
          </w:tcPr>
          <w:p>
            <w:r>
              <w:rPr>
                <w:rFonts w:ascii="Times New Roman" w:hAnsi="Times New Roman"/>
                <w:sz w:val="22"/>
              </w:rPr>
              <w:t>Underperformed linear model; black-box.</w:t>
            </w:r>
          </w:p>
        </w:tc>
      </w:tr>
      <w:tr>
        <w:tc>
          <w:tcPr>
            <w:tcW w:type="dxa" w:w="1385"/>
          </w:tcPr>
          <w:p>
            <w:r>
              <w:rPr>
                <w:rFonts w:ascii="Times New Roman" w:hAnsi="Times New Roman"/>
                <w:sz w:val="22"/>
              </w:rPr>
              <w:t>SDS (Seniors)</w:t>
            </w:r>
          </w:p>
        </w:tc>
        <w:tc>
          <w:tcPr>
            <w:tcW w:type="dxa" w:w="1385"/>
          </w:tcPr>
          <w:p>
            <w:r>
              <w:rPr>
                <w:rFonts w:ascii="Times New Roman" w:hAnsi="Times New Roman"/>
                <w:sz w:val="22"/>
              </w:rPr>
              <w:t>Logistic Regression</w:t>
            </w:r>
          </w:p>
        </w:tc>
        <w:tc>
          <w:tcPr>
            <w:tcW w:type="dxa" w:w="1385"/>
          </w:tcPr>
          <w:p>
            <w:r>
              <w:rPr>
                <w:rFonts w:ascii="Times New Roman" w:hAnsi="Times New Roman"/>
                <w:sz w:val="22"/>
              </w:rPr>
              <w:t>0.947</w:t>
            </w:r>
          </w:p>
        </w:tc>
        <w:tc>
          <w:tcPr>
            <w:tcW w:type="dxa" w:w="1385"/>
          </w:tcPr>
          <w:p>
            <w:r>
              <w:rPr>
                <w:rFonts w:ascii="Times New Roman" w:hAnsi="Times New Roman"/>
                <w:sz w:val="22"/>
              </w:rPr>
              <w:t>0.913</w:t>
            </w:r>
          </w:p>
        </w:tc>
        <w:tc>
          <w:tcPr>
            <w:tcW w:type="dxa" w:w="1385"/>
          </w:tcPr>
          <w:p>
            <w:r>
              <w:rPr>
                <w:rFonts w:ascii="Times New Roman" w:hAnsi="Times New Roman"/>
                <w:sz w:val="22"/>
              </w:rPr>
              <w:t>SELECTED</w:t>
            </w:r>
          </w:p>
        </w:tc>
        <w:tc>
          <w:tcPr>
            <w:tcW w:type="dxa" w:w="1385"/>
          </w:tcPr>
          <w:p>
            <w:r>
              <w:rPr>
                <w:rFonts w:ascii="Times New Roman" w:hAnsi="Times New Roman"/>
                <w:sz w:val="22"/>
              </w:rPr>
              <w:t>Extremely high predictive power; no overfitting.</w:t>
            </w:r>
          </w:p>
        </w:tc>
      </w:tr>
      <w:tr>
        <w:tc>
          <w:tcPr>
            <w:tcW w:type="dxa" w:w="1385"/>
          </w:tcPr>
          <w:p>
            <w:r>
              <w:rPr>
                <w:rFonts w:ascii="Times New Roman" w:hAnsi="Times New Roman"/>
                <w:sz w:val="22"/>
              </w:rPr>
              <w:t>SDS (Seniors)</w:t>
            </w:r>
          </w:p>
        </w:tc>
        <w:tc>
          <w:tcPr>
            <w:tcW w:type="dxa" w:w="1385"/>
          </w:tcPr>
          <w:p>
            <w:r>
              <w:rPr>
                <w:rFonts w:ascii="Times New Roman" w:hAnsi="Times New Roman"/>
                <w:sz w:val="22"/>
              </w:rPr>
              <w:t>Random Forest</w:t>
            </w:r>
          </w:p>
        </w:tc>
        <w:tc>
          <w:tcPr>
            <w:tcW w:type="dxa" w:w="1385"/>
          </w:tcPr>
          <w:p>
            <w:r>
              <w:rPr>
                <w:rFonts w:ascii="Times New Roman" w:hAnsi="Times New Roman"/>
                <w:sz w:val="22"/>
              </w:rPr>
              <w:t>0.993</w:t>
            </w:r>
          </w:p>
        </w:tc>
        <w:tc>
          <w:tcPr>
            <w:tcW w:type="dxa" w:w="1385"/>
          </w:tcPr>
          <w:p>
            <w:r>
              <w:rPr>
                <w:rFonts w:ascii="Times New Roman" w:hAnsi="Times New Roman"/>
                <w:sz w:val="22"/>
              </w:rPr>
              <w:t>0.944</w:t>
            </w:r>
          </w:p>
        </w:tc>
        <w:tc>
          <w:tcPr>
            <w:tcW w:type="dxa" w:w="1385"/>
          </w:tcPr>
          <w:p>
            <w:r>
              <w:rPr>
                <w:rFonts w:ascii="Times New Roman" w:hAnsi="Times New Roman"/>
                <w:sz w:val="22"/>
              </w:rPr>
              <w:t>REJECTED</w:t>
            </w:r>
          </w:p>
        </w:tc>
        <w:tc>
          <w:tcPr>
            <w:tcW w:type="dxa" w:w="1385"/>
          </w:tcPr>
          <w:p>
            <w:r>
              <w:rPr>
                <w:rFonts w:ascii="Times New Roman" w:hAnsi="Times New Roman"/>
                <w:sz w:val="22"/>
              </w:rPr>
              <w:t>Severe overfitting risk (n=161); memorizing noise.</w:t>
            </w:r>
          </w:p>
        </w:tc>
      </w:tr>
    </w:tbl>
    <w:p/>
    <w:p>
      <w:pPr>
        <w:keepNext/>
        <w:spacing w:before="280" w:after="120"/>
      </w:pPr>
      <w:r>
        <w:rPr>
          <w:rFonts w:ascii="Times New Roman" w:hAnsi="Times New Roman"/>
          <w:b/>
          <w:sz w:val="30"/>
        </w:rPr>
        <w:t>4.4 Prescriptive Analytics (Inferential Extraction)</w:t>
      </w:r>
    </w:p>
    <w:p>
      <w:pPr>
        <w:spacing w:after="240" w:line="240" w:lineRule="auto"/>
        <w:jc w:val="both"/>
      </w:pPr>
      <w:r>
        <w:rPr>
          <w:rFonts w:ascii="Times New Roman" w:hAnsi="Times New Roman"/>
          <w:sz w:val="24"/>
        </w:rPr>
        <w:t>Prescriptive analytics answers: "What should the user do next?"</w:t>
        <w:br/>
        <w:t>To prescribe action, we extracted the coefficients (Odds Ratios) and p-values from the optimal Logistic Regression models using the `statsmodels` library.</w:t>
      </w:r>
    </w:p>
    <w:p>
      <w:pPr>
        <w:spacing w:after="240" w:line="240" w:lineRule="auto"/>
        <w:jc w:val="both"/>
      </w:pPr>
      <w:r>
        <w:rPr>
          <w:rFonts w:ascii="Times New Roman" w:hAnsi="Times New Roman"/>
          <w:sz w:val="24"/>
        </w:rPr>
        <w:t>JDS Prescriptive Insights:</w:t>
        <w:br/>
        <w:t>Inside the multivariable model, 'Coding Skills' entirely lost its statistical significance (p=0.076). The true drivers of a salary hike emerged as 'Maths/Stats Skills' (Odds Ratio = 6.18, p=0.0002) and 'Dashboard/Storytelling' (Odds Ratio = 3.88, p=0.0002).</w:t>
        <w:br/>
        <w:t>Action: SkillGraph Bharat must explicitly advise junior practitioners to stop over-indexing on raw programming and pivot their learning paths toward mathematical reasoning and data storytelling.</w:t>
      </w:r>
    </w:p>
    <w:p>
      <w:pPr>
        <w:spacing w:after="240" w:line="240" w:lineRule="auto"/>
        <w:jc w:val="both"/>
      </w:pPr>
      <w:r>
        <w:rPr>
          <w:rFonts w:ascii="Times New Roman" w:hAnsi="Times New Roman"/>
          <w:sz w:val="24"/>
        </w:rPr>
        <w:t>SDS Prescriptive Insights:</w:t>
        <w:br/>
        <w:t>'Openness to Experience' (Odds Ratio = 1.31, p&lt;0.0001) and 'Conscientiousness' (Odds Ratio = 1.28, p&lt;0.0001) are the strict drivers of senior success. 'Agreeableness' was statistically insignificant (p=0.055).</w:t>
        <w:br/>
        <w:t>Action: SkillGraph Bharat must advise aspiring senior leaders to cultivate adaptability (openness) and extreme reliability (conscientiousness) while de-prioritizing mere likability (agreeableness).</w:t>
      </w:r>
    </w:p>
    <w:p>
      <w:pPr>
        <w:keepNext/>
        <w:spacing w:before="280" w:after="120"/>
      </w:pPr>
      <w:r>
        <w:rPr>
          <w:rFonts w:ascii="Times New Roman" w:hAnsi="Times New Roman"/>
          <w:b/>
          <w:sz w:val="26"/>
        </w:rPr>
        <w:t>Analytical Insight Format Example</w:t>
      </w:r>
    </w:p>
    <w:p>
      <w:pPr>
        <w:spacing w:after="240" w:line="240" w:lineRule="auto"/>
        <w:jc w:val="both"/>
      </w:pPr>
      <w:r>
        <w:rPr>
          <w:rFonts w:ascii="Times New Roman" w:hAnsi="Times New Roman"/>
          <w:sz w:val="24"/>
        </w:rPr>
        <w:t>Observation: Coding skill is necessary but insufficient for salary growth.</w:t>
        <w:br/>
        <w:t>Evidence: Market analysis shows Python as the #1 demanded skill, yet the multivariable JDS model shows coding has a p-value &gt; 0.05 when controlling for Stats/Storytelling.</w:t>
        <w:br/>
        <w:t>Interpretation: Coding gets you the job; statistics and communication get you the promotion.</w:t>
        <w:br/>
        <w:t>Implication: Current educational curriculums are misaligned, focusing too heavily on syntax over analytical reasoning.</w:t>
        <w:br/>
        <w:t>Action: The SkillGraph Bharat recommendation engine will actively downgrade generic programming courses and prioritize statistical modeling and Tableau/PowerBI for mid-level users.</w:t>
      </w:r>
    </w:p>
    <w:p>
      <w:r>
        <w:br w:type="page"/>
      </w:r>
    </w:p>
    <w:p>
      <w:pPr>
        <w:keepNext/>
        <w:spacing w:before="280" w:after="120"/>
      </w:pPr>
      <w:r>
        <w:rPr>
          <w:rFonts w:ascii="Times New Roman" w:hAnsi="Times New Roman"/>
          <w:b/>
          <w:sz w:val="36"/>
        </w:rPr>
        <w:t>5. RESULTS AND CONCLUSIONS</w:t>
      </w:r>
    </w:p>
    <w:p>
      <w:pPr>
        <w:keepNext/>
        <w:spacing w:before="280" w:after="120"/>
      </w:pPr>
      <w:r>
        <w:rPr>
          <w:rFonts w:ascii="Times New Roman" w:hAnsi="Times New Roman"/>
          <w:b/>
          <w:sz w:val="30"/>
        </w:rPr>
        <w:t>5.1 Summary of Major Findings</w:t>
      </w:r>
    </w:p>
    <w:p>
      <w:pPr>
        <w:spacing w:after="240" w:line="240" w:lineRule="auto"/>
        <w:jc w:val="both"/>
      </w:pPr>
      <w:r>
        <w:rPr>
          <w:rFonts w:ascii="Times New Roman" w:hAnsi="Times New Roman"/>
          <w:sz w:val="24"/>
        </w:rPr>
        <w:t>The data exploration and multivariate predictive analysis yielded three conclusive results that directly address the core problem:</w:t>
        <w:br/>
        <w:t>1. The Entry Baseline: SQL and Python dominate aggregate demand. They are the market prerequisites.</w:t>
        <w:br/>
        <w:t>2. The Junior Differentiator: Salary hikes are disproportionately awarded to practitioners possessing strong mathematical foundations and data storytelling abilities, not advanced coding or Big Data architecture skills.</w:t>
        <w:br/>
        <w:t>3. The Senior Prerequisite: Executive success in data science is decoupled from technical acumen and is overwhelmingly driven by the psychological traits of Openness to Experience and Conscientiousness.</w:t>
      </w:r>
    </w:p>
    <w:p>
      <w:pPr>
        <w:keepNext/>
        <w:spacing w:before="280" w:after="120"/>
      </w:pPr>
      <w:r>
        <w:rPr>
          <w:rFonts w:ascii="Times New Roman" w:hAnsi="Times New Roman"/>
          <w:b/>
          <w:sz w:val="30"/>
        </w:rPr>
        <w:t>5.2 Mandatory Result-to-Problem Linkage</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val="clear" w:color="auto" w:fill="1f4e79"/>
          </w:tcPr>
          <w:p>
            <w:r>
              <w:rPr>
                <w:rFonts w:ascii="Times New Roman" w:hAnsi="Times New Roman"/>
                <w:b/>
                <w:color w:val="FFFFFF"/>
              </w:rPr>
              <w:t>Original Problem</w:t>
            </w:r>
          </w:p>
        </w:tc>
        <w:tc>
          <w:tcPr>
            <w:tcW w:type="dxa" w:w="1662"/>
            <w:shd w:val="clear" w:color="auto" w:fill="1f4e79"/>
          </w:tcPr>
          <w:p>
            <w:r>
              <w:rPr>
                <w:rFonts w:ascii="Times New Roman" w:hAnsi="Times New Roman"/>
                <w:b/>
                <w:color w:val="FFFFFF"/>
              </w:rPr>
              <w:t>Analytical Finding</w:t>
            </w:r>
          </w:p>
        </w:tc>
        <w:tc>
          <w:tcPr>
            <w:tcW w:type="dxa" w:w="1662"/>
            <w:shd w:val="clear" w:color="auto" w:fill="1f4e79"/>
          </w:tcPr>
          <w:p>
            <w:r>
              <w:rPr>
                <w:rFonts w:ascii="Times New Roman" w:hAnsi="Times New Roman"/>
                <w:b/>
                <w:color w:val="FFFFFF"/>
              </w:rPr>
              <w:t>Evidence</w:t>
            </w:r>
          </w:p>
        </w:tc>
        <w:tc>
          <w:tcPr>
            <w:tcW w:type="dxa" w:w="1662"/>
            <w:shd w:val="clear" w:color="auto" w:fill="1f4e79"/>
          </w:tcPr>
          <w:p>
            <w:r>
              <w:rPr>
                <w:rFonts w:ascii="Times New Roman" w:hAnsi="Times New Roman"/>
                <w:b/>
                <w:color w:val="FFFFFF"/>
              </w:rPr>
              <w:t>Solution Response</w:t>
            </w:r>
          </w:p>
        </w:tc>
        <w:tc>
          <w:tcPr>
            <w:tcW w:type="dxa" w:w="1662"/>
            <w:shd w:val="clear" w:color="auto" w:fill="1f4e79"/>
          </w:tcPr>
          <w:p>
            <w:r>
              <w:rPr>
                <w:rFonts w:ascii="Times New Roman" w:hAnsi="Times New Roman"/>
                <w:b/>
                <w:color w:val="FFFFFF"/>
              </w:rPr>
              <w:t>Expected Benefit</w:t>
            </w:r>
          </w:p>
        </w:tc>
      </w:tr>
      <w:tr>
        <w:tc>
          <w:tcPr>
            <w:tcW w:type="dxa" w:w="1662"/>
          </w:tcPr>
          <w:p>
            <w:r>
              <w:rPr>
                <w:rFonts w:ascii="Times New Roman" w:hAnsi="Times New Roman"/>
                <w:sz w:val="22"/>
              </w:rPr>
              <w:t>Juniors don’t know what to study for ROI.</w:t>
            </w:r>
          </w:p>
        </w:tc>
        <w:tc>
          <w:tcPr>
            <w:tcW w:type="dxa" w:w="1662"/>
          </w:tcPr>
          <w:p>
            <w:r>
              <w:rPr>
                <w:rFonts w:ascii="Times New Roman" w:hAnsi="Times New Roman"/>
                <w:sz w:val="22"/>
              </w:rPr>
              <w:t>Stats &amp; Storytelling drive salary hikes, not coding.</w:t>
            </w:r>
          </w:p>
        </w:tc>
        <w:tc>
          <w:tcPr>
            <w:tcW w:type="dxa" w:w="1662"/>
          </w:tcPr>
          <w:p>
            <w:r>
              <w:rPr>
                <w:rFonts w:ascii="Times New Roman" w:hAnsi="Times New Roman"/>
                <w:sz w:val="22"/>
              </w:rPr>
              <w:t>JDS Logistic Regression: Stats OR=6.18, Storytelling OR=3.88.</w:t>
            </w:r>
          </w:p>
        </w:tc>
        <w:tc>
          <w:tcPr>
            <w:tcW w:type="dxa" w:w="1662"/>
          </w:tcPr>
          <w:p>
            <w:r>
              <w:rPr>
                <w:rFonts w:ascii="Times New Roman" w:hAnsi="Times New Roman"/>
                <w:sz w:val="22"/>
              </w:rPr>
              <w:t>SkillGraph recommends targeted visualization &amp; math courses.</w:t>
            </w:r>
          </w:p>
        </w:tc>
        <w:tc>
          <w:tcPr>
            <w:tcW w:type="dxa" w:w="1662"/>
          </w:tcPr>
          <w:p>
            <w:r>
              <w:rPr>
                <w:rFonts w:ascii="Times New Roman" w:hAnsi="Times New Roman"/>
                <w:sz w:val="22"/>
              </w:rPr>
              <w:t>Accelerated promotion rates; higher salary growth.</w:t>
            </w:r>
          </w:p>
        </w:tc>
      </w:tr>
      <w:tr>
        <w:tc>
          <w:tcPr>
            <w:tcW w:type="dxa" w:w="1662"/>
          </w:tcPr>
          <w:p>
            <w:r>
              <w:rPr>
                <w:rFonts w:ascii="Times New Roman" w:hAnsi="Times New Roman"/>
                <w:sz w:val="22"/>
              </w:rPr>
              <w:t>Seniors fail in leadership transitions.</w:t>
            </w:r>
          </w:p>
        </w:tc>
        <w:tc>
          <w:tcPr>
            <w:tcW w:type="dxa" w:w="1662"/>
          </w:tcPr>
          <w:p>
            <w:r>
              <w:rPr>
                <w:rFonts w:ascii="Times New Roman" w:hAnsi="Times New Roman"/>
                <w:sz w:val="22"/>
              </w:rPr>
              <w:t>Success depends on Conscientiousness and Openness.</w:t>
            </w:r>
          </w:p>
        </w:tc>
        <w:tc>
          <w:tcPr>
            <w:tcW w:type="dxa" w:w="1662"/>
          </w:tcPr>
          <w:p>
            <w:r>
              <w:rPr>
                <w:rFonts w:ascii="Times New Roman" w:hAnsi="Times New Roman"/>
                <w:sz w:val="22"/>
              </w:rPr>
              <w:t>SDS Logistic Regression: Both traits p&lt;0.0001.</w:t>
            </w:r>
          </w:p>
        </w:tc>
        <w:tc>
          <w:tcPr>
            <w:tcW w:type="dxa" w:w="1662"/>
          </w:tcPr>
          <w:p>
            <w:r>
              <w:rPr>
                <w:rFonts w:ascii="Times New Roman" w:hAnsi="Times New Roman"/>
                <w:sz w:val="22"/>
              </w:rPr>
              <w:t>SkillGraph provides psychometric awareness feedback.</w:t>
            </w:r>
          </w:p>
        </w:tc>
        <w:tc>
          <w:tcPr>
            <w:tcW w:type="dxa" w:w="1662"/>
          </w:tcPr>
          <w:p>
            <w:r>
              <w:rPr>
                <w:rFonts w:ascii="Times New Roman" w:hAnsi="Times New Roman"/>
                <w:sz w:val="22"/>
              </w:rPr>
              <w:t>Improved leadership alignment; lower senior attrition.</w:t>
            </w:r>
          </w:p>
        </w:tc>
      </w:tr>
      <w:tr>
        <w:tc>
          <w:tcPr>
            <w:tcW w:type="dxa" w:w="1662"/>
          </w:tcPr>
          <w:p>
            <w:r>
              <w:rPr>
                <w:rFonts w:ascii="Times New Roman" w:hAnsi="Times New Roman"/>
                <w:sz w:val="22"/>
              </w:rPr>
              <w:t>Enterprises mis-hire based on buzzwords.</w:t>
            </w:r>
          </w:p>
        </w:tc>
        <w:tc>
          <w:tcPr>
            <w:tcW w:type="dxa" w:w="1662"/>
          </w:tcPr>
          <w:p>
            <w:r>
              <w:rPr>
                <w:rFonts w:ascii="Times New Roman" w:hAnsi="Times New Roman"/>
                <w:sz w:val="22"/>
              </w:rPr>
              <w:t>SQL/Python are standard; everything else is contextual.</w:t>
            </w:r>
          </w:p>
        </w:tc>
        <w:tc>
          <w:tcPr>
            <w:tcW w:type="dxa" w:w="1662"/>
          </w:tcPr>
          <w:p>
            <w:r>
              <w:rPr>
                <w:rFonts w:ascii="Times New Roman" w:hAnsi="Times New Roman"/>
                <w:sz w:val="22"/>
              </w:rPr>
              <w:t>Analytics Jobs text mining (79k tokens).</w:t>
            </w:r>
          </w:p>
        </w:tc>
        <w:tc>
          <w:tcPr>
            <w:tcW w:type="dxa" w:w="1662"/>
          </w:tcPr>
          <w:p>
            <w:r>
              <w:rPr>
                <w:rFonts w:ascii="Times New Roman" w:hAnsi="Times New Roman"/>
                <w:sz w:val="22"/>
              </w:rPr>
              <w:t>SkillGraph provides baseline competency filters.</w:t>
            </w:r>
          </w:p>
        </w:tc>
        <w:tc>
          <w:tcPr>
            <w:tcW w:type="dxa" w:w="1662"/>
          </w:tcPr>
          <w:p>
            <w:r>
              <w:rPr>
                <w:rFonts w:ascii="Times New Roman" w:hAnsi="Times New Roman"/>
                <w:sz w:val="22"/>
              </w:rPr>
              <w:t>Reduced recruitment cost; higher candidate quality.</w:t>
            </w:r>
          </w:p>
        </w:tc>
      </w:tr>
    </w:tbl>
    <w:p/>
    <w:p>
      <w:pPr>
        <w:keepNext/>
        <w:spacing w:before="280" w:after="120"/>
      </w:pPr>
      <w:r>
        <w:rPr>
          <w:rFonts w:ascii="Times New Roman" w:hAnsi="Times New Roman"/>
          <w:b/>
          <w:sz w:val="30"/>
        </w:rPr>
        <w:t>5.3 Achievement of Analytics Objective</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val="clear" w:color="auto" w:fill="1f4e79"/>
          </w:tcPr>
          <w:p>
            <w:r>
              <w:rPr>
                <w:rFonts w:ascii="Times New Roman" w:hAnsi="Times New Roman"/>
                <w:b/>
                <w:color w:val="FFFFFF"/>
              </w:rPr>
              <w:t>Analytics Objective</w:t>
            </w:r>
          </w:p>
        </w:tc>
        <w:tc>
          <w:tcPr>
            <w:tcW w:type="dxa" w:w="1662"/>
            <w:shd w:val="clear" w:color="auto" w:fill="1f4e79"/>
          </w:tcPr>
          <w:p>
            <w:r>
              <w:rPr>
                <w:rFonts w:ascii="Times New Roman" w:hAnsi="Times New Roman"/>
                <w:b/>
                <w:color w:val="FFFFFF"/>
              </w:rPr>
              <w:t>Analysis Performed</w:t>
            </w:r>
          </w:p>
        </w:tc>
        <w:tc>
          <w:tcPr>
            <w:tcW w:type="dxa" w:w="1662"/>
            <w:shd w:val="clear" w:color="auto" w:fill="1f4e79"/>
          </w:tcPr>
          <w:p>
            <w:r>
              <w:rPr>
                <w:rFonts w:ascii="Times New Roman" w:hAnsi="Times New Roman"/>
                <w:b/>
                <w:color w:val="FFFFFF"/>
              </w:rPr>
              <w:t>Result</w:t>
            </w:r>
          </w:p>
        </w:tc>
        <w:tc>
          <w:tcPr>
            <w:tcW w:type="dxa" w:w="1662"/>
            <w:shd w:val="clear" w:color="auto" w:fill="1f4e79"/>
          </w:tcPr>
          <w:p>
            <w:r>
              <w:rPr>
                <w:rFonts w:ascii="Times New Roman" w:hAnsi="Times New Roman"/>
                <w:b/>
                <w:color w:val="FFFFFF"/>
              </w:rPr>
              <w:t>Achieved?</w:t>
            </w:r>
          </w:p>
        </w:tc>
        <w:tc>
          <w:tcPr>
            <w:tcW w:type="dxa" w:w="1662"/>
            <w:shd w:val="clear" w:color="auto" w:fill="1f4e79"/>
          </w:tcPr>
          <w:p>
            <w:r>
              <w:rPr>
                <w:rFonts w:ascii="Times New Roman" w:hAnsi="Times New Roman"/>
                <w:b/>
                <w:color w:val="FFFFFF"/>
              </w:rPr>
              <w:t>Evidence</w:t>
            </w:r>
          </w:p>
        </w:tc>
      </w:tr>
      <w:tr>
        <w:tc>
          <w:tcPr>
            <w:tcW w:type="dxa" w:w="1662"/>
          </w:tcPr>
          <w:p>
            <w:r>
              <w:rPr>
                <w:rFonts w:ascii="Times New Roman" w:hAnsi="Times New Roman"/>
                <w:sz w:val="22"/>
              </w:rPr>
              <w:t>Identify junior salary predictors.</w:t>
            </w:r>
          </w:p>
        </w:tc>
        <w:tc>
          <w:tcPr>
            <w:tcW w:type="dxa" w:w="1662"/>
          </w:tcPr>
          <w:p>
            <w:r>
              <w:rPr>
                <w:rFonts w:ascii="Times New Roman" w:hAnsi="Times New Roman"/>
                <w:sz w:val="22"/>
              </w:rPr>
              <w:t>Cross-validated Logistic Regression on JDS.</w:t>
            </w:r>
          </w:p>
        </w:tc>
        <w:tc>
          <w:tcPr>
            <w:tcW w:type="dxa" w:w="1662"/>
          </w:tcPr>
          <w:p>
            <w:r>
              <w:rPr>
                <w:rFonts w:ascii="Times New Roman" w:hAnsi="Times New Roman"/>
                <w:sz w:val="22"/>
              </w:rPr>
              <w:t>Isolated Maths and Storytelling as key drivers.</w:t>
            </w:r>
          </w:p>
        </w:tc>
        <w:tc>
          <w:tcPr>
            <w:tcW w:type="dxa" w:w="1662"/>
          </w:tcPr>
          <w:p>
            <w:r>
              <w:rPr>
                <w:rFonts w:ascii="Times New Roman" w:hAnsi="Times New Roman"/>
                <w:sz w:val="22"/>
              </w:rPr>
              <w:t>YES</w:t>
            </w:r>
          </w:p>
        </w:tc>
        <w:tc>
          <w:tcPr>
            <w:tcW w:type="dxa" w:w="1662"/>
          </w:tcPr>
          <w:p>
            <w:r>
              <w:rPr>
                <w:rFonts w:ascii="Times New Roman" w:hAnsi="Times New Roman"/>
                <w:sz w:val="22"/>
              </w:rPr>
              <w:t>ROC-AUC 0.904, Stats OR=6.18 (p=0.0002).</w:t>
            </w:r>
          </w:p>
        </w:tc>
      </w:tr>
      <w:tr>
        <w:tc>
          <w:tcPr>
            <w:tcW w:type="dxa" w:w="1662"/>
          </w:tcPr>
          <w:p>
            <w:r>
              <w:rPr>
                <w:rFonts w:ascii="Times New Roman" w:hAnsi="Times New Roman"/>
                <w:sz w:val="22"/>
              </w:rPr>
              <w:t>Identify senior success predictors.</w:t>
            </w:r>
          </w:p>
        </w:tc>
        <w:tc>
          <w:tcPr>
            <w:tcW w:type="dxa" w:w="1662"/>
          </w:tcPr>
          <w:p>
            <w:r>
              <w:rPr>
                <w:rFonts w:ascii="Times New Roman" w:hAnsi="Times New Roman"/>
                <w:sz w:val="22"/>
              </w:rPr>
              <w:t>Cross-validated Logistic Regression on SDS.</w:t>
            </w:r>
          </w:p>
        </w:tc>
        <w:tc>
          <w:tcPr>
            <w:tcW w:type="dxa" w:w="1662"/>
          </w:tcPr>
          <w:p>
            <w:r>
              <w:rPr>
                <w:rFonts w:ascii="Times New Roman" w:hAnsi="Times New Roman"/>
                <w:sz w:val="22"/>
              </w:rPr>
              <w:t>Isolated Openness and Conscientiousness.</w:t>
            </w:r>
          </w:p>
        </w:tc>
        <w:tc>
          <w:tcPr>
            <w:tcW w:type="dxa" w:w="1662"/>
          </w:tcPr>
          <w:p>
            <w:r>
              <w:rPr>
                <w:rFonts w:ascii="Times New Roman" w:hAnsi="Times New Roman"/>
                <w:sz w:val="22"/>
              </w:rPr>
              <w:t>YES</w:t>
            </w:r>
          </w:p>
        </w:tc>
        <w:tc>
          <w:tcPr>
            <w:tcW w:type="dxa" w:w="1662"/>
          </w:tcPr>
          <w:p>
            <w:r>
              <w:rPr>
                <w:rFonts w:ascii="Times New Roman" w:hAnsi="Times New Roman"/>
                <w:sz w:val="22"/>
              </w:rPr>
              <w:t>ROC-AUC 0.947, Openness OR=1.31 (p&lt;0.0001).</w:t>
            </w:r>
          </w:p>
        </w:tc>
      </w:tr>
      <w:tr>
        <w:tc>
          <w:tcPr>
            <w:tcW w:type="dxa" w:w="1662"/>
          </w:tcPr>
          <w:p>
            <w:r>
              <w:rPr>
                <w:rFonts w:ascii="Times New Roman" w:hAnsi="Times New Roman"/>
                <w:sz w:val="22"/>
              </w:rPr>
              <w:t>Create prescriptive recommendation framework.</w:t>
            </w:r>
          </w:p>
        </w:tc>
        <w:tc>
          <w:tcPr>
            <w:tcW w:type="dxa" w:w="1662"/>
          </w:tcPr>
          <w:p>
            <w:r>
              <w:rPr>
                <w:rFonts w:ascii="Times New Roman" w:hAnsi="Times New Roman"/>
                <w:sz w:val="22"/>
              </w:rPr>
              <w:t>Inferential extraction of Odds Ratios.</w:t>
            </w:r>
          </w:p>
        </w:tc>
        <w:tc>
          <w:tcPr>
            <w:tcW w:type="dxa" w:w="1662"/>
          </w:tcPr>
          <w:p>
            <w:r>
              <w:rPr>
                <w:rFonts w:ascii="Times New Roman" w:hAnsi="Times New Roman"/>
                <w:sz w:val="22"/>
              </w:rPr>
              <w:t>Translated statistical coefficients into user advice.</w:t>
            </w:r>
          </w:p>
        </w:tc>
        <w:tc>
          <w:tcPr>
            <w:tcW w:type="dxa" w:w="1662"/>
          </w:tcPr>
          <w:p>
            <w:r>
              <w:rPr>
                <w:rFonts w:ascii="Times New Roman" w:hAnsi="Times New Roman"/>
                <w:sz w:val="22"/>
              </w:rPr>
              <w:t>YES</w:t>
            </w:r>
          </w:p>
        </w:tc>
        <w:tc>
          <w:tcPr>
            <w:tcW w:type="dxa" w:w="1662"/>
          </w:tcPr>
          <w:p>
            <w:r>
              <w:rPr>
                <w:rFonts w:ascii="Times New Roman" w:hAnsi="Times New Roman"/>
                <w:sz w:val="22"/>
              </w:rPr>
              <w:t>Pipeline deployed; prescriptive rules coded.</w:t>
            </w:r>
          </w:p>
        </w:tc>
      </w:tr>
    </w:tbl>
    <w:p/>
    <w:p>
      <w:pPr>
        <w:keepNext/>
        <w:spacing w:before="280" w:after="120"/>
      </w:pPr>
      <w:r>
        <w:rPr>
          <w:rFonts w:ascii="Times New Roman" w:hAnsi="Times New Roman"/>
          <w:b/>
          <w:sz w:val="30"/>
        </w:rPr>
        <w:t>5.4 Final Conclusion</w:t>
      </w:r>
    </w:p>
    <w:p>
      <w:pPr>
        <w:spacing w:after="240" w:line="240" w:lineRule="auto"/>
        <w:jc w:val="both"/>
      </w:pPr>
      <w:r>
        <w:rPr>
          <w:rFonts w:ascii="Times New Roman" w:hAnsi="Times New Roman"/>
          <w:sz w:val="24"/>
        </w:rPr>
        <w:t>The original problem was a structural misalignment between acquired skills and market valuation in the data science ecosystem. By applying strict data manipulation (Derivation, Reduction) and cross-validated predictive analytics (Logistic Regression) to the supplied datasets, we decoded this ecosystem. The data revealed that technical coding is merely the entry fee; true value generation—rewarded via salary hikes and success classification—stems from analytical rigor, communication, and conscientious execution.</w:t>
      </w:r>
    </w:p>
    <w:p>
      <w:pPr>
        <w:spacing w:after="240" w:line="240" w:lineRule="auto"/>
        <w:jc w:val="both"/>
      </w:pPr>
      <w:r>
        <w:rPr>
          <w:rFonts w:ascii="Times New Roman" w:hAnsi="Times New Roman"/>
          <w:sz w:val="24"/>
        </w:rPr>
        <w:t>The findings completely support the SkillGraph Bharat proposed solution: a data-driven decision engine that curates personalized career pathways. The analytics objective was unequivocally achieved, yielding highly predictive (AUC &gt; 0.90) and highly interpretable models. The measurable value created is a direct reduction in wasted educational hours for practitioners and a direct reduction in mis-hires for enterprises.</w:t>
      </w:r>
    </w:p>
    <w:p>
      <w:r>
        <w:br w:type="page"/>
      </w:r>
    </w:p>
    <w:p>
      <w:pPr>
        <w:keepNext/>
        <w:spacing w:before="280" w:after="120"/>
      </w:pPr>
      <w:r>
        <w:rPr>
          <w:rFonts w:ascii="Times New Roman" w:hAnsi="Times New Roman"/>
          <w:b/>
          <w:sz w:val="36"/>
        </w:rPr>
        <w:t>6. IMPLICATIONS</w:t>
      </w:r>
    </w:p>
    <w:p>
      <w:pPr>
        <w:keepNext/>
        <w:spacing w:before="280" w:after="120"/>
      </w:pPr>
      <w:r>
        <w:rPr>
          <w:rFonts w:ascii="Times New Roman" w:hAnsi="Times New Roman"/>
          <w:b/>
          <w:sz w:val="30"/>
        </w:rPr>
        <w:t>6.1 User and Societal Implications</w:t>
      </w:r>
    </w:p>
    <w:p>
      <w:pPr>
        <w:spacing w:after="240" w:line="240" w:lineRule="auto"/>
        <w:jc w:val="both"/>
      </w:pPr>
      <w:r>
        <w:rPr>
          <w:rFonts w:ascii="Times New Roman" w:hAnsi="Times New Roman"/>
          <w:sz w:val="24"/>
        </w:rPr>
        <w:t>The practical usefulness of these findings is immense. By democratizing access to this analytical intelligence, SkillGraph Bharat allows individuals from tier-2 and tier-3 Indian cities to optimize their upskilling efforts, focusing strictly on high-ROI capabilities (Maths/Storytelling) rather than purchasing expensive, irrelevant courses on niche technologies. This has profound socioeconomic implications, directly improving employability and wealth generation for aspiring practitioners.</w:t>
      </w:r>
    </w:p>
    <w:p>
      <w:pPr>
        <w:keepNext/>
        <w:spacing w:before="280" w:after="120"/>
      </w:pPr>
      <w:r>
        <w:rPr>
          <w:rFonts w:ascii="Times New Roman" w:hAnsi="Times New Roman"/>
          <w:b/>
          <w:sz w:val="30"/>
        </w:rPr>
        <w:t>6.2 Stakeholder Impact</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val="clear" w:color="auto" w:fill="1f4e79"/>
          </w:tcPr>
          <w:p>
            <w:r>
              <w:rPr>
                <w:rFonts w:ascii="Times New Roman" w:hAnsi="Times New Roman"/>
                <w:b/>
                <w:color w:val="FFFFFF"/>
              </w:rPr>
              <w:t>Stakeholder</w:t>
            </w:r>
          </w:p>
        </w:tc>
        <w:tc>
          <w:tcPr>
            <w:tcW w:type="dxa" w:w="1662"/>
            <w:shd w:val="clear" w:color="auto" w:fill="1f4e79"/>
          </w:tcPr>
          <w:p>
            <w:r>
              <w:rPr>
                <w:rFonts w:ascii="Times New Roman" w:hAnsi="Times New Roman"/>
                <w:b/>
                <w:color w:val="FFFFFF"/>
              </w:rPr>
              <w:t>Finding</w:t>
            </w:r>
          </w:p>
        </w:tc>
        <w:tc>
          <w:tcPr>
            <w:tcW w:type="dxa" w:w="1662"/>
            <w:shd w:val="clear" w:color="auto" w:fill="1f4e79"/>
          </w:tcPr>
          <w:p>
            <w:r>
              <w:rPr>
                <w:rFonts w:ascii="Times New Roman" w:hAnsi="Times New Roman"/>
                <w:b/>
                <w:color w:val="FFFFFF"/>
              </w:rPr>
              <w:t>Implication</w:t>
            </w:r>
          </w:p>
        </w:tc>
        <w:tc>
          <w:tcPr>
            <w:tcW w:type="dxa" w:w="1662"/>
            <w:shd w:val="clear" w:color="auto" w:fill="1f4e79"/>
          </w:tcPr>
          <w:p>
            <w:r>
              <w:rPr>
                <w:rFonts w:ascii="Times New Roman" w:hAnsi="Times New Roman"/>
                <w:b/>
                <w:color w:val="FFFFFF"/>
              </w:rPr>
              <w:t>Benefit</w:t>
            </w:r>
          </w:p>
        </w:tc>
        <w:tc>
          <w:tcPr>
            <w:tcW w:type="dxa" w:w="1662"/>
            <w:shd w:val="clear" w:color="auto" w:fill="1f4e79"/>
          </w:tcPr>
          <w:p>
            <w:r>
              <w:rPr>
                <w:rFonts w:ascii="Times New Roman" w:hAnsi="Times New Roman"/>
                <w:b/>
                <w:color w:val="FFFFFF"/>
              </w:rPr>
              <w:t>Possible Action</w:t>
            </w:r>
          </w:p>
        </w:tc>
      </w:tr>
      <w:tr>
        <w:tc>
          <w:tcPr>
            <w:tcW w:type="dxa" w:w="1662"/>
          </w:tcPr>
          <w:p>
            <w:r>
              <w:rPr>
                <w:rFonts w:ascii="Times New Roman" w:hAnsi="Times New Roman"/>
                <w:sz w:val="22"/>
              </w:rPr>
              <w:t>Academic Institutions</w:t>
            </w:r>
          </w:p>
        </w:tc>
        <w:tc>
          <w:tcPr>
            <w:tcW w:type="dxa" w:w="1662"/>
          </w:tcPr>
          <w:p>
            <w:r>
              <w:rPr>
                <w:rFonts w:ascii="Times New Roman" w:hAnsi="Times New Roman"/>
                <w:sz w:val="22"/>
              </w:rPr>
              <w:t>Coding is insufficient for career growth.</w:t>
            </w:r>
          </w:p>
        </w:tc>
        <w:tc>
          <w:tcPr>
            <w:tcW w:type="dxa" w:w="1662"/>
          </w:tcPr>
          <w:p>
            <w:r>
              <w:rPr>
                <w:rFonts w:ascii="Times New Roman" w:hAnsi="Times New Roman"/>
                <w:sz w:val="22"/>
              </w:rPr>
              <w:t>Curriculums are currently misaligned with market realities.</w:t>
            </w:r>
          </w:p>
        </w:tc>
        <w:tc>
          <w:tcPr>
            <w:tcW w:type="dxa" w:w="1662"/>
          </w:tcPr>
          <w:p>
            <w:r>
              <w:rPr>
                <w:rFonts w:ascii="Times New Roman" w:hAnsi="Times New Roman"/>
                <w:sz w:val="22"/>
              </w:rPr>
              <w:t>Higher placement rates if updated.</w:t>
            </w:r>
          </w:p>
        </w:tc>
        <w:tc>
          <w:tcPr>
            <w:tcW w:type="dxa" w:w="1662"/>
          </w:tcPr>
          <w:p>
            <w:r>
              <w:rPr>
                <w:rFonts w:ascii="Times New Roman" w:hAnsi="Times New Roman"/>
                <w:sz w:val="22"/>
              </w:rPr>
              <w:t>Integrate mandatory business storytelling and applied stats modules.</w:t>
            </w:r>
          </w:p>
        </w:tc>
      </w:tr>
      <w:tr>
        <w:tc>
          <w:tcPr>
            <w:tcW w:type="dxa" w:w="1662"/>
          </w:tcPr>
          <w:p>
            <w:r>
              <w:rPr>
                <w:rFonts w:ascii="Times New Roman" w:hAnsi="Times New Roman"/>
                <w:sz w:val="22"/>
              </w:rPr>
              <w:t>Enterprise Talent Acquisition</w:t>
            </w:r>
          </w:p>
        </w:tc>
        <w:tc>
          <w:tcPr>
            <w:tcW w:type="dxa" w:w="1662"/>
          </w:tcPr>
          <w:p>
            <w:r>
              <w:rPr>
                <w:rFonts w:ascii="Times New Roman" w:hAnsi="Times New Roman"/>
                <w:sz w:val="22"/>
              </w:rPr>
              <w:t>Senior success requires high Openness/Conscientiousness.</w:t>
            </w:r>
          </w:p>
        </w:tc>
        <w:tc>
          <w:tcPr>
            <w:tcW w:type="dxa" w:w="1662"/>
          </w:tcPr>
          <w:p>
            <w:r>
              <w:rPr>
                <w:rFonts w:ascii="Times New Roman" w:hAnsi="Times New Roman"/>
                <w:sz w:val="22"/>
              </w:rPr>
              <w:t>Technical interviews for senior roles are highly inadequate.</w:t>
            </w:r>
          </w:p>
        </w:tc>
        <w:tc>
          <w:tcPr>
            <w:tcW w:type="dxa" w:w="1662"/>
          </w:tcPr>
          <w:p>
            <w:r>
              <w:rPr>
                <w:rFonts w:ascii="Times New Roman" w:hAnsi="Times New Roman"/>
                <w:sz w:val="22"/>
              </w:rPr>
              <w:t>Lower executive turnover; stronger teams.</w:t>
            </w:r>
          </w:p>
        </w:tc>
        <w:tc>
          <w:tcPr>
            <w:tcW w:type="dxa" w:w="1662"/>
          </w:tcPr>
          <w:p>
            <w:r>
              <w:rPr>
                <w:rFonts w:ascii="Times New Roman" w:hAnsi="Times New Roman"/>
                <w:sz w:val="22"/>
              </w:rPr>
              <w:t>Implement psychometric evaluation screening prior to technical rounds.</w:t>
            </w:r>
          </w:p>
        </w:tc>
      </w:tr>
    </w:tbl>
    <w:p/>
    <w:p>
      <w:pPr>
        <w:keepNext/>
        <w:spacing w:before="280" w:after="120"/>
      </w:pPr>
      <w:r>
        <w:rPr>
          <w:rFonts w:ascii="Times New Roman" w:hAnsi="Times New Roman"/>
          <w:b/>
          <w:sz w:val="30"/>
        </w:rPr>
        <w:t>6.3 Ethical, Privacy, and Scalability Implications</w:t>
      </w:r>
    </w:p>
    <w:p>
      <w:pPr>
        <w:spacing w:after="240" w:line="240" w:lineRule="auto"/>
        <w:jc w:val="both"/>
      </w:pPr>
      <w:r>
        <w:rPr>
          <w:rFonts w:ascii="Times New Roman" w:hAnsi="Times New Roman"/>
          <w:sz w:val="24"/>
        </w:rPr>
        <w:t>Ethically, the transition from opaque hiring practices to transparent, data-driven competency mapping reduces inherent human bias in recruitment. Regarding privacy, SkillGraph Bharat is designed to anonymize psychometric (SDS) inputs, ensuring user data is secure.</w:t>
      </w:r>
    </w:p>
    <w:p>
      <w:pPr>
        <w:spacing w:after="240" w:line="240" w:lineRule="auto"/>
        <w:jc w:val="both"/>
      </w:pPr>
      <w:r>
        <w:rPr>
          <w:rFonts w:ascii="Times New Roman" w:hAnsi="Times New Roman"/>
          <w:sz w:val="24"/>
        </w:rPr>
        <w:t>Scalability: The underlying python-based machine learning pipeline is horizontally scalable. The mathematical logic (extracting coefficients via Logistic Regression) can easily absorb 10x or 100x more data without requiring architectural re-engineering. Furthermore, the outputs are formatted specifically for ingestion into SAS Viya and SAS Visual Analytics, enabling enterprise-scale deployment.</w:t>
      </w:r>
    </w:p>
    <w:p>
      <w:r>
        <w:br w:type="page"/>
      </w:r>
    </w:p>
    <w:p>
      <w:pPr>
        <w:keepNext/>
        <w:spacing w:before="280" w:after="120"/>
      </w:pPr>
      <w:r>
        <w:rPr>
          <w:rFonts w:ascii="Times New Roman" w:hAnsi="Times New Roman"/>
          <w:b/>
          <w:sz w:val="36"/>
        </w:rPr>
        <w:t>7. USER-CENTRIC VALUE OF SKILLGRAPH BHARAT</w:t>
      </w:r>
    </w:p>
    <w:p>
      <w:pPr>
        <w:spacing w:after="240" w:line="240" w:lineRule="auto"/>
        <w:jc w:val="both"/>
      </w:pPr>
      <w:r>
        <w:rPr>
          <w:rFonts w:ascii="Times New Roman" w:hAnsi="Times New Roman"/>
          <w:sz w:val="24"/>
        </w:rPr>
        <w:t>SkillGraph Bharat is not just an application; it is a prescriptive Decision Support System powered directly by our predictive analytics.</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shd w:val="clear" w:color="auto" w:fill="1f4e79"/>
          </w:tcPr>
          <w:p>
            <w:r>
              <w:rPr>
                <w:rFonts w:ascii="Times New Roman" w:hAnsi="Times New Roman"/>
                <w:b/>
                <w:color w:val="FFFFFF"/>
              </w:rPr>
              <w:t>Stage</w:t>
            </w:r>
          </w:p>
        </w:tc>
        <w:tc>
          <w:tcPr>
            <w:tcW w:type="dxa" w:w="1385"/>
            <w:shd w:val="clear" w:color="auto" w:fill="1f4e79"/>
          </w:tcPr>
          <w:p>
            <w:r>
              <w:rPr>
                <w:rFonts w:ascii="Times New Roman" w:hAnsi="Times New Roman"/>
                <w:b/>
                <w:color w:val="FFFFFF"/>
              </w:rPr>
              <w:t>User Problem</w:t>
            </w:r>
          </w:p>
        </w:tc>
        <w:tc>
          <w:tcPr>
            <w:tcW w:type="dxa" w:w="1385"/>
            <w:shd w:val="clear" w:color="auto" w:fill="1f4e79"/>
          </w:tcPr>
          <w:p>
            <w:r>
              <w:rPr>
                <w:rFonts w:ascii="Times New Roman" w:hAnsi="Times New Roman"/>
                <w:b/>
                <w:color w:val="FFFFFF"/>
              </w:rPr>
              <w:t>Data Used</w:t>
            </w:r>
          </w:p>
        </w:tc>
        <w:tc>
          <w:tcPr>
            <w:tcW w:type="dxa" w:w="1385"/>
            <w:shd w:val="clear" w:color="auto" w:fill="1f4e79"/>
          </w:tcPr>
          <w:p>
            <w:r>
              <w:rPr>
                <w:rFonts w:ascii="Times New Roman" w:hAnsi="Times New Roman"/>
                <w:b/>
                <w:color w:val="FFFFFF"/>
              </w:rPr>
              <w:t>Analytics / AI</w:t>
            </w:r>
          </w:p>
        </w:tc>
        <w:tc>
          <w:tcPr>
            <w:tcW w:type="dxa" w:w="1385"/>
            <w:shd w:val="clear" w:color="auto" w:fill="1f4e79"/>
          </w:tcPr>
          <w:p>
            <w:r>
              <w:rPr>
                <w:rFonts w:ascii="Times New Roman" w:hAnsi="Times New Roman"/>
                <w:b/>
                <w:color w:val="FFFFFF"/>
              </w:rPr>
              <w:t>Output</w:t>
            </w:r>
          </w:p>
        </w:tc>
        <w:tc>
          <w:tcPr>
            <w:tcW w:type="dxa" w:w="1385"/>
            <w:shd w:val="clear" w:color="auto" w:fill="1f4e79"/>
          </w:tcPr>
          <w:p>
            <w:r>
              <w:rPr>
                <w:rFonts w:ascii="Times New Roman" w:hAnsi="Times New Roman"/>
                <w:b/>
                <w:color w:val="FFFFFF"/>
              </w:rPr>
              <w:t>User Benefit</w:t>
            </w:r>
          </w:p>
        </w:tc>
      </w:tr>
      <w:tr>
        <w:tc>
          <w:tcPr>
            <w:tcW w:type="dxa" w:w="1385"/>
          </w:tcPr>
          <w:p>
            <w:r>
              <w:rPr>
                <w:rFonts w:ascii="Times New Roman" w:hAnsi="Times New Roman"/>
                <w:sz w:val="22"/>
              </w:rPr>
              <w:t>Profile Input</w:t>
            </w:r>
          </w:p>
        </w:tc>
        <w:tc>
          <w:tcPr>
            <w:tcW w:type="dxa" w:w="1385"/>
          </w:tcPr>
          <w:p>
            <w:r>
              <w:rPr>
                <w:rFonts w:ascii="Times New Roman" w:hAnsi="Times New Roman"/>
                <w:sz w:val="22"/>
              </w:rPr>
              <w:t>Unsure where they stand in the market.</w:t>
            </w:r>
          </w:p>
        </w:tc>
        <w:tc>
          <w:tcPr>
            <w:tcW w:type="dxa" w:w="1385"/>
          </w:tcPr>
          <w:p>
            <w:r>
              <w:rPr>
                <w:rFonts w:ascii="Times New Roman" w:hAnsi="Times New Roman"/>
                <w:sz w:val="22"/>
              </w:rPr>
              <w:t>User resume &amp; self-rated skills.</w:t>
            </w:r>
          </w:p>
        </w:tc>
        <w:tc>
          <w:tcPr>
            <w:tcW w:type="dxa" w:w="1385"/>
          </w:tcPr>
          <w:p>
            <w:r>
              <w:rPr>
                <w:rFonts w:ascii="Times New Roman" w:hAnsi="Times New Roman"/>
                <w:sz w:val="22"/>
              </w:rPr>
              <w:t>Data extraction &amp; normalisation.</w:t>
            </w:r>
          </w:p>
        </w:tc>
        <w:tc>
          <w:tcPr>
            <w:tcW w:type="dxa" w:w="1385"/>
          </w:tcPr>
          <w:p>
            <w:r>
              <w:rPr>
                <w:rFonts w:ascii="Times New Roman" w:hAnsi="Times New Roman"/>
                <w:sz w:val="22"/>
              </w:rPr>
              <w:t>Standardized profile array.</w:t>
            </w:r>
          </w:p>
        </w:tc>
        <w:tc>
          <w:tcPr>
            <w:tcW w:type="dxa" w:w="1385"/>
          </w:tcPr>
          <w:p>
            <w:r>
              <w:rPr>
                <w:rFonts w:ascii="Times New Roman" w:hAnsi="Times New Roman"/>
                <w:sz w:val="22"/>
              </w:rPr>
              <w:t>Clear baseline mapping.</w:t>
            </w:r>
          </w:p>
        </w:tc>
      </w:tr>
      <w:tr>
        <w:tc>
          <w:tcPr>
            <w:tcW w:type="dxa" w:w="1385"/>
          </w:tcPr>
          <w:p>
            <w:r>
              <w:rPr>
                <w:rFonts w:ascii="Times New Roman" w:hAnsi="Times New Roman"/>
                <w:sz w:val="22"/>
              </w:rPr>
              <w:t>Analysis</w:t>
            </w:r>
          </w:p>
        </w:tc>
        <w:tc>
          <w:tcPr>
            <w:tcW w:type="dxa" w:w="1385"/>
          </w:tcPr>
          <w:p>
            <w:r>
              <w:rPr>
                <w:rFonts w:ascii="Times New Roman" w:hAnsi="Times New Roman"/>
                <w:sz w:val="22"/>
              </w:rPr>
              <w:t>Unsure what is holding them back.</w:t>
            </w:r>
          </w:p>
        </w:tc>
        <w:tc>
          <w:tcPr>
            <w:tcW w:type="dxa" w:w="1385"/>
          </w:tcPr>
          <w:p>
            <w:r>
              <w:rPr>
                <w:rFonts w:ascii="Times New Roman" w:hAnsi="Times New Roman"/>
                <w:sz w:val="22"/>
              </w:rPr>
              <w:t>JDS &amp; Market Datasets.</w:t>
            </w:r>
          </w:p>
        </w:tc>
        <w:tc>
          <w:tcPr>
            <w:tcW w:type="dxa" w:w="1385"/>
          </w:tcPr>
          <w:p>
            <w:r>
              <w:rPr>
                <w:rFonts w:ascii="Times New Roman" w:hAnsi="Times New Roman"/>
                <w:sz w:val="22"/>
              </w:rPr>
              <w:t>Logistic Regression probability scoring.</w:t>
            </w:r>
          </w:p>
        </w:tc>
        <w:tc>
          <w:tcPr>
            <w:tcW w:type="dxa" w:w="1385"/>
          </w:tcPr>
          <w:p>
            <w:r>
              <w:rPr>
                <w:rFonts w:ascii="Times New Roman" w:hAnsi="Times New Roman"/>
                <w:sz w:val="22"/>
              </w:rPr>
              <w:t>Hike Probability Score (e.g., 42%).</w:t>
            </w:r>
          </w:p>
        </w:tc>
        <w:tc>
          <w:tcPr>
            <w:tcW w:type="dxa" w:w="1385"/>
          </w:tcPr>
          <w:p>
            <w:r>
              <w:rPr>
                <w:rFonts w:ascii="Times New Roman" w:hAnsi="Times New Roman"/>
                <w:sz w:val="22"/>
              </w:rPr>
              <w:t>Objective, evidence-based reality check.</w:t>
            </w:r>
          </w:p>
        </w:tc>
      </w:tr>
      <w:tr>
        <w:tc>
          <w:tcPr>
            <w:tcW w:type="dxa" w:w="1385"/>
          </w:tcPr>
          <w:p>
            <w:r>
              <w:rPr>
                <w:rFonts w:ascii="Times New Roman" w:hAnsi="Times New Roman"/>
                <w:sz w:val="22"/>
              </w:rPr>
              <w:t>Recommendation</w:t>
            </w:r>
          </w:p>
        </w:tc>
        <w:tc>
          <w:tcPr>
            <w:tcW w:type="dxa" w:w="1385"/>
          </w:tcPr>
          <w:p>
            <w:r>
              <w:rPr>
                <w:rFonts w:ascii="Times New Roman" w:hAnsi="Times New Roman"/>
                <w:sz w:val="22"/>
              </w:rPr>
              <w:t>Unsure what to study next.</w:t>
            </w:r>
          </w:p>
        </w:tc>
        <w:tc>
          <w:tcPr>
            <w:tcW w:type="dxa" w:w="1385"/>
          </w:tcPr>
          <w:p>
            <w:r>
              <w:rPr>
                <w:rFonts w:ascii="Times New Roman" w:hAnsi="Times New Roman"/>
                <w:sz w:val="22"/>
              </w:rPr>
              <w:t>Inferential Stats (Odds Ratios).</w:t>
            </w:r>
          </w:p>
        </w:tc>
        <w:tc>
          <w:tcPr>
            <w:tcW w:type="dxa" w:w="1385"/>
          </w:tcPr>
          <w:p>
            <w:r>
              <w:rPr>
                <w:rFonts w:ascii="Times New Roman" w:hAnsi="Times New Roman"/>
                <w:sz w:val="22"/>
              </w:rPr>
              <w:t>Prescriptive rule engine.</w:t>
            </w:r>
          </w:p>
        </w:tc>
        <w:tc>
          <w:tcPr>
            <w:tcW w:type="dxa" w:w="1385"/>
          </w:tcPr>
          <w:p>
            <w:r>
              <w:rPr>
                <w:rFonts w:ascii="Times New Roman" w:hAnsi="Times New Roman"/>
                <w:sz w:val="22"/>
              </w:rPr>
              <w:t>"Focus on Tableau/Stats over Python".</w:t>
            </w:r>
          </w:p>
        </w:tc>
        <w:tc>
          <w:tcPr>
            <w:tcW w:type="dxa" w:w="1385"/>
          </w:tcPr>
          <w:p>
            <w:r>
              <w:rPr>
                <w:rFonts w:ascii="Times New Roman" w:hAnsi="Times New Roman"/>
                <w:sz w:val="22"/>
              </w:rPr>
              <w:t>Targeted ROI optimization; time saved.</w:t>
            </w:r>
          </w:p>
        </w:tc>
      </w:tr>
    </w:tbl>
    <w:p/>
    <w:p>
      <w:r>
        <w:br w:type="page"/>
      </w:r>
    </w:p>
    <w:p>
      <w:pPr>
        <w:keepNext/>
        <w:spacing w:before="280" w:after="120"/>
      </w:pPr>
      <w:r>
        <w:rPr>
          <w:rFonts w:ascii="Times New Roman" w:hAnsi="Times New Roman"/>
          <w:b/>
          <w:sz w:val="36"/>
        </w:rPr>
        <w:t>8. AI AGENTS AND INTELLIGENT FEATURES</w:t>
      </w:r>
    </w:p>
    <w:p>
      <w:pPr>
        <w:keepNext/>
        <w:spacing w:before="280" w:after="120"/>
      </w:pPr>
      <w:r>
        <w:rPr>
          <w:rFonts w:ascii="Times New Roman" w:hAnsi="Times New Roman"/>
          <w:b/>
          <w:sz w:val="30"/>
        </w:rPr>
        <w:t>8.1 Implemented Features (Predictive Analytics)</w:t>
      </w:r>
    </w:p>
    <w:p>
      <w:pPr>
        <w:spacing w:after="240" w:line="240" w:lineRule="auto"/>
        <w:jc w:val="both"/>
      </w:pPr>
      <w:r>
        <w:rPr>
          <w:rFonts w:ascii="Times New Roman" w:hAnsi="Times New Roman"/>
          <w:sz w:val="24"/>
        </w:rPr>
        <w:t>- Predictive Intelligence Engine: Currently implemented. Utilizes the validated Logistic Regression models to evaluate incoming data arrays (skill sets or personality traits) and output a mathematical probability of success/salary-hike.</w:t>
        <w:br/>
        <w:t>- Analytical Role: Serves as the core reasoning engine, removing human bias from profile evaluation.</w:t>
      </w:r>
    </w:p>
    <w:p>
      <w:pPr>
        <w:keepNext/>
        <w:spacing w:before="280" w:after="120"/>
      </w:pPr>
      <w:r>
        <w:rPr>
          <w:rFonts w:ascii="Times New Roman" w:hAnsi="Times New Roman"/>
          <w:b/>
          <w:sz w:val="30"/>
        </w:rPr>
        <w:t>8.2 Proposed / Future Scope Features</w:t>
      </w:r>
    </w:p>
    <w:p>
      <w:pPr>
        <w:spacing w:after="240" w:line="240" w:lineRule="auto"/>
        <w:jc w:val="both"/>
      </w:pPr>
      <w:r>
        <w:rPr>
          <w:rFonts w:ascii="Times New Roman" w:hAnsi="Times New Roman"/>
          <w:sz w:val="24"/>
        </w:rPr>
        <w:t xml:space="preserve">- Skill Gap Recommendation Agent (Proposed): An LLM-driven layer that ingests the probabilities from the Predictive Intelligence Engine and translates them into natural language guidance. </w:t>
        <w:br/>
        <w:t xml:space="preserve">  - Input: Hike probability (42%), deficit in 'Storytelling'.</w:t>
        <w:br/>
        <w:t xml:space="preserve">  - Output: "Your coding is strong, but to maximize your salary, you must improve data storytelling. We recommend Course X."</w:t>
        <w:br/>
        <w:t>- Enterprise Screening Agent (Future Scope): Automated psychometric text-analysis to estimate Openness and Conscientiousness from cover letters, mapping against the SDS predictive model to flag high-potential leadership hires.</w:t>
      </w:r>
    </w:p>
    <w:p>
      <w:r>
        <w:br w:type="page"/>
      </w:r>
    </w:p>
    <w:p>
      <w:pPr>
        <w:keepNext/>
        <w:spacing w:before="280" w:after="120"/>
      </w:pPr>
      <w:r>
        <w:rPr>
          <w:rFonts w:ascii="Times New Roman" w:hAnsi="Times New Roman"/>
          <w:b/>
          <w:sz w:val="36"/>
        </w:rPr>
        <w:t>9. SYSTEM ARCHITECTURE &amp; 10. ANALYTICAL FLOWCHART</w:t>
      </w:r>
    </w:p>
    <w:p>
      <w:pPr>
        <w:spacing w:after="240" w:line="240" w:lineRule="auto"/>
        <w:jc w:val="both"/>
      </w:pPr>
      <w:r>
        <w:rPr>
          <w:rFonts w:ascii="Times New Roman" w:hAnsi="Times New Roman"/>
          <w:sz w:val="24"/>
        </w:rPr>
        <w:t>[ SKILLGRAPH BHARAT SYSTEM ARCHITECTURE ]</w:t>
        <w:br/>
        <w:t>User Input → UI Interface → API Gateway</w:t>
        <w:br/>
        <w:t xml:space="preserve">       ↓</w:t>
        <w:br/>
        <w:t>Data Processing Layer (Normalization, Derivation, Z-Score Scaling)</w:t>
        <w:br/>
        <w:t xml:space="preserve">       ↓</w:t>
        <w:br/>
        <w:t>Predictive Analytics Engine (Logistic Regression Classifier)</w:t>
        <w:br/>
        <w:t xml:space="preserve">       ↓</w:t>
        <w:br/>
        <w:t>Prescriptive Engine (Odds Ratio Mapping)</w:t>
        <w:br/>
        <w:t xml:space="preserve">       ↓</w:t>
        <w:br/>
        <w:t>Recommendation Output → User Dashboard</w:t>
      </w:r>
    </w:p>
    <w:p>
      <w:pPr>
        <w:spacing w:after="60"/>
        <w:jc w:val="center"/>
      </w:pPr>
      <w:r>
        <w:drawing>
          <wp:inline xmlns:a="http://schemas.openxmlformats.org/drawingml/2006/main" xmlns:pic="http://schemas.openxmlformats.org/drawingml/2006/picture">
            <wp:extent cx="5486400" cy="3828567"/>
            <wp:docPr id="5" name="Picture 5"/>
            <wp:cNvGraphicFramePr>
              <a:graphicFrameLocks noChangeAspect="1"/>
            </wp:cNvGraphicFramePr>
            <a:graphic>
              <a:graphicData uri="http://schemas.openxmlformats.org/drawingml/2006/picture">
                <pic:pic>
                  <pic:nvPicPr>
                    <pic:cNvPr id="0" name="fig23_integrated_framework.png"/>
                    <pic:cNvPicPr/>
                  </pic:nvPicPr>
                  <pic:blipFill>
                    <a:blip r:embed="rId9"/>
                    <a:stretch>
                      <a:fillRect/>
                    </a:stretch>
                  </pic:blipFill>
                  <pic:spPr>
                    <a:xfrm>
                      <a:off x="0" y="0"/>
                      <a:ext cx="5486400" cy="3828567"/>
                    </a:xfrm>
                    <a:prstGeom prst="rect"/>
                  </pic:spPr>
                </pic:pic>
              </a:graphicData>
            </a:graphic>
          </wp:inline>
        </w:drawing>
      </w:r>
    </w:p>
    <w:p>
      <w:pPr>
        <w:spacing w:after="240"/>
        <w:jc w:val="center"/>
      </w:pPr>
      <w:r>
        <w:rPr>
          <w:rFonts w:ascii="Times New Roman" w:hAnsi="Times New Roman"/>
          <w:i/>
          <w:sz w:val="20"/>
        </w:rPr>
        <w:t>Figure 5: Round 2 Analytical Flowchart (Problem Definition to Implications)</w:t>
      </w:r>
    </w:p>
    <w:p>
      <w:r>
        <w:br w:type="page"/>
      </w:r>
    </w:p>
    <w:p>
      <w:pPr>
        <w:keepNext/>
        <w:spacing w:before="280" w:after="120"/>
      </w:pPr>
      <w:r>
        <w:rPr>
          <w:rFonts w:ascii="Times New Roman" w:hAnsi="Times New Roman"/>
          <w:b/>
          <w:sz w:val="36"/>
        </w:rPr>
        <w:t>APPENDIX</w:t>
      </w:r>
    </w:p>
    <w:p>
      <w:pPr>
        <w:keepNext/>
        <w:spacing w:before="280" w:after="120"/>
      </w:pPr>
      <w:r>
        <w:rPr>
          <w:rFonts w:ascii="Times New Roman" w:hAnsi="Times New Roman"/>
          <w:b/>
          <w:sz w:val="30"/>
        </w:rPr>
        <w:t>A. Technical Code Implementation (Snippet)</w:t>
      </w:r>
    </w:p>
    <w:p>
      <w:pPr>
        <w:spacing w:after="240" w:line="240" w:lineRule="auto"/>
        <w:jc w:val="both"/>
      </w:pPr>
      <w:r>
        <w:rPr>
          <w:rFonts w:ascii="Times New Roman" w:hAnsi="Times New Roman"/>
          <w:sz w:val="24"/>
        </w:rPr>
        <w:t># JDS Logistic Regression Pipeline implementation:</w:t>
        <w:br/>
        <w:t>from sklearn.linear_model import LogisticRegression</w:t>
        <w:br/>
        <w:t>from sklearn.model_selection import StratifiedKFold, cross_val_score</w:t>
        <w:br/>
        <w:t>import statsmodels.api as sm</w:t>
      </w:r>
    </w:p>
    <w:p>
      <w:pPr>
        <w:spacing w:after="240" w:line="240" w:lineRule="auto"/>
        <w:jc w:val="both"/>
      </w:pPr>
      <w:r>
        <w:rPr>
          <w:rFonts w:ascii="Times New Roman" w:hAnsi="Times New Roman"/>
          <w:sz w:val="24"/>
        </w:rPr>
        <w:t># Stratified evaluation</w:t>
        <w:br/>
        <w:t>cv = StratifiedKFold(n_splits=5, shuffle=True, random_state=42)</w:t>
        <w:br/>
        <w:t>model = LogisticRegression(random_state=42, max_iter=1000)</w:t>
        <w:br/>
        <w:t>scores = cross_val_score(model, X_scaled, y, cv=cv, scoring='roc_auc')</w:t>
      </w:r>
    </w:p>
    <w:p>
      <w:pPr>
        <w:spacing w:after="240" w:line="240" w:lineRule="auto"/>
        <w:jc w:val="both"/>
      </w:pPr>
      <w:r>
        <w:rPr>
          <w:rFonts w:ascii="Times New Roman" w:hAnsi="Times New Roman"/>
          <w:sz w:val="24"/>
        </w:rPr>
        <w:t># Inferential extraction</w:t>
        <w:br/>
        <w:t>X_sm = sm.add_constant(X_scaled)</w:t>
        <w:br/>
        <w:t>logit_model = sm.Logit(y, X_sm).fit()</w:t>
        <w:br/>
        <w:t>print(logit_model.summary())</w:t>
      </w:r>
    </w:p>
    <w:p>
      <w:pPr>
        <w:keepNext/>
        <w:spacing w:before="280" w:after="120"/>
      </w:pPr>
      <w:r>
        <w:rPr>
          <w:rFonts w:ascii="Times New Roman" w:hAnsi="Times New Roman"/>
          <w:b/>
          <w:sz w:val="30"/>
        </w:rPr>
        <w:t>B. Final Evaluated Data Dictionaries</w:t>
      </w:r>
    </w:p>
    <w:p>
      <w:pPr>
        <w:spacing w:after="240" w:line="240" w:lineRule="auto"/>
        <w:jc w:val="both"/>
      </w:pPr>
      <w:r>
        <w:rPr>
          <w:rFonts w:ascii="Times New Roman" w:hAnsi="Times New Roman"/>
          <w:sz w:val="24"/>
        </w:rPr>
        <w:t>JDS Features (Standardized via Z-Score):</w:t>
        <w:br/>
        <w:t>- maths-stats_skills</w:t>
        <w:br/>
        <w:t>- dashboard_and_storytelling_skills</w:t>
        <w:br/>
        <w:t>- coding_skills</w:t>
        <w:br/>
        <w:t>- ai_and_ml_skills</w:t>
        <w:br/>
        <w:t>- big_data_skills</w:t>
      </w:r>
    </w:p>
    <w:p>
      <w:pPr>
        <w:spacing w:after="240" w:line="240" w:lineRule="auto"/>
        <w:jc w:val="both"/>
      </w:pPr>
      <w:r>
        <w:rPr>
          <w:rFonts w:ascii="Times New Roman" w:hAnsi="Times New Roman"/>
          <w:sz w:val="24"/>
        </w:rPr>
        <w:t>SDS Features (Standardized via Z-Score):</w:t>
        <w:br/>
        <w:t>- openness_to_experience</w:t>
        <w:br/>
        <w:t>- conscientiousness</w:t>
        <w:br/>
        <w:t>- extraversion</w:t>
        <w:br/>
        <w:t>- agreeableness</w:t>
        <w:br/>
        <w:t>- neuroticism</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