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80"/>
        <w:jc w:val="center"/>
      </w:pPr>
      <w:r>
        <w:rPr>
          <w:sz w:val="96"/>
          <w:szCs w:val="96"/>
        </w:rPr>
        <w:t xml:space="preserve">⚡</w:t>
      </w:r>
    </w:p>
    <w:p>
      <w:pPr>
        <w:spacing w:after="160" w:before="0"/>
        <w:jc w:val="center"/>
      </w:pPr>
      <w:r>
        <w:rPr>
          <w:rFonts w:ascii="Arial" w:cs="Arial" w:eastAsia="Arial" w:hAnsi="Arial"/>
          <w:b/>
          <w:bCs/>
          <w:color w:val="0D2137"/>
          <w:sz w:val="52"/>
          <w:szCs w:val="52"/>
        </w:rPr>
        <w:t xml:space="preserve">PROCUREMENT COMMAND CENTER</w:t>
      </w:r>
    </w:p>
    <w:p>
      <w:pPr>
        <w:spacing w:after="80" w:before="0"/>
        <w:jc w:val="center"/>
      </w:pPr>
      <w:r>
        <w:rPr>
          <w:rFonts w:ascii="Arial" w:cs="Arial" w:eastAsia="Arial" w:hAnsi="Arial"/>
          <w:color w:val="00A3C4"/>
          <w:sz w:val="32"/>
          <w:szCs w:val="32"/>
        </w:rPr>
        <w:t xml:space="preserve">Technical &amp; User Reference Guide</w:t>
      </w:r>
    </w:p>
    <w:p>
      <w:pPr>
        <w:spacing w:after="600" w:before="0"/>
        <w:jc w:val="center"/>
      </w:pPr>
      <w:r>
        <w:rPr>
          <w:rFonts w:ascii="Arial" w:cs="Arial" w:eastAsia="Arial" w:hAnsi="Arial"/>
          <w:i/>
          <w:iCs/>
          <w:color w:val="64748B"/>
          <w:sz w:val="24"/>
          <w:szCs w:val="24"/>
        </w:rPr>
        <w:t xml:space="preserve">Data Preparation Logic · Supply Chain Frameworks · Dashboard Navigation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00A3C4" w:sz="4"/>
              <w:left w:val="single" w:color="00A3C4" w:sz="4"/>
              <w:bottom w:val="single" w:color="00A3C4" w:sz="4"/>
              <w:right w:val="single" w:color="00A3C4" w:sz="4"/>
            </w:tcBorders>
            <w:shd w:fill="EAF6FA" w:val="clear"/>
            <w:tcMar>
              <w:top w:type="dxa" w:w="200"/>
              <w:left w:type="dxa" w:w="300"/>
              <w:bottom w:type="dxa" w:w="200"/>
              <w:right w:type="dxa" w:w="300"/>
            </w:tcMar>
          </w:tcPr>
          <w:p>
            <w:pPr>
              <w:jc w:val="center"/>
            </w:pPr>
            <w:r>
              <w:rPr>
                <w:rFonts w:ascii="Arial" w:cs="Arial" w:eastAsia="Arial" w:hAnsi="Arial"/>
                <w:b/>
                <w:bCs/>
                <w:color w:val="0D2137"/>
                <w:sz w:val="22"/>
                <w:szCs w:val="22"/>
              </w:rPr>
              <w:t xml:space="preserve">Project: AI-Powered Procurement Analytics</w:t>
            </w:r>
          </w:p>
          <w:p>
            <w:pPr>
              <w:jc w:val="center"/>
            </w:pPr>
            <w:r>
              <w:rPr>
                <w:rFonts w:ascii="Arial" w:cs="Arial" w:eastAsia="Arial" w:hAnsi="Arial"/>
                <w:color w:val="475569"/>
                <w:sz w:val="20"/>
                <w:szCs w:val="20"/>
              </w:rPr>
              <w:t xml:space="preserve">Client: Manufacturing Plant (21C · P9 · 419 AT · 419 PD)</w:t>
            </w:r>
          </w:p>
          <w:p>
            <w:pPr>
              <w:jc w:val="center"/>
            </w:pPr>
            <w:r>
              <w:rPr>
                <w:rFonts w:ascii="Arial" w:cs="Arial" w:eastAsia="Arial" w:hAnsi="Arial"/>
                <w:color w:val="475569"/>
                <w:sz w:val="20"/>
                <w:szCs w:val="20"/>
              </w:rPr>
              <w:t xml:space="preserve">Prepared by: EXL Analytics  |  Date: April 2026  |  Version: 3.0</w:t>
            </w:r>
          </w:p>
        </w:tc>
      </w:tr>
    </w:tbl>
    <w:p>
      <w:r>
        <w:br w:type="page"/>
      </w:r>
    </w:p>
    <w:p>
      <w:pPr>
        <w:pStyle w:val="Heading1"/>
        <w:spacing w:after="180" w:before="360"/>
      </w:pPr>
      <w:r>
        <w:rPr>
          <w:rFonts w:ascii="Arial" w:cs="Arial" w:eastAsia="Arial" w:hAnsi="Arial"/>
          <w:b/>
          <w:bCs/>
          <w:color w:val="0D2137"/>
          <w:sz w:val="36"/>
          <w:szCs w:val="36"/>
        </w:rPr>
        <w:t xml:space="preserve">1. System Overview</w:t>
      </w:r>
    </w:p>
    <w:p>
      <w:pPr>
        <w:spacing w:after="80" w:before="80"/>
      </w:pPr>
      <w:r>
        <w:rPr>
          <w:rFonts w:ascii="Arial" w:cs="Arial" w:eastAsia="Arial" w:hAnsi="Arial"/>
          <w:color w:val="1E293B"/>
          <w:sz w:val="22"/>
          <w:szCs w:val="22"/>
        </w:rPr>
        <w:t xml:space="preserve">The Procurement Command Center is an AI-powered analytics system that converts raw Excel planning sheets and ERP stock data into actionable procurement intelligence. It combines supply chain best practices with a natural language AI interface, enabling business users to query inventory data without writing SQL.</w:t>
      </w:r>
    </w:p>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1.1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58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w:t>
            </w:r>
          </w:p>
        </w:tc>
        <w:tc>
          <w:tcPr>
            <w:tcW w:type="dxa" w:w="358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2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Data Sources</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Excel planning sheets (P9, 21C) + Stock Status file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Raw input from warehouse managers</w:t>
            </w:r>
          </w:p>
        </w:tc>
      </w:tr>
      <w:tr>
        <w:tc>
          <w:tcPr>
            <w:tcW w:type="dxa" w:w="2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Data Engine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prepare_data_final.py</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Cleans, classifies, and loads all data into SQLite</w:t>
            </w:r>
          </w:p>
        </w:tc>
      </w:tr>
      <w:tr>
        <w:tc>
          <w:tcPr>
            <w:tcW w:type="dxa" w:w="2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Database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procurement_final.db (SQLite)</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Central store: 6 tables, 2 views, 4 indexes</w:t>
            </w:r>
          </w:p>
        </w:tc>
      </w:tr>
      <w:tr>
        <w:tc>
          <w:tcPr>
            <w:tcW w:type="dxa" w:w="2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Dashboard</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app.py (Streamlit)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Visual analytics across 4 pages</w:t>
            </w:r>
          </w:p>
        </w:tc>
      </w:tr>
      <w:tr>
        <w:tc>
          <w:tcPr>
            <w:tcW w:type="dxa" w:w="2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AI Layer</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Claude (Anthropic) via LangChain SQL Agent</w:t>
            </w:r>
          </w:p>
        </w:tc>
        <w:tc>
          <w:tcPr>
            <w:tcW w:type="dxa" w:w="35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Natural language query → SQL → answer</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1.2  How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0A3C4" w:sz="12"/>
              <w:bottom w:val="single" w:color="CBD5E1" w:sz="1"/>
              <w:right w:val="single" w:color="CBD5E1" w:sz="1"/>
            </w:tcBorders>
            <w:shd w:fill="1E293B" w:val="clear"/>
            <w:tcMar>
              <w:top w:type="dxa" w:w="120"/>
              <w:left w:type="dxa" w:w="200"/>
              <w:bottom w:type="dxa" w:w="120"/>
              <w:right w:type="dxa" w:w="200"/>
            </w:tcMar>
          </w:tcPr>
          <w:p>
            <w:pPr>
              <w:spacing w:after="40" w:before="40"/>
            </w:pPr>
            <w:r>
              <w:rPr>
                <w:rFonts w:ascii="Courier New" w:cs="Courier New" w:eastAsia="Courier New" w:hAnsi="Courier New"/>
                <w:color w:val="7DD3FC"/>
                <w:sz w:val="18"/>
                <w:szCs w:val="18"/>
              </w:rPr>
              <w:t xml:space="preserve"># Step 1 — Build the database (run once whenever Excel files change)</w:t>
            </w:r>
          </w:p>
          <w:p>
            <w:pPr>
              <w:spacing w:after="40" w:before="40"/>
            </w:pPr>
            <w:r>
              <w:rPr>
                <w:rFonts w:ascii="Courier New" w:cs="Courier New" w:eastAsia="Courier New" w:hAnsi="Courier New"/>
                <w:color w:val="7DD3FC"/>
                <w:sz w:val="18"/>
                <w:szCs w:val="18"/>
              </w:rPr>
              <w:t xml:space="preserve">python prepare_data_final.py</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 Step 2 — Launch the dashboard</w:t>
            </w:r>
          </w:p>
          <w:p>
            <w:pPr>
              <w:spacing w:after="40" w:before="40"/>
            </w:pPr>
            <w:r>
              <w:rPr>
                <w:rFonts w:ascii="Courier New" w:cs="Courier New" w:eastAsia="Courier New" w:hAnsi="Courier New"/>
                <w:color w:val="7DD3FC"/>
                <w:sz w:val="18"/>
                <w:szCs w:val="18"/>
              </w:rPr>
              <w:t xml:space="preserve">streamlit run app.py</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 Step 3 (optional) — Terminal AI agent</w:t>
            </w:r>
          </w:p>
          <w:p>
            <w:pPr>
              <w:spacing w:after="40" w:before="40"/>
            </w:pPr>
            <w:r>
              <w:rPr>
                <w:rFonts w:ascii="Courier New" w:cs="Courier New" w:eastAsia="Courier New" w:hAnsi="Courier New"/>
                <w:color w:val="7DD3FC"/>
                <w:sz w:val="18"/>
                <w:szCs w:val="18"/>
              </w:rPr>
              <w:t xml:space="preserve">python agent_expert.py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A3C4"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EAF6FA" w:val="clear"/>
            <w:tcMar>
              <w:top w:type="dxa" w:w="100"/>
              <w:left w:type="dxa" w:w="160"/>
              <w:bottom w:type="dxa" w:w="100"/>
              <w:right w:type="dxa" w:w="160"/>
            </w:tcMar>
          </w:tcPr>
          <w:p>
            <w:r>
              <w:rPr>
                <w:rFonts w:ascii="Arial" w:cs="Arial" w:eastAsia="Arial" w:hAnsi="Arial"/>
                <w:i/>
                <w:iCs/>
                <w:color w:val="1E293B"/>
                <w:sz w:val="21"/>
                <w:szCs w:val="21"/>
              </w:rPr>
              <w:t xml:space="preserve">Both app.py and agent_expert.py are independent — they read the same database. You can run both simultaneously in separate terminals.</w:t>
            </w:r>
          </w:p>
        </w:tc>
      </w:tr>
    </w:tbl>
    <w:p>
      <w:r>
        <w:br w:type="page"/>
      </w:r>
    </w:p>
    <w:p>
      <w:pPr>
        <w:pStyle w:val="Heading1"/>
        <w:spacing w:after="180" w:before="360"/>
      </w:pPr>
      <w:r>
        <w:rPr>
          <w:rFonts w:ascii="Arial" w:cs="Arial" w:eastAsia="Arial" w:hAnsi="Arial"/>
          <w:b/>
          <w:bCs/>
          <w:color w:val="0D2137"/>
          <w:sz w:val="36"/>
          <w:szCs w:val="36"/>
        </w:rPr>
        <w:t xml:space="preserve">2. Data Sources</w:t>
      </w:r>
    </w:p>
    <w:p>
      <w:pPr>
        <w:spacing w:after="80" w:before="80"/>
      </w:pPr>
      <w:r>
        <w:rPr>
          <w:rFonts w:ascii="Arial" w:cs="Arial" w:eastAsia="Arial" w:hAnsi="Arial"/>
          <w:color w:val="1E293B"/>
          <w:sz w:val="22"/>
          <w:szCs w:val="22"/>
        </w:rPr>
        <w:t xml:space="preserve">The system ingests five Excel files, each covering a different data dimension. All files are placed in the Data/ folder.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3160"/>
      </w:tblGrid>
      <w:tr>
        <w:tc>
          <w:tcPr>
            <w:tcW w:type="dxa" w:w="32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File</w:t>
            </w:r>
          </w:p>
        </w:tc>
        <w:tc>
          <w:tcPr>
            <w:tcW w:type="dxa" w:w="14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Warehouse</w:t>
            </w:r>
          </w:p>
        </w:tc>
        <w:tc>
          <w:tcPr>
            <w:tcW w:type="dxa" w:w="16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Date</w:t>
            </w:r>
          </w:p>
        </w:tc>
        <w:tc>
          <w:tcPr>
            <w:tcW w:type="dxa" w:w="31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Contains</w:t>
            </w:r>
          </w:p>
        </w:tc>
      </w:tr>
      <w:tr>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STOCK STATUS DT 31.03.2026.xlsx</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All 4 Plants</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31-Mar-2026</w:t>
            </w:r>
          </w:p>
        </w:tc>
        <w:tc>
          <w:tcPr>
            <w:tcW w:type="dxa" w:w="3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Stock qty, MUAC rates, values for 7,819 materials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Lead Time _21c 3yr MRP items consumption.xlsx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21C</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3-Year History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427 materials: FY23, FY24, FY25 consumption + lead times</w:t>
            </w:r>
          </w:p>
        </w:tc>
      </w:tr>
      <w:tr>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P9_COMBINED_PLANNING_SHEET_14_04_2026.xlsx</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P9</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14-Apr-2026</w:t>
            </w:r>
          </w:p>
        </w:tc>
        <w:tc>
          <w:tcPr>
            <w:tcW w:type="dxa" w:w="3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Primary P9 planning: stock, TBO, pending orders, suppliers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P9_COMBINED_PLANNING_SHEET_13_04_26.xlsx</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P9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13-Apr-2026</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International demand columns (MP-106, FFB Brazil-65) — supplementary only</w:t>
            </w:r>
          </w:p>
        </w:tc>
      </w:tr>
      <w:tr>
        <w:tc>
          <w:tcPr>
            <w:tcW w:type="dxa" w:w="32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SAFETY_STOCK_21C_UPDATED_WORKING.xlsx</w:t>
            </w:r>
          </w:p>
        </w:tc>
        <w:tc>
          <w:tcPr>
            <w:tcW w:type="dxa" w:w="1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21C</w:t>
            </w:r>
          </w:p>
        </w:tc>
        <w:tc>
          <w:tcPr>
            <w:tcW w:type="dxa" w:w="16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17-Apr-2026</w:t>
            </w:r>
          </w:p>
        </w:tc>
        <w:tc>
          <w:tcPr>
            <w:tcW w:type="dxa" w:w="3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Safety stock targets, TBO, allocations, vendor names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A3C4"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EAF6FA" w:val="clear"/>
            <w:tcMar>
              <w:top w:type="dxa" w:w="100"/>
              <w:left w:type="dxa" w:w="160"/>
              <w:bottom w:type="dxa" w:w="100"/>
              <w:right w:type="dxa" w:w="160"/>
            </w:tcMar>
          </w:tcPr>
          <w:p>
            <w:r>
              <w:rPr>
                <w:rFonts w:ascii="Arial" w:cs="Arial" w:eastAsia="Arial" w:hAnsi="Arial"/>
                <w:i/>
                <w:iCs/>
                <w:color w:val="1E293B"/>
                <w:sz w:val="21"/>
                <w:szCs w:val="21"/>
              </w:rPr>
              <w:t xml:space="preserve">The 14-Apr P9 file is the authoritative source for stock, prices, and allocations. The 13-Apr file is only used for international demand data (MP-106, FFB Brazil-65).</w:t>
            </w:r>
          </w:p>
        </w:tc>
      </w:tr>
    </w:tbl>
    <w:p>
      <w:r>
        <w:br w:type="page"/>
      </w:r>
    </w:p>
    <w:p>
      <w:pPr>
        <w:pStyle w:val="Heading1"/>
        <w:spacing w:after="180" w:before="360"/>
      </w:pPr>
      <w:r>
        <w:rPr>
          <w:rFonts w:ascii="Arial" w:cs="Arial" w:eastAsia="Arial" w:hAnsi="Arial"/>
          <w:b/>
          <w:bCs/>
          <w:color w:val="0D2137"/>
          <w:sz w:val="36"/>
          <w:szCs w:val="36"/>
        </w:rPr>
        <w:t xml:space="preserve">3. Data Preparation Logic (prepare_data_final.py)</w:t>
      </w:r>
    </w:p>
    <w:p>
      <w:pPr>
        <w:spacing w:after="80" w:before="80"/>
      </w:pPr>
      <w:r>
        <w:rPr>
          <w:rFonts w:ascii="Arial" w:cs="Arial" w:eastAsia="Arial" w:hAnsi="Arial"/>
          <w:color w:val="1E293B"/>
          <w:sz w:val="22"/>
          <w:szCs w:val="22"/>
        </w:rPr>
        <w:t xml:space="preserve">This single script is the heart of the system. It reads all five Excel files, applies supply chain calculations, and builds the SQLite database. It runs in five sequential steps.</w:t>
      </w:r>
    </w:p>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3.1  Step 1 — Load Stock Status (All 4 Plants)</w:t>
      </w:r>
    </w:p>
    <w:p>
      <w:pPr>
        <w:spacing w:after="80" w:before="80"/>
      </w:pPr>
      <w:r>
        <w:rPr>
          <w:rFonts w:ascii="Arial" w:cs="Arial" w:eastAsia="Arial" w:hAnsi="Arial"/>
          <w:color w:val="1E293B"/>
          <w:sz w:val="22"/>
          <w:szCs w:val="22"/>
        </w:rPr>
        <w:t xml:space="preserve">Function: load_stock_status()</w:t>
      </w:r>
    </w:p>
    <w:p>
      <w:pPr>
        <w:spacing w:after="0" w:before="60"/>
      </w:pPr>
    </w:p>
    <w:p>
      <w:pPr>
        <w:spacing w:after="80" w:before="80"/>
      </w:pPr>
      <w:r>
        <w:rPr>
          <w:rFonts w:ascii="Arial" w:cs="Arial" w:eastAsia="Arial" w:hAnsi="Arial"/>
          <w:b/>
          <w:bCs/>
          <w:color w:val="1E293B"/>
          <w:sz w:val="22"/>
          <w:szCs w:val="22"/>
        </w:rPr>
        <w:t xml:space="preserve">What it does: </w:t>
      </w:r>
      <w:r>
        <w:rPr>
          <w:rFonts w:ascii="Arial" w:cs="Arial" w:eastAsia="Arial" w:hAnsi="Arial"/>
          <w:color w:val="1E293B"/>
          <w:sz w:val="22"/>
          <w:szCs w:val="22"/>
        </w:rPr>
        <w:t xml:space="preserve">Reads the multi-level header Excel (two header rows) and restructures columns to be plant-specific. Extracts stock quantity, MUAC (Moving Average Unit Cost) rate, and stock value for each of the four plants.</w:t>
      </w:r>
    </w:p>
    <w:p>
      <w:pPr>
        <w:spacing w:after="0" w:before="60"/>
      </w:pPr>
    </w:p>
    <w:p>
      <w:pPr>
        <w:spacing w:after="80" w:before="80"/>
      </w:pPr>
      <w:r>
        <w:rPr>
          <w:rFonts w:ascii="Arial" w:cs="Arial" w:eastAsia="Arial" w:hAnsi="Arial"/>
          <w:color w:val="1E293B"/>
          <w:sz w:val="22"/>
          <w:szCs w:val="22"/>
        </w:rPr>
        <w:t xml:space="preserve">Key logic:</w:t>
      </w:r>
    </w:p>
    <w:p>
      <w:pPr>
        <w:pStyle w:val="ListParagraph"/>
        <w:numPr>
          <w:ilvl w:val="0"/>
          <w:numId w:val="2"/>
        </w:numPr>
        <w:spacing w:after="60" w:before="60"/>
      </w:pPr>
      <w:r>
        <w:rPr>
          <w:rFonts w:ascii="Arial" w:cs="Arial" w:eastAsia="Arial" w:hAnsi="Arial"/>
          <w:color w:val="1E293B"/>
          <w:sz w:val="22"/>
          <w:szCs w:val="22"/>
        </w:rPr>
        <w:t xml:space="preserve">Parses row 1 as plant names (419 AT, 419 PD, 21C, P9) and row 2 as column types (Qty, Mauc Rate, Amount)</w:t>
      </w:r>
    </w:p>
    <w:p>
      <w:pPr>
        <w:pStyle w:val="ListParagraph"/>
        <w:numPr>
          <w:ilvl w:val="0"/>
          <w:numId w:val="2"/>
        </w:numPr>
        <w:spacing w:after="60" w:before="60"/>
      </w:pPr>
      <w:r>
        <w:rPr>
          <w:rFonts w:ascii="Arial" w:cs="Arial" w:eastAsia="Arial" w:hAnsi="Arial"/>
          <w:color w:val="1E293B"/>
          <w:sz w:val="22"/>
          <w:szCs w:val="22"/>
        </w:rPr>
        <w:t xml:space="preserve">Constructs column names like 419_AT_Qty, 21C_Amount to avoid duplication</w:t>
      </w:r>
    </w:p>
    <w:p>
      <w:pPr>
        <w:pStyle w:val="ListParagraph"/>
        <w:numPr>
          <w:ilvl w:val="0"/>
          <w:numId w:val="2"/>
        </w:numPr>
        <w:spacing w:after="60" w:before="60"/>
      </w:pPr>
      <w:r>
        <w:rPr>
          <w:rFonts w:ascii="Arial" w:cs="Arial" w:eastAsia="Arial" w:hAnsi="Arial"/>
          <w:color w:val="1E293B"/>
          <w:sz w:val="22"/>
          <w:szCs w:val="22"/>
        </w:rPr>
        <w:t xml:space="preserve">Computes avg_muac_rate = Total Amount ÷ Total Qty (weighted average cost across all plants)</w:t>
      </w:r>
    </w:p>
    <w:p>
      <w:pPr>
        <w:pStyle w:val="ListParagraph"/>
        <w:numPr>
          <w:ilvl w:val="0"/>
          <w:numId w:val="2"/>
        </w:numPr>
        <w:spacing w:after="60" w:before="60"/>
      </w:pPr>
      <w:r>
        <w:rPr>
          <w:rFonts w:ascii="Arial" w:cs="Arial" w:eastAsia="Arial" w:hAnsi="Arial"/>
          <w:color w:val="1E293B"/>
          <w:sz w:val="22"/>
          <w:szCs w:val="22"/>
        </w:rPr>
        <w:t xml:space="preserve">Produces: 7,819 material rows with per-plant stock breakdown</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r>
              <w:rPr>
                <w:rFonts w:ascii="Arial" w:cs="Arial" w:eastAsia="Arial" w:hAnsi="Arial"/>
                <w:i/>
                <w:iCs/>
                <w:color w:val="1E293B"/>
                <w:sz w:val="21"/>
                <w:szCs w:val="21"/>
              </w:rPr>
              <w:t xml:space="preserve">MUAC (Moving Average Unit Cost) is the standard ERP cost method. It recalculates the average cost each time stock is received, smoothing out price fluctuations.</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3.2  Step 2 — Load Historical Consumption &amp; Lead Times (21C)</w:t>
      </w:r>
    </w:p>
    <w:p>
      <w:pPr>
        <w:spacing w:after="80" w:before="80"/>
      </w:pPr>
      <w:r>
        <w:rPr>
          <w:rFonts w:ascii="Arial" w:cs="Arial" w:eastAsia="Arial" w:hAnsi="Arial"/>
          <w:color w:val="1E293B"/>
          <w:sz w:val="22"/>
          <w:szCs w:val="22"/>
        </w:rPr>
        <w:t xml:space="preserve">Function: load_historical_data()</w:t>
      </w:r>
    </w:p>
    <w:p>
      <w:pPr>
        <w:spacing w:after="0" w:before="60"/>
      </w:pPr>
    </w:p>
    <w:p>
      <w:pPr>
        <w:spacing w:after="80" w:before="80"/>
      </w:pPr>
      <w:r>
        <w:rPr>
          <w:rFonts w:ascii="Arial" w:cs="Arial" w:eastAsia="Arial" w:hAnsi="Arial"/>
          <w:b/>
          <w:bCs/>
          <w:color w:val="1E293B"/>
          <w:sz w:val="22"/>
          <w:szCs w:val="22"/>
        </w:rPr>
        <w:t xml:space="preserve">What it does: </w:t>
      </w:r>
      <w:r>
        <w:rPr>
          <w:rFonts w:ascii="Arial" w:cs="Arial" w:eastAsia="Arial" w:hAnsi="Arial"/>
          <w:color w:val="1E293B"/>
          <w:sz w:val="22"/>
          <w:szCs w:val="22"/>
        </w:rPr>
        <w:t xml:space="preserve">Reads three years of annual consumption data (FY 2022-23, 2023-24, 2024-25) and lead times for 427 MRP items in the 21C warehouse.</w:t>
      </w:r>
    </w:p>
    <w:p>
      <w:pPr>
        <w:spacing w:after="0" w:before="60"/>
      </w:pPr>
    </w:p>
    <w:p>
      <w:pPr>
        <w:spacing w:after="80" w:before="80"/>
      </w:pPr>
      <w:r>
        <w:rPr>
          <w:rFonts w:ascii="Arial" w:cs="Arial" w:eastAsia="Arial" w:hAnsi="Arial"/>
          <w:color w:val="1E293B"/>
          <w:sz w:val="22"/>
          <w:szCs w:val="22"/>
        </w:rPr>
        <w:t xml:space="preserve">Key logic:</w:t>
      </w:r>
    </w:p>
    <w:p>
      <w:pPr>
        <w:pStyle w:val="ListParagraph"/>
        <w:numPr>
          <w:ilvl w:val="0"/>
          <w:numId w:val="2"/>
        </w:numPr>
        <w:spacing w:after="60" w:before="60"/>
      </w:pPr>
      <w:r>
        <w:rPr>
          <w:rFonts w:ascii="Arial" w:cs="Arial" w:eastAsia="Arial" w:hAnsi="Arial"/>
          <w:color w:val="1E293B"/>
          <w:sz w:val="22"/>
          <w:szCs w:val="22"/>
        </w:rPr>
        <w:t xml:space="preserve">Reads from Sheet2 with no header (header=None), skipping row 0</w:t>
      </w:r>
    </w:p>
    <w:p>
      <w:pPr>
        <w:pStyle w:val="ListParagraph"/>
        <w:numPr>
          <w:ilvl w:val="0"/>
          <w:numId w:val="2"/>
        </w:numPr>
        <w:spacing w:after="60" w:before="60"/>
      </w:pPr>
      <w:r>
        <w:rPr>
          <w:rFonts w:ascii="Arial" w:cs="Arial" w:eastAsia="Arial" w:hAnsi="Arial"/>
          <w:color w:val="1E293B"/>
          <w:sz w:val="22"/>
          <w:szCs w:val="22"/>
        </w:rPr>
        <w:t xml:space="preserve">Columns: material_code, FY22-23, FY23-24, FY24-25, total_3yr, safety_stock_hist, lead_time_days</w:t>
      </w:r>
    </w:p>
    <w:p>
      <w:pPr>
        <w:pStyle w:val="ListParagraph"/>
        <w:numPr>
          <w:ilvl w:val="0"/>
          <w:numId w:val="2"/>
        </w:numPr>
        <w:spacing w:after="60" w:before="60"/>
      </w:pPr>
      <w:r>
        <w:rPr>
          <w:rFonts w:ascii="Arial" w:cs="Arial" w:eastAsia="Arial" w:hAnsi="Arial"/>
          <w:color w:val="1E293B"/>
          <w:sz w:val="22"/>
          <w:szCs w:val="22"/>
        </w:rPr>
        <w:t xml:space="preserve">Used later to calculate: average annual demand, daily demand rate, consumption volatility (CV), days of inventory, and reorder points</w:t>
      </w:r>
    </w:p>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3.3  Step 3 — Load P9 Planning Sheet</w:t>
      </w:r>
    </w:p>
    <w:p>
      <w:pPr>
        <w:spacing w:after="80" w:before="80"/>
      </w:pPr>
      <w:r>
        <w:rPr>
          <w:rFonts w:ascii="Arial" w:cs="Arial" w:eastAsia="Arial" w:hAnsi="Arial"/>
          <w:color w:val="1E293B"/>
          <w:sz w:val="22"/>
          <w:szCs w:val="22"/>
        </w:rPr>
        <w:t xml:space="preserve">Function: load_p9_planning()</w:t>
      </w:r>
    </w:p>
    <w:p>
      <w:pPr>
        <w:spacing w:after="0" w:before="60"/>
      </w:pPr>
    </w:p>
    <w:p>
      <w:pPr>
        <w:spacing w:after="80" w:before="80"/>
      </w:pPr>
      <w:r>
        <w:rPr>
          <w:rFonts w:ascii="Arial" w:cs="Arial" w:eastAsia="Arial" w:hAnsi="Arial"/>
          <w:b/>
          <w:bCs/>
          <w:color w:val="1E293B"/>
          <w:sz w:val="22"/>
          <w:szCs w:val="22"/>
        </w:rPr>
        <w:t xml:space="preserve">What it does: </w:t>
      </w:r>
      <w:r>
        <w:rPr>
          <w:rFonts w:ascii="Arial" w:cs="Arial" w:eastAsia="Arial" w:hAnsi="Arial"/>
          <w:color w:val="1E293B"/>
          <w:sz w:val="22"/>
          <w:szCs w:val="22"/>
        </w:rPr>
        <w:t xml:space="preserve">Reads the master planning sheet for the P9 warehouse. This is the most complex source — it covers demand across three markets (India FFB-285, USA MP-106, Brazil FFB-65), current stock positions, safety stock targets, TBO quantities, pending orders, and supplier names.</w:t>
      </w:r>
    </w:p>
    <w:p>
      <w:pPr>
        <w:spacing w:after="0" w:before="60"/>
      </w:pPr>
    </w:p>
    <w:p>
      <w:pPr>
        <w:spacing w:after="80" w:before="80"/>
      </w:pPr>
      <w:r>
        <w:rPr>
          <w:rFonts w:ascii="Arial" w:cs="Arial" w:eastAsia="Arial" w:hAnsi="Arial"/>
          <w:color w:val="1E293B"/>
          <w:sz w:val="22"/>
          <w:szCs w:val="22"/>
        </w:rPr>
        <w:t xml:space="preserve">Key logic:</w:t>
      </w:r>
    </w:p>
    <w:p>
      <w:pPr>
        <w:pStyle w:val="ListParagraph"/>
        <w:numPr>
          <w:ilvl w:val="0"/>
          <w:numId w:val="2"/>
        </w:numPr>
        <w:spacing w:after="60" w:before="60"/>
      </w:pPr>
      <w:r>
        <w:rPr>
          <w:rFonts w:ascii="Arial" w:cs="Arial" w:eastAsia="Arial" w:hAnsi="Arial"/>
          <w:color w:val="1E293B"/>
          <w:sz w:val="22"/>
          <w:szCs w:val="22"/>
        </w:rPr>
        <w:t xml:space="preserve">Uses 14-Apr file as the authoritative source (header row 1, i.e., second row)</w:t>
      </w:r>
    </w:p>
    <w:p>
      <w:pPr>
        <w:pStyle w:val="ListParagraph"/>
        <w:numPr>
          <w:ilvl w:val="0"/>
          <w:numId w:val="2"/>
        </w:numPr>
        <w:spacing w:after="60" w:before="60"/>
      </w:pPr>
      <w:r>
        <w:rPr>
          <w:rFonts w:ascii="Arial" w:cs="Arial" w:eastAsia="Arial" w:hAnsi="Arial"/>
          <w:color w:val="1E293B"/>
          <w:sz w:val="22"/>
          <w:szCs w:val="22"/>
        </w:rPr>
        <w:t xml:space="preserve">Renames 20+ columns to standardised names (material_code, current_stock, tbo_qty, etc.)</w:t>
      </w:r>
    </w:p>
    <w:p>
      <w:pPr>
        <w:pStyle w:val="ListParagraph"/>
        <w:numPr>
          <w:ilvl w:val="0"/>
          <w:numId w:val="2"/>
        </w:numPr>
        <w:spacing w:after="60" w:before="60"/>
      </w:pPr>
      <w:r>
        <w:rPr>
          <w:rFonts w:ascii="Arial" w:cs="Arial" w:eastAsia="Arial" w:hAnsi="Arial"/>
          <w:color w:val="1E293B"/>
          <w:sz w:val="22"/>
          <w:szCs w:val="22"/>
        </w:rPr>
        <w:t xml:space="preserve">Derives three financial values from qty × unit_price: stock_value, allocation_value, pending_order_value</w:t>
      </w:r>
    </w:p>
    <w:p>
      <w:pPr>
        <w:pStyle w:val="ListParagraph"/>
        <w:numPr>
          <w:ilvl w:val="0"/>
          <w:numId w:val="2"/>
        </w:numPr>
        <w:spacing w:after="60" w:before="60"/>
      </w:pPr>
      <w:r>
        <w:rPr>
          <w:rFonts w:ascii="Arial" w:cs="Arial" w:eastAsia="Arial" w:hAnsi="Arial"/>
          <w:color w:val="1E293B"/>
          <w:sz w:val="22"/>
          <w:szCs w:val="22"/>
        </w:rPr>
        <w:t xml:space="preserve">Tags every row: warehouse = 'P9', data_date = '2026-04-14'</w:t>
      </w:r>
    </w:p>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3.4  Step 4 — Load 21C Safety Stock Sheet</w:t>
      </w:r>
    </w:p>
    <w:p>
      <w:pPr>
        <w:spacing w:after="80" w:before="80"/>
      </w:pPr>
      <w:r>
        <w:rPr>
          <w:rFonts w:ascii="Arial" w:cs="Arial" w:eastAsia="Arial" w:hAnsi="Arial"/>
          <w:color w:val="1E293B"/>
          <w:sz w:val="22"/>
          <w:szCs w:val="22"/>
        </w:rPr>
        <w:t xml:space="preserve">Function: load_21c_safety_stock()</w:t>
      </w:r>
    </w:p>
    <w:p>
      <w:pPr>
        <w:spacing w:after="0" w:before="60"/>
      </w:pPr>
    </w:p>
    <w:p>
      <w:pPr>
        <w:spacing w:after="80" w:before="80"/>
      </w:pPr>
      <w:r>
        <w:rPr>
          <w:rFonts w:ascii="Arial" w:cs="Arial" w:eastAsia="Arial" w:hAnsi="Arial"/>
          <w:b/>
          <w:bCs/>
          <w:color w:val="1E293B"/>
          <w:sz w:val="22"/>
          <w:szCs w:val="22"/>
        </w:rPr>
        <w:t xml:space="preserve">What it does: </w:t>
      </w:r>
      <w:r>
        <w:rPr>
          <w:rFonts w:ascii="Arial" w:cs="Arial" w:eastAsia="Arial" w:hAnsi="Arial"/>
          <w:color w:val="1E293B"/>
          <w:sz w:val="22"/>
          <w:szCs w:val="22"/>
        </w:rPr>
        <w:t xml:space="preserve">Reads the 21C safety stock planning sheet. Header is on row 3 (zero-indexed), so header=3 is used. Extracts current stock, safety stock, allocations, pending orders, TBO, unit rates, and vendor names.</w:t>
      </w:r>
    </w:p>
    <w:p>
      <w:pPr>
        <w:spacing w:after="0" w:before="60"/>
      </w:pPr>
    </w:p>
    <w:p>
      <w:pPr>
        <w:spacing w:after="80" w:before="80"/>
      </w:pPr>
      <w:r>
        <w:rPr>
          <w:rFonts w:ascii="Arial" w:cs="Arial" w:eastAsia="Arial" w:hAnsi="Arial"/>
          <w:color w:val="1E293B"/>
          <w:sz w:val="22"/>
          <w:szCs w:val="22"/>
        </w:rPr>
        <w:t xml:space="preserve">Key logic:</w:t>
      </w:r>
    </w:p>
    <w:p>
      <w:pPr>
        <w:pStyle w:val="ListParagraph"/>
        <w:numPr>
          <w:ilvl w:val="0"/>
          <w:numId w:val="2"/>
        </w:numPr>
        <w:spacing w:after="60" w:before="60"/>
      </w:pPr>
      <w:r>
        <w:rPr>
          <w:rFonts w:ascii="Arial" w:cs="Arial" w:eastAsia="Arial" w:hAnsi="Arial"/>
          <w:color w:val="1E293B"/>
          <w:sz w:val="22"/>
          <w:szCs w:val="22"/>
        </w:rPr>
        <w:t xml:space="preserve">Maps 21C-specific column names (e.g., 'Stock 21C', 'Vendor') to standard schema</w:t>
      </w:r>
    </w:p>
    <w:p>
      <w:pPr>
        <w:pStyle w:val="ListParagraph"/>
        <w:numPr>
          <w:ilvl w:val="0"/>
          <w:numId w:val="2"/>
        </w:numPr>
        <w:spacing w:after="60" w:before="60"/>
      </w:pPr>
      <w:r>
        <w:rPr>
          <w:rFonts w:ascii="Arial" w:cs="Arial" w:eastAsia="Arial" w:hAnsi="Arial"/>
          <w:color w:val="1E293B"/>
          <w:sz w:val="22"/>
          <w:szCs w:val="22"/>
        </w:rPr>
        <w:t xml:space="preserve">Calculates safety_stock_gap = Net Shortage / Surplus (negative = below safety stock)</w:t>
      </w:r>
    </w:p>
    <w:p>
      <w:pPr>
        <w:pStyle w:val="ListParagraph"/>
        <w:numPr>
          <w:ilvl w:val="0"/>
          <w:numId w:val="2"/>
        </w:numPr>
        <w:spacing w:after="60" w:before="60"/>
      </w:pPr>
      <w:r>
        <w:rPr>
          <w:rFonts w:ascii="Arial" w:cs="Arial" w:eastAsia="Arial" w:hAnsi="Arial"/>
          <w:color w:val="1E293B"/>
          <w:sz w:val="22"/>
          <w:szCs w:val="22"/>
        </w:rPr>
        <w:t xml:space="preserve">Derives stock_value, allocation_value, pending_order_value from qty × unit_price</w:t>
      </w:r>
    </w:p>
    <w:p>
      <w:pPr>
        <w:pStyle w:val="ListParagraph"/>
        <w:numPr>
          <w:ilvl w:val="0"/>
          <w:numId w:val="2"/>
        </w:numPr>
        <w:spacing w:after="60" w:before="60"/>
      </w:pPr>
      <w:r>
        <w:rPr>
          <w:rFonts w:ascii="Arial" w:cs="Arial" w:eastAsia="Arial" w:hAnsi="Arial"/>
          <w:color w:val="1E293B"/>
          <w:sz w:val="22"/>
          <w:szCs w:val="22"/>
        </w:rPr>
        <w:t xml:space="preserve">Tags every row: warehouse = '21C', data_date = '2026-04-17'</w:t>
      </w:r>
    </w:p>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3.5  Step 5 — Combine, Calculate &amp; Build Database</w:t>
      </w:r>
    </w:p>
    <w:p>
      <w:pPr>
        <w:spacing w:after="80" w:before="80"/>
      </w:pPr>
      <w:r>
        <w:rPr>
          <w:rFonts w:ascii="Arial" w:cs="Arial" w:eastAsia="Arial" w:hAnsi="Arial"/>
          <w:color w:val="1E293B"/>
          <w:sz w:val="22"/>
          <w:szCs w:val="22"/>
        </w:rPr>
        <w:t xml:space="preserve">Functions: combine_planning_data(), calculate_enhanced_tbo(), build_supplier_master(), build_database()</w:t>
      </w:r>
    </w:p>
    <w:p>
      <w:pPr>
        <w:spacing w:after="0" w:before="60"/>
      </w:pPr>
    </w:p>
    <w:p>
      <w:pPr>
        <w:pStyle w:val="Heading3"/>
        <w:spacing w:after="100" w:before="200"/>
      </w:pPr>
      <w:r>
        <w:rPr>
          <w:rFonts w:ascii="Arial" w:cs="Arial" w:eastAsia="Arial" w:hAnsi="Arial"/>
          <w:b/>
          <w:bCs/>
          <w:color w:val="0D2137"/>
          <w:sz w:val="24"/>
          <w:szCs w:val="24"/>
        </w:rPr>
        <w:t xml:space="preserve">3.5.1  Combining Planning Data</w:t>
      </w:r>
    </w:p>
    <w:p>
      <w:pPr>
        <w:spacing w:after="80" w:before="80"/>
      </w:pPr>
      <w:r>
        <w:rPr>
          <w:rFonts w:ascii="Arial" w:cs="Arial" w:eastAsia="Arial" w:hAnsi="Arial"/>
          <w:color w:val="1E293B"/>
          <w:sz w:val="22"/>
          <w:szCs w:val="22"/>
        </w:rPr>
        <w:t xml:space="preserve">P9 and 21C data are unified into a single planning_master table with a common column schema. Any column missing in either source is filled with NaN to maintain schema consistency.</w:t>
      </w:r>
    </w:p>
    <w:p>
      <w:pPr>
        <w:spacing w:after="0" w:before="120"/>
      </w:pPr>
    </w:p>
    <w:p>
      <w:pPr>
        <w:pStyle w:val="Heading3"/>
        <w:spacing w:after="100" w:before="200"/>
      </w:pPr>
      <w:r>
        <w:rPr>
          <w:rFonts w:ascii="Arial" w:cs="Arial" w:eastAsia="Arial" w:hAnsi="Arial"/>
          <w:b/>
          <w:bCs/>
          <w:color w:val="0D2137"/>
          <w:sz w:val="24"/>
          <w:szCs w:val="24"/>
        </w:rPr>
        <w:t xml:space="preserve">3.5.2  Enhanced TBO Calculation</w:t>
      </w:r>
    </w:p>
    <w:p>
      <w:pPr>
        <w:spacing w:after="80" w:before="80"/>
      </w:pPr>
      <w:r>
        <w:rPr>
          <w:rFonts w:ascii="Arial" w:cs="Arial" w:eastAsia="Arial" w:hAnsi="Arial"/>
          <w:b/>
          <w:bCs/>
          <w:color w:val="1E293B"/>
          <w:sz w:val="22"/>
          <w:szCs w:val="22"/>
        </w:rPr>
        <w:t xml:space="preserve">TBO (To Be Ordered)</w:t>
      </w:r>
      <w:r>
        <w:rPr>
          <w:rFonts w:ascii="Arial" w:cs="Arial" w:eastAsia="Arial" w:hAnsi="Arial"/>
          <w:color w:val="1E293B"/>
          <w:sz w:val="22"/>
          <w:szCs w:val="22"/>
        </w:rPr>
        <w:t xml:space="preserve"> is the core procurement decision metric — how much to order for each material. The system implements two methods: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00A3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Basic TBO (from planning sheets)</w:t>
            </w:r>
          </w:p>
        </w:tc>
        <w:tc>
          <w:tcPr>
            <w:tcW w:type="dxa" w:w="468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Enhanced TBO (ROP Method — system calculated)</w:t>
            </w:r>
          </w:p>
        </w:tc>
      </w:tr>
      <w:tr>
        <w:tc>
          <w:tcPr>
            <w:tcW w:type="dxa" w:w="4680"/>
            <w:tcBorders>
              <w:top w:val="single" w:color="CBD5E1" w:sz="1"/>
              <w:left w:val="single" w:color="CBD5E1" w:sz="1"/>
              <w:bottom w:val="single" w:color="CBD5E1" w:sz="1"/>
              <w:right w:val="single" w:color="CBD5E1" w:sz="1"/>
            </w:tcBorders>
            <w:shd w:fill="EAF6FA" w:val="clear"/>
            <w:tcMar>
              <w:top w:type="dxa" w:w="100"/>
              <w:left w:type="dxa" w:w="120"/>
              <w:bottom w:type="dxa" w:w="100"/>
              <w:right w:type="dxa" w:w="120"/>
            </w:tcMar>
          </w:tcPr>
          <w:p>
            <w:r>
              <w:rPr>
                <w:rFonts w:ascii="Courier New" w:cs="Courier New" w:eastAsia="Courier New" w:hAnsi="Courier New"/>
                <w:color w:val="1E293B"/>
                <w:sz w:val="20"/>
                <w:szCs w:val="20"/>
              </w:rPr>
              <w:t xml:space="preserve">Available = Stock + Pending − Allocations</w:t>
            </w:r>
          </w:p>
          <w:p>
            <w:r>
              <w:rPr>
                <w:rFonts w:ascii="Courier New" w:cs="Courier New" w:eastAsia="Courier New" w:hAnsi="Courier New"/>
                <w:color w:val="1E293B"/>
                <w:sz w:val="20"/>
                <w:szCs w:val="20"/>
              </w:rPr>
              <w:t xml:space="preserve">TBO = Safety Stock − Available</w:t>
            </w:r>
          </w:p>
          <w:p>
            <w:pPr>
              <w:spacing w:before="80"/>
            </w:pPr>
            <w:r>
              <w:rPr>
                <w:rFonts w:ascii="Courier New" w:cs="Courier New" w:eastAsia="Courier New" w:hAnsi="Courier New"/>
                <w:i/>
                <w:iCs/>
                <w:color w:val="1E293B"/>
                <w:sz w:val="20"/>
                <w:szCs w:val="20"/>
              </w:rPr>
              <w:t xml:space="preserve">If Available ≥ Safety Stock → TBO = 0</w:t>
            </w:r>
          </w:p>
        </w:tc>
        <w:tc>
          <w:tcPr>
            <w:tcW w:type="dxa" w:w="4680"/>
            <w:tcBorders>
              <w:top w:val="single" w:color="CBD5E1" w:sz="1"/>
              <w:left w:val="single" w:color="CBD5E1" w:sz="1"/>
              <w:bottom w:val="single" w:color="CBD5E1" w:sz="1"/>
              <w:right w:val="single" w:color="CBD5E1" w:sz="1"/>
            </w:tcBorders>
            <w:shd w:fill="EFF6FF" w:val="clear"/>
            <w:tcMar>
              <w:top w:type="dxa" w:w="100"/>
              <w:left w:type="dxa" w:w="120"/>
              <w:bottom w:type="dxa" w:w="100"/>
              <w:right w:type="dxa" w:w="120"/>
            </w:tcMar>
          </w:tcPr>
          <w:p>
            <w:r>
              <w:rPr>
                <w:rFonts w:ascii="Courier New" w:cs="Courier New" w:eastAsia="Courier New" w:hAnsi="Courier New"/>
                <w:color w:val="1E293B"/>
                <w:sz w:val="20"/>
                <w:szCs w:val="20"/>
              </w:rPr>
              <w:t xml:space="preserve">Available = Stock + Pending − Allocations</w:t>
            </w:r>
          </w:p>
          <w:p>
            <w:r>
              <w:rPr>
                <w:rFonts w:ascii="Courier New" w:cs="Courier New" w:eastAsia="Courier New" w:hAnsi="Courier New"/>
                <w:color w:val="1E293B"/>
                <w:sz w:val="20"/>
                <w:szCs w:val="20"/>
              </w:rPr>
              <w:t xml:space="preserve">Daily Demand = Annual Consumption ÷ 365</w:t>
            </w:r>
          </w:p>
          <w:p>
            <w:r>
              <w:rPr>
                <w:rFonts w:ascii="Courier New" w:cs="Courier New" w:eastAsia="Courier New" w:hAnsi="Courier New"/>
                <w:color w:val="1E293B"/>
                <w:sz w:val="20"/>
                <w:szCs w:val="20"/>
              </w:rPr>
              <w:t xml:space="preserve">ROP = (Lead Time Weeks × 7 × Daily) + Safety Stock</w:t>
            </w:r>
          </w:p>
          <w:p>
            <w:r>
              <w:rPr>
                <w:rFonts w:ascii="Courier New" w:cs="Courier New" w:eastAsia="Courier New" w:hAnsi="Courier New"/>
                <w:color w:val="1E293B"/>
                <w:sz w:val="20"/>
                <w:szCs w:val="20"/>
              </w:rPr>
              <w:t xml:space="preserve">TBO = max(0, ROP − Available)</w:t>
            </w:r>
          </w:p>
          <w:p>
            <w:pPr>
              <w:spacing w:before="80"/>
            </w:pPr>
            <w:r>
              <w:rPr>
                <w:rFonts w:ascii="Courier New" w:cs="Courier New" w:eastAsia="Courier New" w:hAnsi="Courier New"/>
                <w:i/>
                <w:iCs/>
                <w:color w:val="1E293B"/>
                <w:sz w:val="20"/>
                <w:szCs w:val="20"/>
              </w:rPr>
              <w:t xml:space="preserve">Rounded up to nearest 10 units</w:t>
            </w:r>
          </w:p>
        </w:tc>
      </w:tr>
    </w:tbl>
    <w:p>
      <w:pPr>
        <w:spacing w:after="0" w:before="120"/>
      </w:pPr>
    </w:p>
    <w:p>
      <w:pPr>
        <w:spacing w:after="80" w:before="80"/>
      </w:pPr>
      <w:r>
        <w:rPr>
          <w:rFonts w:ascii="Arial" w:cs="Arial" w:eastAsia="Arial" w:hAnsi="Arial"/>
          <w:color w:val="1E293B"/>
          <w:sz w:val="22"/>
          <w:szCs w:val="22"/>
        </w:rPr>
        <w:t xml:space="preserve">Priority Classification (applied to enhanced TBO):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3060"/>
      </w:tblGrid>
      <w:tr>
        <w:tc>
          <w:tcPr>
            <w:tcW w:type="dxa" w:w="18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450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Condition</w:t>
            </w:r>
          </w:p>
        </w:tc>
        <w:tc>
          <w:tcPr>
            <w:tcW w:type="dxa" w:w="30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Required</w:t>
            </w:r>
          </w:p>
        </w:tc>
      </w:tr>
      <w:tr>
        <w:tc>
          <w:tcPr>
            <w:tcW w:type="dxa" w:w="1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HIGH</w:t>
            </w:r>
          </w:p>
        </w:tc>
        <w:tc>
          <w:tcPr>
            <w:tcW w:type="dxa" w:w="45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Shortage &gt; Safety Stock</w:t>
            </w:r>
          </w:p>
        </w:tc>
        <w:tc>
          <w:tcPr>
            <w:tcW w:type="dxa" w:w="30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Immediate order — critical exposure</w:t>
            </w:r>
          </w:p>
        </w:tc>
      </w:tr>
      <w:tr>
        <w:tc>
          <w:tcPr>
            <w:tcW w:type="dxa" w:w="1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MEDIUM</w:t>
            </w:r>
          </w:p>
        </w:tc>
        <w:tc>
          <w:tcPr>
            <w:tcW w:type="dxa" w:w="45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Shortage &gt; Safety Stock × 0.5</w:t>
            </w:r>
          </w:p>
        </w:tc>
        <w:tc>
          <w:tcPr>
            <w:tcW w:type="dxa" w:w="30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Order within the week</w:t>
            </w:r>
          </w:p>
        </w:tc>
      </w:tr>
      <w:tr>
        <w:tc>
          <w:tcPr>
            <w:tcW w:type="dxa" w:w="1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LOW</w:t>
            </w:r>
          </w:p>
        </w:tc>
        <w:tc>
          <w:tcPr>
            <w:tcW w:type="dxa" w:w="45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Any other shortage exists</w:t>
            </w:r>
          </w:p>
        </w:tc>
        <w:tc>
          <w:tcPr>
            <w:tcW w:type="dxa" w:w="30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Plan for next procurement cycle</w:t>
            </w:r>
          </w:p>
        </w:tc>
      </w:tr>
      <w:tr>
        <w:tc>
          <w:tcPr>
            <w:tcW w:type="dxa" w:w="18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NONE</w:t>
            </w:r>
          </w:p>
        </w:tc>
        <w:tc>
          <w:tcPr>
            <w:tcW w:type="dxa" w:w="45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Available ≥ ROP</w:t>
            </w:r>
          </w:p>
        </w:tc>
        <w:tc>
          <w:tcPr>
            <w:tcW w:type="dxa" w:w="30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action needed</w:t>
            </w:r>
          </w:p>
        </w:tc>
      </w:tr>
    </w:tbl>
    <w:p>
      <w:pPr>
        <w:spacing w:after="0" w:before="120"/>
      </w:pPr>
    </w:p>
    <w:p>
      <w:pPr>
        <w:pStyle w:val="Heading3"/>
        <w:spacing w:after="100" w:before="200"/>
      </w:pPr>
      <w:r>
        <w:rPr>
          <w:rFonts w:ascii="Arial" w:cs="Arial" w:eastAsia="Arial" w:hAnsi="Arial"/>
          <w:b/>
          <w:bCs/>
          <w:color w:val="0D2137"/>
          <w:sz w:val="24"/>
          <w:szCs w:val="24"/>
        </w:rPr>
        <w:t xml:space="preserve">3.5.3  Criticality Flag</w:t>
      </w:r>
    </w:p>
    <w:p>
      <w:pPr>
        <w:spacing w:after="80" w:before="80"/>
      </w:pPr>
      <w:r>
        <w:rPr>
          <w:rFonts w:ascii="Arial" w:cs="Arial" w:eastAsia="Arial" w:hAnsi="Arial"/>
          <w:b/>
          <w:bCs/>
          <w:color w:val="DC2626"/>
          <w:sz w:val="22"/>
          <w:szCs w:val="22"/>
        </w:rPr>
        <w:t xml:space="preserve">is_critical = 1</w:t>
      </w:r>
      <w:r>
        <w:rPr>
          <w:rFonts w:ascii="Arial" w:cs="Arial" w:eastAsia="Arial" w:hAnsi="Arial"/>
          <w:color w:val="1E293B"/>
          <w:sz w:val="22"/>
          <w:szCs w:val="22"/>
        </w:rPr>
        <w:t xml:space="preserve">  is set when ALL three conditions are true simultaneously:</w:t>
      </w:r>
    </w:p>
    <w:p>
      <w:pPr>
        <w:pStyle w:val="ListParagraph"/>
        <w:numPr>
          <w:ilvl w:val="0"/>
          <w:numId w:val="2"/>
        </w:numPr>
        <w:spacing w:after="60" w:before="60"/>
      </w:pPr>
      <w:r>
        <w:rPr>
          <w:rFonts w:ascii="Arial" w:cs="Arial" w:eastAsia="Arial" w:hAnsi="Arial"/>
          <w:color w:val="1E293B"/>
          <w:sz w:val="22"/>
          <w:szCs w:val="22"/>
        </w:rPr>
        <w:t xml:space="preserve">safety_stock_gap &lt; 0  (stock is below safety stock target)</w:t>
      </w:r>
    </w:p>
    <w:p>
      <w:pPr>
        <w:pStyle w:val="ListParagraph"/>
        <w:numPr>
          <w:ilvl w:val="0"/>
          <w:numId w:val="2"/>
        </w:numPr>
        <w:spacing w:after="60" w:before="60"/>
      </w:pPr>
      <w:r>
        <w:rPr>
          <w:rFonts w:ascii="Arial" w:cs="Arial" w:eastAsia="Arial" w:hAnsi="Arial"/>
          <w:color w:val="1E293B"/>
          <w:sz w:val="22"/>
          <w:szCs w:val="22"/>
        </w:rPr>
        <w:t xml:space="preserve">tbo_qty is NULL or = 0  (no purchase order has been placed)</w:t>
      </w:r>
    </w:p>
    <w:p>
      <w:pPr>
        <w:pStyle w:val="ListParagraph"/>
        <w:numPr>
          <w:ilvl w:val="0"/>
          <w:numId w:val="2"/>
        </w:numPr>
        <w:spacing w:after="60" w:before="60"/>
      </w:pPr>
      <w:r>
        <w:rPr>
          <w:rFonts w:ascii="Arial" w:cs="Arial" w:eastAsia="Arial" w:hAnsi="Arial"/>
          <w:color w:val="1E293B"/>
          <w:sz w:val="22"/>
          <w:szCs w:val="22"/>
        </w:rPr>
        <w:t xml:space="preserve">Result: the material is in shortage AND nothing has been done about it — highest production risk</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C2626"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FEE2E2" w:val="clear"/>
            <w:tcMar>
              <w:top w:type="dxa" w:w="100"/>
              <w:left w:type="dxa" w:w="160"/>
              <w:bottom w:type="dxa" w:w="100"/>
              <w:right w:type="dxa" w:w="160"/>
            </w:tcMar>
          </w:tcPr>
          <w:p>
            <w:r>
              <w:rPr>
                <w:rFonts w:ascii="Arial" w:cs="Arial" w:eastAsia="Arial" w:hAnsi="Arial"/>
                <w:i/>
                <w:iCs/>
                <w:color w:val="1E293B"/>
                <w:sz w:val="21"/>
                <w:szCs w:val="21"/>
              </w:rPr>
              <w:t xml:space="preserve">A material can be below safety stock but NOT critical if a purchase order (TBO) already exists. Critical only means: shortage with no corrective action.</w:t>
            </w:r>
          </w:p>
        </w:tc>
      </w:tr>
    </w:tbl>
    <w:p>
      <w:pPr>
        <w:spacing w:after="0" w:before="120"/>
      </w:pPr>
    </w:p>
    <w:p>
      <w:pPr>
        <w:pStyle w:val="Heading3"/>
        <w:spacing w:after="100" w:before="200"/>
      </w:pPr>
      <w:r>
        <w:rPr>
          <w:rFonts w:ascii="Arial" w:cs="Arial" w:eastAsia="Arial" w:hAnsi="Arial"/>
          <w:b/>
          <w:bCs/>
          <w:color w:val="0D2137"/>
          <w:sz w:val="24"/>
          <w:szCs w:val="24"/>
        </w:rPr>
        <w:t xml:space="preserve">3.5.4  ABC Classification</w:t>
      </w:r>
    </w:p>
    <w:p>
      <w:pPr>
        <w:spacing w:after="80" w:before="80"/>
      </w:pPr>
      <w:r>
        <w:rPr>
          <w:rFonts w:ascii="Arial" w:cs="Arial" w:eastAsia="Arial" w:hAnsi="Arial"/>
          <w:color w:val="1E293B"/>
          <w:sz w:val="22"/>
          <w:szCs w:val="22"/>
        </w:rPr>
        <w:t xml:space="preserve">Applied to the stock_master table using the Pareto (80/20) principle on cumulative stock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c>
          <w:tcPr>
            <w:tcW w:type="dxa" w:w="12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4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Cumulative Value %</w:t>
            </w:r>
          </w:p>
        </w:tc>
        <w:tc>
          <w:tcPr>
            <w:tcW w:type="dxa" w:w="24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 of Items</w:t>
            </w:r>
          </w:p>
        </w:tc>
        <w:tc>
          <w:tcPr>
            <w:tcW w:type="dxa" w:w="33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Strategy</w:t>
            </w:r>
          </w:p>
        </w:tc>
      </w:tr>
      <w:tr>
        <w:tc>
          <w:tcPr>
            <w:tcW w:type="dxa" w:w="1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A</w:t>
            </w:r>
          </w:p>
        </w:tc>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0–80%</w:t>
            </w:r>
          </w:p>
        </w:tc>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~5% of SKUs</w:t>
            </w:r>
          </w:p>
        </w:tc>
        <w:tc>
          <w:tcPr>
            <w:tcW w:type="dxa" w:w="33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Tight control, frequent review, min stock</w:t>
            </w:r>
          </w:p>
        </w:tc>
      </w:tr>
      <w:tr>
        <w:tc>
          <w:tcPr>
            <w:tcW w:type="dxa" w:w="1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B</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80–95%</w:t>
            </w:r>
          </w:p>
        </w:tc>
        <w:tc>
          <w:tcPr>
            <w:tcW w:type="dxa" w:w="24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~15% of SKUs</w:t>
            </w:r>
          </w:p>
        </w:tc>
        <w:tc>
          <w:tcPr>
            <w:tcW w:type="dxa" w:w="33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Moderate control, periodic review</w:t>
            </w:r>
          </w:p>
        </w:tc>
      </w:tr>
      <w:tr>
        <w:tc>
          <w:tcPr>
            <w:tcW w:type="dxa" w:w="1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center"/>
            </w:pPr>
            <w:r>
              <w:rPr>
                <w:rFonts w:ascii="Arial" w:cs="Arial" w:eastAsia="Arial" w:hAnsi="Arial"/>
                <w:b/>
                <w:bCs/>
                <w:color w:val="00A3C4"/>
                <w:sz w:val="20"/>
                <w:szCs w:val="20"/>
              </w:rPr>
              <w:t xml:space="preserve">C</w:t>
            </w:r>
          </w:p>
        </w:tc>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95–100%</w:t>
            </w:r>
          </w:p>
        </w:tc>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~80% of SKUs</w:t>
            </w:r>
          </w:p>
        </w:tc>
        <w:tc>
          <w:tcPr>
            <w:tcW w:type="dxa" w:w="33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Bulk buying, simple reorder rules</w:t>
            </w:r>
          </w:p>
        </w:tc>
      </w:tr>
    </w:tbl>
    <w:p>
      <w:pPr>
        <w:spacing w:after="0" w:before="120"/>
      </w:pPr>
    </w:p>
    <w:p>
      <w:pPr>
        <w:pStyle w:val="Heading3"/>
        <w:spacing w:after="100" w:before="200"/>
      </w:pPr>
      <w:r>
        <w:rPr>
          <w:rFonts w:ascii="Arial" w:cs="Arial" w:eastAsia="Arial" w:hAnsi="Arial"/>
          <w:b/>
          <w:bCs/>
          <w:color w:val="0D2137"/>
          <w:sz w:val="24"/>
          <w:szCs w:val="24"/>
        </w:rPr>
        <w:t xml:space="preserve">3.5.5  XYZ Classification</w:t>
      </w:r>
    </w:p>
    <w:p>
      <w:pPr>
        <w:spacing w:after="80" w:before="80"/>
      </w:pPr>
      <w:r>
        <w:rPr>
          <w:rFonts w:ascii="Arial" w:cs="Arial" w:eastAsia="Arial" w:hAnsi="Arial"/>
          <w:color w:val="1E293B"/>
          <w:sz w:val="22"/>
          <w:szCs w:val="22"/>
        </w:rPr>
        <w:t xml:space="preserve">Applied using the Coefficient of Variation (CV) of annual consumption across three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0A3C4" w:sz="12"/>
              <w:bottom w:val="single" w:color="CBD5E1" w:sz="1"/>
              <w:right w:val="single" w:color="CBD5E1" w:sz="1"/>
            </w:tcBorders>
            <w:shd w:fill="1E293B" w:val="clear"/>
            <w:tcMar>
              <w:top w:type="dxa" w:w="120"/>
              <w:left w:type="dxa" w:w="200"/>
              <w:bottom w:type="dxa" w:w="120"/>
              <w:right w:type="dxa" w:w="200"/>
            </w:tcMar>
          </w:tcPr>
          <w:p>
            <w:pPr>
              <w:spacing w:after="40" w:before="40"/>
            </w:pPr>
            <w:r>
              <w:rPr>
                <w:rFonts w:ascii="Courier New" w:cs="Courier New" w:eastAsia="Courier New" w:hAnsi="Courier New"/>
                <w:color w:val="7DD3FC"/>
                <w:sz w:val="18"/>
                <w:szCs w:val="18"/>
              </w:rPr>
              <w:t xml:space="preserve">std_dev = std(FY23, FY24, FY25)</w:t>
            </w:r>
          </w:p>
          <w:p>
            <w:pPr>
              <w:spacing w:after="40" w:before="40"/>
            </w:pPr>
            <w:r>
              <w:rPr>
                <w:rFonts w:ascii="Courier New" w:cs="Courier New" w:eastAsia="Courier New" w:hAnsi="Courier New"/>
                <w:color w:val="7DD3FC"/>
                <w:sz w:val="18"/>
                <w:szCs w:val="18"/>
              </w:rPr>
              <w:t xml:space="preserve">CV (Consumption Volatility) = std_dev ÷ avg_annual_consumption</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X  →  CV &lt; 0.25   (stable, predictable demand)</w:t>
            </w:r>
          </w:p>
          <w:p>
            <w:pPr>
              <w:spacing w:after="40" w:before="40"/>
            </w:pPr>
            <w:r>
              <w:rPr>
                <w:rFonts w:ascii="Courier New" w:cs="Courier New" w:eastAsia="Courier New" w:hAnsi="Courier New"/>
                <w:color w:val="7DD3FC"/>
                <w:sz w:val="18"/>
                <w:szCs w:val="18"/>
              </w:rPr>
              <w:t xml:space="preserve">Y  →  CV 0.25–0.50 (moderate variability)</w:t>
            </w:r>
          </w:p>
          <w:p>
            <w:pPr>
              <w:spacing w:after="40" w:before="40"/>
            </w:pPr>
            <w:r>
              <w:rPr>
                <w:rFonts w:ascii="Courier New" w:cs="Courier New" w:eastAsia="Courier New" w:hAnsi="Courier New"/>
                <w:color w:val="7DD3FC"/>
                <w:sz w:val="18"/>
                <w:szCs w:val="18"/>
              </w:rPr>
              <w:t xml:space="preserve">Z  →  CV &gt; 0.50   (erratic, unpredictable demand)</w:t>
            </w:r>
          </w:p>
        </w:tc>
      </w:tr>
    </w:tbl>
    <w:p>
      <w:pPr>
        <w:spacing w:after="0" w:before="120"/>
      </w:pPr>
    </w:p>
    <w:p>
      <w:pPr>
        <w:pStyle w:val="Heading3"/>
        <w:spacing w:after="100" w:before="200"/>
      </w:pPr>
      <w:r>
        <w:rPr>
          <w:rFonts w:ascii="Arial" w:cs="Arial" w:eastAsia="Arial" w:hAnsi="Arial"/>
          <w:b/>
          <w:bCs/>
          <w:color w:val="0D2137"/>
          <w:sz w:val="24"/>
          <w:szCs w:val="24"/>
        </w:rPr>
        <w:t xml:space="preserve">3.5.6  Additional Stock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34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Formula</w:t>
            </w:r>
          </w:p>
        </w:tc>
        <w:tc>
          <w:tcPr>
            <w:tcW w:type="dxa" w:w="31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Tells You</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Days of Inventory</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Total Stock Qty ÷ Daily Demand</w:t>
            </w:r>
          </w:p>
        </w:tc>
        <w:tc>
          <w:tcPr>
            <w:tcW w:type="dxa" w:w="3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How many days stock will last at current usage rate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Inventory Turnover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Annual Demand ÷ Stock Qty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Higher = leaner inventory (target: 8–12×)</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Reorder Point (ROP)</w:t>
            </w:r>
          </w:p>
        </w:tc>
        <w:tc>
          <w:tcPr>
            <w:tcW w:type="dxa" w:w="34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(Lead Time Days × Daily Demand) + Safety Stock</w:t>
            </w:r>
          </w:p>
        </w:tc>
        <w:tc>
          <w:tcPr>
            <w:tcW w:type="dxa" w:w="31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Stock level at which to trigger a purchase order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Excess Stock</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475569"/>
                <w:sz w:val="20"/>
                <w:szCs w:val="20"/>
              </w:rPr>
              <w:t xml:space="preserve">max(0, Stock − (ROP + Safety Stock))</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Capital tied up beyond optimal level</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3.6  Database Output</w:t>
      </w:r>
    </w:p>
    <w:p>
      <w:pPr>
        <w:spacing w:after="80" w:before="80"/>
      </w:pPr>
      <w:r>
        <w:rPr>
          <w:rFonts w:ascii="Arial" w:cs="Arial" w:eastAsia="Arial" w:hAnsi="Arial"/>
          <w:color w:val="1E293B"/>
          <w:sz w:val="22"/>
          <w:szCs w:val="22"/>
        </w:rPr>
        <w:t xml:space="preserve">The script creates procurement_final.db with the following structure: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Table / View</w:t>
            </w:r>
          </w:p>
        </w:tc>
        <w:tc>
          <w:tcPr>
            <w:tcW w:type="dxa" w:w="16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Rows (approx)</w:t>
            </w:r>
          </w:p>
        </w:tc>
        <w:tc>
          <w:tcPr>
            <w:tcW w:type="dxa" w:w="53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planning_master</w:t>
            </w:r>
          </w:p>
        </w:tc>
        <w:tc>
          <w:tcPr>
            <w:tcW w:type="dxa" w:w="16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1,123</w:t>
            </w:r>
          </w:p>
        </w:tc>
        <w:tc>
          <w:tcPr>
            <w:tcW w:type="dxa" w:w="53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Combined P9 + 21C planning data with enhanced TBO, priority, criticality flag, available inventory, and ROP</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stock_master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7,819</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All-plant stock master with ABC/XYZ class, days of inventory, turnover ratio, excess stock, reorder point (requires stock status file)</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supplier_master</w:t>
            </w:r>
          </w:p>
        </w:tc>
        <w:tc>
          <w:tcPr>
            <w:tcW w:type="dxa" w:w="16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163</w:t>
            </w:r>
          </w:p>
        </w:tc>
        <w:tc>
          <w:tcPr>
            <w:tcW w:type="dxa" w:w="53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Unique supplier profiles: material count, warehouses served, total order value, average lead time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tbo_orders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303</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Subset of planning_master where tbo_qty &gt; 0 — all materials actively needing orders</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pending_orders</w:t>
            </w:r>
          </w:p>
        </w:tc>
        <w:tc>
          <w:tcPr>
            <w:tcW w:type="dxa" w:w="16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452</w:t>
            </w:r>
          </w:p>
        </w:tc>
        <w:tc>
          <w:tcPr>
            <w:tcW w:type="dxa" w:w="53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Subset where pending_order_qty &gt; 0 — orders already placed but not yet delivered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stock_by_location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~15,000</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Normalised plant-level stock records (one row per material per plant with stock &gt; 0)</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0A3C4"/>
                <w:sz w:val="20"/>
                <w:szCs w:val="20"/>
              </w:rPr>
              <w:t xml:space="preserve">v_warehouse_summary ★</w:t>
            </w:r>
          </w:p>
        </w:tc>
        <w:tc>
          <w:tcPr>
            <w:tcW w:type="dxa" w:w="16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center"/>
            </w:pPr>
            <w:r>
              <w:rPr>
                <w:rFonts w:ascii="Arial" w:cs="Arial" w:eastAsia="Arial" w:hAnsi="Arial"/>
                <w:b w:val="false"/>
                <w:bCs w:val="false"/>
                <w:color w:val="00A3C4"/>
                <w:sz w:val="20"/>
                <w:szCs w:val="20"/>
              </w:rPr>
              <w:t xml:space="preserve">VIEW</w:t>
            </w:r>
          </w:p>
        </w:tc>
        <w:tc>
          <w:tcPr>
            <w:tcW w:type="dxa" w:w="53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Pre-aggregated warehouse KPIs: count, stock value, TBO value, below-safety count, critical count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0A3C4"/>
                <w:sz w:val="20"/>
                <w:szCs w:val="20"/>
              </w:rPr>
              <w:t xml:space="preserve">v_critical_materials ★</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A3C4"/>
                <w:sz w:val="20"/>
                <w:szCs w:val="20"/>
              </w:rPr>
              <w:t xml:space="preserve">VIEW</w:t>
            </w:r>
          </w:p>
        </w:tc>
        <w:tc>
          <w:tcPr>
            <w:tcW w:type="dxa" w:w="5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critical materials (is_critical=1) sorted by safety stock gap ascending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A3C4"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EAF6FA" w:val="clear"/>
            <w:tcMar>
              <w:top w:type="dxa" w:w="100"/>
              <w:left w:type="dxa" w:w="160"/>
              <w:bottom w:type="dxa" w:w="100"/>
              <w:right w:type="dxa" w:w="160"/>
            </w:tcMar>
          </w:tcPr>
          <w:p>
            <w:r>
              <w:rPr>
                <w:rFonts w:ascii="Arial" w:cs="Arial" w:eastAsia="Arial" w:hAnsi="Arial"/>
                <w:i/>
                <w:iCs/>
                <w:color w:val="1E293B"/>
                <w:sz w:val="21"/>
                <w:szCs w:val="21"/>
              </w:rPr>
              <w:t xml:space="preserve">Four indexes are automatically created on planning_master (warehouse, material_code, supplier_name) and stock_master (material_code) to speed up dashboard queries.</w:t>
            </w:r>
          </w:p>
        </w:tc>
      </w:tr>
    </w:tbl>
    <w:p>
      <w:r>
        <w:br w:type="page"/>
      </w:r>
    </w:p>
    <w:p>
      <w:pPr>
        <w:pStyle w:val="Heading1"/>
        <w:spacing w:after="180" w:before="360"/>
      </w:pPr>
      <w:r>
        <w:rPr>
          <w:rFonts w:ascii="Arial" w:cs="Arial" w:eastAsia="Arial" w:hAnsi="Arial"/>
          <w:b/>
          <w:bCs/>
          <w:color w:val="0D2137"/>
          <w:sz w:val="36"/>
          <w:szCs w:val="36"/>
        </w:rPr>
        <w:t xml:space="preserve">4. Supply Chain Frameworks</w:t>
      </w:r>
    </w:p>
    <w:p>
      <w:pPr>
        <w:spacing w:after="80" w:before="80"/>
      </w:pPr>
      <w:r>
        <w:rPr>
          <w:rFonts w:ascii="Arial" w:cs="Arial" w:eastAsia="Arial" w:hAnsi="Arial"/>
          <w:color w:val="1E293B"/>
          <w:sz w:val="22"/>
          <w:szCs w:val="22"/>
        </w:rPr>
        <w:t xml:space="preserve">This section explains the academic and industry-standard frameworks embedded in the system, so that any team member can interpret dashboard outputs correctly.</w:t>
      </w:r>
    </w:p>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4.1  Safety Stock — The Buffer Against Uncertainty</w:t>
      </w:r>
    </w:p>
    <w:p>
      <w:pPr>
        <w:spacing w:after="80" w:before="80"/>
      </w:pPr>
      <w:r>
        <w:rPr>
          <w:rFonts w:ascii="Arial" w:cs="Arial" w:eastAsia="Arial" w:hAnsi="Arial"/>
          <w:b/>
          <w:bCs/>
          <w:color w:val="1E293B"/>
          <w:sz w:val="22"/>
          <w:szCs w:val="22"/>
        </w:rPr>
        <w:t xml:space="preserve">Safety Stock</w:t>
      </w:r>
      <w:r>
        <w:rPr>
          <w:rFonts w:ascii="Arial" w:cs="Arial" w:eastAsia="Arial" w:hAnsi="Arial"/>
          <w:color w:val="1E293B"/>
          <w:sz w:val="22"/>
          <w:szCs w:val="22"/>
        </w:rPr>
        <w:t xml:space="preserve"> is the extra inventory held as a buffer against two types of uncertainty: demand variability (more was consumed than expected) and supply variability (the supplier delivered late).</w:t>
      </w:r>
    </w:p>
    <w:p>
      <w:pPr>
        <w:spacing w:after="0" w:before="60"/>
      </w:pPr>
    </w:p>
    <w:p>
      <w:pPr>
        <w:spacing w:after="80" w:before="80"/>
      </w:pPr>
      <w:r>
        <w:rPr>
          <w:rFonts w:ascii="Arial" w:cs="Arial" w:eastAsia="Arial" w:hAnsi="Arial"/>
          <w:color w:val="1E293B"/>
          <w:sz w:val="22"/>
          <w:szCs w:val="22"/>
        </w:rPr>
        <w:t xml:space="preserve">In this system, safety stock is set by the warehouse planning team in the Excel sheets. The system does not auto-calculate it — instead, it monitors compliance.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0A3C4" w:sz="12"/>
              <w:bottom w:val="single" w:color="CBD5E1" w:sz="1"/>
              <w:right w:val="single" w:color="CBD5E1" w:sz="1"/>
            </w:tcBorders>
            <w:shd w:fill="1E293B" w:val="clear"/>
            <w:tcMar>
              <w:top w:type="dxa" w:w="120"/>
              <w:left w:type="dxa" w:w="200"/>
              <w:bottom w:type="dxa" w:w="120"/>
              <w:right w:type="dxa" w:w="200"/>
            </w:tcMar>
          </w:tcPr>
          <w:p>
            <w:pPr>
              <w:spacing w:after="40" w:before="40"/>
            </w:pPr>
            <w:r>
              <w:rPr>
                <w:rFonts w:ascii="Courier New" w:cs="Courier New" w:eastAsia="Courier New" w:hAnsi="Courier New"/>
                <w:color w:val="7DD3FC"/>
                <w:sz w:val="18"/>
                <w:szCs w:val="18"/>
              </w:rPr>
              <w:t xml:space="preserve">Safety Stock Compliance % = (Materials at or above safety stock) ÷ (Total materials) × 100</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Target: &gt; 80%   |   Warning: 60–80%   |   Critical: &lt; 60%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r>
              <w:rPr>
                <w:rFonts w:ascii="Arial" w:cs="Arial" w:eastAsia="Arial" w:hAnsi="Arial"/>
                <w:i/>
                <w:iCs/>
                <w:color w:val="1E293B"/>
                <w:sz w:val="21"/>
                <w:szCs w:val="21"/>
              </w:rPr>
              <w:t xml:space="preserve">A material below safety stock does not always mean a crisis. If a purchase order is already placed (TBO exists), the gap will close when the order arrives. The critical flag catches the dangerous case: below safety stock AND no order placed.</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4.2  ABC Analysis — Value-Based Prioritisation</w:t>
      </w:r>
    </w:p>
    <w:p>
      <w:pPr>
        <w:spacing w:after="80" w:before="80"/>
      </w:pPr>
      <w:r>
        <w:rPr>
          <w:rFonts w:ascii="Arial" w:cs="Arial" w:eastAsia="Arial" w:hAnsi="Arial"/>
          <w:color w:val="1E293B"/>
          <w:sz w:val="22"/>
          <w:szCs w:val="22"/>
        </w:rPr>
        <w:t xml:space="preserve">ABC analysis is the foundational inventory classification method, based on the Pareto principle. A small number of items account for the majority of inventory value.</w:t>
      </w:r>
    </w:p>
    <w:p>
      <w:pPr>
        <w:spacing w:after="0" w:before="60"/>
      </w:pPr>
    </w:p>
    <w:p>
      <w:pPr>
        <w:spacing w:after="80" w:before="80"/>
      </w:pPr>
      <w:r>
        <w:rPr>
          <w:rFonts w:ascii="Arial" w:cs="Arial" w:eastAsia="Arial" w:hAnsi="Arial"/>
          <w:color w:val="1E293B"/>
          <w:sz w:val="22"/>
          <w:szCs w:val="22"/>
        </w:rPr>
        <w:t xml:space="preserve">Practical implications for procurement:</w:t>
      </w:r>
    </w:p>
    <w:p>
      <w:pPr>
        <w:pStyle w:val="ListParagraph"/>
        <w:numPr>
          <w:ilvl w:val="0"/>
          <w:numId w:val="2"/>
        </w:numPr>
        <w:spacing w:after="60" w:before="60"/>
      </w:pPr>
      <w:r>
        <w:rPr>
          <w:rFonts w:ascii="Arial" w:cs="Arial" w:eastAsia="Arial" w:hAnsi="Arial"/>
          <w:color w:val="1E293B"/>
          <w:sz w:val="22"/>
          <w:szCs w:val="22"/>
        </w:rPr>
        <w:t xml:space="preserve">A-class items deserve dedicated buyer attention, frequent stock counts, and tighter min/max levels</w:t>
      </w:r>
    </w:p>
    <w:p>
      <w:pPr>
        <w:pStyle w:val="ListParagraph"/>
        <w:numPr>
          <w:ilvl w:val="0"/>
          <w:numId w:val="2"/>
        </w:numPr>
        <w:spacing w:after="60" w:before="60"/>
      </w:pPr>
      <w:r>
        <w:rPr>
          <w:rFonts w:ascii="Arial" w:cs="Arial" w:eastAsia="Arial" w:hAnsi="Arial"/>
          <w:color w:val="1E293B"/>
          <w:sz w:val="22"/>
          <w:szCs w:val="22"/>
        </w:rPr>
        <w:t xml:space="preserve">B-class items can follow standard reorder rules with monthly review</w:t>
      </w:r>
    </w:p>
    <w:p>
      <w:pPr>
        <w:pStyle w:val="ListParagraph"/>
        <w:numPr>
          <w:ilvl w:val="0"/>
          <w:numId w:val="2"/>
        </w:numPr>
        <w:spacing w:after="60" w:before="60"/>
      </w:pPr>
      <w:r>
        <w:rPr>
          <w:rFonts w:ascii="Arial" w:cs="Arial" w:eastAsia="Arial" w:hAnsi="Arial"/>
          <w:color w:val="1E293B"/>
          <w:sz w:val="22"/>
          <w:szCs w:val="22"/>
        </w:rPr>
        <w:t xml:space="preserve">C-class items are candidates for blanket orders or bulk purchasing to reduce administrative cost</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A3C4"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EAF6FA" w:val="clear"/>
            <w:tcMar>
              <w:top w:type="dxa" w:w="100"/>
              <w:left w:type="dxa" w:w="160"/>
              <w:bottom w:type="dxa" w:w="100"/>
              <w:right w:type="dxa" w:w="160"/>
            </w:tcMar>
          </w:tcPr>
          <w:p>
            <w:r>
              <w:rPr>
                <w:rFonts w:ascii="Arial" w:cs="Arial" w:eastAsia="Arial" w:hAnsi="Arial"/>
                <w:i/>
                <w:iCs/>
                <w:color w:val="1E293B"/>
                <w:sz w:val="21"/>
                <w:szCs w:val="21"/>
              </w:rPr>
              <w:t xml:space="preserve">The system found 361 A-class items (4.6% of SKUs) holding ₹10.9 Crores (80%) of total inventory value. These 361 items warrant the most procurement focus.</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4.3  XYZ Analysis — Demand Predictability</w:t>
      </w:r>
    </w:p>
    <w:p>
      <w:pPr>
        <w:spacing w:after="80" w:before="80"/>
      </w:pPr>
      <w:r>
        <w:rPr>
          <w:rFonts w:ascii="Arial" w:cs="Arial" w:eastAsia="Arial" w:hAnsi="Arial"/>
          <w:color w:val="1E293B"/>
          <w:sz w:val="22"/>
          <w:szCs w:val="22"/>
        </w:rPr>
        <w:t xml:space="preserve">Where ABC classifies by value, XYZ classifies by demand predictability. Combined, the ABC-XYZ matrix gives a 9-cell strategic grid:</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tcPr>
          <w:p>
            <w:r>
              <w:rPr>
                <w:rFonts w:ascii="Arial" w:cs="Arial" w:eastAsia="Arial" w:hAnsi="Arial"/>
                <w:b/>
                <w:bCs/>
                <w:color w:val="FFFFFF"/>
                <w:sz w:val="18"/>
                <w:szCs w:val="18"/>
              </w:rPr>
              <w:t xml:space="preserve">   ABC → 
 XYZ ↓</w:t>
            </w:r>
          </w:p>
        </w:tc>
        <w:tc>
          <w:tcPr>
            <w:tcW w:type="dxa" w:w="26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  (High Value)</w:t>
            </w:r>
          </w:p>
        </w:tc>
        <w:tc>
          <w:tcPr>
            <w:tcW w:type="dxa" w:w="26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  (Mid Value)</w:t>
            </w:r>
          </w:p>
        </w:tc>
        <w:tc>
          <w:tcPr>
            <w:tcW w:type="dxa" w:w="26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  (Low Value)</w:t>
            </w:r>
          </w:p>
        </w:tc>
      </w:tr>
      <w:tr>
        <w:tc>
          <w:tcPr>
            <w:tcW w:type="dxa" w:w="1560"/>
            <w:tcBorders>
              <w:top w:val="single" w:color="CBD5E1" w:sz="1"/>
              <w:left w:val="single" w:color="CBD5E1" w:sz="1"/>
              <w:bottom w:val="single" w:color="CBD5E1" w:sz="1"/>
              <w:right w:val="single" w:color="CBD5E1" w:sz="1"/>
            </w:tcBorders>
            <w:shd w:fill="05966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X (Stable)</w:t>
            </w:r>
          </w:p>
        </w:tc>
        <w:tc>
          <w:tcPr>
            <w:tcW w:type="dxa" w:w="2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AX: High value + stable → tight min-max, JIT possible</w:t>
            </w:r>
          </w:p>
        </w:tc>
        <w:tc>
          <w:tcPr>
            <w:tcW w:type="dxa" w:w="2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BX: Mid value + stable → standard reorder points</w:t>
            </w:r>
          </w:p>
        </w:tc>
        <w:tc>
          <w:tcPr>
            <w:tcW w:type="dxa" w:w="26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CX: Low value + stable → bulk buy, consignment stock</w:t>
            </w:r>
          </w:p>
        </w:tc>
      </w:tr>
      <w:tr>
        <w:tc>
          <w:tcPr>
            <w:tcW w:type="dxa" w:w="1560"/>
            <w:tcBorders>
              <w:top w:val="single" w:color="CBD5E1" w:sz="1"/>
              <w:left w:val="single" w:color="CBD5E1" w:sz="1"/>
              <w:bottom w:val="single" w:color="CBD5E1" w:sz="1"/>
              <w:right w:val="single" w:color="CBD5E1" w:sz="1"/>
            </w:tcBorders>
            <w:shd w:fill="D9770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 (Variable)</w:t>
            </w:r>
          </w:p>
        </w:tc>
        <w:tc>
          <w:tcPr>
            <w:tcW w:type="dxa" w:w="2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AY: High value + variable → higher safety buffer (+10%)</w:t>
            </w:r>
          </w:p>
        </w:tc>
        <w:tc>
          <w:tcPr>
            <w:tcW w:type="dxa" w:w="2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BY: Mid value + variable → regular forecasting needed</w:t>
            </w:r>
          </w:p>
        </w:tc>
        <w:tc>
          <w:tcPr>
            <w:tcW w:type="dxa" w:w="2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CY: Low value + variable → generous buffer, low effort</w:t>
            </w:r>
          </w:p>
        </w:tc>
      </w:tr>
      <w:tr>
        <w:tc>
          <w:tcPr>
            <w:tcW w:type="dxa" w:w="1560"/>
            <w:tcBorders>
              <w:top w:val="single" w:color="CBD5E1" w:sz="1"/>
              <w:left w:val="single" w:color="CBD5E1" w:sz="1"/>
              <w:bottom w:val="single" w:color="CBD5E1" w:sz="1"/>
              <w:right w:val="single" w:color="CBD5E1" w:sz="1"/>
            </w:tcBorders>
            <w:shd w:fill="DC262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Z (Erratic)</w:t>
            </w:r>
          </w:p>
        </w:tc>
        <w:tc>
          <w:tcPr>
            <w:tcW w:type="dxa" w:w="2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AZ: High value + erratic → highest priority, safety buffer +30%, escalate lead times</w:t>
            </w:r>
          </w:p>
        </w:tc>
        <w:tc>
          <w:tcPr>
            <w:tcW w:type="dxa" w:w="2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BZ: Mid value + erratic → demand sensing, supplier alignment</w:t>
            </w:r>
          </w:p>
        </w:tc>
        <w:tc>
          <w:tcPr>
            <w:tcW w:type="dxa" w:w="2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CZ: Low value + erratic → consider make-to-order</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4.4  Reorder Point (ROP) — When to Order</w:t>
      </w:r>
    </w:p>
    <w:p>
      <w:pPr>
        <w:spacing w:after="80" w:before="80"/>
      </w:pPr>
      <w:r>
        <w:rPr>
          <w:rFonts w:ascii="Arial" w:cs="Arial" w:eastAsia="Arial" w:hAnsi="Arial"/>
          <w:b/>
          <w:bCs/>
          <w:color w:val="1E293B"/>
          <w:sz w:val="22"/>
          <w:szCs w:val="22"/>
        </w:rPr>
        <w:t xml:space="preserve">The Reorder Point </w:t>
      </w:r>
      <w:r>
        <w:rPr>
          <w:rFonts w:ascii="Arial" w:cs="Arial" w:eastAsia="Arial" w:hAnsi="Arial"/>
          <w:color w:val="1E293B"/>
          <w:sz w:val="22"/>
          <w:szCs w:val="22"/>
        </w:rPr>
        <w:t xml:space="preserve">is the stock level at which a new purchase order must be triggered to avoid a stockout. It accounts for both the time it takes to receive a new order and the safety buffer.</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0A3C4" w:sz="12"/>
              <w:bottom w:val="single" w:color="CBD5E1" w:sz="1"/>
              <w:right w:val="single" w:color="CBD5E1" w:sz="1"/>
            </w:tcBorders>
            <w:shd w:fill="1E293B" w:val="clear"/>
            <w:tcMar>
              <w:top w:type="dxa" w:w="120"/>
              <w:left w:type="dxa" w:w="200"/>
              <w:bottom w:type="dxa" w:w="120"/>
              <w:right w:type="dxa" w:w="200"/>
            </w:tcMar>
          </w:tcPr>
          <w:p>
            <w:pPr>
              <w:spacing w:after="40" w:before="40"/>
            </w:pPr>
            <w:r>
              <w:rPr>
                <w:rFonts w:ascii="Courier New" w:cs="Courier New" w:eastAsia="Courier New" w:hAnsi="Courier New"/>
                <w:color w:val="7DD3FC"/>
                <w:sz w:val="18"/>
                <w:szCs w:val="18"/>
              </w:rPr>
              <w:t xml:space="preserve">ROP = (Lead Time in days × Daily Demand Rate) + Safety Stock</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Where:</w:t>
            </w:r>
          </w:p>
          <w:p>
            <w:pPr>
              <w:spacing w:after="40" w:before="40"/>
            </w:pPr>
            <w:r>
              <w:rPr>
                <w:rFonts w:ascii="Courier New" w:cs="Courier New" w:eastAsia="Courier New" w:hAnsi="Courier New"/>
                <w:color w:val="7DD3FC"/>
                <w:sz w:val="18"/>
                <w:szCs w:val="18"/>
              </w:rPr>
              <w:t xml:space="preserve">  Daily Demand Rate = Annual Consumption ÷ 365</w:t>
            </w:r>
          </w:p>
          <w:p>
            <w:pPr>
              <w:spacing w:after="40" w:before="40"/>
            </w:pPr>
            <w:r>
              <w:rPr>
                <w:rFonts w:ascii="Courier New" w:cs="Courier New" w:eastAsia="Courier New" w:hAnsi="Courier New"/>
                <w:color w:val="7DD3FC"/>
                <w:sz w:val="18"/>
                <w:szCs w:val="18"/>
              </w:rPr>
              <w:t xml:space="preserve">  Lead Time in days = Lead Time Weeks × 7</w:t>
            </w:r>
          </w:p>
          <w:p>
            <w:pPr>
              <w:spacing w:after="40" w:before="40"/>
            </w:pPr>
            <w:r>
              <w:rPr>
                <w:rFonts w:ascii="Courier New" w:cs="Courier New" w:eastAsia="Courier New" w:hAnsi="Courier New"/>
                <w:color w:val="7DD3FC"/>
                <w:sz w:val="18"/>
                <w:szCs w:val="18"/>
              </w:rPr>
              <w:t xml:space="preserve"/>
            </w:r>
          </w:p>
          <w:p>
            <w:pPr>
              <w:spacing w:after="40" w:before="40"/>
            </w:pPr>
            <w:r>
              <w:rPr>
                <w:rFonts w:ascii="Courier New" w:cs="Courier New" w:eastAsia="Courier New" w:hAnsi="Courier New"/>
                <w:color w:val="7DD3FC"/>
                <w:sz w:val="18"/>
                <w:szCs w:val="18"/>
              </w:rPr>
              <w:t xml:space="preserve">Example: Safety stock = 500 units, Lead time = 4 weeks, Daily demand = 20 units</w:t>
            </w:r>
          </w:p>
          <w:p>
            <w:pPr>
              <w:spacing w:after="40" w:before="40"/>
            </w:pPr>
            <w:r>
              <w:rPr>
                <w:rFonts w:ascii="Courier New" w:cs="Courier New" w:eastAsia="Courier New" w:hAnsi="Courier New"/>
                <w:color w:val="7DD3FC"/>
                <w:sz w:val="18"/>
                <w:szCs w:val="18"/>
              </w:rPr>
              <w:t xml:space="preserve">  ROP = (28 × 20) + 500 = 560 + 500 = 1,060 units</w:t>
            </w:r>
          </w:p>
          <w:p>
            <w:pPr>
              <w:spacing w:after="40" w:before="40"/>
            </w:pPr>
            <w:r>
              <w:rPr>
                <w:rFonts w:ascii="Courier New" w:cs="Courier New" w:eastAsia="Courier New" w:hAnsi="Courier New"/>
                <w:color w:val="7DD3FC"/>
                <w:sz w:val="18"/>
                <w:szCs w:val="18"/>
              </w:rPr>
              <w:t xml:space="preserve">  → When stock drops to 1,060 units, place the order</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4.5  FSN Classification — Movement Analysis</w:t>
      </w:r>
    </w:p>
    <w:p>
      <w:pPr>
        <w:spacing w:after="80" w:before="80"/>
      </w:pPr>
      <w:r>
        <w:rPr>
          <w:rFonts w:ascii="Arial" w:cs="Arial" w:eastAsia="Arial" w:hAnsi="Arial"/>
          <w:color w:val="1E293B"/>
          <w:sz w:val="22"/>
          <w:szCs w:val="22"/>
        </w:rPr>
        <w:t xml:space="preserve">While not yet calculated by the current system, FSN is the standard framework for classifying stock by how often it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c>
          <w:tcPr>
            <w:tcW w:type="dxa" w:w="15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w:t>
            </w:r>
          </w:p>
        </w:tc>
        <w:tc>
          <w:tcPr>
            <w:tcW w:type="dxa" w:w="26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52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15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center"/>
            </w:pPr>
            <w:r>
              <w:rPr>
                <w:rFonts w:ascii="Arial" w:cs="Arial" w:eastAsia="Arial" w:hAnsi="Arial"/>
                <w:b/>
                <w:bCs/>
                <w:color w:val="059669"/>
                <w:sz w:val="20"/>
                <w:szCs w:val="20"/>
              </w:rPr>
              <w:t xml:space="preserve">F (Fast)</w:t>
            </w:r>
          </w:p>
        </w:tc>
        <w:tc>
          <w:tcPr>
            <w:tcW w:type="dxa" w:w="26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Moved in last 3 months</w:t>
            </w:r>
          </w:p>
        </w:tc>
        <w:tc>
          <w:tcPr>
            <w:tcW w:type="dxa" w:w="5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Maintain adequate stock, streamline replenishment</w:t>
            </w:r>
          </w:p>
        </w:tc>
      </w:tr>
      <w:tr>
        <w:tc>
          <w:tcPr>
            <w:tcW w:type="dxa" w:w="1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center"/>
            </w:pPr>
            <w:r>
              <w:rPr>
                <w:rFonts w:ascii="Arial" w:cs="Arial" w:eastAsia="Arial" w:hAnsi="Arial"/>
                <w:b/>
                <w:bCs/>
                <w:color w:val="D97706"/>
                <w:sz w:val="20"/>
                <w:szCs w:val="20"/>
              </w:rPr>
              <w:t xml:space="preserve">S (Slow)</w:t>
            </w:r>
          </w:p>
        </w:tc>
        <w:tc>
          <w:tcPr>
            <w:tcW w:type="dxa" w:w="26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Moved 3–12 months ago</w:t>
            </w:r>
          </w:p>
        </w:tc>
        <w:tc>
          <w:tcPr>
            <w:tcW w:type="dxa" w:w="52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Review safety stock levels, consider reducing order quantity</w:t>
            </w:r>
          </w:p>
        </w:tc>
      </w:tr>
      <w:tr>
        <w:tc>
          <w:tcPr>
            <w:tcW w:type="dxa" w:w="1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N (Non)</w:t>
            </w:r>
          </w:p>
        </w:tc>
        <w:tc>
          <w:tcPr>
            <w:tcW w:type="dxa" w:w="26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No movement &gt; 12 months</w:t>
            </w:r>
          </w:p>
        </w:tc>
        <w:tc>
          <w:tcPr>
            <w:tcW w:type="dxa" w:w="52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Liquidate, return to supplier, or write off — capital is tied up unproductively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A3C4"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EAF6FA" w:val="clear"/>
            <w:tcMar>
              <w:top w:type="dxa" w:w="100"/>
              <w:left w:type="dxa" w:w="160"/>
              <w:bottom w:type="dxa" w:w="100"/>
              <w:right w:type="dxa" w:w="160"/>
            </w:tcMar>
          </w:tcPr>
          <w:p>
            <w:r>
              <w:rPr>
                <w:rFonts w:ascii="Arial" w:cs="Arial" w:eastAsia="Arial" w:hAnsi="Arial"/>
                <w:i/>
                <w:iCs/>
                <w:color w:val="1E293B"/>
                <w:sz w:val="21"/>
                <w:szCs w:val="21"/>
              </w:rPr>
              <w:t xml:space="preserve">FSN analysis is planned for Phase 2 once the system integrates with the Infor ERP system for real-time movement data.</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4.6  Supplier Concentration Risk</w:t>
      </w:r>
    </w:p>
    <w:p>
      <w:pPr>
        <w:spacing w:after="80" w:before="80"/>
      </w:pPr>
      <w:r>
        <w:rPr>
          <w:rFonts w:ascii="Arial" w:cs="Arial" w:eastAsia="Arial" w:hAnsi="Arial"/>
          <w:b/>
          <w:bCs/>
          <w:color w:val="1E293B"/>
          <w:sz w:val="22"/>
          <w:szCs w:val="22"/>
        </w:rPr>
        <w:t xml:space="preserve">Supplier concentration risk</w:t>
      </w:r>
      <w:r>
        <w:rPr>
          <w:rFonts w:ascii="Arial" w:cs="Arial" w:eastAsia="Arial" w:hAnsi="Arial"/>
          <w:color w:val="1E293B"/>
          <w:sz w:val="22"/>
          <w:szCs w:val="22"/>
        </w:rPr>
        <w:t xml:space="preserve"> occurs when too many critical materials depend on a single supplier. If that supplier fails to deliver (quality issues, capacity problems, logistics disruption), multiple materials go critical simultaneously.</w:t>
      </w:r>
    </w:p>
    <w:p>
      <w:pPr>
        <w:spacing w:after="0" w:before="60"/>
      </w:pPr>
    </w:p>
    <w:p>
      <w:pPr>
        <w:spacing w:after="80" w:before="80"/>
      </w:pPr>
      <w:r>
        <w:rPr>
          <w:rFonts w:ascii="Arial" w:cs="Arial" w:eastAsia="Arial" w:hAnsi="Arial"/>
          <w:color w:val="1E293B"/>
          <w:sz w:val="22"/>
          <w:szCs w:val="22"/>
        </w:rPr>
        <w:t xml:space="preserve">The system flags multi-warehouse suppliers — 13 suppliers serve both P9 and 21C. These represent consolidation opportunities (fewer supplier relationships, better pricing) but also concentration risk (a single supplier failure affects both warehouses).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r>
              <w:rPr>
                <w:rFonts w:ascii="Arial" w:cs="Arial" w:eastAsia="Arial" w:hAnsi="Arial"/>
                <w:i/>
                <w:iCs/>
                <w:color w:val="1E293B"/>
                <w:sz w:val="21"/>
                <w:szCs w:val="21"/>
              </w:rPr>
              <w:t xml:space="preserve">Best practice: no single supplier should account for more than 30% of critical (A-class) materials. Dual-sourcing for AZ materials is strongly recommended.</w:t>
            </w:r>
          </w:p>
        </w:tc>
      </w:tr>
    </w:tbl>
    <w:p>
      <w:r>
        <w:br w:type="page"/>
      </w:r>
    </w:p>
    <w:p>
      <w:pPr>
        <w:pStyle w:val="Heading1"/>
        <w:spacing w:after="180" w:before="360"/>
      </w:pPr>
      <w:r>
        <w:rPr>
          <w:rFonts w:ascii="Arial" w:cs="Arial" w:eastAsia="Arial" w:hAnsi="Arial"/>
          <w:b/>
          <w:bCs/>
          <w:color w:val="0D2137"/>
          <w:sz w:val="36"/>
          <w:szCs w:val="36"/>
        </w:rPr>
        <w:t xml:space="preserve">5. Dashboard Navigation Guide</w:t>
      </w:r>
    </w:p>
    <w:p>
      <w:pPr>
        <w:spacing w:after="80" w:before="80"/>
      </w:pPr>
      <w:r>
        <w:rPr>
          <w:rFonts w:ascii="Arial" w:cs="Arial" w:eastAsia="Arial" w:hAnsi="Arial"/>
          <w:color w:val="1E293B"/>
          <w:sz w:val="22"/>
          <w:szCs w:val="22"/>
        </w:rPr>
        <w:t xml:space="preserve">The dashboard has four pages accessible from the left sidebar. Each page serves a specific decision-making purpose. This section explains what you will find on each page, which questions it answers, and when to use it.</w:t>
      </w:r>
    </w:p>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5.1  🏠  Overview —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A3C4"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EAF6FA" w:val="clear"/>
            <w:tcMar>
              <w:top w:type="dxa" w:w="100"/>
              <w:left w:type="dxa" w:w="160"/>
              <w:bottom w:type="dxa" w:w="100"/>
              <w:right w:type="dxa" w:w="160"/>
            </w:tcMar>
          </w:tcPr>
          <w:p>
            <w:r>
              <w:rPr>
                <w:rFonts w:ascii="Arial" w:cs="Arial" w:eastAsia="Arial" w:hAnsi="Arial"/>
                <w:i/>
                <w:iCs/>
                <w:color w:val="1E293B"/>
                <w:sz w:val="21"/>
                <w:szCs w:val="21"/>
              </w:rPr>
              <w:t xml:space="preserve">Best for: Morning briefing, management review, high-level health check.</w:t>
            </w:r>
          </w:p>
        </w:tc>
      </w:tr>
    </w:tbl>
    <w:p>
      <w:pPr>
        <w:spacing w:after="0" w:before="80"/>
      </w:pPr>
    </w:p>
    <w:p>
      <w:pPr>
        <w:pStyle w:val="Heading3"/>
        <w:spacing w:after="100" w:before="200"/>
      </w:pPr>
      <w:r>
        <w:rPr>
          <w:rFonts w:ascii="Arial" w:cs="Arial" w:eastAsia="Arial" w:hAnsi="Arial"/>
          <w:b/>
          <w:bCs/>
          <w:color w:val="0D2137"/>
          <w:sz w:val="24"/>
          <w:szCs w:val="24"/>
        </w:rPr>
        <w:t xml:space="preserve">Warehouse Filter (top of page)</w:t>
      </w:r>
    </w:p>
    <w:p>
      <w:pPr>
        <w:spacing w:after="80" w:before="80"/>
      </w:pPr>
      <w:r>
        <w:rPr>
          <w:rFonts w:ascii="Arial" w:cs="Arial" w:eastAsia="Arial" w:hAnsi="Arial"/>
          <w:color w:val="1E293B"/>
          <w:sz w:val="22"/>
          <w:szCs w:val="22"/>
        </w:rPr>
        <w:t xml:space="preserve">The dropdown lets you switch between All Warehouses, P9, or 21C. All KPI cards and charts update instantly. Start with All Warehouses to see the combined picture, then drill into a specific warehouse to investigate.</w:t>
      </w:r>
    </w:p>
    <w:p>
      <w:pPr>
        <w:spacing w:after="0" w:before="120"/>
      </w:pPr>
    </w:p>
    <w:p>
      <w:pPr>
        <w:pStyle w:val="Heading3"/>
        <w:spacing w:after="100" w:before="200"/>
      </w:pPr>
      <w:r>
        <w:rPr>
          <w:rFonts w:ascii="Arial" w:cs="Arial" w:eastAsia="Arial" w:hAnsi="Arial"/>
          <w:b/>
          <w:bCs/>
          <w:color w:val="0D2137"/>
          <w:sz w:val="24"/>
          <w:szCs w:val="24"/>
        </w:rPr>
        <w:t xml:space="preserve">8 KPI Cards (two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w:t>
            </w:r>
          </w:p>
        </w:tc>
        <w:tc>
          <w:tcPr>
            <w:tcW w:type="dxa" w:w="348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It Shows</w:t>
            </w:r>
          </w:p>
        </w:tc>
        <w:tc>
          <w:tcPr>
            <w:tcW w:type="dxa" w:w="348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What to Do If Concerning</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STOCK VALUE</w:t>
            </w:r>
          </w:p>
        </w:tc>
        <w:tc>
          <w:tcPr>
            <w:tcW w:type="dxa" w:w="348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current inventory value in ₹ Crores</w:t>
            </w:r>
          </w:p>
        </w:tc>
        <w:tc>
          <w:tcPr>
            <w:tcW w:type="dxa" w:w="348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Compare against last month's value for trend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TO BE ORDERED</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value of materials queued for ordering (TBO &gt; 0)</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Go to Optimization → TBO Orders to review and approve</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PENDING ORDERS</w:t>
            </w:r>
          </w:p>
        </w:tc>
        <w:tc>
          <w:tcPr>
            <w:tcW w:type="dxa" w:w="348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Value of orders already placed but not yet received</w:t>
            </w:r>
          </w:p>
        </w:tc>
        <w:tc>
          <w:tcPr>
            <w:tcW w:type="dxa" w:w="348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Go to Optimization → Pending to track delivery timelines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ALLOCATIONS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Value of stock already committed to customer orders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Ensure critical materials are not over-allocated</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SS COMPLIANCE</w:t>
            </w:r>
          </w:p>
        </w:tc>
        <w:tc>
          <w:tcPr>
            <w:tcW w:type="dxa" w:w="348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 of materials at or above their safety stock target</w:t>
            </w:r>
          </w:p>
        </w:tc>
        <w:tc>
          <w:tcPr>
            <w:tcW w:type="dxa" w:w="348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Below 80%: escalate to procurement team immediately</w:t>
            </w:r>
          </w:p>
        </w:tc>
      </w:tr>
      <w:tr>
        <w:tc>
          <w:tcPr>
            <w:tcW w:type="dxa" w:w="24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bCs/>
                <w:color w:val="DC2626"/>
                <w:sz w:val="20"/>
                <w:szCs w:val="20"/>
              </w:rPr>
              <w:t xml:space="preserve">CRITICAL</w:t>
            </w:r>
          </w:p>
        </w:tc>
        <w:tc>
          <w:tcPr>
            <w:tcW w:type="dxa" w:w="34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Count of materials below safety stock AND no TBO placed</w:t>
            </w:r>
          </w:p>
        </w:tc>
        <w:tc>
          <w:tcPr>
            <w:tcW w:type="dxa" w:w="348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Go to Optimization → Critical tab immediately</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MATERIALS</w:t>
            </w:r>
          </w:p>
        </w:tc>
        <w:tc>
          <w:tcPr>
            <w:tcW w:type="dxa" w:w="348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Total active material codes + supplier count</w:t>
            </w:r>
          </w:p>
        </w:tc>
        <w:tc>
          <w:tcPr>
            <w:tcW w:type="dxa" w:w="348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Track supplier count; &gt; 200 suggests need for rationalisation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1E293B"/>
                <w:sz w:val="20"/>
                <w:szCs w:val="20"/>
              </w:rPr>
              <w:t xml:space="preserve">TBO / STOCK</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Ratio of TBO value to current stock value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Rising ratio indicates procurement pressure building</w:t>
            </w:r>
          </w:p>
        </w:tc>
      </w:tr>
    </w:tbl>
    <w:p>
      <w:pPr>
        <w:spacing w:after="0" w:before="120"/>
      </w:pPr>
    </w:p>
    <w:p>
      <w:pPr>
        <w:pStyle w:val="Heading3"/>
        <w:spacing w:after="100" w:before="200"/>
      </w:pPr>
      <w:r>
        <w:rPr>
          <w:rFonts w:ascii="Arial" w:cs="Arial" w:eastAsia="Arial" w:hAnsi="Arial"/>
          <w:b/>
          <w:bCs/>
          <w:color w:val="0D2137"/>
          <w:sz w:val="24"/>
          <w:szCs w:val="24"/>
        </w:rPr>
        <w:t xml:space="preserve">Warehouse Comparison Charts</w:t>
      </w:r>
    </w:p>
    <w:p>
      <w:pPr>
        <w:spacing w:after="80" w:before="80"/>
      </w:pPr>
      <w:r>
        <w:rPr>
          <w:rFonts w:ascii="Arial" w:cs="Arial" w:eastAsia="Arial" w:hAnsi="Arial"/>
          <w:color w:val="1E293B"/>
          <w:sz w:val="22"/>
          <w:szCs w:val="22"/>
        </w:rPr>
        <w:t xml:space="preserve">When All Warehouses is selected, two side-by-side bar charts appear — Financial Overview (Stock, TBO, Pending values per warehouse) and Risk Metrics (Below Safety, Critical counts, Supplier count per warehouse). A summary scorecard table follows.</w:t>
      </w:r>
    </w:p>
    <w:p>
      <w:pPr>
        <w:spacing w:after="0" w:before="120"/>
      </w:pPr>
    </w:p>
    <w:p>
      <w:pPr>
        <w:pStyle w:val="Heading3"/>
        <w:spacing w:after="100" w:before="200"/>
      </w:pPr>
      <w:r>
        <w:rPr>
          <w:rFonts w:ascii="Arial" w:cs="Arial" w:eastAsia="Arial" w:hAnsi="Arial"/>
          <w:b/>
          <w:bCs/>
          <w:color w:val="0D2137"/>
          <w:sz w:val="24"/>
          <w:szCs w:val="24"/>
        </w:rPr>
        <w:t xml:space="preserve">Action Required Alerts (bottom)</w:t>
      </w:r>
    </w:p>
    <w:p>
      <w:pPr>
        <w:spacing w:after="80" w:before="80"/>
      </w:pPr>
      <w:r>
        <w:rPr>
          <w:rFonts w:ascii="Arial" w:cs="Arial" w:eastAsia="Arial" w:hAnsi="Arial"/>
          <w:color w:val="1E293B"/>
          <w:sz w:val="22"/>
          <w:szCs w:val="22"/>
        </w:rPr>
        <w:t xml:space="preserve">Three colour-coded boxes always show the most urgent actions. Red = critical (immediate), Amber = warning (this week), Teal = informational (monitor). These are designed for the morning stand-up.</w:t>
      </w:r>
    </w:p>
    <w:p>
      <w:pPr>
        <w:spacing w:after="0" w:before="140"/>
      </w:pPr>
    </w:p>
    <w:p>
      <w:pPr>
        <w:pStyle w:val="Heading2"/>
        <w:pBdr>
          <w:bottom w:val="single" w:color="00A3C4" w:sz="6" w:space="4"/>
        </w:pBdr>
        <w:spacing w:after="140" w:before="280"/>
      </w:pPr>
      <w:r>
        <w:rPr>
          <w:rFonts w:ascii="Arial" w:cs="Arial" w:eastAsia="Arial" w:hAnsi="Arial"/>
          <w:b/>
          <w:bCs/>
          <w:color w:val="00A3C4"/>
          <w:sz w:val="28"/>
          <w:szCs w:val="28"/>
        </w:rPr>
        <w:t xml:space="preserve">5.2  🎯  Optimization Hub — Decision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D97706"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FEF3C7" w:val="clear"/>
            <w:tcMar>
              <w:top w:type="dxa" w:w="100"/>
              <w:left w:type="dxa" w:w="160"/>
              <w:bottom w:type="dxa" w:w="100"/>
              <w:right w:type="dxa" w:w="160"/>
            </w:tcMar>
          </w:tcPr>
          <w:p>
            <w:r>
              <w:rPr>
                <w:rFonts w:ascii="Arial" w:cs="Arial" w:eastAsia="Arial" w:hAnsi="Arial"/>
                <w:i/>
                <w:iCs/>
                <w:color w:val="1E293B"/>
                <w:sz w:val="21"/>
                <w:szCs w:val="21"/>
              </w:rPr>
              <w:t xml:space="preserve">Best for: Procurement team's daily working page. Prioritising which orders to place, approve, and track.</w:t>
            </w:r>
          </w:p>
        </w:tc>
      </w:tr>
    </w:tbl>
    <w:p>
      <w:pPr>
        <w:spacing w:after="0" w:before="80"/>
      </w:pPr>
    </w:p>
    <w:p>
      <w:pPr>
        <w:spacing w:after="80" w:before="80"/>
      </w:pPr>
      <w:r>
        <w:rPr>
          <w:rFonts w:ascii="Arial" w:cs="Arial" w:eastAsia="Arial" w:hAnsi="Arial"/>
          <w:color w:val="1E293B"/>
          <w:sz w:val="22"/>
          <w:szCs w:val="22"/>
        </w:rPr>
        <w:t xml:space="preserve">This page has four tabs:</w:t>
      </w:r>
    </w:p>
    <w:p>
      <w:pPr>
        <w:spacing w:after="0" w:before="120"/>
      </w:pPr>
    </w:p>
    <w:p>
      <w:pPr>
        <w:pStyle w:val="Heading3"/>
        <w:spacing w:after="100" w:before="200"/>
      </w:pPr>
      <w:r>
        <w:rPr>
          <w:rFonts w:ascii="Arial" w:cs="Arial" w:eastAsia="Arial" w:hAnsi="Arial"/>
          <w:b/>
          <w:bCs/>
          <w:color w:val="0D2137"/>
          <w:sz w:val="24"/>
          <w:szCs w:val="24"/>
        </w:rPr>
        <w:t xml:space="preserve">Tab 1 — 🚨 Critical</w:t>
      </w:r>
    </w:p>
    <w:p>
      <w:pPr>
        <w:spacing w:after="80" w:before="80"/>
      </w:pPr>
      <w:r>
        <w:rPr>
          <w:rFonts w:ascii="Arial" w:cs="Arial" w:eastAsia="Arial" w:hAnsi="Arial"/>
          <w:color w:val="1E293B"/>
          <w:sz w:val="22"/>
          <w:szCs w:val="22"/>
        </w:rPr>
        <w:t xml:space="preserve">Shows all materials that are below safety stock AND have no purchase order placed. Sorted by gap (largest shortage first). This is the single most important action list in the system.</w:t>
      </w:r>
    </w:p>
    <w:p>
      <w:pPr>
        <w:spacing w:after="0" w:before="60"/>
      </w:pPr>
    </w:p>
    <w:p>
      <w:pPr>
        <w:spacing w:after="80" w:before="80"/>
      </w:pPr>
      <w:r>
        <w:rPr>
          <w:rFonts w:ascii="Arial" w:cs="Arial" w:eastAsia="Arial" w:hAnsi="Arial"/>
          <w:color w:val="1E293B"/>
          <w:sz w:val="22"/>
          <w:szCs w:val="22"/>
        </w:rPr>
        <w:t xml:space="preserve">Columns: Warehouse, Material Code, Description, Current Stock, Safety Stock, Gap, Supplier</w:t>
      </w:r>
    </w:p>
    <w:p>
      <w:pPr>
        <w:spacing w:after="0" w:before="60"/>
      </w:pPr>
    </w:p>
    <w:p>
      <w:pPr>
        <w:spacing w:after="80" w:before="80"/>
      </w:pPr>
      <w:r>
        <w:rPr>
          <w:rFonts w:ascii="Arial" w:cs="Arial" w:eastAsia="Arial" w:hAnsi="Arial"/>
          <w:color w:val="1E293B"/>
          <w:sz w:val="22"/>
          <w:szCs w:val="22"/>
        </w:rPr>
        <w:t xml:space="preserve">Use this to: Create purchase orders immediately. Every material on this list is a production risk. The gap column tells you how urgently — the more negative, the worse.</w:t>
      </w:r>
    </w:p>
    <w:p>
      <w:pPr>
        <w:spacing w:after="0" w:before="120"/>
      </w:pPr>
    </w:p>
    <w:p>
      <w:pPr>
        <w:pStyle w:val="Heading3"/>
        <w:spacing w:after="100" w:before="200"/>
      </w:pPr>
      <w:r>
        <w:rPr>
          <w:rFonts w:ascii="Arial" w:cs="Arial" w:eastAsia="Arial" w:hAnsi="Arial"/>
          <w:b/>
          <w:bCs/>
          <w:color w:val="0D2137"/>
          <w:sz w:val="24"/>
          <w:szCs w:val="24"/>
        </w:rPr>
        <w:t xml:space="preserve">Tab 2 — 🛒 TBO Orders</w:t>
      </w:r>
    </w:p>
    <w:p>
      <w:pPr>
        <w:spacing w:after="80" w:before="80"/>
      </w:pPr>
      <w:r>
        <w:rPr>
          <w:rFonts w:ascii="Arial" w:cs="Arial" w:eastAsia="Arial" w:hAnsi="Arial"/>
          <w:color w:val="1E293B"/>
          <w:sz w:val="22"/>
          <w:szCs w:val="22"/>
        </w:rPr>
        <w:t xml:space="preserve">All materials with TBO quantity &gt; 0. These are the orders waiting to be placed. Includes three KPI cards (Total TBO Value, Materials Count, Average Order Size) and a supplier-level bar chart showing which suppliers account for the most TBO value.</w:t>
      </w:r>
    </w:p>
    <w:p>
      <w:pPr>
        <w:spacing w:after="0" w:before="60"/>
      </w:pPr>
    </w:p>
    <w:p>
      <w:pPr>
        <w:spacing w:after="80" w:before="80"/>
      </w:pPr>
      <w:r>
        <w:rPr>
          <w:rFonts w:ascii="Arial" w:cs="Arial" w:eastAsia="Arial" w:hAnsi="Arial"/>
          <w:color w:val="1E293B"/>
          <w:sz w:val="22"/>
          <w:szCs w:val="22"/>
        </w:rPr>
        <w:t xml:space="preserve">Use this to: Review and approve purchase orders. Consolidate orders by supplier where possible. Negotiate bulk pricing when one supplier appears multiple times.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A3C4"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EAF6FA" w:val="clear"/>
            <w:tcMar>
              <w:top w:type="dxa" w:w="100"/>
              <w:left w:type="dxa" w:w="160"/>
              <w:bottom w:type="dxa" w:w="100"/>
              <w:right w:type="dxa" w:w="160"/>
            </w:tcMar>
          </w:tcPr>
          <w:p>
            <w:r>
              <w:rPr>
                <w:rFonts w:ascii="Arial" w:cs="Arial" w:eastAsia="Arial" w:hAnsi="Arial"/>
                <w:i/>
                <w:iCs/>
                <w:color w:val="1E293B"/>
                <w:sz w:val="21"/>
                <w:szCs w:val="21"/>
              </w:rPr>
              <w:t xml:space="preserve">The TBO formula reminder at the bottom of this tab shows exactly how quantities were calculated. If a buyer disagrees with a quantity, they should check the safety stock target and pending order figures in the source Excel sheet.</w:t>
            </w:r>
          </w:p>
        </w:tc>
      </w:tr>
    </w:tbl>
    <w:p>
      <w:pPr>
        <w:spacing w:after="0" w:before="120"/>
      </w:pPr>
    </w:p>
    <w:p>
      <w:pPr>
        <w:pStyle w:val="Heading3"/>
        <w:spacing w:after="100" w:before="200"/>
      </w:pPr>
      <w:r>
        <w:rPr>
          <w:rFonts w:ascii="Arial" w:cs="Arial" w:eastAsia="Arial" w:hAnsi="Arial"/>
          <w:b/>
          <w:bCs/>
          <w:color w:val="0D2137"/>
          <w:sz w:val="24"/>
          <w:szCs w:val="24"/>
        </w:rPr>
        <w:t xml:space="preserve">Tab 3 — 🔄 Pending Orders</w:t>
      </w:r>
    </w:p>
    <w:p>
      <w:pPr>
        <w:spacing w:after="80" w:before="80"/>
      </w:pPr>
      <w:r>
        <w:rPr>
          <w:rFonts w:ascii="Arial" w:cs="Arial" w:eastAsia="Arial" w:hAnsi="Arial"/>
          <w:color w:val="1E293B"/>
          <w:sz w:val="22"/>
          <w:szCs w:val="22"/>
        </w:rPr>
        <w:t xml:space="preserve">All materials with pending_order_qty &gt; 0 — orders already placed and in the delivery pipeline. Sorted by value descending.</w:t>
      </w:r>
    </w:p>
    <w:p>
      <w:pPr>
        <w:spacing w:after="0" w:before="60"/>
      </w:pPr>
    </w:p>
    <w:p>
      <w:pPr>
        <w:spacing w:after="80" w:before="80"/>
      </w:pPr>
      <w:r>
        <w:rPr>
          <w:rFonts w:ascii="Arial" w:cs="Arial" w:eastAsia="Arial" w:hAnsi="Arial"/>
          <w:color w:val="1E293B"/>
          <w:sz w:val="22"/>
          <w:szCs w:val="22"/>
        </w:rPr>
        <w:t xml:space="preserve">Use this to: Follow up with suppliers on high-value pending orders. Check if any pending order is overdue (compare with lead time). Identify if any pending quantity will be enough to cover an existing shortage.</w:t>
      </w:r>
    </w:p>
    <w:p>
      <w:pPr>
        <w:spacing w:after="0" w:before="120"/>
      </w:pPr>
    </w:p>
    <w:p>
      <w:pPr>
        <w:pStyle w:val="Heading3"/>
        <w:spacing w:after="100" w:before="200"/>
      </w:pPr>
      <w:r>
        <w:rPr>
          <w:rFonts w:ascii="Arial" w:cs="Arial" w:eastAsia="Arial" w:hAnsi="Arial"/>
          <w:b/>
          <w:bCs/>
          <w:color w:val="0D2137"/>
          <w:sz w:val="24"/>
          <w:szCs w:val="24"/>
        </w:rPr>
        <w:t xml:space="preserve">Tab 4 — 🏢 Suppliers</w:t>
      </w:r>
    </w:p>
    <w:p>
      <w:pPr>
        <w:spacing w:after="80" w:before="80"/>
      </w:pPr>
      <w:r>
        <w:rPr>
          <w:rFonts w:ascii="Arial" w:cs="Arial" w:eastAsia="Arial" w:hAnsi="Arial"/>
          <w:color w:val="1E293B"/>
          <w:sz w:val="22"/>
          <w:szCs w:val="22"/>
        </w:rPr>
        <w:t xml:space="preserve">Supplier analysis filtered by the selected warehouse. When a specific warehouse is selected, shows only suppliers serving that warehouse (queried from planning_master). When All Warehouses is selected, shows the full supplier_master including multi-warehouse suppliers.</w:t>
      </w:r>
    </w:p>
    <w:p>
      <w:pPr>
        <w:spacing w:after="0" w:before="60"/>
      </w:pPr>
    </w:p>
    <w:p>
      <w:pPr>
        <w:spacing w:after="80" w:before="80"/>
      </w:pPr>
      <w:r>
        <w:rPr>
          <w:rFonts w:ascii="Arial" w:cs="Arial" w:eastAsia="Arial" w:hAnsi="Arial"/>
          <w:color w:val="1E293B"/>
          <w:sz w:val="22"/>
          <w:szCs w:val="22"/>
        </w:rPr>
        <w:t xml:space="preserve">Metrics shown: Total suppliers, Multi-WH suppliers, Total order value, Top 10 bar chart, Multi-warehouse supplier list, Full supplier table with lead time.</w:t>
      </w:r>
    </w:p>
    <w:p>
      <w:pPr>
        <w:spacing w:after="0" w:before="60"/>
      </w:pPr>
    </w:p>
    <w:p>
      <w:pPr>
        <w:spacing w:after="80" w:before="80"/>
      </w:pPr>
      <w:r>
        <w:rPr>
          <w:rFonts w:ascii="Arial" w:cs="Arial" w:eastAsia="Arial" w:hAnsi="Arial"/>
          <w:color w:val="1E293B"/>
          <w:sz w:val="22"/>
          <w:szCs w:val="22"/>
        </w:rPr>
        <w:t xml:space="preserve">Use this to: Identify supplier consolidation opportunities (multi-WH suppliers). Flag suppliers with high lead times. Support vendor rationalisation initiatives.</w:t>
      </w:r>
    </w:p>
    <w:p>
      <w:pPr>
        <w:spacing w:after="0" w:before="140"/>
      </w:pPr>
    </w:p>
    <w:p>
      <w:pPr>
        <w:pStyle w:val="Heading2"/>
        <w:pBdr>
          <w:bottom w:val="single" w:color="00A3C4" w:sz="6" w:space="4"/>
        </w:pBdr>
        <w:spacing w:after="140" w:before="280"/>
      </w:pPr>
      <w:r>
        <w:rPr>
          <w:rFonts w:ascii="Arial" w:cs="Arial" w:eastAsia="Arial" w:hAnsi="Arial"/>
          <w:b/>
          <w:bCs/>
          <w:color w:val="00A3C4"/>
          <w:sz w:val="28"/>
          <w:szCs w:val="28"/>
        </w:rPr>
        <w:t xml:space="preserve">5.3  📦  Inventory Overview — All-Plant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0A3C4"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EAF6FA" w:val="clear"/>
            <w:tcMar>
              <w:top w:type="dxa" w:w="100"/>
              <w:left w:type="dxa" w:w="160"/>
              <w:bottom w:type="dxa" w:w="100"/>
              <w:right w:type="dxa" w:w="160"/>
            </w:tcMar>
          </w:tcPr>
          <w:p>
            <w:r>
              <w:rPr>
                <w:rFonts w:ascii="Arial" w:cs="Arial" w:eastAsia="Arial" w:hAnsi="Arial"/>
                <w:i/>
                <w:iCs/>
                <w:color w:val="1E293B"/>
                <w:sz w:val="21"/>
                <w:szCs w:val="21"/>
              </w:rPr>
              <w:t xml:space="preserve">Best for: Monthly inventory review, working capital analysis, ABC/XYZ classification review. Requires stock status file to be loaded.</w:t>
            </w:r>
          </w:p>
        </w:tc>
      </w:tr>
    </w:tbl>
    <w:p>
      <w:pPr>
        <w:spacing w:after="0" w:before="80"/>
      </w:pPr>
    </w:p>
    <w:p>
      <w:pPr>
        <w:spacing w:after="80" w:before="80"/>
      </w:pPr>
      <w:r>
        <w:rPr>
          <w:rFonts w:ascii="Arial" w:cs="Arial" w:eastAsia="Arial" w:hAnsi="Arial"/>
          <w:color w:val="1E293B"/>
          <w:sz w:val="22"/>
          <w:szCs w:val="22"/>
        </w:rPr>
        <w:t xml:space="preserve">This page shows the full 4-plant picture (419 AT, 419 PD, 21C, P9) from the Stock Status file dated 31-Mar-2026. If the file is not in the Data/ folder, a warning appears and the page falls back to planning data summary only.</w:t>
      </w:r>
    </w:p>
    <w:p>
      <w:pPr>
        <w:spacing w:after="0" w:before="120"/>
      </w:pPr>
    </w:p>
    <w:p>
      <w:pPr>
        <w:pStyle w:val="Heading3"/>
        <w:spacing w:after="100" w:before="200"/>
      </w:pPr>
      <w:r>
        <w:rPr>
          <w:rFonts w:ascii="Arial" w:cs="Arial" w:eastAsia="Arial" w:hAnsi="Arial"/>
          <w:b/>
          <w:bCs/>
          <w:color w:val="0D2137"/>
          <w:sz w:val="24"/>
          <w:szCs w:val="24"/>
        </w:rPr>
        <w:t xml:space="preserve">4 KPI Cards</w:t>
      </w:r>
    </w:p>
    <w:p>
      <w:pPr>
        <w:spacing w:after="80" w:before="80"/>
      </w:pPr>
      <w:r>
        <w:rPr>
          <w:rFonts w:ascii="Arial" w:cs="Arial" w:eastAsia="Arial" w:hAnsi="Arial"/>
          <w:color w:val="1E293B"/>
          <w:sz w:val="22"/>
          <w:szCs w:val="22"/>
        </w:rPr>
        <w:t xml:space="preserve">Total Inventory (₹), Excess Inventory (capital that can be freed), Days of Inventory (current stock coverage in days), Turnover Ratio (efficiency metric — higher is better).</w:t>
      </w:r>
    </w:p>
    <w:p>
      <w:pPr>
        <w:spacing w:after="0" w:before="120"/>
      </w:pPr>
    </w:p>
    <w:p>
      <w:pPr>
        <w:pStyle w:val="Heading3"/>
        <w:spacing w:after="100" w:before="200"/>
      </w:pPr>
      <w:r>
        <w:rPr>
          <w:rFonts w:ascii="Arial" w:cs="Arial" w:eastAsia="Arial" w:hAnsi="Arial"/>
          <w:b/>
          <w:bCs/>
          <w:color w:val="0D2137"/>
          <w:sz w:val="24"/>
          <w:szCs w:val="24"/>
        </w:rPr>
        <w:t xml:space="preserve">Stock Distribution Charts</w:t>
      </w:r>
    </w:p>
    <w:p>
      <w:pPr>
        <w:spacing w:after="80" w:before="80"/>
      </w:pPr>
      <w:r>
        <w:rPr>
          <w:rFonts w:ascii="Arial" w:cs="Arial" w:eastAsia="Arial" w:hAnsi="Arial"/>
          <w:color w:val="1E293B"/>
          <w:sz w:val="22"/>
          <w:szCs w:val="22"/>
        </w:rPr>
        <w:t xml:space="preserve">A donut chart shows each plant's share of total inventory value. The bar chart shows the same in absolute rupee terms. Use this to spot if one plant holds disproportionately high stock.</w:t>
      </w:r>
    </w:p>
    <w:p>
      <w:pPr>
        <w:spacing w:after="0" w:before="120"/>
      </w:pPr>
    </w:p>
    <w:p>
      <w:pPr>
        <w:pStyle w:val="Heading3"/>
        <w:spacing w:after="100" w:before="200"/>
      </w:pPr>
      <w:r>
        <w:rPr>
          <w:rFonts w:ascii="Arial" w:cs="Arial" w:eastAsia="Arial" w:hAnsi="Arial"/>
          <w:b/>
          <w:bCs/>
          <w:color w:val="0D2137"/>
          <w:sz w:val="24"/>
          <w:szCs w:val="24"/>
        </w:rPr>
        <w:t xml:space="preserve">ABC Classification Charts</w:t>
      </w:r>
    </w:p>
    <w:p>
      <w:pPr>
        <w:spacing w:after="80" w:before="80"/>
      </w:pPr>
      <w:r>
        <w:rPr>
          <w:rFonts w:ascii="Arial" w:cs="Arial" w:eastAsia="Arial" w:hAnsi="Arial"/>
          <w:color w:val="1E293B"/>
          <w:sz w:val="22"/>
          <w:szCs w:val="22"/>
        </w:rPr>
        <w:t xml:space="preserve">Two bar charts: Value by Class (₹) and Count by Class (number of SKUs). The classic Pareto pattern should be visible: very few A items, many C items. If the A column is not significantly taller than B and C in value terms, the classification may need recalibration.</w:t>
      </w:r>
    </w:p>
    <w:p>
      <w:pPr>
        <w:spacing w:after="0" w:before="140"/>
      </w:pPr>
    </w:p>
    <w:p>
      <w:pPr>
        <w:pStyle w:val="Heading2"/>
        <w:pBdr>
          <w:bottom w:val="single" w:color="00A3C4" w:sz="6" w:space="4"/>
        </w:pBdr>
        <w:spacing w:after="140" w:before="280"/>
      </w:pPr>
      <w:r>
        <w:rPr>
          <w:rFonts w:ascii="Arial" w:cs="Arial" w:eastAsia="Arial" w:hAnsi="Arial"/>
          <w:b/>
          <w:bCs/>
          <w:color w:val="00A3C4"/>
          <w:sz w:val="28"/>
          <w:szCs w:val="28"/>
        </w:rPr>
        <w:t xml:space="preserve">5.4  🤖  AI Assistant — Natural Language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059669" w:val="clear"/>
            <w:tcMar>
              <w:top w:type="dxa" w:w="80"/>
              <w:left w:type="dxa" w:w="80"/>
              <w:bottom w:type="dxa" w:w="80"/>
              <w:right w:type="dxa" w:w="80"/>
            </w:tcMar>
          </w:tcPr>
          <w:p>
            <w:r>
              <w:rPr>
                <w:sz w:val="22"/>
                <w:szCs w:val="22"/>
              </w:rPr>
              <w:t xml:space="preserve"/>
            </w:r>
          </w:p>
        </w:tc>
        <w:tc>
          <w:tcPr>
            <w:tcW w:type="dxa" w:w="8960"/>
            <w:tcBorders>
              <w:top w:val="none" w:color="FFFFFF" w:sz="0"/>
              <w:left w:val="none" w:color="FFFFFF" w:sz="0"/>
              <w:bottom w:val="none" w:color="FFFFFF" w:sz="0"/>
              <w:right w:val="none" w:color="FFFFFF" w:sz="0"/>
            </w:tcBorders>
            <w:shd w:fill="F0FDF4" w:val="clear"/>
            <w:tcMar>
              <w:top w:type="dxa" w:w="100"/>
              <w:left w:type="dxa" w:w="160"/>
              <w:bottom w:type="dxa" w:w="100"/>
              <w:right w:type="dxa" w:w="160"/>
            </w:tcMar>
          </w:tcPr>
          <w:p>
            <w:r>
              <w:rPr>
                <w:rFonts w:ascii="Arial" w:cs="Arial" w:eastAsia="Arial" w:hAnsi="Arial"/>
                <w:i/>
                <w:iCs/>
                <w:color w:val="1E293B"/>
                <w:sz w:val="21"/>
                <w:szCs w:val="21"/>
              </w:rPr>
              <w:t xml:space="preserve">Best for: Ad-hoc analysis, strategic questions, cross-warehouse comparisons, executive summaries. Anyone who cannot write SQL can get precise answers here.</w:t>
            </w:r>
          </w:p>
        </w:tc>
      </w:tr>
    </w:tbl>
    <w:p>
      <w:pPr>
        <w:spacing w:after="0" w:before="80"/>
      </w:pPr>
    </w:p>
    <w:p>
      <w:pPr>
        <w:pStyle w:val="Heading3"/>
        <w:spacing w:after="100" w:before="200"/>
      </w:pPr>
      <w:r>
        <w:rPr>
          <w:rFonts w:ascii="Arial" w:cs="Arial" w:eastAsia="Arial" w:hAnsi="Arial"/>
          <w:b/>
          <w:bCs/>
          <w:color w:val="0D2137"/>
          <w:sz w:val="24"/>
          <w:szCs w:val="24"/>
        </w:rPr>
        <w:t xml:space="preserve">Quick Query Chips (pre-built questions)</w:t>
      </w:r>
    </w:p>
    <w:p>
      <w:pPr>
        <w:spacing w:after="80" w:before="80"/>
      </w:pPr>
      <w:r>
        <w:rPr>
          <w:rFonts w:ascii="Arial" w:cs="Arial" w:eastAsia="Arial" w:hAnsi="Arial"/>
          <w:color w:val="1E293B"/>
          <w:sz w:val="22"/>
          <w:szCs w:val="22"/>
        </w:rPr>
        <w:t xml:space="preserve">Six one-click queries covering the most common needs:</w:t>
      </w:r>
    </w:p>
    <w:p>
      <w:pPr>
        <w:pStyle w:val="ListParagraph"/>
        <w:numPr>
          <w:ilvl w:val="0"/>
          <w:numId w:val="2"/>
        </w:numPr>
        <w:spacing w:after="60" w:before="60"/>
      </w:pPr>
      <w:r>
        <w:rPr>
          <w:rFonts w:ascii="Arial" w:cs="Arial" w:eastAsia="Arial" w:hAnsi="Arial"/>
          <w:color w:val="1E293B"/>
          <w:sz w:val="22"/>
          <w:szCs w:val="22"/>
        </w:rPr>
        <w:t xml:space="preserve">Show critical materials in P9 — instant critical list for P9</w:t>
      </w:r>
    </w:p>
    <w:p>
      <w:pPr>
        <w:pStyle w:val="ListParagraph"/>
        <w:numPr>
          <w:ilvl w:val="0"/>
          <w:numId w:val="2"/>
        </w:numPr>
        <w:spacing w:after="60" w:before="60"/>
      </w:pPr>
      <w:r>
        <w:rPr>
          <w:rFonts w:ascii="Arial" w:cs="Arial" w:eastAsia="Arial" w:hAnsi="Arial"/>
          <w:color w:val="1E293B"/>
          <w:sz w:val="22"/>
          <w:szCs w:val="22"/>
        </w:rPr>
        <w:t xml:space="preserve">Compare P9 vs 21C compliance — side-by-side safety stock comparison</w:t>
      </w:r>
    </w:p>
    <w:p>
      <w:pPr>
        <w:pStyle w:val="ListParagraph"/>
        <w:numPr>
          <w:ilvl w:val="0"/>
          <w:numId w:val="2"/>
        </w:numPr>
        <w:spacing w:after="60" w:before="60"/>
      </w:pPr>
      <w:r>
        <w:rPr>
          <w:rFonts w:ascii="Arial" w:cs="Arial" w:eastAsia="Arial" w:hAnsi="Arial"/>
          <w:color w:val="1E293B"/>
          <w:sz w:val="22"/>
          <w:szCs w:val="22"/>
        </w:rPr>
        <w:t xml:space="preserve">Top 10 suppliers by TBO value — who to call first for orders</w:t>
      </w:r>
    </w:p>
    <w:p>
      <w:pPr>
        <w:pStyle w:val="ListParagraph"/>
        <w:numPr>
          <w:ilvl w:val="0"/>
          <w:numId w:val="2"/>
        </w:numPr>
        <w:spacing w:after="60" w:before="60"/>
      </w:pPr>
      <w:r>
        <w:rPr>
          <w:rFonts w:ascii="Arial" w:cs="Arial" w:eastAsia="Arial" w:hAnsi="Arial"/>
          <w:color w:val="1E293B"/>
          <w:sz w:val="22"/>
          <w:szCs w:val="22"/>
        </w:rPr>
        <w:t xml:space="preserve">Materials below safety stock in 21C — 21C specific shortages</w:t>
      </w:r>
    </w:p>
    <w:p>
      <w:pPr>
        <w:pStyle w:val="ListParagraph"/>
        <w:numPr>
          <w:ilvl w:val="0"/>
          <w:numId w:val="2"/>
        </w:numPr>
        <w:spacing w:after="60" w:before="60"/>
      </w:pPr>
      <w:r>
        <w:rPr>
          <w:rFonts w:ascii="Arial" w:cs="Arial" w:eastAsia="Arial" w:hAnsi="Arial"/>
          <w:color w:val="1E293B"/>
          <w:sz w:val="22"/>
          <w:szCs w:val="22"/>
        </w:rPr>
        <w:t xml:space="preserve">Suppliers serving both warehouses — consolidation candidates</w:t>
      </w:r>
    </w:p>
    <w:p>
      <w:pPr>
        <w:pStyle w:val="ListParagraph"/>
        <w:numPr>
          <w:ilvl w:val="0"/>
          <w:numId w:val="2"/>
        </w:numPr>
        <w:spacing w:after="60" w:before="60"/>
      </w:pPr>
      <w:r>
        <w:rPr>
          <w:rFonts w:ascii="Arial" w:cs="Arial" w:eastAsia="Arial" w:hAnsi="Arial"/>
          <w:color w:val="1E293B"/>
          <w:sz w:val="22"/>
          <w:szCs w:val="22"/>
        </w:rPr>
        <w:t xml:space="preserve">Total pending order value by warehouse — pipeline overview</w:t>
      </w:r>
    </w:p>
    <w:p>
      <w:pPr>
        <w:spacing w:after="0" w:before="60"/>
      </w:pPr>
    </w:p>
    <w:p>
      <w:pPr>
        <w:spacing w:after="80" w:before="80"/>
      </w:pPr>
      <w:r>
        <w:rPr>
          <w:rFonts w:ascii="Arial" w:cs="Arial" w:eastAsia="Arial" w:hAnsi="Arial"/>
          <w:color w:val="1E293B"/>
          <w:sz w:val="22"/>
          <w:szCs w:val="22"/>
        </w:rPr>
        <w:t xml:space="preserve">Click any chip → question fills the text area → click ⚡ Analyze. The chip selection is saved in session memory, so clicking Analyze after clicking a chip will always work correctly.</w:t>
      </w:r>
    </w:p>
    <w:p>
      <w:pPr>
        <w:spacing w:after="0" w:before="120"/>
      </w:pPr>
    </w:p>
    <w:p>
      <w:pPr>
        <w:pStyle w:val="Heading3"/>
        <w:spacing w:after="100" w:before="200"/>
      </w:pPr>
      <w:r>
        <w:rPr>
          <w:rFonts w:ascii="Arial" w:cs="Arial" w:eastAsia="Arial" w:hAnsi="Arial"/>
          <w:b/>
          <w:bCs/>
          <w:color w:val="0D2137"/>
          <w:sz w:val="24"/>
          <w:szCs w:val="24"/>
        </w:rPr>
        <w:t xml:space="preserve">Free-Text Query Box</w:t>
      </w:r>
    </w:p>
    <w:p>
      <w:pPr>
        <w:spacing w:after="80" w:before="80"/>
      </w:pPr>
      <w:r>
        <w:rPr>
          <w:rFonts w:ascii="Arial" w:cs="Arial" w:eastAsia="Arial" w:hAnsi="Arial"/>
          <w:color w:val="1E293B"/>
          <w:sz w:val="22"/>
          <w:szCs w:val="22"/>
        </w:rPr>
        <w:t xml:space="preserve">Type any question in plain English. The AI translates it into SQL, runs it against the database, and returns a formatted answer. The result persists on screen even as you type more questions.</w:t>
      </w:r>
    </w:p>
    <w:p>
      <w:pPr>
        <w:spacing w:after="0" w:before="120"/>
      </w:pPr>
    </w:p>
    <w:p>
      <w:pPr>
        <w:pStyle w:val="Heading3"/>
        <w:spacing w:after="100" w:before="200"/>
      </w:pPr>
      <w:r>
        <w:rPr>
          <w:rFonts w:ascii="Arial" w:cs="Arial" w:eastAsia="Arial" w:hAnsi="Arial"/>
          <w:b/>
          <w:bCs/>
          <w:color w:val="0D2137"/>
          <w:sz w:val="24"/>
          <w:szCs w:val="24"/>
        </w:rPr>
        <w:t xml:space="preserve">Example Question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65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 Questions</w:t>
            </w:r>
          </w:p>
        </w:tc>
      </w:tr>
      <w:tr>
        <w:tc>
          <w:tcPr>
            <w:tcW w:type="dxa" w:w="280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bCs/>
                <w:color w:val="DC2626"/>
                <w:sz w:val="20"/>
                <w:szCs w:val="20"/>
              </w:rPr>
              <w:t xml:space="preserve">Critical Materials</w:t>
            </w:r>
          </w:p>
        </w:tc>
        <w:tc>
          <w:tcPr>
            <w:tcW w:type="dxa" w:w="6560"/>
            <w:tcBorders>
              <w:top w:val="single" w:color="CBD5E1" w:sz="1"/>
              <w:left w:val="single" w:color="CBD5E1" w:sz="1"/>
              <w:bottom w:val="single" w:color="CBD5E1" w:sz="1"/>
              <w:right w:val="single" w:color="CBD5E1" w:sz="1"/>
            </w:tcBorders>
            <w:shd w:fill="FEE2E2"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Which materials in P9 are below safety stock with no TBO? | Show me all critical items sorted by gap size</w:t>
            </w:r>
          </w:p>
        </w:tc>
      </w:tr>
      <w:tr>
        <w:tc>
          <w:tcPr>
            <w:tcW w:type="dxa" w:w="280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bCs/>
                <w:color w:val="D97706"/>
                <w:sz w:val="20"/>
                <w:szCs w:val="20"/>
              </w:rPr>
              <w:t xml:space="preserve">Financial Analysis</w:t>
            </w:r>
          </w:p>
        </w:tc>
        <w:tc>
          <w:tcPr>
            <w:tcW w:type="dxa" w:w="6560"/>
            <w:tcBorders>
              <w:top w:val="single" w:color="CBD5E1" w:sz="1"/>
              <w:left w:val="single" w:color="CBD5E1" w:sz="1"/>
              <w:bottom w:val="single" w:color="CBD5E1" w:sz="1"/>
              <w:right w:val="single" w:color="CBD5E1" w:sz="1"/>
            </w:tcBorders>
            <w:shd w:fill="FEF3C7"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What is the total TBO value by warehouse? | Top 20 materials by stock value | TBO breakdown by supplier</w:t>
            </w:r>
          </w:p>
        </w:tc>
      </w:tr>
      <w:tr>
        <w:tc>
          <w:tcPr>
            <w:tcW w:type="dxa" w:w="28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0A3C4"/>
                <w:sz w:val="20"/>
                <w:szCs w:val="20"/>
              </w:rPr>
              <w:t xml:space="preserve">Supplier Queries</w:t>
            </w:r>
          </w:p>
        </w:tc>
        <w:tc>
          <w:tcPr>
            <w:tcW w:type="dxa" w:w="65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Which supplier has the most materials in P9? | Suppliers with TBO over ₹1 Lakh | Average lead time by top supplier</w:t>
            </w:r>
          </w:p>
        </w:tc>
      </w:tr>
      <w:tr>
        <w:tc>
          <w:tcPr>
            <w:tcW w:type="dxa" w:w="28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bCs/>
                <w:color w:val="0D2137"/>
                <w:sz w:val="20"/>
                <w:szCs w:val="20"/>
              </w:rPr>
              <w:t xml:space="preserve">Cross-Warehouse</w:t>
            </w:r>
          </w:p>
        </w:tc>
        <w:tc>
          <w:tcPr>
            <w:tcW w:type="dxa" w:w="656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Compare P9 vs 21C inventory health | Which warehouse has more critical materials? | Suppliers serving both warehouses</w:t>
            </w:r>
          </w:p>
        </w:tc>
      </w:tr>
      <w:tr>
        <w:tc>
          <w:tcPr>
            <w:tcW w:type="dxa" w:w="280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left"/>
            </w:pPr>
            <w:r>
              <w:rPr>
                <w:rFonts w:ascii="Arial" w:cs="Arial" w:eastAsia="Arial" w:hAnsi="Arial"/>
                <w:b/>
                <w:bCs/>
                <w:color w:val="059669"/>
                <w:sz w:val="20"/>
                <w:szCs w:val="20"/>
              </w:rPr>
              <w:t xml:space="preserve">Operational</w:t>
            </w:r>
          </w:p>
        </w:tc>
        <w:tc>
          <w:tcPr>
            <w:tcW w:type="dxa" w:w="6560"/>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All materials from EEC supplier | Materials with lead time over 8 weeks | Pending orders over ₹5 Lakhs</w:t>
            </w:r>
          </w:p>
        </w:tc>
      </w:tr>
    </w:tbl>
    <w:p>
      <w:pPr>
        <w:spacing w:after="0" w:before="120"/>
      </w:pPr>
    </w:p>
    <w:p>
      <w:pPr>
        <w:pStyle w:val="Heading3"/>
        <w:spacing w:after="100" w:before="200"/>
      </w:pPr>
      <w:r>
        <w:rPr>
          <w:rFonts w:ascii="Arial" w:cs="Arial" w:eastAsia="Arial" w:hAnsi="Arial"/>
          <w:b/>
          <w:bCs/>
          <w:color w:val="0D2137"/>
          <w:sz w:val="24"/>
          <w:szCs w:val="24"/>
        </w:rPr>
        <w:t xml:space="preserve">Tips for Better AI Results</w:t>
      </w:r>
    </w:p>
    <w:p>
      <w:pPr>
        <w:pStyle w:val="ListParagraph"/>
        <w:numPr>
          <w:ilvl w:val="0"/>
          <w:numId w:val="2"/>
        </w:numPr>
        <w:spacing w:after="60" w:before="60"/>
      </w:pPr>
      <w:r>
        <w:rPr>
          <w:rFonts w:ascii="Arial" w:cs="Arial" w:eastAsia="Arial" w:hAnsi="Arial"/>
          <w:color w:val="1E293B"/>
          <w:sz w:val="22"/>
          <w:szCs w:val="22"/>
        </w:rPr>
        <w:t xml:space="preserve">Be specific: 'Top 10 materials by TBO value in P9' is better than 'show TBO'</w:t>
      </w:r>
    </w:p>
    <w:p>
      <w:pPr>
        <w:pStyle w:val="ListParagraph"/>
        <w:numPr>
          <w:ilvl w:val="0"/>
          <w:numId w:val="2"/>
        </w:numPr>
        <w:spacing w:after="60" w:before="60"/>
      </w:pPr>
      <w:r>
        <w:rPr>
          <w:rFonts w:ascii="Arial" w:cs="Arial" w:eastAsia="Arial" w:hAnsi="Arial"/>
          <w:color w:val="1E293B"/>
          <w:sz w:val="22"/>
          <w:szCs w:val="22"/>
        </w:rPr>
        <w:t xml:space="preserve">Add filters: 'WHERE is_critical=1' or 'in the 21C warehouse' narrows results</w:t>
      </w:r>
    </w:p>
    <w:p>
      <w:pPr>
        <w:pStyle w:val="ListParagraph"/>
        <w:numPr>
          <w:ilvl w:val="0"/>
          <w:numId w:val="2"/>
        </w:numPr>
        <w:spacing w:after="60" w:before="60"/>
      </w:pPr>
      <w:r>
        <w:rPr>
          <w:rFonts w:ascii="Arial" w:cs="Arial" w:eastAsia="Arial" w:hAnsi="Arial"/>
          <w:color w:val="1E293B"/>
          <w:sz w:val="22"/>
          <w:szCs w:val="22"/>
        </w:rPr>
        <w:t xml:space="preserve">Break complex questions: instead of one big question, ask in parts</w:t>
      </w:r>
    </w:p>
    <w:p>
      <w:pPr>
        <w:pStyle w:val="ListParagraph"/>
        <w:numPr>
          <w:ilvl w:val="0"/>
          <w:numId w:val="2"/>
        </w:numPr>
        <w:spacing w:after="60" w:before="60"/>
      </w:pPr>
      <w:r>
        <w:rPr>
          <w:rFonts w:ascii="Arial" w:cs="Arial" w:eastAsia="Arial" w:hAnsi="Arial"/>
          <w:color w:val="1E293B"/>
          <w:sz w:val="22"/>
          <w:szCs w:val="22"/>
        </w:rPr>
        <w:t xml:space="preserve">If the agent times out: add 'LIMIT 20' or focus on one warehouse at a time</w:t>
      </w:r>
    </w:p>
    <w:p>
      <w:r>
        <w:br w:type="page"/>
      </w:r>
    </w:p>
    <w:p>
      <w:pPr>
        <w:pStyle w:val="Heading1"/>
        <w:spacing w:after="180" w:before="360"/>
      </w:pPr>
      <w:r>
        <w:rPr>
          <w:rFonts w:ascii="Arial" w:cs="Arial" w:eastAsia="Arial" w:hAnsi="Arial"/>
          <w:b/>
          <w:bCs/>
          <w:color w:val="0D2137"/>
          <w:sz w:val="36"/>
          <w:szCs w:val="36"/>
        </w:rPr>
        <w:t xml:space="preserve">6. Phase 2 Roadmap</w:t>
      </w:r>
    </w:p>
    <w:p>
      <w:pPr>
        <w:spacing w:after="80" w:before="80"/>
      </w:pPr>
      <w:r>
        <w:rPr>
          <w:rFonts w:ascii="Arial" w:cs="Arial" w:eastAsia="Arial" w:hAnsi="Arial"/>
          <w:color w:val="1E293B"/>
          <w:sz w:val="22"/>
          <w:szCs w:val="22"/>
        </w:rPr>
        <w:t xml:space="preserve">The current system (Phase 1) is a fully functional POC using static Excel data. Phase 2 upgrades are planned in three tracks: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Track</w:t>
            </w:r>
          </w:p>
        </w:tc>
        <w:tc>
          <w:tcPr>
            <w:tcW w:type="dxa" w:w="41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Capability</w:t>
            </w:r>
          </w:p>
        </w:tc>
        <w:tc>
          <w:tcPr>
            <w:tcW w:type="dxa" w:w="32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Benefit</w:t>
            </w:r>
          </w:p>
        </w:tc>
      </w:tr>
      <w:tr>
        <w:tc>
          <w:tcPr>
            <w:tcW w:type="dxa" w:w="20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ERP Integration</w:t>
            </w:r>
          </w:p>
        </w:tc>
        <w:tc>
          <w:tcPr>
            <w:tcW w:type="dxa" w:w="41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Live connection to Infor ERP (replace Excel files) — real-time stock, GRN, PO, BOM data</w:t>
            </w:r>
          </w:p>
        </w:tc>
        <w:tc>
          <w:tcPr>
            <w:tcW w:type="dxa" w:w="3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Eliminates manual file uploads, always current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Advanced AI</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ReAct loop (Think → Act → Observe → Re-Think → Answer), Chain-of-Thought, confidence scoring</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Handles complex multi-step questions, explains its reasoning</w:t>
            </w:r>
          </w:p>
        </w:tc>
      </w:tr>
      <w:tr>
        <w:tc>
          <w:tcPr>
            <w:tcW w:type="dxa" w:w="20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Conversation Memory</w:t>
            </w:r>
          </w:p>
        </w:tc>
        <w:tc>
          <w:tcPr>
            <w:tcW w:type="dxa" w:w="41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AI remembers prior questions in the session, enabling follow-up questions</w:t>
            </w:r>
          </w:p>
        </w:tc>
        <w:tc>
          <w:tcPr>
            <w:tcW w:type="dxa" w:w="3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More natural analyst workflow</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What-If Simulation</w:t>
            </w:r>
          </w:p>
        </w:tc>
        <w:tc>
          <w:tcPr>
            <w:tcW w:type="dxa" w:w="4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'What if lead time increases to 12 weeks?' — recalculates TBO instantly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Scenario planning for procurement risk</w:t>
            </w:r>
          </w:p>
        </w:tc>
      </w:tr>
      <w:tr>
        <w:tc>
          <w:tcPr>
            <w:tcW w:type="dxa" w:w="20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FSN Classification</w:t>
            </w:r>
          </w:p>
        </w:tc>
        <w:tc>
          <w:tcPr>
            <w:tcW w:type="dxa" w:w="41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Adds movement frequency data from ERP transaction history</w:t>
            </w:r>
          </w:p>
        </w:tc>
        <w:tc>
          <w:tcPr>
            <w:tcW w:type="dxa" w:w="32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Identifies dead stock for write-off or liquidation</w:t>
            </w:r>
          </w:p>
        </w:tc>
      </w:tr>
    </w:tbl>
    <w:p>
      <w:pPr>
        <w:spacing w:after="0" w:before="120"/>
      </w:pPr>
    </w:p>
    <w:p>
      <w:r>
        <w:br w:type="page"/>
      </w:r>
    </w:p>
    <w:p>
      <w:pPr>
        <w:pStyle w:val="Heading1"/>
        <w:spacing w:after="180" w:before="360"/>
      </w:pPr>
      <w:r>
        <w:rPr>
          <w:rFonts w:ascii="Arial" w:cs="Arial" w:eastAsia="Arial" w:hAnsi="Arial"/>
          <w:b/>
          <w:bCs/>
          <w:color w:val="0D2137"/>
          <w:sz w:val="36"/>
          <w:szCs w:val="36"/>
        </w:rPr>
        <w:t xml:space="preserve">7. Quick Reference</w:t>
      </w:r>
    </w:p>
    <w:p>
      <w:pPr>
        <w:pStyle w:val="Heading2"/>
        <w:pBdr>
          <w:bottom w:val="single" w:color="00A3C4" w:sz="6" w:space="4"/>
        </w:pBdr>
        <w:spacing w:after="140" w:before="280"/>
      </w:pPr>
      <w:r>
        <w:rPr>
          <w:rFonts w:ascii="Arial" w:cs="Arial" w:eastAsia="Arial" w:hAnsi="Arial"/>
          <w:b/>
          <w:bCs/>
          <w:color w:val="00A3C4"/>
          <w:sz w:val="28"/>
          <w:szCs w:val="28"/>
        </w:rPr>
        <w:t xml:space="preserve">7.1  Key Formulas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00A3C4" w:sz="12"/>
              <w:bottom w:val="single" w:color="CBD5E1" w:sz="1"/>
              <w:right w:val="single" w:color="CBD5E1" w:sz="1"/>
            </w:tcBorders>
            <w:shd w:fill="1E293B" w:val="clear"/>
            <w:tcMar>
              <w:top w:type="dxa" w:w="120"/>
              <w:left w:type="dxa" w:w="200"/>
              <w:bottom w:type="dxa" w:w="120"/>
              <w:right w:type="dxa" w:w="200"/>
            </w:tcMar>
          </w:tcPr>
          <w:p>
            <w:pPr>
              <w:spacing w:after="40" w:before="40"/>
            </w:pPr>
            <w:r>
              <w:rPr>
                <w:rFonts w:ascii="Courier New" w:cs="Courier New" w:eastAsia="Courier New" w:hAnsi="Courier New"/>
                <w:color w:val="7DD3FC"/>
                <w:sz w:val="18"/>
                <w:szCs w:val="18"/>
              </w:rPr>
              <w:t xml:space="preserve">TBO (Basic)     = Safety Stock − (Stock + Pending − Allocations)</w:t>
            </w:r>
          </w:p>
          <w:p>
            <w:pPr>
              <w:spacing w:after="40" w:before="40"/>
            </w:pPr>
            <w:r>
              <w:rPr>
                <w:rFonts w:ascii="Courier New" w:cs="Courier New" w:eastAsia="Courier New" w:hAnsi="Courier New"/>
                <w:color w:val="7DD3FC"/>
                <w:sz w:val="18"/>
                <w:szCs w:val="18"/>
              </w:rPr>
              <w:t xml:space="preserve">TBO (Enhanced)  = max(0, ROP − Available)  rounded up to nearest 10</w:t>
            </w:r>
          </w:p>
          <w:p>
            <w:pPr>
              <w:spacing w:after="40" w:before="40"/>
            </w:pPr>
            <w:r>
              <w:rPr>
                <w:rFonts w:ascii="Courier New" w:cs="Courier New" w:eastAsia="Courier New" w:hAnsi="Courier New"/>
                <w:color w:val="7DD3FC"/>
                <w:sz w:val="18"/>
                <w:szCs w:val="18"/>
              </w:rPr>
              <w:t xml:space="preserve">ROP             = (Lead Time Weeks × 7 × Daily Demand) + Safety Stock</w:t>
            </w:r>
          </w:p>
          <w:p>
            <w:pPr>
              <w:spacing w:after="40" w:before="40"/>
            </w:pPr>
            <w:r>
              <w:rPr>
                <w:rFonts w:ascii="Courier New" w:cs="Courier New" w:eastAsia="Courier New" w:hAnsi="Courier New"/>
                <w:color w:val="7DD3FC"/>
                <w:sz w:val="18"/>
                <w:szCs w:val="18"/>
              </w:rPr>
              <w:t xml:space="preserve">Daily Demand    = Annual Consumption ÷ 365</w:t>
            </w:r>
          </w:p>
          <w:p>
            <w:pPr>
              <w:spacing w:after="40" w:before="40"/>
            </w:pPr>
            <w:r>
              <w:rPr>
                <w:rFonts w:ascii="Courier New" w:cs="Courier New" w:eastAsia="Courier New" w:hAnsi="Courier New"/>
                <w:color w:val="7DD3FC"/>
                <w:sz w:val="18"/>
                <w:szCs w:val="18"/>
              </w:rPr>
              <w:t xml:space="preserve">SS Gap          = (Stock + Pending − Allocations) − Safety Stock  [negative = shortage]</w:t>
            </w:r>
          </w:p>
          <w:p>
            <w:pPr>
              <w:spacing w:after="40" w:before="40"/>
            </w:pPr>
            <w:r>
              <w:rPr>
                <w:rFonts w:ascii="Courier New" w:cs="Courier New" w:eastAsia="Courier New" w:hAnsi="Courier New"/>
                <w:color w:val="7DD3FC"/>
                <w:sz w:val="18"/>
                <w:szCs w:val="18"/>
              </w:rPr>
              <w:t xml:space="preserve">is_critical     = (SS Gap &lt; 0) AND (TBO = 0 or NULL)</w:t>
            </w:r>
          </w:p>
          <w:p>
            <w:pPr>
              <w:spacing w:after="40" w:before="40"/>
            </w:pPr>
            <w:r>
              <w:rPr>
                <w:rFonts w:ascii="Courier New" w:cs="Courier New" w:eastAsia="Courier New" w:hAnsi="Courier New"/>
                <w:color w:val="7DD3FC"/>
                <w:sz w:val="18"/>
                <w:szCs w:val="18"/>
              </w:rPr>
              <w:t xml:space="preserve">ABC Class       = cumulative value %: A ≤ 80%, B ≤ 95%, C = rest</w:t>
            </w:r>
          </w:p>
          <w:p>
            <w:pPr>
              <w:spacing w:after="40" w:before="40"/>
            </w:pPr>
            <w:r>
              <w:rPr>
                <w:rFonts w:ascii="Courier New" w:cs="Courier New" w:eastAsia="Courier New" w:hAnsi="Courier New"/>
                <w:color w:val="7DD3FC"/>
                <w:sz w:val="18"/>
                <w:szCs w:val="18"/>
              </w:rPr>
              <w:t xml:space="preserve">XYZ Class       = CV: X &lt; 0.25, Y &lt; 0.50, Z ≥ 0.50</w:t>
            </w:r>
          </w:p>
          <w:p>
            <w:pPr>
              <w:spacing w:after="40" w:before="40"/>
            </w:pPr>
            <w:r>
              <w:rPr>
                <w:rFonts w:ascii="Courier New" w:cs="Courier New" w:eastAsia="Courier New" w:hAnsi="Courier New"/>
                <w:color w:val="7DD3FC"/>
                <w:sz w:val="18"/>
                <w:szCs w:val="18"/>
              </w:rPr>
              <w:t xml:space="preserve">Days Inventory  = Stock Qty ÷ Daily Demand</w:t>
            </w:r>
          </w:p>
          <w:p>
            <w:pPr>
              <w:spacing w:after="40" w:before="40"/>
            </w:pPr>
            <w:r>
              <w:rPr>
                <w:rFonts w:ascii="Courier New" w:cs="Courier New" w:eastAsia="Courier New" w:hAnsi="Courier New"/>
                <w:color w:val="7DD3FC"/>
                <w:sz w:val="18"/>
                <w:szCs w:val="18"/>
              </w:rPr>
              <w:t xml:space="preserve">Turnover Ratio  = Annual Demand ÷ Stock Qty</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7.2  Key Numbers (as at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2180"/>
        <w:gridCol w:w="2000"/>
      </w:tblGrid>
      <w:tr>
        <w:tc>
          <w:tcPr>
            <w:tcW w:type="dxa" w:w="30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180"/>
            <w:tcBorders>
              <w:top w:val="single" w:color="CBD5E1" w:sz="1"/>
              <w:left w:val="single" w:color="CBD5E1" w:sz="1"/>
              <w:bottom w:val="single" w:color="CBD5E1" w:sz="1"/>
              <w:right w:val="single" w:color="CBD5E1" w:sz="1"/>
            </w:tcBorders>
            <w:shd w:fill="00A3C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P9</w:t>
            </w:r>
          </w:p>
        </w:tc>
        <w:tc>
          <w:tcPr>
            <w:tcW w:type="dxa" w:w="2180"/>
            <w:tcBorders>
              <w:top w:val="single" w:color="CBD5E1" w:sz="1"/>
              <w:left w:val="single" w:color="CBD5E1" w:sz="1"/>
              <w:bottom w:val="single" w:color="CBD5E1" w:sz="1"/>
              <w:right w:val="single" w:color="CBD5E1" w:sz="1"/>
            </w:tcBorders>
            <w:shd w:fill="D9770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21C</w:t>
            </w:r>
          </w:p>
        </w:tc>
        <w:tc>
          <w:tcPr>
            <w:tcW w:type="dxa" w:w="20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Combined</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Materials</w:t>
            </w:r>
          </w:p>
        </w:tc>
        <w:tc>
          <w:tcPr>
            <w:tcW w:type="dxa" w:w="21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697</w:t>
            </w:r>
          </w:p>
        </w:tc>
        <w:tc>
          <w:tcPr>
            <w:tcW w:type="dxa" w:w="21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426</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1,123</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Below Safety Stock</w:t>
            </w:r>
          </w:p>
        </w:tc>
        <w:tc>
          <w:tcPr>
            <w:tcW w:type="dxa" w:w="2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250</w:t>
            </w:r>
          </w:p>
        </w:tc>
        <w:tc>
          <w:tcPr>
            <w:tcW w:type="dxa" w:w="2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224</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474</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DC2626"/>
                <w:sz w:val="20"/>
                <w:szCs w:val="20"/>
              </w:rPr>
              <w:t xml:space="preserve">Critical (no TBO)</w:t>
            </w:r>
          </w:p>
        </w:tc>
        <w:tc>
          <w:tcPr>
            <w:tcW w:type="dxa" w:w="21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127</w:t>
            </w:r>
          </w:p>
        </w:tc>
        <w:tc>
          <w:tcPr>
            <w:tcW w:type="dxa" w:w="21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44</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171</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TBO Value</w:t>
            </w:r>
          </w:p>
        </w:tc>
        <w:tc>
          <w:tcPr>
            <w:tcW w:type="dxa" w:w="2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₹35.3L</w:t>
            </w:r>
          </w:p>
        </w:tc>
        <w:tc>
          <w:tcPr>
            <w:tcW w:type="dxa" w:w="2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₹52.8L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₹88.1L</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Pending Orders</w:t>
            </w:r>
          </w:p>
        </w:tc>
        <w:tc>
          <w:tcPr>
            <w:tcW w:type="dxa" w:w="21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₹2.79Cr</w:t>
            </w:r>
          </w:p>
        </w:tc>
        <w:tc>
          <w:tcPr>
            <w:tcW w:type="dxa" w:w="21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₹3.75Cr</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₹6.54Cr</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Unique Suppliers</w:t>
            </w:r>
          </w:p>
        </w:tc>
        <w:tc>
          <w:tcPr>
            <w:tcW w:type="dxa" w:w="2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21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163</w:t>
            </w:r>
          </w:p>
        </w:tc>
      </w:tr>
      <w:tr>
        <w:tc>
          <w:tcPr>
            <w:tcW w:type="dxa" w:w="3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Multi-WH Suppliers</w:t>
            </w:r>
          </w:p>
        </w:tc>
        <w:tc>
          <w:tcPr>
            <w:tcW w:type="dxa" w:w="21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218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w:t>
            </w:r>
          </w:p>
        </w:tc>
        <w:tc>
          <w:tcPr>
            <w:tcW w:type="dxa" w:w="2000"/>
            <w:tcBorders>
              <w:top w:val="single" w:color="CBD5E1" w:sz="1"/>
              <w:left w:val="single" w:color="CBD5E1" w:sz="1"/>
              <w:bottom w:val="single" w:color="CBD5E1" w:sz="1"/>
              <w:right w:val="single" w:color="CBD5E1" w:sz="1"/>
            </w:tcBorders>
            <w:shd w:fill="F3F4F6" w:val="clear"/>
            <w:tcMar>
              <w:top w:type="dxa" w:w="80"/>
              <w:left w:type="dxa" w:w="120"/>
              <w:bottom w:type="dxa" w:w="80"/>
              <w:right w:type="dxa" w:w="120"/>
            </w:tcMar>
          </w:tcPr>
          <w:p>
            <w:pPr>
              <w:jc w:val="center"/>
            </w:pPr>
            <w:r>
              <w:rPr>
                <w:rFonts w:ascii="Arial" w:cs="Arial" w:eastAsia="Arial" w:hAnsi="Arial"/>
                <w:b w:val="false"/>
                <w:bCs w:val="false"/>
                <w:color w:val="1E293B"/>
                <w:sz w:val="20"/>
                <w:szCs w:val="20"/>
              </w:rPr>
              <w:t xml:space="preserve">13</w:t>
            </w:r>
          </w:p>
        </w:tc>
      </w:tr>
    </w:tbl>
    <w:p>
      <w:pPr>
        <w:spacing w:after="0" w:before="120"/>
      </w:pPr>
    </w:p>
    <w:p>
      <w:pPr>
        <w:pStyle w:val="Heading2"/>
        <w:pBdr>
          <w:bottom w:val="single" w:color="00A3C4" w:sz="6" w:space="4"/>
        </w:pBdr>
        <w:spacing w:after="140" w:before="280"/>
      </w:pPr>
      <w:r>
        <w:rPr>
          <w:rFonts w:ascii="Arial" w:cs="Arial" w:eastAsia="Arial" w:hAnsi="Arial"/>
          <w:b/>
          <w:bCs/>
          <w:color w:val="00A3C4"/>
          <w:sz w:val="28"/>
          <w:szCs w:val="28"/>
        </w:rPr>
        <w:t xml:space="preserve">7.3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6960"/>
            <w:tcBorders>
              <w:top w:val="single" w:color="CBD5E1" w:sz="1"/>
              <w:left w:val="single" w:color="CBD5E1" w:sz="1"/>
              <w:bottom w:val="single" w:color="CBD5E1" w:sz="1"/>
              <w:right w:val="single" w:color="CBD5E1" w:sz="1"/>
            </w:tcBorders>
            <w:shd w:fill="0D213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TBO</w:t>
            </w:r>
          </w:p>
        </w:tc>
        <w:tc>
          <w:tcPr>
            <w:tcW w:type="dxa" w:w="69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To Be Ordered — the quantity of a material that needs to be purchased to meet safety stock / ROP targets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D2137"/>
                <w:sz w:val="20"/>
                <w:szCs w:val="20"/>
              </w:rPr>
              <w:t xml:space="preserve">ROP</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Reorder Point — stock level at which a new purchase order must be triggered</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Safety Stock</w:t>
            </w:r>
          </w:p>
        </w:tc>
        <w:tc>
          <w:tcPr>
            <w:tcW w:type="dxa" w:w="69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Buffer inventory held to guard against demand spikes and supply delays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D2137"/>
                <w:sz w:val="20"/>
                <w:szCs w:val="20"/>
              </w:rPr>
              <w:t xml:space="preserve">MUAC</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Moving Average Unit Cost — ERP method for valuing inventory using rolling weighted average</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SS Gap</w:t>
            </w:r>
          </w:p>
        </w:tc>
        <w:tc>
          <w:tcPr>
            <w:tcW w:type="dxa" w:w="69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Safety Stock Gap — difference between available inventory and safety stock target (negative = shortage)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D2137"/>
                <w:sz w:val="20"/>
                <w:szCs w:val="20"/>
              </w:rPr>
              <w:t xml:space="preserve">is_critical</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Flag = 1 when a material is below safety stock AND has no TBO placed</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ABC</w:t>
            </w:r>
          </w:p>
        </w:tc>
        <w:tc>
          <w:tcPr>
            <w:tcW w:type="dxa" w:w="69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Value-based classification: A = top 80% of value, B = 80-95%, C = bottom 5%</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D2137"/>
                <w:sz w:val="20"/>
                <w:szCs w:val="20"/>
              </w:rPr>
              <w:t xml:space="preserve">XYZ</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Demand variability classification: X = stable (CV&lt;0.25), Y = variable, Z = erratic (CV&gt;0.5)</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CV</w:t>
            </w:r>
          </w:p>
        </w:tc>
        <w:tc>
          <w:tcPr>
            <w:tcW w:type="dxa" w:w="69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Coefficient of Variation = standard deviation ÷ mean — measures demand unpredictability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D2137"/>
                <w:sz w:val="20"/>
                <w:szCs w:val="20"/>
              </w:rPr>
              <w:t xml:space="preserve">Days of Inventory</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How many days the current stock will last at the average consumption rate</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Turnover Ratio</w:t>
            </w:r>
          </w:p>
        </w:tc>
        <w:tc>
          <w:tcPr>
            <w:tcW w:type="dxa" w:w="69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Annual demand divided by average stock — higher means faster inventory movement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bCs/>
                <w:color w:val="0D2137"/>
                <w:sz w:val="20"/>
                <w:szCs w:val="20"/>
              </w:rPr>
              <w:t xml:space="preserve">Pending Orders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Purchase orders already placed with suppliers but goods not yet received</w:t>
            </w:r>
          </w:p>
        </w:tc>
      </w:tr>
      <w:tr>
        <w:tc>
          <w:tcPr>
            <w:tcW w:type="dxa" w:w="240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bCs/>
                <w:color w:val="0D2137"/>
                <w:sz w:val="20"/>
                <w:szCs w:val="20"/>
              </w:rPr>
              <w:t xml:space="preserve">Allocations</w:t>
            </w:r>
          </w:p>
        </w:tc>
        <w:tc>
          <w:tcPr>
            <w:tcW w:type="dxa" w:w="6960"/>
            <w:tcBorders>
              <w:top w:val="single" w:color="CBD5E1" w:sz="1"/>
              <w:left w:val="single" w:color="CBD5E1" w:sz="1"/>
              <w:bottom w:val="single" w:color="CBD5E1" w:sz="1"/>
              <w:right w:val="single" w:color="CBD5E1" w:sz="1"/>
            </w:tcBorders>
            <w:shd w:fill="EAF6FA"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Stock committed to existing customer or production orders, not available for other use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D2137"/>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0A3C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D21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2026-04-29T10:25:35.140Z</dcterms:created>
  <dcterms:modified xsi:type="dcterms:W3CDTF">2026-04-29T10:25:35.141Z</dcterms:modified>
</cp:coreProperties>
</file>

<file path=docProps/custom.xml><?xml version="1.0" encoding="utf-8"?>
<Properties xmlns="http://schemas.openxmlformats.org/officeDocument/2006/custom-properties" xmlns:vt="http://schemas.openxmlformats.org/officeDocument/2006/docPropsVTypes"/>
</file>