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08 — Responsible AI &amp; Governance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PII, DPDP/EU AI Act orientation, red-teaming, model cards, accountability.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Why this is a presales superpower</w:t>
      </w:r>
    </w:p>
    <w:p>
      <w:pPr>
        <w:spacing w:after="120" w:line="276"/>
      </w:pPr>
      <w:r>
        <w:t xml:space="preserve">Every serious client asks the same questions: </w:t>
      </w:r>
      <w:r>
        <w:rPr>
          <w:i/>
          <w:iCs/>
        </w:rPr>
        <w:t xml:space="preserve">Where does our data go? What law applies? What if it's wrong? Who is accountable?</w:t>
      </w:r>
      <w:r>
        <w:t xml:space="preserve"> Engineers who answer precisely win deals; hand-waving loses them. This doc gives you the vocabulary and the checklists. (It is orientation, not legal advice — loop in counsel for commitments.)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Data protection in AI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 minimization.</w:t>
      </w:r>
      <w:r>
        <w:t xml:space="preserve"> Collect and prompt with only what the task needs. The project's Annexure C1 ('person data = name, DOB, gender, mobile, locality — nothing else') is the pattern: an explicit allowlist, not a vague 'be careful'.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PII in prompts &amp; logs.</w:t>
      </w:r>
      <w:r>
        <w:t xml:space="preserve"> Prompts, tool results, and traces all become data stores. Redact/pseudonymize before sending where possible; scrub logs; retention policies apply to traces too.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Residency &amp; boundaries.</w:t>
      </w:r>
      <w:r>
        <w:t xml:space="preserve"> Know where inference happens and where logs land. The project pinned org region to India and forbade personal data leaving the platform boundary — ask every vendor the same question.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Synthetic data for dev/test.</w:t>
      </w:r>
      <w:r>
        <w:t xml:space="preserve"> Never real citizens in test orgs (Annexure C3.2). Generate fictional data; the no-Aadhaar guard even blocked </w:t>
      </w:r>
      <w:r>
        <w:rPr>
          <w:i/>
          <w:iCs/>
        </w:rPr>
        <w:t xml:space="preserve">realistic-looking</w:t>
      </w:r>
      <w:r>
        <w:t xml:space="preserve"> fake identifiers — shaped like PII is treated as PII.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Retention by class.</w:t>
      </w:r>
      <w:r>
        <w:t xml:space="preserve"> Different data, different clocks (vaccination records ≥10y, SMS logs 1y…). Design purge/archival per class from day one; bolting it on later is a rewrite.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Regulatory landscape (orientation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One-liner for conversations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India DPDP Act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Consent-centric personal-data law; fiduciary duties, purpose limitation, breach notification; the project's consent fields and DPDP label decision (D-024) trace here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EU AI Act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Risk-tiered AI regulation: banned / high-risk (strict duties: risk mgmt, logging, human oversight) / limited (transparency) / minimal. A public-health scheduling system would sit high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EU personal-data baseline: lawful basis, data-subject rights, DPIAs; applies whenever EU residents' data is processed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Sector rules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Health (e.g., HIPAA in US), finance, government procurement each add their own — the RFP's Annexure C is a sector rulebook in miniature</w:t>
            </w:r>
          </w:p>
        </w:tc>
      </w:tr>
    </w:tbl>
    <w:p>
      <w:pPr>
        <w:spacing w:after="120" w:line="276"/>
      </w:pPr>
      <w:r>
        <w:t xml:space="preserve">The transferable skill: read the client's annexure/regulation, distill it into </w:t>
      </w:r>
      <w:r>
        <w:rPr>
          <w:b/>
          <w:bCs/>
        </w:rPr>
        <w:t xml:space="preserve">binding, testable rules</w:t>
      </w:r>
      <w:r>
        <w:t xml:space="preserve"> (like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10-compliance-rules.md</w:t>
      </w:r>
      <w:r>
        <w:t xml:space="preserve">), wire the absolutes into </w:t>
      </w:r>
      <w:r>
        <w:rPr>
          <w:b/>
          <w:bCs/>
        </w:rPr>
        <w:t xml:space="preserve">deterministic guards</w:t>
      </w:r>
      <w:r>
        <w:t xml:space="preserve">, and make QA prove them </w:t>
      </w:r>
      <w:r>
        <w:rPr>
          <w:b/>
          <w:bCs/>
        </w:rPr>
        <w:t xml:space="preserve">live</w:t>
      </w:r>
      <w:r>
        <w:t xml:space="preserve"> (the project verified role-visibility via the org's own API). Compliance you can't test is decoration.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4. Model risk &amp; red-teaming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Failure taxonomy.</w:t>
      </w:r>
      <w:r>
        <w:t xml:space="preserve"> Hallucination, bias/unfair outputs, privacy leakage, prompt injection, over-reliance (automation bias), misuse. Each needs an owner and a control.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Red-teaming.</w:t>
      </w:r>
      <w:r>
        <w:t xml:space="preserve"> Adversarially attack your own system before others do: injection payloads in inputs, PII-extraction attempts, jailbreak phrasings, boundary-of-scope questions (the project's chat rule: zero medical advice → route to 104). Make it a pre-launch checklist item with written findings.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Human oversight by design.</w:t>
      </w:r>
      <w:r>
        <w:t xml:space="preserve"> High-stakes actions get gates (Vol 1 Module 9); the system must make 'a human approved this' provable — the project's four gate log lines are exactly that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Transparency artifacts.</w:t>
      </w:r>
      <w:r>
        <w:t xml:space="preserve"> Model cards (what model, trained-for what, known limits), system cards for your application (data flows, controls, evals), and honest capability claims in proposals — GO-WITH-CAVEATS beats GO in front of a regulator every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Accountability chain.</w:t>
      </w:r>
      <w:r>
        <w:t xml:space="preserve"> Every automated decision traceable to: which model+prompt version, what input, what evidence, who approved. The traceability chain (REQ→…→TC) is an accountability chain wearing engineering clothes.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Read 10-compliance-rules.md and map each of its 9 rules to WHERE it is enforced (prompt? hook? permset? QA TC?). Which rule has the weakest enforcement, and what would you add?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Write a one-page 'system card' for the Vaccine Scheduler pilot: data collected, where it lives, controls, eval evidence, known limitations.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Red-team drill: write 5 injection/leak attempts against your Doc 06 RAG bot; run them; document survive/fail.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Why do prompts and traces count as personal-data stores?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What makes a compliance rule 'testable', with a project example?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A client asks: 'How do we know a human approved the release?' — point to the artifact.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Q4. Why did the project treat Aadhaar-SHAPED fake numbers as violations?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They contain user data, get stored/logged/replayed — so minimization, retention, and access rules apply to them like any database.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It names observable criteria a test can assert — e.g., 'bulk export = District MIS role only' was verified live as exactly one grant org-wide (TC-011).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The gate lines in PIPELINE_STATE.md ('Gate approved by human…'), plus the sign-offs in 04-confirmations/ — timestamped, attributable, in git.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A4. Realistic-shaped identifiers normalize the pattern, defeat automated scanning, and risk becoming real via copy-paste; a structural ban is only enforceable if shape alone is enough to block.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08 — Responsible AI &amp; Governance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Responsible AI &amp; Governance</dc:title>
  <dc:creator>Presales Team</dc:creator>
  <cp:lastModifiedBy>Un-named</cp:lastModifiedBy>
  <cp:revision>1</cp:revision>
  <dcterms:created xsi:type="dcterms:W3CDTF">2026-07-13T20:24:35.702Z</dcterms:created>
  <dcterms:modified xsi:type="dcterms:W3CDTF">2026-07-13T20:24:35.702Z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