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56A7F" w14:textId="77777777" w:rsidR="007E2263" w:rsidRDefault="007E2263" w:rsidP="007E2263">
      <w:pPr>
        <w:rPr>
          <w:b/>
          <w:bCs/>
        </w:rPr>
      </w:pPr>
      <w:r>
        <w:rPr>
          <w:b/>
          <w:bCs/>
        </w:rPr>
        <w:t>Name: Ayush Kaute</w:t>
      </w:r>
    </w:p>
    <w:p w14:paraId="0675DB1C" w14:textId="77777777" w:rsidR="007E2263" w:rsidRDefault="007E2263" w:rsidP="007E2263">
      <w:pPr>
        <w:rPr>
          <w:b/>
          <w:bCs/>
        </w:rPr>
      </w:pPr>
      <w:r>
        <w:rPr>
          <w:b/>
          <w:bCs/>
        </w:rPr>
        <w:t>Roll No: 22108A0020</w:t>
      </w:r>
    </w:p>
    <w:p w14:paraId="64F8EE0B" w14:textId="77777777" w:rsidR="007E2263" w:rsidRDefault="007E2263" w:rsidP="007E2263">
      <w:pPr>
        <w:rPr>
          <w:b/>
          <w:bCs/>
        </w:rPr>
      </w:pPr>
      <w:r>
        <w:rPr>
          <w:b/>
          <w:bCs/>
        </w:rPr>
        <w:t>Branch/Div: EXCS/A</w:t>
      </w:r>
    </w:p>
    <w:p w14:paraId="10B65F19" w14:textId="77777777" w:rsidR="007E2263" w:rsidRDefault="007E2263" w:rsidP="007E2263">
      <w:pPr>
        <w:rPr>
          <w:b/>
          <w:bCs/>
        </w:rPr>
      </w:pPr>
      <w:r>
        <w:rPr>
          <w:b/>
          <w:bCs/>
        </w:rPr>
        <w:t>Subject: REM</w:t>
      </w:r>
    </w:p>
    <w:p w14:paraId="0663B4BA" w14:textId="77777777" w:rsidR="007E2263" w:rsidRDefault="007E2263" w:rsidP="007E2263">
      <w:pPr>
        <w:rPr>
          <w:b/>
          <w:bCs/>
        </w:rPr>
      </w:pPr>
    </w:p>
    <w:p w14:paraId="2E10B8C9" w14:textId="3F6AFC74" w:rsidR="007E2263" w:rsidRPr="007E2263" w:rsidRDefault="007E2263" w:rsidP="007E2263">
      <w:pPr>
        <w:rPr>
          <w:u w:val="single"/>
        </w:rPr>
      </w:pPr>
      <w:r w:rsidRPr="007E2263">
        <w:rPr>
          <w:b/>
          <w:bCs/>
          <w:u w:val="single"/>
        </w:rPr>
        <w:t>Comprehensive Summary Report: Integration of Renewable Energy into the Indian Grid</w:t>
      </w:r>
    </w:p>
    <w:p w14:paraId="528DCC70" w14:textId="77777777" w:rsidR="007E2263" w:rsidRPr="007E2263" w:rsidRDefault="007E2263" w:rsidP="007E2263">
      <w:r w:rsidRPr="007E2263">
        <w:rPr>
          <w:b/>
          <w:bCs/>
        </w:rPr>
        <w:t>1. Introduction and Ambitious Targets</w:t>
      </w:r>
      <w:r w:rsidRPr="007E2263">
        <w:t xml:space="preserve"> India is undergoing a historic transition in its energy sector, shifting away from a grid historically dominated by thermal (coal) generation—which previously accounted for nearly 80% of generated energy. To combat climate change and ensure energy security, the government has set an ambitious target to reach 4,50,000 Megawatts (450 GW) of installed renewable energy (RE) capacity by 2030. To achieve this, the target breakdown relies heavily on scaling up solar energy to approximately 2,80,000 MW and wind energy to 1,40,000 MW. Successfully integrating this massive influx of RE requires overcoming significant technical, geographical, and operational hurdles.</w:t>
      </w:r>
    </w:p>
    <w:p w14:paraId="24E8C13A" w14:textId="77777777" w:rsidR="007E2263" w:rsidRPr="007E2263" w:rsidRDefault="007E2263" w:rsidP="007E2263">
      <w:r w:rsidRPr="007E2263">
        <w:rPr>
          <w:b/>
          <w:bCs/>
        </w:rPr>
        <w:t>2. Core Characteristics and Challenges of Renewable Energy</w:t>
      </w:r>
      <w:r w:rsidRPr="007E2263">
        <w:t xml:space="preserve"> Unlike traditional power plants, renewable sources introduce severe variability into the grid due to several inherent characteristics:</w:t>
      </w:r>
    </w:p>
    <w:p w14:paraId="10498E10" w14:textId="77777777" w:rsidR="007E2263" w:rsidRPr="007E2263" w:rsidRDefault="007E2263" w:rsidP="007E2263">
      <w:pPr>
        <w:numPr>
          <w:ilvl w:val="0"/>
          <w:numId w:val="2"/>
        </w:numPr>
      </w:pPr>
      <w:r w:rsidRPr="007E2263">
        <w:rPr>
          <w:b/>
          <w:bCs/>
        </w:rPr>
        <w:t>Intermittency and Unpredictability:</w:t>
      </w:r>
      <w:r w:rsidRPr="007E2263">
        <w:t xml:space="preserve"> Wind and solar power are entirely dependent on natural meteorological parameters—such as cloud cover, temperature, and wind speed—over which operators have no control. Generation can drop suddenly within a 15-minute window if a cloud passes over a solar park.</w:t>
      </w:r>
    </w:p>
    <w:p w14:paraId="70DBB3EE" w14:textId="77777777" w:rsidR="007E2263" w:rsidRPr="007E2263" w:rsidRDefault="007E2263" w:rsidP="007E2263">
      <w:pPr>
        <w:numPr>
          <w:ilvl w:val="0"/>
          <w:numId w:val="2"/>
        </w:numPr>
      </w:pPr>
      <w:r w:rsidRPr="007E2263">
        <w:rPr>
          <w:b/>
          <w:bCs/>
        </w:rPr>
        <w:t>Locational Dependence:</w:t>
      </w:r>
      <w:r w:rsidRPr="007E2263">
        <w:t xml:space="preserve"> High-potential RE resources </w:t>
      </w:r>
      <w:proofErr w:type="gramStart"/>
      <w:r w:rsidRPr="007E2263">
        <w:t>are</w:t>
      </w:r>
      <w:proofErr w:type="gramEnd"/>
      <w:r w:rsidRPr="007E2263">
        <w:t xml:space="preserve"> geographically restricted. For example, the best solar irradiation is found in deserts like Rajasthan, and the best wind potential is located in coastal areas or the Western Ghats (like Tamil Nadu). Because these sites are far from major urban load </w:t>
      </w:r>
      <w:proofErr w:type="spellStart"/>
      <w:r w:rsidRPr="007E2263">
        <w:t>centers</w:t>
      </w:r>
      <w:proofErr w:type="spellEnd"/>
      <w:r w:rsidRPr="007E2263">
        <w:t>, expensive and dedicated transmission infrastructure must be built.</w:t>
      </w:r>
    </w:p>
    <w:p w14:paraId="3792B38A" w14:textId="77777777" w:rsidR="007E2263" w:rsidRPr="007E2263" w:rsidRDefault="007E2263" w:rsidP="007E2263">
      <w:pPr>
        <w:numPr>
          <w:ilvl w:val="0"/>
          <w:numId w:val="2"/>
        </w:numPr>
      </w:pPr>
      <w:r w:rsidRPr="007E2263">
        <w:rPr>
          <w:b/>
          <w:bCs/>
        </w:rPr>
        <w:t>Economic Inefficiencies in Transmission:</w:t>
      </w:r>
      <w:r w:rsidRPr="007E2263">
        <w:t xml:space="preserve"> Renewable plants operate at a much lower Plant Load Factor (PLF) compared to thermal plants. Solar operates at around a 19% PLF and wind at roughly 30%, whereas thermal plants operate at upwards of 85%. This means the expensive transmission lines built for RE are underutilized most of the time, driving up overall costs.</w:t>
      </w:r>
    </w:p>
    <w:p w14:paraId="11FE7533" w14:textId="77777777" w:rsidR="007E2263" w:rsidRPr="007E2263" w:rsidRDefault="007E2263" w:rsidP="007E2263">
      <w:pPr>
        <w:numPr>
          <w:ilvl w:val="0"/>
          <w:numId w:val="2"/>
        </w:numPr>
      </w:pPr>
      <w:r w:rsidRPr="007E2263">
        <w:rPr>
          <w:b/>
          <w:bCs/>
        </w:rPr>
        <w:t>Lack of Mechanical Inertia:</w:t>
      </w:r>
      <w:r w:rsidRPr="007E2263">
        <w:t xml:space="preserve"> Traditional thermal plants use massive rotating turbines synchronized to the grid's 50 Hz frequency, which provide natural mechanical inertia to stabilize the grid if frequency drops. Solar and wind systems connect asynchronously via power electronics (inverters) and lack this rotating mass, meaning they cannot automatically support the grid during rapid frequency fluctuations.</w:t>
      </w:r>
    </w:p>
    <w:p w14:paraId="69E2E49D" w14:textId="77777777" w:rsidR="007E2263" w:rsidRPr="007E2263" w:rsidRDefault="007E2263" w:rsidP="007E2263">
      <w:r w:rsidRPr="007E2263">
        <w:rPr>
          <w:b/>
          <w:bCs/>
        </w:rPr>
        <w:t>3. The Unique Profile of the Indian Power Grid</w:t>
      </w:r>
      <w:r w:rsidRPr="007E2263">
        <w:t xml:space="preserve"> </w:t>
      </w:r>
      <w:proofErr w:type="gramStart"/>
      <w:r w:rsidRPr="007E2263">
        <w:t>The</w:t>
      </w:r>
      <w:proofErr w:type="gramEnd"/>
      <w:r w:rsidRPr="007E2263">
        <w:t xml:space="preserve"> Indian power grid presents a unique operational environment that clashes with the natural generation profile of solar energy:</w:t>
      </w:r>
    </w:p>
    <w:p w14:paraId="406958FD" w14:textId="77777777" w:rsidR="007E2263" w:rsidRPr="007E2263" w:rsidRDefault="007E2263" w:rsidP="007E2263">
      <w:pPr>
        <w:numPr>
          <w:ilvl w:val="0"/>
          <w:numId w:val="3"/>
        </w:numPr>
      </w:pPr>
      <w:r w:rsidRPr="007E2263">
        <w:rPr>
          <w:b/>
          <w:bCs/>
        </w:rPr>
        <w:t>The "Two-Peak" Demand Curve:</w:t>
      </w:r>
      <w:r w:rsidRPr="007E2263">
        <w:t xml:space="preserve"> The daily demand in India features two distinct peaks (a morning peak and a massive evening peak) and two demand lows.</w:t>
      </w:r>
    </w:p>
    <w:p w14:paraId="2487C8B7" w14:textId="77777777" w:rsidR="007E2263" w:rsidRPr="007E2263" w:rsidRDefault="007E2263" w:rsidP="007E2263">
      <w:pPr>
        <w:numPr>
          <w:ilvl w:val="0"/>
          <w:numId w:val="3"/>
        </w:numPr>
      </w:pPr>
      <w:r w:rsidRPr="007E2263">
        <w:rPr>
          <w:b/>
          <w:bCs/>
        </w:rPr>
        <w:t>The Solar Mismatch:</w:t>
      </w:r>
      <w:r w:rsidRPr="007E2263">
        <w:t xml:space="preserve"> Solar energy generation naturally peaks in the middle of the day, completely missing the massive evening demand peak. When the sun sets, solar generation drops to zero exactly when grid demand is highest.</w:t>
      </w:r>
    </w:p>
    <w:p w14:paraId="082BD00D" w14:textId="77777777" w:rsidR="007E2263" w:rsidRPr="007E2263" w:rsidRDefault="007E2263" w:rsidP="007E2263">
      <w:pPr>
        <w:numPr>
          <w:ilvl w:val="0"/>
          <w:numId w:val="3"/>
        </w:numPr>
      </w:pPr>
      <w:r w:rsidRPr="007E2263">
        <w:rPr>
          <w:b/>
          <w:bCs/>
        </w:rPr>
        <w:t>Thermal Base Load Reliance:</w:t>
      </w:r>
      <w:r w:rsidRPr="007E2263">
        <w:t xml:space="preserve"> To manage this mismatch and accommodate the evening peaks, the Indian grid currently relies heavily on conventional thermal power to serve as the reliable base load.</w:t>
      </w:r>
    </w:p>
    <w:p w14:paraId="13D945B6" w14:textId="77777777" w:rsidR="007E2263" w:rsidRPr="007E2263" w:rsidRDefault="007E2263" w:rsidP="007E2263">
      <w:r w:rsidRPr="007E2263">
        <w:rPr>
          <w:b/>
          <w:bCs/>
        </w:rPr>
        <w:t>4. Strategic Solutions for Grid Integration</w:t>
      </w:r>
      <w:r w:rsidRPr="007E2263">
        <w:t xml:space="preserve"> To securely operate the grid with a high penetration of non-dispatchable renewable energy, operators must employ a combination of the following advanced integration strategies:</w:t>
      </w:r>
    </w:p>
    <w:p w14:paraId="1154196F" w14:textId="77777777" w:rsidR="007E2263" w:rsidRPr="007E2263" w:rsidRDefault="007E2263" w:rsidP="007E2263">
      <w:pPr>
        <w:numPr>
          <w:ilvl w:val="0"/>
          <w:numId w:val="4"/>
        </w:numPr>
      </w:pPr>
      <w:r w:rsidRPr="007E2263">
        <w:rPr>
          <w:b/>
          <w:bCs/>
        </w:rPr>
        <w:t>Wider Balancing Areas:</w:t>
      </w:r>
      <w:r w:rsidRPr="007E2263">
        <w:t xml:space="preserve"> By strengthening the National Grid, operators can balance fluctuations over a much larger geographical area. For instance, excess wind generation in Gujarat or Karnataka can be instantly transmitted to meet demand in the Northern or Eastern grids, smoothing out local imbalances.</w:t>
      </w:r>
    </w:p>
    <w:p w14:paraId="62606148" w14:textId="77777777" w:rsidR="007E2263" w:rsidRPr="007E2263" w:rsidRDefault="007E2263" w:rsidP="007E2263">
      <w:pPr>
        <w:numPr>
          <w:ilvl w:val="0"/>
          <w:numId w:val="4"/>
        </w:numPr>
      </w:pPr>
      <w:r w:rsidRPr="007E2263">
        <w:rPr>
          <w:b/>
          <w:bCs/>
        </w:rPr>
        <w:t>Energy Storage Systems (ESS):</w:t>
      </w:r>
      <w:r w:rsidRPr="007E2263">
        <w:t xml:space="preserve"> Storing excess daytime energy is critical. This includes massive Battery Energy Storage Systems (BESS) and pumped hydro storage, which can bank energy during solar peaks and discharge it during the </w:t>
      </w:r>
      <w:r w:rsidRPr="007E2263">
        <w:lastRenderedPageBreak/>
        <w:t>evening demand peaks. Additionally, the rise of Electric Vehicles (EVs) provides a future opportunity to use EV batteries connected to the grid as distributed energy storage.</w:t>
      </w:r>
    </w:p>
    <w:p w14:paraId="2680FC92" w14:textId="77777777" w:rsidR="007E2263" w:rsidRPr="007E2263" w:rsidRDefault="007E2263" w:rsidP="007E2263">
      <w:pPr>
        <w:numPr>
          <w:ilvl w:val="0"/>
          <w:numId w:val="4"/>
        </w:numPr>
      </w:pPr>
      <w:r w:rsidRPr="007E2263">
        <w:rPr>
          <w:b/>
          <w:bCs/>
        </w:rPr>
        <w:t>Flexible Thermal Systems:</w:t>
      </w:r>
      <w:r w:rsidRPr="007E2263">
        <w:t xml:space="preserve"> Because thermal plants will still be needed, they must be upgraded for high flexibility. Instead of running at a constant output, coal and gas plants must be technically modified to drop their generation (to 55% or lower) and ramp up rapidly to compensate when renewable generation suddenly dips.</w:t>
      </w:r>
    </w:p>
    <w:p w14:paraId="3D6638B8" w14:textId="77777777" w:rsidR="007E2263" w:rsidRPr="007E2263" w:rsidRDefault="007E2263" w:rsidP="007E2263">
      <w:pPr>
        <w:numPr>
          <w:ilvl w:val="0"/>
          <w:numId w:val="4"/>
        </w:numPr>
      </w:pPr>
      <w:r w:rsidRPr="007E2263">
        <w:rPr>
          <w:b/>
          <w:bCs/>
        </w:rPr>
        <w:t>Forecasting and Scheduling:</w:t>
      </w:r>
      <w:r w:rsidRPr="007E2263">
        <w:t xml:space="preserve"> Accurate prediction of weather patterns is essential. Using advanced meteorology, operators can forecast solar and wind generation 15 minutes to several days in advance, allowing them to schedule backup power efficiently and avoid severe financial penalties in the energy market.</w:t>
      </w:r>
    </w:p>
    <w:p w14:paraId="159AAFDB" w14:textId="77777777" w:rsidR="007E2263" w:rsidRPr="007E2263" w:rsidRDefault="007E2263" w:rsidP="007E2263">
      <w:pPr>
        <w:numPr>
          <w:ilvl w:val="0"/>
          <w:numId w:val="4"/>
        </w:numPr>
      </w:pPr>
      <w:r w:rsidRPr="007E2263">
        <w:rPr>
          <w:b/>
          <w:bCs/>
        </w:rPr>
        <w:t>Hybridization:</w:t>
      </w:r>
      <w:r w:rsidRPr="007E2263">
        <w:t xml:space="preserve"> Combining wind and solar installations at the same location helps optimize grid usage. Because wind often blows stronger at night or during different seasons than peak solar, combining the two creates a much flatter, more consistent power output and better utilizes the shared transmission lines.</w:t>
      </w:r>
    </w:p>
    <w:p w14:paraId="6A592332" w14:textId="77777777" w:rsidR="007E2263" w:rsidRPr="007E2263" w:rsidRDefault="007E2263" w:rsidP="007E2263">
      <w:r w:rsidRPr="007E2263">
        <w:rPr>
          <w:b/>
          <w:bCs/>
        </w:rPr>
        <w:t>5. Conclusion</w:t>
      </w:r>
      <w:r w:rsidRPr="007E2263">
        <w:t xml:space="preserve"> Integrating renewable energy into the Indian grid is not merely a matter of building more solar panels and wind turbines; it requires a fundamental paradigm shift in how the grid operates. By investing in robust transmission networks, deploying grid-scale storage, ensuring thermal plant flexibility, and utilizing data-driven forecasting, India can successfully secure its transition toward a sustainable, 450 GW renewable energy future.</w:t>
      </w:r>
    </w:p>
    <w:p w14:paraId="17D4FEEB" w14:textId="77777777" w:rsidR="00E36191" w:rsidRPr="007E2263" w:rsidRDefault="00E36191">
      <w:pPr>
        <w:rPr>
          <w:lang w:val="en-US"/>
        </w:rPr>
      </w:pPr>
    </w:p>
    <w:sectPr w:rsidR="00E36191" w:rsidRPr="007E2263" w:rsidSect="00C63087">
      <w:pgSz w:w="11930" w:h="16860"/>
      <w:pgMar w:top="743" w:right="0" w:bottom="0" w:left="4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1A56"/>
    <w:multiLevelType w:val="multilevel"/>
    <w:tmpl w:val="399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70FA8"/>
    <w:multiLevelType w:val="multilevel"/>
    <w:tmpl w:val="9E28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F15C6"/>
    <w:multiLevelType w:val="multilevel"/>
    <w:tmpl w:val="1964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1D64F3"/>
    <w:multiLevelType w:val="multilevel"/>
    <w:tmpl w:val="1A4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042628">
    <w:abstractNumId w:val="0"/>
  </w:num>
  <w:num w:numId="2" w16cid:durableId="922682656">
    <w:abstractNumId w:val="3"/>
  </w:num>
  <w:num w:numId="3" w16cid:durableId="223420560">
    <w:abstractNumId w:val="1"/>
  </w:num>
  <w:num w:numId="4" w16cid:durableId="1936864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263"/>
    <w:rsid w:val="007E2263"/>
    <w:rsid w:val="0083269B"/>
    <w:rsid w:val="009E6BA2"/>
    <w:rsid w:val="00A02479"/>
    <w:rsid w:val="00C63087"/>
    <w:rsid w:val="00E36191"/>
    <w:rsid w:val="00F50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2A25"/>
  <w15:chartTrackingRefBased/>
  <w15:docId w15:val="{D2E57F6F-167D-4683-A4B2-CBEFD7FA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263"/>
    <w:rPr>
      <w:rFonts w:eastAsiaTheme="majorEastAsia" w:cstheme="majorBidi"/>
      <w:color w:val="272727" w:themeColor="text1" w:themeTint="D8"/>
    </w:rPr>
  </w:style>
  <w:style w:type="paragraph" w:styleId="Title">
    <w:name w:val="Title"/>
    <w:basedOn w:val="Normal"/>
    <w:next w:val="Normal"/>
    <w:link w:val="TitleChar"/>
    <w:uiPriority w:val="10"/>
    <w:qFormat/>
    <w:rsid w:val="007E2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263"/>
    <w:pPr>
      <w:spacing w:before="160"/>
      <w:jc w:val="center"/>
    </w:pPr>
    <w:rPr>
      <w:i/>
      <w:iCs/>
      <w:color w:val="404040" w:themeColor="text1" w:themeTint="BF"/>
    </w:rPr>
  </w:style>
  <w:style w:type="character" w:customStyle="1" w:styleId="QuoteChar">
    <w:name w:val="Quote Char"/>
    <w:basedOn w:val="DefaultParagraphFont"/>
    <w:link w:val="Quote"/>
    <w:uiPriority w:val="29"/>
    <w:rsid w:val="007E2263"/>
    <w:rPr>
      <w:i/>
      <w:iCs/>
      <w:color w:val="404040" w:themeColor="text1" w:themeTint="BF"/>
    </w:rPr>
  </w:style>
  <w:style w:type="paragraph" w:styleId="ListParagraph">
    <w:name w:val="List Paragraph"/>
    <w:basedOn w:val="Normal"/>
    <w:uiPriority w:val="34"/>
    <w:qFormat/>
    <w:rsid w:val="007E2263"/>
    <w:pPr>
      <w:ind w:left="720"/>
      <w:contextualSpacing/>
    </w:pPr>
  </w:style>
  <w:style w:type="character" w:styleId="IntenseEmphasis">
    <w:name w:val="Intense Emphasis"/>
    <w:basedOn w:val="DefaultParagraphFont"/>
    <w:uiPriority w:val="21"/>
    <w:qFormat/>
    <w:rsid w:val="007E2263"/>
    <w:rPr>
      <w:i/>
      <w:iCs/>
      <w:color w:val="2F5496" w:themeColor="accent1" w:themeShade="BF"/>
    </w:rPr>
  </w:style>
  <w:style w:type="paragraph" w:styleId="IntenseQuote">
    <w:name w:val="Intense Quote"/>
    <w:basedOn w:val="Normal"/>
    <w:next w:val="Normal"/>
    <w:link w:val="IntenseQuoteChar"/>
    <w:uiPriority w:val="30"/>
    <w:qFormat/>
    <w:rsid w:val="007E2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263"/>
    <w:rPr>
      <w:i/>
      <w:iCs/>
      <w:color w:val="2F5496" w:themeColor="accent1" w:themeShade="BF"/>
    </w:rPr>
  </w:style>
  <w:style w:type="character" w:styleId="IntenseReference">
    <w:name w:val="Intense Reference"/>
    <w:basedOn w:val="DefaultParagraphFont"/>
    <w:uiPriority w:val="32"/>
    <w:qFormat/>
    <w:rsid w:val="007E22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830</Words>
  <Characters>4737</Characters>
  <Application>Microsoft Office Word</Application>
  <DocSecurity>0</DocSecurity>
  <Lines>39</Lines>
  <Paragraphs>11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Kaute</dc:creator>
  <cp:keywords/>
  <dc:description/>
  <cp:lastModifiedBy>Ayush Kaute</cp:lastModifiedBy>
  <cp:revision>1</cp:revision>
  <dcterms:created xsi:type="dcterms:W3CDTF">2026-04-07T15:51:00Z</dcterms:created>
  <dcterms:modified xsi:type="dcterms:W3CDTF">2026-04-07T15:57:00Z</dcterms:modified>
</cp:coreProperties>
</file>