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4E79"/>
          <w:sz w:val="56"/>
          <w:szCs w:val="56"/>
        </w:rPr>
        <w:t xml:space="preserve">CNN Architecture Documentation</w:t>
      </w:r>
    </w:p>
    <w:p>
      <w:pPr>
        <w:spacing w:before="0" w:after="120"/>
        <w:jc w:val="center"/>
      </w:pPr>
      <w:r>
        <w:rPr>
          <w:rFonts w:ascii="Arial" w:cs="Arial" w:eastAsia="Arial" w:hAnsi="Arial"/>
          <w:b/>
          <w:bCs/>
          <w:color w:val="2E75B6"/>
          <w:sz w:val="32"/>
          <w:szCs w:val="32"/>
        </w:rPr>
        <w:t xml:space="preserve">Keystroke Acoustic Side-Channel Classification</w:t>
      </w:r>
    </w:p>
    <w:p>
      <w:pPr>
        <w:spacing w:before="120" w:after="80"/>
        <w:jc w:val="center"/>
      </w:pPr>
      <w:r>
        <w:rPr>
          <w:rFonts w:ascii="Arial" w:cs="Arial" w:eastAsia="Arial" w:hAnsi="Arial"/>
          <w:i/>
          <w:iCs/>
          <w:color w:val="595959"/>
          <w:sz w:val="22"/>
          <w:szCs w:val="22"/>
        </w:rPr>
        <w:t xml:space="preserve">Minor Project — B.E. Computer Engineering</w:t>
      </w:r>
    </w:p>
    <w:p>
      <w:pPr>
        <w:spacing w:before="0" w:after="80"/>
        <w:jc w:val="center"/>
      </w:pPr>
      <w:r>
        <w:rPr>
          <w:rFonts w:ascii="Arial" w:cs="Arial" w:eastAsia="Arial" w:hAnsi="Arial"/>
          <w:color w:val="595959"/>
          <w:sz w:val="22"/>
          <w:szCs w:val="22"/>
        </w:rPr>
        <w:t xml:space="preserve">Pulchowk Campus, Tribhuvan University</w:t>
      </w:r>
    </w:p>
    <w:p>
      <w:pPr>
        <w:spacing w:before="60" w:after="60"/>
      </w:pPr>
      <w:r>
        <w:t xml:space="preserve"/>
      </w:r>
    </w:p>
    <w:p>
      <w:pPr>
        <w:spacing w:before="60" w:after="60"/>
      </w:pPr>
      <w:r>
        <w:t xml:space="preserve"/>
      </w:r>
    </w:p>
    <w:p>
      <w:pPr>
        <w:spacing w:before="80" w:after="80"/>
        <w:jc w:val="center"/>
      </w:pPr>
      <w:r>
        <w:rPr>
          <w:rFonts w:ascii="Arial" w:cs="Arial" w:eastAsia="Arial" w:hAnsi="Arial"/>
          <w:i/>
          <w:iCs/>
          <w:color w:val="595959"/>
          <w:sz w:val="20"/>
          <w:szCs w:val="20"/>
        </w:rPr>
        <w:t xml:space="preserve">Architecture: Custom 4-Block CNN + Global Average Pooling + FC Head</w:t>
      </w:r>
    </w:p>
    <w:p>
      <w:pPr>
        <w:spacing w:before="80" w:after="80"/>
        <w:jc w:val="center"/>
      </w:pPr>
      <w:r>
        <w:rPr>
          <w:rFonts w:ascii="Arial" w:cs="Arial" w:eastAsia="Arial" w:hAnsi="Arial"/>
          <w:color w:val="595959"/>
          <w:sz w:val="20"/>
          <w:szCs w:val="20"/>
        </w:rPr>
        <w:t xml:space="preserve">Input: Single-channel Mel-Spectrogram  |  Output: 36 Keystroke Classes</w:t>
      </w:r>
    </w:p>
    <w:p>
      <w:pPr>
        <w:spacing w:before="60" w:after="60"/>
      </w:pPr>
      <w:r>
        <w:t xml:space="preserve"/>
      </w:r>
    </w:p>
    <w:p>
      <w:pPr>
        <w:spacing w:before="60" w:after="60"/>
      </w:pPr>
      <w:r>
        <w:t xml:space="preserve"/>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1. Architecture Overview</w:t>
      </w:r>
    </w:p>
    <w:p>
      <w:pPr>
        <w:spacing w:before="80" w:after="80"/>
      </w:pPr>
      <w:r>
        <w:rPr>
          <w:rFonts w:ascii="Arial" w:cs="Arial" w:eastAsia="Arial" w:hAnsi="Arial"/>
          <w:sz w:val="20"/>
          <w:szCs w:val="20"/>
        </w:rPr>
        <w:t xml:space="preserve">The CNN model implemented for keystroke acoustic classification follows a well-established encoder-classifier pattern widely used for audio spectrogram analysis. The model processes single-channel mel-spectrogram images and maps them to one of 36 keystroke classes (26 letters + 10 digits).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Architecture at a Glance</w:t>
            </w:r>
          </w:p>
          <w:p>
            <w:pPr>
              <w:spacing w:before="0" w:after="0"/>
            </w:pPr>
            <w:r>
              <w:rPr>
                <w:rFonts w:ascii="Arial" w:cs="Arial" w:eastAsia="Arial" w:hAnsi="Arial"/>
                <w:sz w:val="20"/>
                <w:szCs w:val="20"/>
              </w:rPr>
              <w:t xml:space="preserve">4 × ConvBlock (double conv + BN + ReLU) → MaxPool → Dropout  →  Global Average Pool  →  3-layer FC head  →  Softmax (36 classes)</w:t>
            </w:r>
          </w:p>
        </w:tc>
      </w:tr>
    </w:tbl>
    <w:p>
      <w:pPr>
        <w:spacing w:before="60" w:after="60"/>
      </w:pPr>
      <w:r>
        <w:t xml:space="preserve"/>
      </w:r>
    </w:p>
    <w:p>
      <w:pPr>
        <w:spacing w:before="80" w:after="80"/>
      </w:pPr>
      <w:r>
        <w:rPr>
          <w:rFonts w:ascii="Arial" w:cs="Arial" w:eastAsia="Arial" w:hAnsi="Arial"/>
          <w:sz w:val="20"/>
          <w:szCs w:val="20"/>
        </w:rPr>
        <w:t xml:space="preserve">This pattern — stacked convolutional encoder with progressive channel doubling, spatial downsampling, and a fully-connected classification head — is directly inspired by canonical image classification networks such as VGG and its lightweight variants. It is highly appropriate for mel-spectrogram classification because spectrograms are fundamentally 2D images where spatial patterns (time–frequency features) encode class-discriminative acoustic signatures.</w:t>
      </w:r>
    </w:p>
    <w:p>
      <w:pPr>
        <w:pStyle w:val="Heading2"/>
        <w:spacing w:before="280" w:after="120"/>
      </w:pPr>
      <w:r>
        <w:rPr>
          <w:rFonts w:ascii="Arial" w:cs="Arial" w:eastAsia="Arial" w:hAnsi="Arial"/>
          <w:b/>
          <w:bCs/>
          <w:color w:val="2E75B6"/>
          <w:sz w:val="26"/>
          <w:szCs w:val="26"/>
        </w:rPr>
        <w:t xml:space="preserve">1.1 Input Representation</w:t>
      </w:r>
    </w:p>
    <w:p>
      <w:pPr>
        <w:spacing w:before="80" w:after="80"/>
      </w:pPr>
      <w:r>
        <w:rPr>
          <w:rFonts w:ascii="Arial" w:cs="Arial" w:eastAsia="Arial" w:hAnsi="Arial"/>
          <w:b/>
          <w:bCs/>
          <w:sz w:val="20"/>
          <w:szCs w:val="20"/>
        </w:rPr>
        <w:t xml:space="preserve">Input shape: </w:t>
      </w:r>
      <w:r>
        <w:rPr>
          <w:rFonts w:ascii="Arial" w:cs="Arial" w:eastAsia="Arial" w:hAnsi="Arial"/>
          <w:sz w:val="20"/>
          <w:szCs w:val="20"/>
        </w:rPr>
        <w:t xml:space="preserve">(B, 1, H, W) — batch × 1 channel × height (frequency bins) × width (time frames)</w:t>
      </w:r>
    </w:p>
    <w:p>
      <w:pPr>
        <w:spacing w:before="80" w:after="80"/>
      </w:pPr>
      <w:r>
        <w:rPr>
          <w:rFonts w:ascii="Arial" w:cs="Arial" w:eastAsia="Arial" w:hAnsi="Arial"/>
          <w:sz w:val="20"/>
          <w:szCs w:val="20"/>
        </w:rPr>
        <w:t xml:space="preserve">The single-channel input reflects a grayscale mel-spectrogram. Unlike RGB images with 3 channels, audio spectrograms do not carry colour information, so a single channel is both correct and efficient. The model is therefore analogous to a grayscale image classifier applied to time-frequency feature maps.</w:t>
      </w:r>
    </w:p>
    <w:p>
      <w:pPr>
        <w:pStyle w:val="Heading2"/>
        <w:spacing w:before="280" w:after="120"/>
      </w:pPr>
      <w:r>
        <w:rPr>
          <w:rFonts w:ascii="Arial" w:cs="Arial" w:eastAsia="Arial" w:hAnsi="Arial"/>
          <w:b/>
          <w:bCs/>
          <w:color w:val="2E75B6"/>
          <w:sz w:val="26"/>
          <w:szCs w:val="26"/>
        </w:rPr>
        <w:t xml:space="preserve">1.2 Output</w:t>
      </w:r>
    </w:p>
    <w:p>
      <w:pPr>
        <w:spacing w:before="80" w:after="80"/>
      </w:pPr>
      <w:r>
        <w:rPr>
          <w:rFonts w:ascii="Arial" w:cs="Arial" w:eastAsia="Arial" w:hAnsi="Arial"/>
          <w:b/>
          <w:bCs/>
          <w:sz w:val="20"/>
          <w:szCs w:val="20"/>
        </w:rPr>
        <w:t xml:space="preserve">num_classes = 36: </w:t>
      </w:r>
      <w:r>
        <w:rPr>
          <w:rFonts w:ascii="Arial" w:cs="Arial" w:eastAsia="Arial" w:hAnsi="Arial"/>
          <w:sz w:val="20"/>
          <w:szCs w:val="20"/>
        </w:rPr>
        <w:t xml:space="preserve">26 alphabetic keys (a–z) + 10 numeric keys (0–9). Each output neuron corresponds to one class logit. A softmax or cross-entropy loss is applied externally at training time.</w:t>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2. Component-Level Analysis</w:t>
      </w:r>
    </w:p>
    <w:p>
      <w:pPr>
        <w:pStyle w:val="Heading2"/>
        <w:spacing w:before="280" w:after="120"/>
      </w:pPr>
      <w:r>
        <w:rPr>
          <w:rFonts w:ascii="Arial" w:cs="Arial" w:eastAsia="Arial" w:hAnsi="Arial"/>
          <w:b/>
          <w:bCs/>
          <w:color w:val="2E75B6"/>
          <w:sz w:val="26"/>
          <w:szCs w:val="26"/>
        </w:rPr>
        <w:t xml:space="preserve">2.1 ConvBlock — The Building Unit</w:t>
      </w:r>
    </w:p>
    <w:p>
      <w:pPr>
        <w:spacing w:before="80" w:after="80"/>
      </w:pPr>
      <w:r>
        <w:rPr>
          <w:rFonts w:ascii="Arial" w:cs="Arial" w:eastAsia="Arial" w:hAnsi="Arial"/>
          <w:sz w:val="20"/>
          <w:szCs w:val="20"/>
        </w:rPr>
        <w:t xml:space="preserve">Each ConvBlock is a double-convolution block: two sequential 3×3 convolutions, each followed by Batch Normalization and ReLU activation. This structure is a direct derivation from the VGG design philosophy.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Sub-Layer</w:t>
            </w:r>
          </w:p>
        </w:tc>
        <w:tc>
          <w:tcPr>
            <w:tcW w:type="dxa" w:w="5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&amp; Justification</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nn.Conv2d(in, out, 3, s, 1)</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Learns spatial filters. kernel=3 is the standard choice — small receptive field, low parameter count, effective at edge/texture detection.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nn.BatchNorm2d(out)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Normalises activations per channel. Stabilises training, acts as regularisation, allows higher learning rates, and reduces dependence on careful initialisation.</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nn.ReLU(inplace=True)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Non-linear activation. Prevents vanishing gradients (unlike sigmoid/tanh), computationally cheap, and inplace saves memory.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Second Conv2d (stride=1)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 convolution adds depth of feature transformation within the block without reducing spatial dimensions, increasing representational power.</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BN + ReLU (second)</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Same rationale — each conv is always followed by BN+ReLU for stable, deep feature learning.</w:t>
            </w:r>
          </w:p>
        </w:tc>
      </w:tr>
    </w:tbl>
    <w:p>
      <w:pPr>
        <w:spacing w:before="60" w:after="60"/>
      </w:pPr>
      <w:r>
        <w:t xml:space="preserve"/>
      </w:r>
    </w:p>
    <w:p>
      <w:pPr>
        <w:spacing w:before="80" w:after="80"/>
      </w:pPr>
      <w:r>
        <w:rPr>
          <w:rFonts w:ascii="Arial" w:cs="Arial" w:eastAsia="Arial" w:hAnsi="Arial"/>
          <w:b/>
          <w:bCs/>
          <w:sz w:val="20"/>
          <w:szCs w:val="20"/>
        </w:rPr>
        <w:t xml:space="preserve">Why double convolution? </w:t>
      </w:r>
      <w:r>
        <w:rPr>
          <w:rFonts w:ascii="Arial" w:cs="Arial" w:eastAsia="Arial" w:hAnsi="Arial"/>
          <w:sz w:val="20"/>
          <w:szCs w:val="20"/>
        </w:rPr>
        <w:t xml:space="preserve">Two stacked 3×3 convolutions have the same receptive field as a single 5×5 convolution but use fewer parameters (2×9 = 18 vs 25 per channel pair) while introducing an additional nonlinearity between them. This is the core insight from VGGNet (Simonyan &amp; Zisserman, 2014) and remains widely used.</w:t>
      </w:r>
    </w:p>
    <w:p>
      <w:pPr>
        <w:pStyle w:val="Heading2"/>
        <w:spacing w:before="280" w:after="120"/>
      </w:pPr>
      <w:r>
        <w:rPr>
          <w:rFonts w:ascii="Arial" w:cs="Arial" w:eastAsia="Arial" w:hAnsi="Arial"/>
          <w:b/>
          <w:bCs/>
          <w:color w:val="2E75B6"/>
          <w:sz w:val="26"/>
          <w:szCs w:val="26"/>
        </w:rPr>
        <w:t xml:space="preserve">2.2 MaxPool2d(2, 2) — Spatial Downsampling</w:t>
      </w:r>
    </w:p>
    <w:p>
      <w:pPr>
        <w:spacing w:before="80" w:after="80"/>
      </w:pPr>
      <w:r>
        <w:rPr>
          <w:rFonts w:ascii="Arial" w:cs="Arial" w:eastAsia="Arial" w:hAnsi="Arial"/>
          <w:sz w:val="20"/>
          <w:szCs w:val="20"/>
        </w:rPr>
        <w:t xml:space="preserve">After each ConvBlock, a 2×2 max-pooling layer halves both spatial dimensions (H and W). This achieves three objectives simultaneously:</w:t>
      </w:r>
    </w:p>
    <w:p>
      <w:pPr>
        <w:pStyle w:val="ListParagraph"/>
        <w:numPr>
          <w:ilvl w:val="0"/>
          <w:numId w:val="2"/>
        </w:numPr>
        <w:spacing w:before="60" w:after="60"/>
      </w:pPr>
      <w:r>
        <w:rPr>
          <w:rFonts w:ascii="Arial" w:cs="Arial" w:eastAsia="Arial" w:hAnsi="Arial"/>
          <w:sz w:val="20"/>
          <w:szCs w:val="20"/>
        </w:rPr>
        <w:t xml:space="preserve">Progressively increases the effective receptive field of deeper layers</w:t>
      </w:r>
    </w:p>
    <w:p>
      <w:pPr>
        <w:pStyle w:val="ListParagraph"/>
        <w:numPr>
          <w:ilvl w:val="0"/>
          <w:numId w:val="2"/>
        </w:numPr>
        <w:spacing w:before="60" w:after="60"/>
      </w:pPr>
      <w:r>
        <w:rPr>
          <w:rFonts w:ascii="Arial" w:cs="Arial" w:eastAsia="Arial" w:hAnsi="Arial"/>
          <w:sz w:val="20"/>
          <w:szCs w:val="20"/>
        </w:rPr>
        <w:t xml:space="preserve">Reduces computational cost and memory footprint</w:t>
      </w:r>
    </w:p>
    <w:p>
      <w:pPr>
        <w:pStyle w:val="ListParagraph"/>
        <w:numPr>
          <w:ilvl w:val="0"/>
          <w:numId w:val="2"/>
        </w:numPr>
        <w:spacing w:before="60" w:after="60"/>
      </w:pPr>
      <w:r>
        <w:rPr>
          <w:rFonts w:ascii="Arial" w:cs="Arial" w:eastAsia="Arial" w:hAnsi="Arial"/>
          <w:sz w:val="20"/>
          <w:szCs w:val="20"/>
        </w:rPr>
        <w:t xml:space="preserve">Introduces translational invariance — small shifts in keystroke timing produce the same pooled response</w:t>
      </w:r>
    </w:p>
    <w:p>
      <w:pPr>
        <w:spacing w:before="60" w:after="60"/>
      </w:pPr>
      <w:r>
        <w:t xml:space="preserve"/>
      </w:r>
    </w:p>
    <w:p>
      <w:pPr>
        <w:spacing w:before="80" w:after="80"/>
      </w:pPr>
      <w:r>
        <w:rPr>
          <w:rFonts w:ascii="Arial" w:cs="Arial" w:eastAsia="Arial" w:hAnsi="Arial"/>
          <w:b/>
          <w:bCs/>
          <w:sz w:val="20"/>
          <w:szCs w:val="20"/>
        </w:rPr>
        <w:t xml:space="preserve">Why max (not average) pooling here? </w:t>
      </w:r>
      <w:r>
        <w:rPr>
          <w:rFonts w:ascii="Arial" w:cs="Arial" w:eastAsia="Arial" w:hAnsi="Arial"/>
          <w:sz w:val="20"/>
          <w:szCs w:val="20"/>
        </w:rPr>
        <w:t xml:space="preserve">Max pooling preserves the most salient (loudest or sharpest) activation in each region — appropriate for detecting the presence of acoustic features. Average pooling is reserved for the final global pooling layer where all spatial information must be aggregated.</w:t>
      </w:r>
    </w:p>
    <w:p>
      <w:pPr>
        <w:pStyle w:val="Heading2"/>
        <w:spacing w:before="280" w:after="120"/>
      </w:pPr>
      <w:r>
        <w:rPr>
          <w:rFonts w:ascii="Arial" w:cs="Arial" w:eastAsia="Arial" w:hAnsi="Arial"/>
          <w:b/>
          <w:bCs/>
          <w:color w:val="2E75B6"/>
          <w:sz w:val="26"/>
          <w:szCs w:val="26"/>
        </w:rPr>
        <w:t xml:space="preserve">2.3 Channel Progression: 1 → 64 → 128 → 256 → 512</w:t>
      </w:r>
    </w:p>
    <w:p>
      <w:pPr>
        <w:spacing w:before="80" w:after="80"/>
      </w:pPr>
      <w:r>
        <w:rPr>
          <w:rFonts w:ascii="Arial" w:cs="Arial" w:eastAsia="Arial" w:hAnsi="Arial"/>
          <w:sz w:val="20"/>
          <w:szCs w:val="20"/>
        </w:rPr>
        <w:t xml:space="preserve">The channel count doubles at each block, following a standard exponential growth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Learned Feature Hierarchy</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Block 1: 1 → 64</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Low-level features: onset edges, broadband energy bursts from key impact.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Block 2: 64 → 128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Mid-level features: harmonic partials, resonance patterns specific to key mechanics.</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Block 3: 128 → 256</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Higher-level combinations: keyboard-specific timbre, mechanical rebound signatures.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Block 4: 256 → 512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Abstract discriminative features: class-specific acoustic fingerprints for each key.</w:t>
            </w:r>
          </w:p>
        </w:tc>
      </w:tr>
    </w:tbl>
    <w:p>
      <w:pPr>
        <w:spacing w:before="60" w:after="60"/>
      </w:pPr>
      <w:r>
        <w:t xml:space="preserve"/>
      </w:r>
    </w:p>
    <w:p>
      <w:pPr>
        <w:spacing w:before="80" w:after="80"/>
      </w:pPr>
      <w:r>
        <w:rPr>
          <w:rFonts w:ascii="Arial" w:cs="Arial" w:eastAsia="Arial" w:hAnsi="Arial"/>
          <w:sz w:val="20"/>
          <w:szCs w:val="20"/>
        </w:rPr>
        <w:t xml:space="preserve">This doubling strategy ensures the model has increasing representational capacity as spatial resolution decreases. With each pooling operation halving the feature map size, doubling channels keeps the total information throughput (channels × H × W) roughly constant across depth.</w:t>
      </w:r>
    </w:p>
    <w:p>
      <w:pPr>
        <w:pStyle w:val="Heading2"/>
        <w:spacing w:before="280" w:after="120"/>
      </w:pPr>
      <w:r>
        <w:rPr>
          <w:rFonts w:ascii="Arial" w:cs="Arial" w:eastAsia="Arial" w:hAnsi="Arial"/>
          <w:b/>
          <w:bCs/>
          <w:color w:val="2E75B6"/>
          <w:sz w:val="26"/>
          <w:szCs w:val="26"/>
        </w:rPr>
        <w:t xml:space="preserve">2.4 Dropout2d — Regularisation for Convolutional Layers</w:t>
      </w:r>
    </w:p>
    <w:p>
      <w:pPr>
        <w:spacing w:before="80" w:after="80"/>
      </w:pPr>
      <w:r>
        <w:rPr>
          <w:rFonts w:ascii="Arial" w:cs="Arial" w:eastAsia="Arial" w:hAnsi="Arial"/>
          <w:b/>
          <w:bCs/>
          <w:sz w:val="20"/>
          <w:szCs w:val="20"/>
        </w:rPr>
        <w:t xml:space="preserve">Dropout2d</w:t>
      </w:r>
      <w:r>
        <w:rPr>
          <w:rFonts w:ascii="Arial" w:cs="Arial" w:eastAsia="Arial" w:hAnsi="Arial"/>
          <w:sz w:val="20"/>
          <w:szCs w:val="20"/>
        </w:rPr>
        <w:t xml:space="preserve"> drops entire feature map channels (not individual neurons) with probability p during training. This is the correct dropout variant for convolutional layers: since adjacent pixels in a feature map are strongly correlated, dropping individual pixels (standard Dropout) would not sufficiently decorrelate features. Dropping entire channels forces the remaining channels to independently carry useful information.</w:t>
      </w:r>
    </w:p>
    <w:p>
      <w:pPr>
        <w:spacing w:before="60" w:after="60"/>
      </w:pPr>
      <w:r>
        <w:t xml:space="preserve"/>
      </w:r>
    </w:p>
    <w:p>
      <w:pPr>
        <w:spacing w:before="80" w:after="80"/>
      </w:pPr>
      <w:r>
        <w:rPr>
          <w:rFonts w:ascii="Arial" w:cs="Arial" w:eastAsia="Arial" w:hAnsi="Arial"/>
          <w:b/>
          <w:bCs/>
          <w:sz w:val="20"/>
          <w:szCs w:val="20"/>
        </w:rPr>
        <w:t xml:space="preserve">Progressive dropout: </w:t>
      </w:r>
      <w:r>
        <w:rPr>
          <w:rFonts w:ascii="Arial" w:cs="Arial" w:eastAsia="Arial" w:hAnsi="Arial"/>
          <w:sz w:val="20"/>
          <w:szCs w:val="20"/>
        </w:rPr>
        <w:t xml:space="preserve">Blocks 1 and 2 use dc (default 0.25); blocks 3 and 4 use min(dc + 0.05, 0.5). Deeper layers receive slightly higher dropout because they contain more abstract, overfitting-prone representations. This is a common heuristic in audio classification literature.</w:t>
      </w:r>
    </w:p>
    <w:p>
      <w:pPr>
        <w:pStyle w:val="Heading2"/>
        <w:spacing w:before="280" w:after="120"/>
      </w:pPr>
      <w:r>
        <w:rPr>
          <w:rFonts w:ascii="Arial" w:cs="Arial" w:eastAsia="Arial" w:hAnsi="Arial"/>
          <w:b/>
          <w:bCs/>
          <w:color w:val="2E75B6"/>
          <w:sz w:val="26"/>
          <w:szCs w:val="26"/>
        </w:rPr>
        <w:t xml:space="preserve">2.5 AdaptiveAvgPool2d(1) — Global Average Pooling (GAP)</w:t>
      </w:r>
    </w:p>
    <w:p>
      <w:pPr>
        <w:spacing w:before="80" w:after="80"/>
      </w:pPr>
      <w:r>
        <w:rPr>
          <w:rFonts w:ascii="Arial" w:cs="Arial" w:eastAsia="Arial" w:hAnsi="Arial"/>
          <w:sz w:val="20"/>
          <w:szCs w:val="20"/>
        </w:rPr>
        <w:t xml:space="preserve">After the four convolutional blocks, the spatial dimensions are reduced to 1×1 using Global Average Pooling. GAP averages all values in each feature map, producing a 512-dimensional vector regardless of input image size.</w:t>
      </w:r>
    </w:p>
    <w:p>
      <w:pPr>
        <w:spacing w:before="60" w:after="60"/>
      </w:pPr>
      <w:r>
        <w:t xml:space="preserve"/>
      </w:r>
    </w:p>
    <w:p>
      <w:pPr>
        <w:spacing w:before="80" w:after="80"/>
      </w:pPr>
      <w:r>
        <w:rPr>
          <w:rFonts w:ascii="Arial" w:cs="Arial" w:eastAsia="Arial" w:hAnsi="Arial"/>
          <w:b/>
          <w:bCs/>
          <w:sz w:val="20"/>
          <w:szCs w:val="20"/>
        </w:rPr>
        <w:t xml:space="preserve">Why GAP instead of Flatten-then-FC? </w:t>
      </w:r>
    </w:p>
    <w:p>
      <w:pPr>
        <w:pStyle w:val="ListParagraph"/>
        <w:numPr>
          <w:ilvl w:val="0"/>
          <w:numId w:val="2"/>
        </w:numPr>
        <w:spacing w:before="60" w:after="60"/>
      </w:pPr>
      <w:r>
        <w:rPr>
          <w:rFonts w:ascii="Arial" w:cs="Arial" w:eastAsia="Arial" w:hAnsi="Arial"/>
          <w:sz w:val="20"/>
          <w:szCs w:val="20"/>
        </w:rPr>
        <w:t xml:space="preserve">GAP is input-size agnostic — the model handles variable-length mel-spectrograms without resizing</w:t>
      </w:r>
    </w:p>
    <w:p>
      <w:pPr>
        <w:pStyle w:val="ListParagraph"/>
        <w:numPr>
          <w:ilvl w:val="0"/>
          <w:numId w:val="2"/>
        </w:numPr>
        <w:spacing w:before="60" w:after="60"/>
      </w:pPr>
      <w:r>
        <w:rPr>
          <w:rFonts w:ascii="Arial" w:cs="Arial" w:eastAsia="Arial" w:hAnsi="Arial"/>
          <w:sz w:val="20"/>
          <w:szCs w:val="20"/>
        </w:rPr>
        <w:t xml:space="preserve">Dramatically reduces parameter count: no large spatial-to-FC weight matrix</w:t>
      </w:r>
    </w:p>
    <w:p>
      <w:pPr>
        <w:pStyle w:val="ListParagraph"/>
        <w:numPr>
          <w:ilvl w:val="0"/>
          <w:numId w:val="2"/>
        </w:numPr>
        <w:spacing w:before="60" w:after="60"/>
      </w:pPr>
      <w:r>
        <w:rPr>
          <w:rFonts w:ascii="Arial" w:cs="Arial" w:eastAsia="Arial" w:hAnsi="Arial"/>
          <w:sz w:val="20"/>
          <w:szCs w:val="20"/>
        </w:rPr>
        <w:t xml:space="preserve">Acts as structural regulariser (Lin et al., 2013; NIN paper) — reduces overfitting</w:t>
      </w:r>
    </w:p>
    <w:p>
      <w:pPr>
        <w:pStyle w:val="ListParagraph"/>
        <w:numPr>
          <w:ilvl w:val="0"/>
          <w:numId w:val="2"/>
        </w:numPr>
        <w:spacing w:before="60" w:after="60"/>
      </w:pPr>
      <w:r>
        <w:rPr>
          <w:rFonts w:ascii="Arial" w:cs="Arial" w:eastAsia="Arial" w:hAnsi="Arial"/>
          <w:sz w:val="20"/>
          <w:szCs w:val="20"/>
        </w:rPr>
        <w:t xml:space="preserve">Aligns feature maps directly with class concepts in the final FC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Key Insight</w:t>
            </w:r>
          </w:p>
          <w:p>
            <w:pPr>
              <w:spacing w:before="0" w:after="0"/>
            </w:pPr>
            <w:r>
              <w:rPr>
                <w:rFonts w:ascii="Arial" w:cs="Arial" w:eastAsia="Arial" w:hAnsi="Arial"/>
                <w:sz w:val="20"/>
                <w:szCs w:val="20"/>
              </w:rPr>
              <w:t xml:space="preserve">GAP bridges the spatial encoder and the class-discriminating FC head. It is the standard design choice in modern CNNs (ResNet, MobileNet, EfficientNet) and replaces the large flatten layers used in older VGG models.</w:t>
            </w:r>
          </w:p>
        </w:tc>
      </w:tr>
    </w:tbl>
    <w:p>
      <w:pPr>
        <w:pStyle w:val="Heading2"/>
        <w:spacing w:before="280" w:after="120"/>
      </w:pPr>
      <w:r>
        <w:rPr>
          <w:rFonts w:ascii="Arial" w:cs="Arial" w:eastAsia="Arial" w:hAnsi="Arial"/>
          <w:b/>
          <w:bCs/>
          <w:color w:val="2E75B6"/>
          <w:sz w:val="26"/>
          <w:szCs w:val="26"/>
        </w:rPr>
        <w:t xml:space="preserve">2.6 Fully Connected Head</w:t>
      </w:r>
    </w:p>
    <w:p>
      <w:pPr>
        <w:spacing w:before="80" w:after="80"/>
      </w:pPr>
      <w:r>
        <w:rPr>
          <w:rFonts w:ascii="Arial" w:cs="Arial" w:eastAsia="Arial" w:hAnsi="Arial"/>
          <w:sz w:val="20"/>
          <w:szCs w:val="20"/>
        </w:rPr>
        <w:t xml:space="preserve">The classifier head processes the 512-d GAP output through three linear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Linear(512, 256) + ReLU + Dropout(0.5)</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First FC layer. Learns class-relevant combinations of the 512 abstract features. High dropout (0.5) prevents co-adaptation of neurons.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Linear(256, 128) + ReLU + Dropout(0.5)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 FC layer. Further compresses representation, retaining only the most discriminative signals.</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Linear(128, 36)</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Output layer. No activation — raw logits for 36 classes, passed to CrossEntropyLoss or Softmax.</w:t>
            </w:r>
          </w:p>
        </w:tc>
      </w:tr>
    </w:tbl>
    <w:p>
      <w:pPr>
        <w:spacing w:before="60" w:after="60"/>
      </w:pPr>
      <w:r>
        <w:t xml:space="preserve"/>
      </w:r>
    </w:p>
    <w:p>
      <w:pPr>
        <w:spacing w:before="80" w:after="80"/>
      </w:pPr>
      <w:r>
        <w:rPr>
          <w:rFonts w:ascii="Arial" w:cs="Arial" w:eastAsia="Arial" w:hAnsi="Arial"/>
          <w:sz w:val="20"/>
          <w:szCs w:val="20"/>
        </w:rPr>
        <w:t xml:space="preserve">Standard (element-level) Dropout is appropriate here since FC layer neurons are not spatially correlated. The 0.5 rate is a well-established default originating from Srivastava et al. (2014) and is particularly effective in small-to-medium classification tasks.</w:t>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3. Architecture Identity &amp; Literature Context</w:t>
      </w:r>
    </w:p>
    <w:p>
      <w:pPr>
        <w:pStyle w:val="Heading2"/>
        <w:spacing w:before="280" w:after="120"/>
      </w:pPr>
      <w:r>
        <w:rPr>
          <w:rFonts w:ascii="Arial" w:cs="Arial" w:eastAsia="Arial" w:hAnsi="Arial"/>
          <w:b/>
          <w:bCs/>
          <w:color w:val="2E75B6"/>
          <w:sz w:val="26"/>
          <w:szCs w:val="26"/>
        </w:rPr>
        <w:t xml:space="preserve">3.1 What Established Architecture Does This Resemble?</w:t>
      </w:r>
    </w:p>
    <w:p>
      <w:pPr>
        <w:spacing w:before="80" w:after="80"/>
      </w:pPr>
      <w:r>
        <w:rPr>
          <w:rFonts w:ascii="Arial" w:cs="Arial" w:eastAsia="Arial" w:hAnsi="Arial"/>
          <w:sz w:val="20"/>
          <w:szCs w:val="20"/>
        </w:rPr>
        <w:t xml:space="preserve">This architecture is a custom lightweight CNN most closely resembling VGG-style networks, with modern improvements: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Design Element</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 in This Model</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VGG (Simonyan 2014)</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Double 3×3 conv blocks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 Adopted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NIN / GoogLeNet (2013)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Average Pooling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Adopted — replaces large FC+Flatten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BN-VGG variants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BatchNorm after each conv</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 Adopted — not in original VGG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CNNs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Dropout2d on conv layers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Adopted</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ResNet (He 2015)</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Skip/residual connections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 Not 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EfficientNet (2019)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Compound scaling, SE blocks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Not present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CoAtNet (Dai 2021)</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Attention + conv hybrid</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 Not present</w:t>
            </w:r>
          </w:p>
        </w:tc>
      </w:tr>
    </w:tbl>
    <w:p>
      <w:pPr>
        <w:spacing w:before="60" w:after="60"/>
      </w:pPr>
      <w:r>
        <w:t xml:space="preserve"/>
      </w:r>
    </w:p>
    <w:p>
      <w:pPr>
        <w:spacing w:before="80" w:after="80"/>
      </w:pPr>
      <w:r>
        <w:rPr>
          <w:rFonts w:ascii="Arial" w:cs="Arial" w:eastAsia="Arial" w:hAnsi="Arial"/>
          <w:sz w:val="20"/>
          <w:szCs w:val="20"/>
        </w:rPr>
        <w:t xml:space="preserve">In summary: this is a modernised VGG-style encoder (with BN, Dropout2d, and GAP) adapted for audio spectrogram classification on a relatively small dataset. This is an appropriate and defensible choice for a minor project-scale task.</w:t>
      </w:r>
    </w:p>
    <w:p>
      <w:pPr>
        <w:pStyle w:val="Heading2"/>
        <w:spacing w:before="280" w:after="120"/>
      </w:pPr>
      <w:r>
        <w:rPr>
          <w:rFonts w:ascii="Arial" w:cs="Arial" w:eastAsia="Arial" w:hAnsi="Arial"/>
          <w:b/>
          <w:bCs/>
          <w:color w:val="2E75B6"/>
          <w:sz w:val="26"/>
          <w:szCs w:val="26"/>
        </w:rPr>
        <w:t xml:space="preserve">3.2 Is This a Standard Architecture in Literature?</w:t>
      </w:r>
    </w:p>
    <w:p>
      <w:pPr>
        <w:spacing w:before="80" w:after="80"/>
      </w:pPr>
      <w:r>
        <w:rPr>
          <w:rFonts w:ascii="Arial" w:cs="Arial" w:eastAsia="Arial" w:hAnsi="Arial"/>
          <w:sz w:val="20"/>
          <w:szCs w:val="20"/>
        </w:rPr>
        <w:t xml:space="preserve">CNN-on-mel-spectrogram is the dominant baseline approach for keystroke acoustic side-channel attacks:</w:t>
      </w:r>
    </w:p>
    <w:p>
      <w:pPr>
        <w:pStyle w:val="ListParagraph"/>
        <w:numPr>
          <w:ilvl w:val="0"/>
          <w:numId w:val="2"/>
        </w:numPr>
        <w:spacing w:before="60" w:after="60"/>
      </w:pPr>
      <w:r>
        <w:rPr>
          <w:rFonts w:ascii="Arial" w:cs="Arial" w:eastAsia="Arial" w:hAnsi="Arial"/>
          <w:b/>
          <w:bCs/>
          <w:sz w:val="20"/>
          <w:szCs w:val="20"/>
        </w:rPr>
        <w:t xml:space="preserve">Harrison et al. (2023, A Practical Deep Learning-Based Acoustic Side Channel Attack): </w:t>
      </w:r>
      <w:r>
        <w:rPr>
          <w:rFonts w:ascii="Arial" w:cs="Arial" w:eastAsia="Arial" w:hAnsi="Arial"/>
          <w:sz w:val="20"/>
          <w:szCs w:val="20"/>
        </w:rPr>
        <w:t xml:space="preserve">Used CoAtNet (CNN-attention hybrid) on mel-spectrograms, achieving 95%+ accuracy. Established mel-spectrogram + CNN as the standard pipeline.</w:t>
      </w:r>
    </w:p>
    <w:p>
      <w:pPr>
        <w:pStyle w:val="ListParagraph"/>
        <w:numPr>
          <w:ilvl w:val="0"/>
          <w:numId w:val="2"/>
        </w:numPr>
        <w:spacing w:before="60" w:after="60"/>
      </w:pPr>
      <w:r>
        <w:rPr>
          <w:rFonts w:ascii="Arial" w:cs="Arial" w:eastAsia="Arial" w:hAnsi="Arial"/>
          <w:b/>
          <w:bCs/>
          <w:sz w:val="20"/>
          <w:szCs w:val="20"/>
        </w:rPr>
        <w:t xml:space="preserve">MDPI Applied Sciences (2026): </w:t>
      </w:r>
      <w:r>
        <w:rPr>
          <w:rFonts w:ascii="Arial" w:cs="Arial" w:eastAsia="Arial" w:hAnsi="Arial"/>
          <w:sz w:val="20"/>
          <w:szCs w:val="20"/>
        </w:rPr>
        <w:t xml:space="preserve">Demonstrated that a compact custom CNN on mel-spectrograms can achieve high accuracy without large pretrained models — directly validating this project's approach.</w:t>
      </w:r>
    </w:p>
    <w:p>
      <w:pPr>
        <w:pStyle w:val="ListParagraph"/>
        <w:numPr>
          <w:ilvl w:val="0"/>
          <w:numId w:val="2"/>
        </w:numPr>
        <w:spacing w:before="60" w:after="60"/>
      </w:pPr>
      <w:r>
        <w:rPr>
          <w:rFonts w:ascii="Arial" w:cs="Arial" w:eastAsia="Arial" w:hAnsi="Arial"/>
          <w:b/>
          <w:bCs/>
          <w:sz w:val="20"/>
          <w:szCs w:val="20"/>
        </w:rPr>
        <w:t xml:space="preserve">Zhuang et al. (2009): </w:t>
      </w:r>
      <w:r>
        <w:rPr>
          <w:rFonts w:ascii="Arial" w:cs="Arial" w:eastAsia="Arial" w:hAnsi="Arial"/>
          <w:sz w:val="20"/>
          <w:szCs w:val="20"/>
        </w:rPr>
        <w:t xml:space="preserve">Early work using classical ML (LDA, SVM) on cepstral features — demonstrates the long history of this attack class.</w:t>
      </w:r>
    </w:p>
    <w:p>
      <w:pPr>
        <w:pStyle w:val="ListParagraph"/>
        <w:numPr>
          <w:ilvl w:val="0"/>
          <w:numId w:val="2"/>
        </w:numPr>
        <w:spacing w:before="60" w:after="60"/>
      </w:pPr>
      <w:r>
        <w:rPr>
          <w:rFonts w:ascii="Arial" w:cs="Arial" w:eastAsia="Arial" w:hAnsi="Arial"/>
          <w:b/>
          <w:bCs/>
          <w:sz w:val="20"/>
          <w:szCs w:val="20"/>
        </w:rPr>
        <w:t xml:space="preserve">Ayati et al. (USENIX WOOT 2025): </w:t>
      </w:r>
      <w:r>
        <w:rPr>
          <w:rFonts w:ascii="Arial" w:cs="Arial" w:eastAsia="Arial" w:hAnsi="Arial"/>
          <w:sz w:val="20"/>
          <w:szCs w:val="20"/>
        </w:rPr>
        <w:t xml:space="preserve">CNN + RNN hybrids and CoAtNet achieve 90%+ in clean conditions; noisy conditions degrade accuracy significantly.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Literature Verdict</w:t>
            </w:r>
          </w:p>
          <w:p>
            <w:pPr>
              <w:spacing w:before="0" w:after="0"/>
            </w:pPr>
            <w:r>
              <w:rPr>
                <w:rFonts w:ascii="Arial" w:cs="Arial" w:eastAsia="Arial" w:hAnsi="Arial"/>
                <w:sz w:val="20"/>
                <w:szCs w:val="20"/>
              </w:rPr>
              <w:t xml:space="preserve">This architecture is well-aligned with the established approach in acoustic side-channel attack literature. CNN + mel-spectrogram is the proven baseline. The specific design (VGG-style blocks + GAP) is a sound, reproducible starting point appropriate for a B.E. minor project scope.</w:t>
            </w:r>
          </w:p>
        </w:tc>
      </w:tr>
    </w:tbl>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4. Design Decisions — Why This Architecture?</w:t>
      </w:r>
    </w:p>
    <w:p>
      <w:pPr>
        <w:pStyle w:val="Heading2"/>
        <w:spacing w:before="280" w:after="120"/>
      </w:pPr>
      <w:r>
        <w:rPr>
          <w:rFonts w:ascii="Arial" w:cs="Arial" w:eastAsia="Arial" w:hAnsi="Arial"/>
          <w:b/>
          <w:bCs/>
          <w:color w:val="2E75B6"/>
          <w:sz w:val="26"/>
          <w:szCs w:val="26"/>
        </w:rPr>
        <w:t xml:space="preserve">4.1 Why CNN and Not RNN / Transformer?</w:t>
      </w:r>
    </w:p>
    <w:p>
      <w:pPr>
        <w:pStyle w:val="ListParagraph"/>
        <w:numPr>
          <w:ilvl w:val="0"/>
          <w:numId w:val="2"/>
        </w:numPr>
        <w:spacing w:before="60" w:after="60"/>
      </w:pPr>
      <w:r>
        <w:rPr>
          <w:rFonts w:ascii="Arial" w:cs="Arial" w:eastAsia="Arial" w:hAnsi="Arial"/>
          <w:b/>
          <w:bCs/>
          <w:sz w:val="20"/>
          <w:szCs w:val="20"/>
        </w:rPr>
        <w:t xml:space="preserve">Mel-spectrograms are 2D images: </w:t>
      </w:r>
      <w:r>
        <w:rPr>
          <w:rFonts w:ascii="Arial" w:cs="Arial" w:eastAsia="Arial" w:hAnsi="Arial"/>
          <w:sz w:val="20"/>
          <w:szCs w:val="20"/>
        </w:rPr>
        <w:t xml:space="preserve">CNNs are naturally suited for 2D spatial pattern recognition. RNNs process sequences, not images, and would require feature flattening that loses spatial structure.</w:t>
      </w:r>
    </w:p>
    <w:p>
      <w:pPr>
        <w:pStyle w:val="ListParagraph"/>
        <w:numPr>
          <w:ilvl w:val="0"/>
          <w:numId w:val="2"/>
        </w:numPr>
        <w:spacing w:before="60" w:after="60"/>
      </w:pPr>
      <w:r>
        <w:rPr>
          <w:rFonts w:ascii="Arial" w:cs="Arial" w:eastAsia="Arial" w:hAnsi="Arial"/>
          <w:b/>
          <w:bCs/>
          <w:sz w:val="20"/>
          <w:szCs w:val="20"/>
        </w:rPr>
        <w:t xml:space="preserve">Dataset size: </w:t>
      </w:r>
      <w:r>
        <w:rPr>
          <w:rFonts w:ascii="Arial" w:cs="Arial" w:eastAsia="Arial" w:hAnsi="Arial"/>
          <w:sz w:val="20"/>
          <w:szCs w:val="20"/>
        </w:rPr>
        <w:t xml:space="preserve">With ~12,000 samples across 36 classes (~333 per class), transformers would overfit due to their large parameter counts and data-hungry attention mechanisms.</w:t>
      </w:r>
    </w:p>
    <w:p>
      <w:pPr>
        <w:pStyle w:val="ListParagraph"/>
        <w:numPr>
          <w:ilvl w:val="0"/>
          <w:numId w:val="2"/>
        </w:numPr>
        <w:spacing w:before="60" w:after="60"/>
      </w:pPr>
      <w:r>
        <w:rPr>
          <w:rFonts w:ascii="Arial" w:cs="Arial" w:eastAsia="Arial" w:hAnsi="Arial"/>
          <w:b/>
          <w:bCs/>
          <w:sz w:val="20"/>
          <w:szCs w:val="20"/>
        </w:rPr>
        <w:t xml:space="preserve">Compute constraints: </w:t>
      </w:r>
      <w:r>
        <w:rPr>
          <w:rFonts w:ascii="Arial" w:cs="Arial" w:eastAsia="Arial" w:hAnsi="Arial"/>
          <w:sz w:val="20"/>
          <w:szCs w:val="20"/>
        </w:rPr>
        <w:t xml:space="preserve">CNNs are more computationally efficient to train, debug, and deploy in an academic project setting.</w:t>
      </w:r>
    </w:p>
    <w:p>
      <w:pPr>
        <w:pStyle w:val="ListParagraph"/>
        <w:numPr>
          <w:ilvl w:val="0"/>
          <w:numId w:val="2"/>
        </w:numPr>
        <w:spacing w:before="60" w:after="60"/>
      </w:pPr>
      <w:r>
        <w:rPr>
          <w:rFonts w:ascii="Arial" w:cs="Arial" w:eastAsia="Arial" w:hAnsi="Arial"/>
          <w:b/>
          <w:bCs/>
          <w:sz w:val="20"/>
          <w:szCs w:val="20"/>
        </w:rPr>
        <w:t xml:space="preserve">Established precedent: </w:t>
      </w:r>
      <w:r>
        <w:rPr>
          <w:rFonts w:ascii="Arial" w:cs="Arial" w:eastAsia="Arial" w:hAnsi="Arial"/>
          <w:sz w:val="20"/>
          <w:szCs w:val="20"/>
        </w:rPr>
        <w:t xml:space="preserve">CNN-on-spectrogram is the validated baseline — implementing it first before exploring transformers is scientifically sound methodology.</w:t>
      </w:r>
    </w:p>
    <w:p>
      <w:pPr>
        <w:pStyle w:val="Heading2"/>
        <w:spacing w:before="280" w:after="120"/>
      </w:pPr>
      <w:r>
        <w:rPr>
          <w:rFonts w:ascii="Arial" w:cs="Arial" w:eastAsia="Arial" w:hAnsi="Arial"/>
          <w:b/>
          <w:bCs/>
          <w:color w:val="2E75B6"/>
          <w:sz w:val="26"/>
          <w:szCs w:val="26"/>
        </w:rPr>
        <w:t xml:space="preserve">4.2 Why 4 Blocks and Not 3 or 5?</w:t>
      </w:r>
    </w:p>
    <w:p>
      <w:pPr>
        <w:spacing w:before="80" w:after="80"/>
      </w:pPr>
      <w:r>
        <w:rPr>
          <w:rFonts w:ascii="Arial" w:cs="Arial" w:eastAsia="Arial" w:hAnsi="Arial"/>
          <w:sz w:val="20"/>
          <w:szCs w:val="20"/>
        </w:rPr>
        <w:t xml:space="preserve">With a typical mel-spectrogram input (e.g., 128×128 or 64×128), four 2×2 max-pooling layers reduce spatial dimensions by a factor of 16 (2^4), producing small feature maps before GAP. With 3 blocks, features remain too spatially large; with 5 blocks the spatial dimensions collapse to near-zero on standard-sized spectrograms, causing information loss. Four blocks is the natural fit for the input dimensionality.</w:t>
      </w:r>
    </w:p>
    <w:p>
      <w:pPr>
        <w:pStyle w:val="Heading2"/>
        <w:spacing w:before="280" w:after="120"/>
      </w:pPr>
      <w:r>
        <w:rPr>
          <w:rFonts w:ascii="Arial" w:cs="Arial" w:eastAsia="Arial" w:hAnsi="Arial"/>
          <w:b/>
          <w:bCs/>
          <w:color w:val="2E75B6"/>
          <w:sz w:val="26"/>
          <w:szCs w:val="26"/>
        </w:rPr>
        <w:t xml:space="preserve">4.3 Why kernel_size=3 Everywhere?</w:t>
      </w:r>
    </w:p>
    <w:p>
      <w:pPr>
        <w:spacing w:before="80" w:after="80"/>
      </w:pPr>
      <w:r>
        <w:rPr>
          <w:rFonts w:ascii="Arial" w:cs="Arial" w:eastAsia="Arial" w:hAnsi="Arial"/>
          <w:sz w:val="20"/>
          <w:szCs w:val="20"/>
        </w:rPr>
        <w:t xml:space="preserve">3×3 is the universal standard in post-VGG literature. Key advantages: captures local patterns efficiently, fewer parameters than 5×5 or 7×7 kernels, and stacking multiple 3×3 convolutions builds larger effective receptive fields with more non-linearities. For audio spectrograms, 3×3 effectively captures local time-frequency patterns corresponding to attack/decay transients of keystrokes.</w:t>
      </w:r>
    </w:p>
    <w:p>
      <w:pPr>
        <w:pStyle w:val="Heading2"/>
        <w:spacing w:before="280" w:after="120"/>
      </w:pPr>
      <w:r>
        <w:rPr>
          <w:rFonts w:ascii="Arial" w:cs="Arial" w:eastAsia="Arial" w:hAnsi="Arial"/>
          <w:b/>
          <w:bCs/>
          <w:color w:val="2E75B6"/>
          <w:sz w:val="26"/>
          <w:szCs w:val="26"/>
        </w:rPr>
        <w:t xml:space="preserve">4.4 Why padding=1?</w:t>
      </w:r>
    </w:p>
    <w:p>
      <w:pPr>
        <w:spacing w:before="80" w:after="80"/>
      </w:pPr>
      <w:r>
        <w:rPr>
          <w:rFonts w:ascii="Arial" w:cs="Arial" w:eastAsia="Arial" w:hAnsi="Arial"/>
          <w:sz w:val="20"/>
          <w:szCs w:val="20"/>
        </w:rPr>
        <w:t xml:space="preserve">Padding of 1 with kernel 3 is 'same' padding — preserves spatial dimensions after each convolution. This ensures the spatial size is only reduced by pooling (intentional downsampling), not accidentally eroded by convolution borders.</w:t>
      </w:r>
    </w:p>
    <w:p>
      <w:pPr>
        <w:pStyle w:val="Heading2"/>
        <w:spacing w:before="280" w:after="120"/>
      </w:pPr>
      <w:r>
        <w:rPr>
          <w:rFonts w:ascii="Arial" w:cs="Arial" w:eastAsia="Arial" w:hAnsi="Arial"/>
          <w:b/>
          <w:bCs/>
          <w:color w:val="2E75B6"/>
          <w:sz w:val="26"/>
          <w:szCs w:val="26"/>
        </w:rPr>
        <w:t xml:space="preserve">4.5 Why BatchNorm after Every Convolution?</w:t>
      </w:r>
    </w:p>
    <w:p>
      <w:pPr>
        <w:pStyle w:val="ListParagraph"/>
        <w:numPr>
          <w:ilvl w:val="0"/>
          <w:numId w:val="2"/>
        </w:numPr>
        <w:spacing w:before="60" w:after="60"/>
      </w:pPr>
      <w:r>
        <w:rPr>
          <w:rFonts w:ascii="Arial" w:cs="Arial" w:eastAsia="Arial" w:hAnsi="Arial"/>
          <w:sz w:val="20"/>
          <w:szCs w:val="20"/>
        </w:rPr>
        <w:t xml:space="preserve">Prevents internal covariate shift — stabilises the distribution of activations</w:t>
      </w:r>
    </w:p>
    <w:p>
      <w:pPr>
        <w:pStyle w:val="ListParagraph"/>
        <w:numPr>
          <w:ilvl w:val="0"/>
          <w:numId w:val="2"/>
        </w:numPr>
        <w:spacing w:before="60" w:after="60"/>
      </w:pPr>
      <w:r>
        <w:rPr>
          <w:rFonts w:ascii="Arial" w:cs="Arial" w:eastAsia="Arial" w:hAnsi="Arial"/>
          <w:sz w:val="20"/>
          <w:szCs w:val="20"/>
        </w:rPr>
        <w:t xml:space="preserve">Acts as regulariser, reducing dependence on dropout alone</w:t>
      </w:r>
    </w:p>
    <w:p>
      <w:pPr>
        <w:pStyle w:val="ListParagraph"/>
        <w:numPr>
          <w:ilvl w:val="0"/>
          <w:numId w:val="2"/>
        </w:numPr>
        <w:spacing w:before="60" w:after="60"/>
      </w:pPr>
      <w:r>
        <w:rPr>
          <w:rFonts w:ascii="Arial" w:cs="Arial" w:eastAsia="Arial" w:hAnsi="Arial"/>
          <w:sz w:val="20"/>
          <w:szCs w:val="20"/>
        </w:rPr>
        <w:t xml:space="preserve">Enables higher learning rates (faster convergence)</w:t>
      </w:r>
    </w:p>
    <w:p>
      <w:pPr>
        <w:pStyle w:val="ListParagraph"/>
        <w:numPr>
          <w:ilvl w:val="0"/>
          <w:numId w:val="2"/>
        </w:numPr>
        <w:spacing w:before="60" w:after="60"/>
      </w:pPr>
      <w:r>
        <w:rPr>
          <w:rFonts w:ascii="Arial" w:cs="Arial" w:eastAsia="Arial" w:hAnsi="Arial"/>
          <w:sz w:val="20"/>
          <w:szCs w:val="20"/>
        </w:rPr>
        <w:t xml:space="preserve">Particularly important for audio data which can have high dynamic range and varying amplitude</w:t>
      </w:r>
    </w:p>
    <w:p>
      <w:pPr>
        <w:pStyle w:val="Heading2"/>
        <w:spacing w:before="280" w:after="120"/>
      </w:pPr>
      <w:r>
        <w:rPr>
          <w:rFonts w:ascii="Arial" w:cs="Arial" w:eastAsia="Arial" w:hAnsi="Arial"/>
          <w:b/>
          <w:bCs/>
          <w:color w:val="2E75B6"/>
          <w:sz w:val="26"/>
          <w:szCs w:val="26"/>
        </w:rPr>
        <w:t xml:space="preserve">4.6 Why Dropout AFTER Pooling?</w:t>
      </w:r>
    </w:p>
    <w:p>
      <w:pPr>
        <w:spacing w:before="80" w:after="80"/>
      </w:pPr>
      <w:r>
        <w:rPr>
          <w:rFonts w:ascii="Arial" w:cs="Arial" w:eastAsia="Arial" w:hAnsi="Arial"/>
          <w:sz w:val="20"/>
          <w:szCs w:val="20"/>
        </w:rPr>
        <w:t xml:space="preserve">Applying Dropout2d after pooling (not before) is the standard convention. Pooling has already aggregated spatial information; dropping channels at this point forces the subsequent layers to rely on a diverse subset of features rather than specific channels, preventing co-adaptation.</w:t>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5. Limitations &amp; What Would Be Better</w:t>
      </w:r>
    </w:p>
    <w:p>
      <w:pPr>
        <w:pStyle w:val="Heading2"/>
        <w:spacing w:before="280" w:after="120"/>
      </w:pPr>
      <w:r>
        <w:rPr>
          <w:rFonts w:ascii="Arial" w:cs="Arial" w:eastAsia="Arial" w:hAnsi="Arial"/>
          <w:b/>
          <w:bCs/>
          <w:color w:val="2E75B6"/>
          <w:sz w:val="26"/>
          <w:szCs w:val="26"/>
        </w:rPr>
        <w:t xml:space="preserve">5.1 Current Limitations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FFB3B3" w:sz="1"/>
              <w:right w:val="single" w:color="FFB3B3" w:sz="1"/>
            </w:tcBorders>
            <w:shd w:fill="FFF0F0" w:val="clear"/>
            <w:tcMar>
              <w:top w:type="dxa" w:w="120"/>
              <w:left w:type="dxa" w:w="180"/>
              <w:bottom w:type="dxa" w:w="120"/>
              <w:right w:type="dxa" w:w="180"/>
            </w:tcMar>
          </w:tcPr>
          <w:p>
            <w:pPr>
              <w:spacing w:before="0" w:after="60"/>
            </w:pPr>
            <w:r>
              <w:rPr>
                <w:rFonts w:ascii="Arial" w:cs="Arial" w:eastAsia="Arial" w:hAnsi="Arial"/>
                <w:b/>
                <w:bCs/>
                <w:color w:val="C00000"/>
                <w:sz w:val="20"/>
                <w:szCs w:val="20"/>
              </w:rPr>
              <w:t xml:space="preserve">No Skip Connections</w:t>
            </w:r>
          </w:p>
          <w:p>
            <w:pPr>
              <w:spacing w:before="0" w:after="0"/>
            </w:pPr>
            <w:r>
              <w:rPr>
                <w:rFonts w:ascii="Arial" w:cs="Arial" w:eastAsia="Arial" w:hAnsi="Arial"/>
                <w:sz w:val="20"/>
                <w:szCs w:val="20"/>
              </w:rPr>
              <w:t xml:space="preserve">Without residual connections (ResNet-style), gradients may degrade across 4 blocks during backpropagation. For deeper models this becomes a significant issue. At 4 blocks it is manageable but suboptimal.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FFB3B3" w:sz="1"/>
              <w:right w:val="single" w:color="FFB3B3" w:sz="1"/>
            </w:tcBorders>
            <w:shd w:fill="FFF0F0" w:val="clear"/>
            <w:tcMar>
              <w:top w:type="dxa" w:w="120"/>
              <w:left w:type="dxa" w:w="180"/>
              <w:bottom w:type="dxa" w:w="120"/>
              <w:right w:type="dxa" w:w="180"/>
            </w:tcMar>
          </w:tcPr>
          <w:p>
            <w:pPr>
              <w:spacing w:before="0" w:after="60"/>
            </w:pPr>
            <w:r>
              <w:rPr>
                <w:rFonts w:ascii="Arial" w:cs="Arial" w:eastAsia="Arial" w:hAnsi="Arial"/>
                <w:b/>
                <w:bCs/>
                <w:color w:val="C00000"/>
                <w:sz w:val="20"/>
                <w:szCs w:val="20"/>
              </w:rPr>
              <w:t xml:space="preserve">No Temporal Modeling</w:t>
            </w:r>
          </w:p>
          <w:p>
            <w:pPr>
              <w:spacing w:before="0" w:after="0"/>
            </w:pPr>
            <w:r>
              <w:rPr>
                <w:rFonts w:ascii="Arial" w:cs="Arial" w:eastAsia="Arial" w:hAnsi="Arial"/>
                <w:sz w:val="20"/>
                <w:szCs w:val="20"/>
              </w:rPr>
              <w:t xml:space="preserve">Pure CNN treats the mel-spectrogram as a static image. Keystroke sounds have temporal structure (attack → sustain → release) that a recurrent layer or 1D temporal convolution could exploit.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FFB3B3" w:sz="1"/>
              <w:right w:val="single" w:color="FFB3B3" w:sz="1"/>
            </w:tcBorders>
            <w:shd w:fill="FFF0F0" w:val="clear"/>
            <w:tcMar>
              <w:top w:type="dxa" w:w="120"/>
              <w:left w:type="dxa" w:w="180"/>
              <w:bottom w:type="dxa" w:w="120"/>
              <w:right w:type="dxa" w:w="180"/>
            </w:tcMar>
          </w:tcPr>
          <w:p>
            <w:pPr>
              <w:spacing w:before="0" w:after="60"/>
            </w:pPr>
            <w:r>
              <w:rPr>
                <w:rFonts w:ascii="Arial" w:cs="Arial" w:eastAsia="Arial" w:hAnsi="Arial"/>
                <w:b/>
                <w:bCs/>
                <w:color w:val="C00000"/>
                <w:sz w:val="20"/>
                <w:szCs w:val="20"/>
              </w:rPr>
              <w:t xml:space="preserve">No Attention Mechanism</w:t>
            </w:r>
          </w:p>
          <w:p>
            <w:pPr>
              <w:spacing w:before="0" w:after="0"/>
            </w:pPr>
            <w:r>
              <w:rPr>
                <w:rFonts w:ascii="Arial" w:cs="Arial" w:eastAsia="Arial" w:hAnsi="Arial"/>
                <w:sz w:val="20"/>
                <w:szCs w:val="20"/>
              </w:rPr>
              <w:t xml:space="preserve">All frequency bins and time steps are treated equally. Attention could help the model focus on the most discriminative time-frequency regions (e.g., the initial impact transient).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FFB3B3" w:sz="1"/>
              <w:right w:val="single" w:color="FFB3B3" w:sz="1"/>
            </w:tcBorders>
            <w:shd w:fill="FFF0F0" w:val="clear"/>
            <w:tcMar>
              <w:top w:type="dxa" w:w="120"/>
              <w:left w:type="dxa" w:w="180"/>
              <w:bottom w:type="dxa" w:w="120"/>
              <w:right w:type="dxa" w:w="180"/>
            </w:tcMar>
          </w:tcPr>
          <w:p>
            <w:pPr>
              <w:spacing w:before="0" w:after="60"/>
            </w:pPr>
            <w:r>
              <w:rPr>
                <w:rFonts w:ascii="Arial" w:cs="Arial" w:eastAsia="Arial" w:hAnsi="Arial"/>
                <w:b/>
                <w:bCs/>
                <w:color w:val="C00000"/>
                <w:sz w:val="20"/>
                <w:szCs w:val="20"/>
              </w:rPr>
              <w:t xml:space="preserve">Dataset Size Risk</w:t>
            </w:r>
          </w:p>
          <w:p>
            <w:pPr>
              <w:spacing w:before="0" w:after="0"/>
            </w:pPr>
            <w:r>
              <w:rPr>
                <w:rFonts w:ascii="Arial" w:cs="Arial" w:eastAsia="Arial" w:hAnsi="Arial"/>
                <w:sz w:val="20"/>
                <w:szCs w:val="20"/>
              </w:rPr>
              <w:t xml:space="preserve">~12,000 samples is relatively small for a 36-class problem. The current model may memorize training spectrograms rather than learning robust acoustic features. Heavier augmentation (SpecAugment, pitch shifting, noise injection) is needed.</w:t>
            </w:r>
          </w:p>
        </w:tc>
      </w:tr>
    </w:tbl>
    <w:p>
      <w:pPr>
        <w:pStyle w:val="Heading2"/>
        <w:spacing w:before="280" w:after="120"/>
      </w:pPr>
      <w:r>
        <w:rPr>
          <w:rFonts w:ascii="Arial" w:cs="Arial" w:eastAsia="Arial" w:hAnsi="Arial"/>
          <w:b/>
          <w:bCs/>
          <w:color w:val="2E75B6"/>
          <w:sz w:val="26"/>
          <w:szCs w:val="26"/>
        </w:rPr>
        <w:t xml:space="preserve">5.2 Recommended Improvements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Residual connections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Add skip connections in ConvBlock (ResNet-style)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Prevents gradient vanishing, enables training deeper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Squeeze-and-Excitation (SE)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SE block after each ConvBlock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Learns channel-wise attention — upweights acoustically important filter maps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LSTM / GRU head</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Replace or augment FC head with bidirectional LSTM</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Captures temporal dynamics within the keystroke waveform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CoAtNet / Swin Transformer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CNN encoder with hybrid conv-attention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SOTA in keystroke ASCA literature (95%+ accuracy)</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SpecAugment</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Time/frequency masking as data augmentation</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Reduces overfitting, improves noise robustness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Pretrained backbone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EfficientNet-B0 or MobileNetV3 with fine-tuning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Transfer learning from ImageNet improves feature quality on small datasets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Multi-scale input</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Input both MFCC and mel-spectrogram as separate channels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Provides complementary frequency-domain 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1D CNN on raw waveform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 raw audio with 1D convolutions before spectrogram branch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Preserves phase information lost in spectrogram magnitude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Recommendation Priority</w:t>
            </w:r>
          </w:p>
          <w:p>
            <w:pPr>
              <w:spacing w:before="0" w:after="0"/>
            </w:pPr>
            <w:r>
              <w:rPr>
                <w:rFonts w:ascii="Arial" w:cs="Arial" w:eastAsia="Arial" w:hAnsi="Arial"/>
                <w:sz w:val="20"/>
                <w:szCs w:val="20"/>
              </w:rPr>
              <w:t xml:space="preserve">For this project scope, the highest-impact improvement is adding residual connections to ConvBlock (minimal code change, significant training stability benefit) followed by SpecAugment data augmentation. CoAtNet or Swin Transformer is the logical next step if dataset size is increased.</w:t>
            </w:r>
          </w:p>
        </w:tc>
      </w:tr>
    </w:tbl>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6. Parameter Count &amp; Complexity Analysis</w:t>
      </w:r>
    </w:p>
    <w:p>
      <w:pPr>
        <w:spacing w:before="80" w:after="80"/>
      </w:pPr>
      <w:r>
        <w:rPr>
          <w:rFonts w:ascii="Arial" w:cs="Arial" w:eastAsia="Arial" w:hAnsi="Arial"/>
          <w:sz w:val="20"/>
          <w:szCs w:val="20"/>
        </w:rPr>
        <w:t xml:space="preserve">Approximate trainable parameter count (assuming 128×128 mel-spectrogram input):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 Group</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Parameters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conv1 (1→64)</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2 × (1×64×3×3 + 64) ≈ 1,280</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First block learns broadband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conv2 (64→128)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 (64×128×3×3 + 128) ≈ 148,736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Channel doubling increases params substantially</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conv3 (128→256)</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2 × (128×256×3×3 + 256) ≈ 590,848</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Largest encoder block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conv4 (256→512)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 (256×512×3×3 + 512) ≈ 2,360,320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parameters — rich abstract features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BatchNorm (all)</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~4 × 2 × 2 × channels ≈ 3,968</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Scale + bias per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FC: 512→256→128→36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131,072 + 32,768 + 4,608 ≈ 168,448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Classification head</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Total (approx)</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~3.27 million parameters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Manageable for GPU; trainable on small dataset with regularisation</w:t>
            </w:r>
          </w:p>
        </w:tc>
      </w:tr>
    </w:tbl>
    <w:p>
      <w:pPr>
        <w:spacing w:before="60" w:after="60"/>
      </w:pPr>
      <w:r>
        <w:t xml:space="preserve"/>
      </w:r>
    </w:p>
    <w:p>
      <w:pPr>
        <w:spacing w:before="80" w:after="80"/>
      </w:pPr>
      <w:r>
        <w:rPr>
          <w:rFonts w:ascii="Arial" w:cs="Arial" w:eastAsia="Arial" w:hAnsi="Arial"/>
          <w:sz w:val="20"/>
          <w:szCs w:val="20"/>
        </w:rPr>
        <w:t xml:space="preserve">This is a medium-sized model for the task. For comparison, VGG-16 has ~138M parameters, ResNet-50 ~25M, and MobileNetV2 ~3.4M. This model is roughly MobileNet-scale, which is appropriate for a dataset of ~12,000 samples.</w:t>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7. Potential Defense Questions &amp; Model Answers</w:t>
      </w:r>
    </w:p>
    <w:p>
      <w:pPr>
        <w:spacing w:before="80" w:after="80"/>
      </w:pPr>
      <w:r>
        <w:rPr>
          <w:rFonts w:ascii="Arial" w:cs="Arial" w:eastAsia="Arial" w:hAnsi="Arial"/>
          <w:sz w:val="20"/>
          <w:szCs w:val="20"/>
        </w:rPr>
        <w:t xml:space="preserve">The following questions cover architecture design, signal processing, experimental validity, and ethical dimensions — all commonly asked by reviewers in B.E. project defenses.</w:t>
      </w:r>
    </w:p>
    <w:p>
      <w:pPr>
        <w:pStyle w:val="Heading2"/>
        <w:spacing w:before="280" w:after="120"/>
      </w:pPr>
      <w:r>
        <w:rPr>
          <w:rFonts w:ascii="Arial" w:cs="Arial" w:eastAsia="Arial" w:hAnsi="Arial"/>
          <w:b/>
          <w:bCs/>
          <w:color w:val="2E75B6"/>
          <w:sz w:val="26"/>
          <w:szCs w:val="26"/>
        </w:rPr>
        <w:t xml:space="preserve">7.1 Architecture &amp; Model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 Why did you choose CNN over RNN or Transformer for this task?</w:t>
            </w:r>
          </w:p>
          <w:p>
            <w:pPr>
              <w:spacing w:before="0" w:after="0"/>
            </w:pPr>
            <w:r>
              <w:rPr>
                <w:rFonts w:ascii="Arial" w:cs="Arial" w:eastAsia="Arial" w:hAnsi="Arial"/>
                <w:i/>
                <w:iCs/>
                <w:sz w:val="19"/>
                <w:szCs w:val="19"/>
              </w:rPr>
              <w:t xml:space="preserve">CNNs are well-suited for 2D mel-spectrogram inputs because they can exploit both time and frequency locality through their spatial filter kernels. RNNs process sequential data and would require flattening the spectrogram, losing the 2D structure. Transformers, while powerful, are data-hungry and prone to overfitting on our ~12,000 sample dataset. CNN is the established baseline in acoustic side-channel attack literature (Harrison 2023, MDPI 2026) and provides a solid foundation before exploring attention-based architectures.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Q2: Why use 3×3 kernels instead of larger kernels like 5×5 or 7×7?</w:t>
            </w:r>
          </w:p>
          <w:p>
            <w:pPr>
              <w:spacing w:before="0" w:after="0"/>
            </w:pPr>
            <w:r>
              <w:rPr>
                <w:rFonts w:ascii="Arial" w:cs="Arial" w:eastAsia="Arial" w:hAnsi="Arial"/>
                <w:i/>
                <w:iCs/>
                <w:sz w:val="19"/>
                <w:szCs w:val="19"/>
              </w:rPr>
              <w:t xml:space="preserve">Two stacked 3×3 convolutions (as in our ConvBlock) have the same effective receptive field as one 5×5 convolution but use fewer parameters (18 vs 25 per input-output channel pair) and include an additional non-linearity between them. This is the core insight from VGGNet and is now the standard design choice. Larger kernels would increase parameters without improving representational efficiency.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Q3: Why use Dropout2d on convolutional layers instead of regular Dropout?</w:t>
            </w:r>
          </w:p>
          <w:p>
            <w:pPr>
              <w:spacing w:before="0" w:after="0"/>
            </w:pPr>
            <w:r>
              <w:rPr>
                <w:rFonts w:ascii="Arial" w:cs="Arial" w:eastAsia="Arial" w:hAnsi="Arial"/>
                <w:i/>
                <w:iCs/>
                <w:sz w:val="19"/>
                <w:szCs w:val="19"/>
              </w:rPr>
              <w:t xml:space="preserve">In convolutional feature maps, adjacent spatial locations are highly correlated because they are computed by the same filter sliding across nearby regions. Standard Dropout applied element-wise would drop individual pixels but leave neighbouring pixels intact, providing little regularisation benefit. Dropout2d drops entire feature map channels, forcing the network to learn redundant representations across independent channels — this is the theoretically correct form of dropout for convolutional layers.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Q4: Why use Global Average Pooling instead of Flatten before the FC layers?</w:t>
            </w:r>
          </w:p>
          <w:p>
            <w:pPr>
              <w:spacing w:before="0" w:after="0"/>
            </w:pPr>
            <w:r>
              <w:rPr>
                <w:rFonts w:ascii="Arial" w:cs="Arial" w:eastAsia="Arial" w:hAnsi="Arial"/>
                <w:i/>
                <w:iCs/>
                <w:sz w:val="19"/>
                <w:szCs w:val="19"/>
              </w:rPr>
              <w:t xml:space="preserve">Global Average Pooling reduces each feature map to a single scalar by averaging, producing a compact 512-d vector regardless of input spatial dimensions. This has three advantages: it dramatically reduces parameters compared to a spatial flatten-then-FC approach, it makes the model input-size agnostic so variable-length spectrograms can be processed, and it acts as a structural regulariser that reduces overfitting. This design was introduced in the Network-in-Network paper (Lin 2013) and adopted by ResNet, MobileNet, and virtually all modern CNNs.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Q5: Why does the dropout rate increase in deeper layers (blocks 3 and 4)?</w:t>
            </w:r>
          </w:p>
          <w:p>
            <w:pPr>
              <w:spacing w:before="0" w:after="0"/>
            </w:pPr>
            <w:r>
              <w:rPr>
                <w:rFonts w:ascii="Arial" w:cs="Arial" w:eastAsia="Arial" w:hAnsi="Arial"/>
                <w:i/>
                <w:iCs/>
                <w:sz w:val="19"/>
                <w:szCs w:val="19"/>
              </w:rPr>
              <w:t xml:space="preserve">Deeper layers extract increasingly abstract, high-level features that are more prone to overfitting because they are optimised specifically to the training data distribution. By applying slightly higher dropout (dc + 0.05) in blocks 3 and 4, we impose stronger regularisation where it matters most. This is a standard progressive dropout heuristic in audio classification literature.</w:t>
            </w:r>
          </w:p>
        </w:tc>
      </w:tr>
    </w:tbl>
    <w:p>
      <w:pPr>
        <w:pStyle w:val="Heading2"/>
        <w:spacing w:before="280" w:after="120"/>
      </w:pPr>
      <w:r>
        <w:rPr>
          <w:rFonts w:ascii="Arial" w:cs="Arial" w:eastAsia="Arial" w:hAnsi="Arial"/>
          <w:b/>
          <w:bCs/>
          <w:color w:val="2E75B6"/>
          <w:sz w:val="26"/>
          <w:szCs w:val="26"/>
        </w:rPr>
        <w:t xml:space="preserve">7.2 Signal Processing &amp; Audio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Q6: Why use mel-spectrograms instead of raw waveforms or MFCC?</w:t>
            </w:r>
          </w:p>
          <w:p>
            <w:pPr>
              <w:spacing w:before="0" w:after="0"/>
            </w:pPr>
            <w:r>
              <w:rPr>
                <w:rFonts w:ascii="Arial" w:cs="Arial" w:eastAsia="Arial" w:hAnsi="Arial"/>
                <w:i/>
                <w:iCs/>
                <w:sz w:val="19"/>
                <w:szCs w:val="19"/>
              </w:rPr>
              <w:t xml:space="preserve">Mel-spectrograms represent frequency on the mel scale, which matches human auditory perception and emphasises the frequency ranges most relevant to acoustic differences between keystrokes. Unlike raw waveforms, they are compact 2D representations compatible with image-based CNNs. Unlike MFCCs, they retain full spectral detail without collapsing to a small number of cepstral coefficients. Research shows mel-spectrograms consistently outperform MFCCs and raw waveforms for keystroke classification tasks.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Q7: What do the frequency and time dimensions of the mel-spectrogram encode for keystrokes?</w:t>
            </w:r>
          </w:p>
          <w:p>
            <w:pPr>
              <w:spacing w:before="0" w:after="0"/>
            </w:pPr>
            <w:r>
              <w:rPr>
                <w:rFonts w:ascii="Arial" w:cs="Arial" w:eastAsia="Arial" w:hAnsi="Arial"/>
                <w:i/>
                <w:iCs/>
                <w:sz w:val="19"/>
                <w:szCs w:val="19"/>
              </w:rPr>
              <w:t xml:space="preserve">The frequency axis captures the spectral content of the keystroke: different keys produce different fundamental resonance frequencies and harmonic structures depending on keycap mass, spring stiffness, and PCB mounting. The time axis captures the temporal envelope: the sharp attack transient when the key bottoms out, the sustain from mechanical resonance, and the release click on return. The CNN learns to detect discriminative patterns in both dimensions simultaneously.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Q8: How did you segment individual keystrokes from continuous audio?</w:t>
            </w:r>
          </w:p>
          <w:p>
            <w:pPr>
              <w:spacing w:before="0" w:after="0"/>
            </w:pPr>
            <w:r>
              <w:rPr>
                <w:rFonts w:ascii="Arial" w:cs="Arial" w:eastAsia="Arial" w:hAnsi="Arial"/>
                <w:i/>
                <w:iCs/>
                <w:sz w:val="19"/>
                <w:szCs w:val="19"/>
              </w:rPr>
              <w:t xml:space="preserve">Keystroke segmentation uses energy-based onset detection: compute the short-time energy of the waveform, apply a threshold to detect onset frames where energy exceeds background by a defined margin, then extract a fixed-length window (e.g., 0.1–0.3 seconds) centred on each onset. This is implemented in the data collection pipeline using librosa's onset detection utilities. Correct segmentation is critical — mislabelled or misaligned segments are a major source of classification error.</w:t>
            </w:r>
          </w:p>
        </w:tc>
      </w:tr>
    </w:tbl>
    <w:p>
      <w:pPr>
        <w:pStyle w:val="Heading2"/>
        <w:spacing w:before="280" w:after="120"/>
      </w:pPr>
      <w:r>
        <w:rPr>
          <w:rFonts w:ascii="Arial" w:cs="Arial" w:eastAsia="Arial" w:hAnsi="Arial"/>
          <w:b/>
          <w:bCs/>
          <w:color w:val="2E75B6"/>
          <w:sz w:val="26"/>
          <w:szCs w:val="26"/>
        </w:rPr>
        <w:t xml:space="preserve">7.3 Experimental Validity &amp;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Q9: How did you split your dataset and prevent data leakage?</w:t>
            </w:r>
          </w:p>
          <w:p>
            <w:pPr>
              <w:spacing w:before="0" w:after="0"/>
            </w:pPr>
            <w:r>
              <w:rPr>
                <w:rFonts w:ascii="Arial" w:cs="Arial" w:eastAsia="Arial" w:hAnsi="Arial"/>
                <w:i/>
                <w:iCs/>
                <w:sz w:val="19"/>
                <w:szCs w:val="19"/>
              </w:rPr>
              <w:t xml:space="preserve">The dataset was split into train/validation/test sets at the recording session level — all keystrokes from a given recording session belong to only one split. This prevents leakage where the model learns session-specific environmental noise rather than key-specific acoustic signatures. A random per-keystroke split would artificially inflate test accuracy.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Q10: What accuracy did you achieve and how does it compare to the literature?</w:t>
            </w:r>
          </w:p>
          <w:p>
            <w:pPr>
              <w:spacing w:before="0" w:after="0"/>
            </w:pPr>
            <w:r>
              <w:rPr>
                <w:rFonts w:ascii="Arial" w:cs="Arial" w:eastAsia="Arial" w:hAnsi="Arial"/>
                <w:i/>
                <w:iCs/>
                <w:sz w:val="19"/>
                <w:szCs w:val="19"/>
              </w:rPr>
              <w:t xml:space="preserve">You should state your actual validation and test accuracy here. For context: MDPI 2026 reports high accuracy with a compact CNN on clean data; Harrison et al. 2023 achieved 95%+ with CoAtNet. If our accuracy is lower, the key reasons are dataset size (~12K vs hundreds of thousands), recording conditions, keyboard type, and typing style variability. The goal at minor project level is to demonstrate the feasibility of the attack, not to match state-of-the-art.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Q11: Did you observe overfitting? How did you address it?</w:t>
            </w:r>
          </w:p>
          <w:p>
            <w:pPr>
              <w:spacing w:before="0" w:after="0"/>
            </w:pPr>
            <w:r>
              <w:rPr>
                <w:rFonts w:ascii="Arial" w:cs="Arial" w:eastAsia="Arial" w:hAnsi="Arial"/>
                <w:i/>
                <w:iCs/>
                <w:sz w:val="19"/>
                <w:szCs w:val="19"/>
              </w:rPr>
              <w:t xml:space="preserve">Overfitting is expected with a ~3.3M parameter model trained on ~12,000 samples. The primary mitigations are: (1) Dropout2d on conv layers and 0.5 Dropout on FC layers, (2) BatchNorm which acts as a regulariser, (3) data augmentation including time-shift augmentation. If train accuracy significantly exceeds validation accuracy, additional augmentation (SpecAugment frequency/time masking) and/or reducing model capacity (fewer channels or FC layers) should be applied.</w:t>
            </w:r>
          </w:p>
        </w:tc>
      </w:tr>
    </w:tbl>
    <w:p>
      <w:pPr>
        <w:pStyle w:val="Heading2"/>
        <w:spacing w:before="280" w:after="120"/>
      </w:pPr>
      <w:r>
        <w:rPr>
          <w:rFonts w:ascii="Arial" w:cs="Arial" w:eastAsia="Arial" w:hAnsi="Arial"/>
          <w:b/>
          <w:bCs/>
          <w:color w:val="2E75B6"/>
          <w:sz w:val="26"/>
          <w:szCs w:val="26"/>
        </w:rPr>
        <w:t xml:space="preserve">7.4 Ethical &amp; Security Considerations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Q12: This project demonstrates a security attack. Is this ethical?</w:t>
            </w:r>
          </w:p>
          <w:p>
            <w:pPr>
              <w:spacing w:before="0" w:after="0"/>
            </w:pPr>
            <w:r>
              <w:rPr>
                <w:rFonts w:ascii="Arial" w:cs="Arial" w:eastAsia="Arial" w:hAnsi="Arial"/>
                <w:i/>
                <w:iCs/>
                <w:sz w:val="19"/>
                <w:szCs w:val="19"/>
              </w:rPr>
              <w:t xml:space="preserve">Academic research on attack methodologies is essential for building defences. Our work follows responsible disclosure principles: (1) all experiments are conducted in a controlled lab environment on equipment we own, (2) no real-world systems or individuals are targeted, (3) the research explicitly informs countermeasure design (acoustic shielding, keyboard firmware randomisation, software noise injection). Demonstrating an attack's feasibility in a controlled setting enables defenders to assess risk and implement appropriate protections.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Q13: What countermeasures can defend against this attack?</w:t>
            </w:r>
          </w:p>
          <w:p>
            <w:pPr>
              <w:spacing w:before="0" w:after="0"/>
            </w:pPr>
            <w:r>
              <w:rPr>
                <w:rFonts w:ascii="Arial" w:cs="Arial" w:eastAsia="Arial" w:hAnsi="Arial"/>
                <w:i/>
                <w:iCs/>
                <w:sz w:val="19"/>
                <w:szCs w:val="19"/>
              </w:rPr>
              <w:t xml:space="preserve">Several countermeasures exist: (1) Software-level: inject random timing jitter into keypress event delivery to decouple acoustic and logical timing; (2) Hardware-level: acoustic dampening in keyboard design, silicone key dampeners; (3) Environmental: background noise or keyboard sound masking applications; (4) Cryptographic: type passwords using virtual on-screen keyboards or mouse-based input; (5) OS-level: restrict microphone access from applications not requiring it. Our work helps quantify which countermeasures are most effective.</w:t>
            </w:r>
          </w:p>
        </w:tc>
      </w:tr>
    </w:tbl>
    <w:p>
      <w:pPr>
        <w:pStyle w:val="Heading2"/>
        <w:spacing w:before="280" w:after="120"/>
      </w:pPr>
      <w:r>
        <w:rPr>
          <w:rFonts w:ascii="Arial" w:cs="Arial" w:eastAsia="Arial" w:hAnsi="Arial"/>
          <w:b/>
          <w:bCs/>
          <w:color w:val="2E75B6"/>
          <w:sz w:val="26"/>
          <w:szCs w:val="26"/>
        </w:rPr>
        <w:t xml:space="preserve">7.5 Architecture Alternatives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Q14: Why didn't you use a pretrained model like ResNet or EfficientNet?</w:t>
            </w:r>
          </w:p>
          <w:p>
            <w:pPr>
              <w:spacing w:before="0" w:after="0"/>
            </w:pPr>
            <w:r>
              <w:rPr>
                <w:rFonts w:ascii="Arial" w:cs="Arial" w:eastAsia="Arial" w:hAnsi="Arial"/>
                <w:i/>
                <w:iCs/>
                <w:sz w:val="19"/>
                <w:szCs w:val="19"/>
              </w:rPr>
              <w:t xml:space="preserve">Pretrained ImageNet models are optimised for RGB natural images (animals, objects, scenes). Mel-spectrograms have fundamentally different statistical properties: frequency patterns are vertical, temporal patterns are horizontal, and the correlation structure differs from natural images. Transfer learning from ImageNet to spectrograms provides some benefit (low-level edge detectors transfer partially) but requires careful fine-tuning. For a minor project, training from scratch on domain-specific data with a custom architecture is more instructive and justifiable. That said, transfer learning from audio-specific pretrained models (e.g., VGGish, PANNs) would be a stronger baseline.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single" w:color="D4A8E0" w:sz="1"/>
              <w:right w:val="single" w:color="D4A8E0" w:sz="1"/>
            </w:tcBorders>
            <w:shd w:fill="F9F0FF" w:val="clear"/>
            <w:tcMar>
              <w:top w:type="dxa" w:w="120"/>
              <w:left w:type="dxa" w:w="180"/>
              <w:bottom w:type="dxa" w:w="120"/>
              <w:right w:type="dxa" w:w="180"/>
            </w:tcMar>
          </w:tcPr>
          <w:p>
            <w:pPr>
              <w:spacing w:before="0" w:after="80"/>
            </w:pPr>
            <w:r>
              <w:rPr>
                <w:rFonts w:ascii="Arial" w:cs="Arial" w:eastAsia="Arial" w:hAnsi="Arial"/>
                <w:b/>
                <w:bCs/>
                <w:color w:val="7B2D8B"/>
                <w:sz w:val="20"/>
                <w:szCs w:val="20"/>
              </w:rPr>
              <w:t xml:space="preserve">Q15: What would you change if you were to improve this architecture?</w:t>
            </w:r>
          </w:p>
          <w:p>
            <w:pPr>
              <w:spacing w:before="0" w:after="0"/>
            </w:pPr>
            <w:r>
              <w:rPr>
                <w:rFonts w:ascii="Arial" w:cs="Arial" w:eastAsia="Arial" w:hAnsi="Arial"/>
                <w:i/>
                <w:iCs/>
                <w:sz w:val="19"/>
                <w:szCs w:val="19"/>
              </w:rPr>
              <w:t xml:space="preserve">Three priority improvements: First, add residual connections to ConvBlock — a simple code change that improves gradient flow and training stability. Second, apply SpecAugment (random frequency and time masking) as data augmentation to improve robustness and reduce overfitting. Third, explore a hybrid CNN-LSTM architecture where the CNN encoder feeds into a bidirectional LSTM to capture temporal dependencies within the keystroke waveform. Longer term, replacing the entire backbone with CoAtNet (the current SOTA for this task) with a larger dataset would be the most impactful upgrade.</w:t>
            </w:r>
          </w:p>
        </w:tc>
      </w:tr>
    </w:tbl>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8. Quick Reference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Architecture family</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Custom VGG-style CNN with modern improvements (BN, Dropout2d, GAP)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Single-channel mel-spectrogram (B, 1, H, W)</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Encoder depth</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4 ConvBlocks, each with 2 × Conv-BN-ReLU</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Channel progression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 64 → 128 → 256 → 512</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Spatial reduction</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4 × MaxPool(2,2) → 16× reduction; GAP → 1×1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Regularisation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Dropout2d (conv layers), Dropout 0.5 (FC layers), BatchNorm</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Classifier head</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512 → 256 → 128 → 36 (3 FC layers)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Output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36-class logits (26 alpha + 10 numeric keys)</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Approx. parameters</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~3.3 million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Literature alignment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Consistent with MDPI 2026, baseline CNN-on-mel approach</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Closest known architecture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VGGNet + NIN (GAP) + BN-regularised variant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Primary weakness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skip connections, no temporal/attention modelling</w:t>
            </w:r>
          </w:p>
        </w:tc>
      </w:tr>
      <w:tr>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C7254E"/>
                <w:sz w:val="18"/>
                <w:szCs w:val="18"/>
              </w:rPr>
              <w:t xml:space="preserve">Top recommended improvement</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18"/>
                <w:szCs w:val="18"/>
              </w:rPr>
              <w:t xml:space="preserve">Residual connections + SpecAugment augmentation</w:t>
            </w:r>
          </w:p>
        </w:tc>
      </w:tr>
    </w:tbl>
    <w:p>
      <w:pPr>
        <w:spacing w:before="60" w:after="60"/>
      </w:pPr>
      <w:r>
        <w:t xml:space="preserve"/>
      </w:r>
    </w:p>
    <w:p>
      <w:pPr>
        <w:spacing w:before="60" w:after="60"/>
      </w:pPr>
      <w:r>
        <w:t xml:space="preserve"/>
      </w:r>
    </w:p>
    <w:p>
      <w:pPr>
        <w:pBdr>
          <w:top w:val="single" w:color="CCCCCC" w:sz="4" w:space="4"/>
        </w:pBdr>
        <w:spacing w:before="240" w:after="0"/>
        <w:jc w:val="center"/>
      </w:pPr>
      <w:r>
        <w:rPr>
          <w:rFonts w:ascii="Arial" w:cs="Arial" w:eastAsia="Arial" w:hAnsi="Arial"/>
          <w:i/>
          <w:iCs/>
          <w:color w:val="999999"/>
          <w:sz w:val="16"/>
          <w:szCs w:val="16"/>
        </w:rPr>
        <w:t xml:space="preserve">Acoustic Side-Channel Attack — Minor Project Documentation  |  B.E. Computer Engineering, Pulchowk Campus, TU</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2026-03-12T13:23:56.622Z</dcterms:created>
  <dcterms:modified xsi:type="dcterms:W3CDTF">2026-03-12T13:23:56.623Z</dcterms:modified>
</cp:coreProperties>
</file>

<file path=docProps/custom.xml><?xml version="1.0" encoding="utf-8"?>
<Properties xmlns="http://schemas.openxmlformats.org/officeDocument/2006/custom-properties" xmlns:vt="http://schemas.openxmlformats.org/officeDocument/2006/docPropsVTypes"/>
</file>