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YUVAI INTERN – ONLINE INTERNSHIP</w:t>
      </w:r>
    </w:p>
    <w:p>
      <w:pPr>
        <w:jc w:val="center"/>
      </w:pPr>
      <w:r>
        <w:rPr>
          <w:b/>
          <w:sz w:val="48"/>
        </w:rPr>
        <w:t>Week 6: Technical Support Simulation and Troubleshooting Report</w:t>
      </w:r>
    </w:p>
    <w:p>
      <w:pPr>
        <w:jc w:val="center"/>
      </w:pPr>
      <w:r>
        <w:rPr>
          <w:i/>
          <w:sz w:val="24"/>
        </w:rPr>
        <w:t>Junior Systems Analyst | Technical Support Simulation</w:t>
      </w:r>
    </w:p>
    <w:p>
      <w:pPr>
        <w:jc w:val="center"/>
      </w:pPr>
      <w:r>
        <w:rPr>
          <w:b/>
        </w:rPr>
        <w:t>Prepared: 05 October 2026</w:t>
      </w:r>
    </w:p>
    <w:p/>
    <w:p>
      <w:pPr>
        <w:pStyle w:val="Heading1"/>
      </w:pPr>
      <w:r>
        <w:t>Executive Summary</w:t>
      </w:r>
    </w:p>
    <w:p>
      <w:r>
        <w:t>This report presents a structured technical support simulation for an internal communication platform used by a mid-sized company. The objective is to demonstrate how a Junior Systems Analyst can receive user-reported incidents, classify their severity, reproduce and diagnose problems, select appropriate tools, communicate clearly with users, apply short-term workarounds, and recommend long-term corrective actions. The simulated support process covers system downtime, slow performance, login and authentication failures, message-delivery problems, notification failures, file-upload errors, user-interface glitches, and integration/API failures. Each incident is handled using a repeatable troubleshooting workflow: intake, validation, impact assessment, diagnosis, remediation, verification, documentation, communication, and follow-up. The report also defines escalation rules, communication protocols, monitoring practices, and prevention measures so that technical support is not limited to fixing individual tickets but also reduces recurrence. The approach is designed to demonstrate practical problem-solving, documentation quality, customer communication, and systems-analysis skills expected in a technical support environment.</w:t>
      </w:r>
    </w:p>
    <w:p>
      <w:pPr>
        <w:pStyle w:val="Heading1"/>
      </w:pPr>
      <w:r>
        <w:t>1. Objective and Support Scenario</w:t>
      </w:r>
    </w:p>
    <w:p>
      <w:r>
        <w:t>The simulation assumes that the company's internal communication platform is operational and is being used by employees for messaging, notifications, file sharing, authentication, and collaboration. The Junior Systems Analyst works as part of the first-line/second-line support function. Users report technical problems through a support channel. The analyst records the issue, confirms symptoms, checks available evidence, identifies the likely cause, applies an approved fix or workaround, confirms service restoration, and documents the outcome.</w:t>
      </w:r>
    </w:p>
    <w:p>
      <w:r>
        <w:t>Primary objectives:</w:t>
      </w:r>
    </w:p>
    <w:p>
      <w:pPr>
        <w:pStyle w:val="ListBullet"/>
      </w:pPr>
      <w:r>
        <w:t>Diagnose technical issues systematically rather than relying on guesswork.</w:t>
      </w:r>
    </w:p>
    <w:p>
      <w:pPr>
        <w:pStyle w:val="ListBullet"/>
      </w:pPr>
      <w:r>
        <w:t>Communicate status, impact, actions, and expected resolution times clearly.</w:t>
      </w:r>
    </w:p>
    <w:p>
      <w:pPr>
        <w:pStyle w:val="ListBullet"/>
      </w:pPr>
      <w:r>
        <w:t>Document troubleshooting steps so another analyst can reproduce the process.</w:t>
      </w:r>
    </w:p>
    <w:p>
      <w:pPr>
        <w:pStyle w:val="ListBullet"/>
      </w:pPr>
      <w:r>
        <w:t>Provide immediate workarounds while pursuing permanent corrective actions.</w:t>
      </w:r>
    </w:p>
    <w:p>
      <w:pPr>
        <w:pStyle w:val="ListBullet"/>
      </w:pPr>
      <w:r>
        <w:t>Escalate incidents when they exceed the analyst's authority, skill level, or defined service threshold.</w:t>
      </w:r>
    </w:p>
    <w:p>
      <w:pPr>
        <w:pStyle w:val="ListBullet"/>
      </w:pPr>
      <w:r>
        <w:t>Use incident data and root-cause analysis to reduce repeat failures.</w:t>
      </w:r>
    </w:p>
    <w:p>
      <w:pPr>
        <w:pStyle w:val="Heading1"/>
      </w:pPr>
      <w:r>
        <w:t>2. Common Technical Issues and Impact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ID</w:t>
            </w:r>
          </w:p>
        </w:tc>
        <w:tc>
          <w:tcPr>
            <w:tcW w:type="dxa" w:w="1680"/>
          </w:tcPr>
          <w:p>
            <w:r>
              <w:t>Issue</w:t>
            </w:r>
          </w:p>
        </w:tc>
        <w:tc>
          <w:tcPr>
            <w:tcW w:type="dxa" w:w="1680"/>
          </w:tcPr>
          <w:p>
            <w:r>
              <w:t>Severity</w:t>
            </w:r>
          </w:p>
        </w:tc>
        <w:tc>
          <w:tcPr>
            <w:tcW w:type="dxa" w:w="1680"/>
          </w:tcPr>
          <w:p>
            <w:r>
              <w:t>Symptoms</w:t>
            </w:r>
          </w:p>
        </w:tc>
        <w:tc>
          <w:tcPr>
            <w:tcW w:type="dxa" w:w="1680"/>
          </w:tcPr>
          <w:p>
            <w:r>
              <w:t>Business Impact</w:t>
            </w:r>
          </w:p>
        </w:tc>
        <w:tc>
          <w:tcPr>
            <w:tcW w:type="dxa" w:w="1680"/>
          </w:tcPr>
          <w:p>
            <w:r>
              <w:t>Escalation</w:t>
            </w:r>
          </w:p>
        </w:tc>
      </w:tr>
      <w:tr>
        <w:tc>
          <w:tcPr>
            <w:tcW w:type="dxa" w:w="1680"/>
            <w:vAlign w:val="center"/>
          </w:tcPr>
          <w:p>
            <w:r>
              <w:t>INC-001</w:t>
            </w:r>
          </w:p>
        </w:tc>
        <w:tc>
          <w:tcPr>
            <w:tcW w:type="dxa" w:w="1680"/>
            <w:vAlign w:val="center"/>
          </w:tcPr>
          <w:p>
            <w:r>
              <w:t>System downtime</w:t>
            </w:r>
          </w:p>
        </w:tc>
        <w:tc>
          <w:tcPr>
            <w:tcW w:type="dxa" w:w="1680"/>
            <w:vAlign w:val="center"/>
          </w:tcPr>
          <w:p>
            <w:r>
              <w:t>Critical</w:t>
            </w:r>
          </w:p>
        </w:tc>
        <w:tc>
          <w:tcPr>
            <w:tcW w:type="dxa" w:w="1680"/>
            <w:vAlign w:val="center"/>
          </w:tcPr>
          <w:p>
            <w:r>
              <w:t>Employees cannot access the communication platform.</w:t>
            </w:r>
          </w:p>
        </w:tc>
        <w:tc>
          <w:tcPr>
            <w:tcW w:type="dxa" w:w="1680"/>
            <w:vAlign w:val="center"/>
          </w:tcPr>
          <w:p>
            <w:r>
              <w:t>Service outage, productivity loss</w:t>
            </w:r>
          </w:p>
        </w:tc>
        <w:tc>
          <w:tcPr>
            <w:tcW w:type="dxa" w:w="1680"/>
            <w:vAlign w:val="center"/>
          </w:tcPr>
          <w:p>
            <w:r>
              <w:t>Infrastructure/Platform Team</w:t>
            </w:r>
          </w:p>
        </w:tc>
      </w:tr>
      <w:tr>
        <w:tc>
          <w:tcPr>
            <w:tcW w:type="dxa" w:w="1680"/>
            <w:vAlign w:val="center"/>
          </w:tcPr>
          <w:p>
            <w:r>
              <w:t>INC-002</w:t>
            </w:r>
          </w:p>
        </w:tc>
        <w:tc>
          <w:tcPr>
            <w:tcW w:type="dxa" w:w="1680"/>
            <w:vAlign w:val="center"/>
          </w:tcPr>
          <w:p>
            <w:r>
              <w:t>Slow performance</w:t>
            </w:r>
          </w:p>
        </w:tc>
        <w:tc>
          <w:tcPr>
            <w:tcW w:type="dxa" w:w="1680"/>
            <w:vAlign w:val="center"/>
          </w:tcPr>
          <w:p>
            <w:r>
              <w:t>High</w:t>
            </w:r>
          </w:p>
        </w:tc>
        <w:tc>
          <w:tcPr>
            <w:tcW w:type="dxa" w:w="1680"/>
            <w:vAlign w:val="center"/>
          </w:tcPr>
          <w:p>
            <w:r>
              <w:t>Pages and messages take unusually long to load.</w:t>
            </w:r>
          </w:p>
        </w:tc>
        <w:tc>
          <w:tcPr>
            <w:tcW w:type="dxa" w:w="1680"/>
            <w:vAlign w:val="center"/>
          </w:tcPr>
          <w:p>
            <w:r>
              <w:t>Reduced productivity and user frustration</w:t>
            </w:r>
          </w:p>
        </w:tc>
        <w:tc>
          <w:tcPr>
            <w:tcW w:type="dxa" w:w="1680"/>
            <w:vAlign w:val="center"/>
          </w:tcPr>
          <w:p>
            <w:r>
              <w:t>Application/Database Team</w:t>
            </w:r>
          </w:p>
        </w:tc>
      </w:tr>
      <w:tr>
        <w:tc>
          <w:tcPr>
            <w:tcW w:type="dxa" w:w="1680"/>
            <w:vAlign w:val="center"/>
          </w:tcPr>
          <w:p>
            <w:r>
              <w:t>INC-003</w:t>
            </w:r>
          </w:p>
        </w:tc>
        <w:tc>
          <w:tcPr>
            <w:tcW w:type="dxa" w:w="1680"/>
            <w:vAlign w:val="center"/>
          </w:tcPr>
          <w:p>
            <w:r>
              <w:t>Login/authentication failure</w:t>
            </w:r>
          </w:p>
        </w:tc>
        <w:tc>
          <w:tcPr>
            <w:tcW w:type="dxa" w:w="1680"/>
            <w:vAlign w:val="center"/>
          </w:tcPr>
          <w:p>
            <w:r>
              <w:t>High</w:t>
            </w:r>
          </w:p>
        </w:tc>
        <w:tc>
          <w:tcPr>
            <w:tcW w:type="dxa" w:w="1680"/>
            <w:vAlign w:val="center"/>
          </w:tcPr>
          <w:p>
            <w:r>
              <w:t>Valid users cannot sign in.</w:t>
            </w:r>
          </w:p>
        </w:tc>
        <w:tc>
          <w:tcPr>
            <w:tcW w:type="dxa" w:w="1680"/>
            <w:vAlign w:val="center"/>
          </w:tcPr>
          <w:p>
            <w:r>
              <w:t>Access blocked for affected users</w:t>
            </w:r>
          </w:p>
        </w:tc>
        <w:tc>
          <w:tcPr>
            <w:tcW w:type="dxa" w:w="1680"/>
            <w:vAlign w:val="center"/>
          </w:tcPr>
          <w:p>
            <w:r>
              <w:t>Identity/Application Team</w:t>
            </w:r>
          </w:p>
        </w:tc>
      </w:tr>
      <w:tr>
        <w:tc>
          <w:tcPr>
            <w:tcW w:type="dxa" w:w="1680"/>
            <w:vAlign w:val="center"/>
          </w:tcPr>
          <w:p>
            <w:r>
              <w:t>INC-004</w:t>
            </w:r>
          </w:p>
        </w:tc>
        <w:tc>
          <w:tcPr>
            <w:tcW w:type="dxa" w:w="1680"/>
            <w:vAlign w:val="center"/>
          </w:tcPr>
          <w:p>
            <w:r>
              <w:t>Message delivery failure</w:t>
            </w:r>
          </w:p>
        </w:tc>
        <w:tc>
          <w:tcPr>
            <w:tcW w:type="dxa" w:w="1680"/>
            <w:vAlign w:val="center"/>
          </w:tcPr>
          <w:p>
            <w:r>
              <w:t>High</w:t>
            </w:r>
          </w:p>
        </w:tc>
        <w:tc>
          <w:tcPr>
            <w:tcW w:type="dxa" w:w="1680"/>
            <w:vAlign w:val="center"/>
          </w:tcPr>
          <w:p>
            <w:r>
              <w:t>Messages remain pending or are not delivered.</w:t>
            </w:r>
          </w:p>
        </w:tc>
        <w:tc>
          <w:tcPr>
            <w:tcW w:type="dxa" w:w="1680"/>
            <w:vAlign w:val="center"/>
          </w:tcPr>
          <w:p>
            <w:r>
              <w:t>Communication delays</w:t>
            </w:r>
          </w:p>
        </w:tc>
        <w:tc>
          <w:tcPr>
            <w:tcW w:type="dxa" w:w="1680"/>
            <w:vAlign w:val="center"/>
          </w:tcPr>
          <w:p>
            <w:r>
              <w:t>Application/Messaging Team</w:t>
            </w:r>
          </w:p>
        </w:tc>
      </w:tr>
      <w:tr>
        <w:tc>
          <w:tcPr>
            <w:tcW w:type="dxa" w:w="1680"/>
            <w:vAlign w:val="center"/>
          </w:tcPr>
          <w:p>
            <w:r>
              <w:t>INC-005</w:t>
            </w:r>
          </w:p>
        </w:tc>
        <w:tc>
          <w:tcPr>
            <w:tcW w:type="dxa" w:w="1680"/>
            <w:vAlign w:val="center"/>
          </w:tcPr>
          <w:p>
            <w:r>
              <w:t>Notification failure</w:t>
            </w:r>
          </w:p>
        </w:tc>
        <w:tc>
          <w:tcPr>
            <w:tcW w:type="dxa" w:w="1680"/>
            <w:vAlign w:val="center"/>
          </w:tcPr>
          <w:p>
            <w:r>
              <w:t>Medium</w:t>
            </w:r>
          </w:p>
        </w:tc>
        <w:tc>
          <w:tcPr>
            <w:tcW w:type="dxa" w:w="1680"/>
            <w:vAlign w:val="center"/>
          </w:tcPr>
          <w:p>
            <w:r>
              <w:t>Users do not receive expected alerts.</w:t>
            </w:r>
          </w:p>
        </w:tc>
        <w:tc>
          <w:tcPr>
            <w:tcW w:type="dxa" w:w="1680"/>
            <w:vAlign w:val="center"/>
          </w:tcPr>
          <w:p>
            <w:r>
              <w:t>Missed updates and delayed responses</w:t>
            </w:r>
          </w:p>
        </w:tc>
        <w:tc>
          <w:tcPr>
            <w:tcW w:type="dxa" w:w="1680"/>
            <w:vAlign w:val="center"/>
          </w:tcPr>
          <w:p>
            <w:r>
              <w:t>Application Team</w:t>
            </w:r>
          </w:p>
        </w:tc>
      </w:tr>
      <w:tr>
        <w:tc>
          <w:tcPr>
            <w:tcW w:type="dxa" w:w="1680"/>
            <w:vAlign w:val="center"/>
          </w:tcPr>
          <w:p>
            <w:r>
              <w:t>INC-006</w:t>
            </w:r>
          </w:p>
        </w:tc>
        <w:tc>
          <w:tcPr>
            <w:tcW w:type="dxa" w:w="1680"/>
            <w:vAlign w:val="center"/>
          </w:tcPr>
          <w:p>
            <w:r>
              <w:t>File upload failure</w:t>
            </w:r>
          </w:p>
        </w:tc>
        <w:tc>
          <w:tcPr>
            <w:tcW w:type="dxa" w:w="1680"/>
            <w:vAlign w:val="center"/>
          </w:tcPr>
          <w:p>
            <w:r>
              <w:t>Medium</w:t>
            </w:r>
          </w:p>
        </w:tc>
        <w:tc>
          <w:tcPr>
            <w:tcW w:type="dxa" w:w="1680"/>
            <w:vAlign w:val="center"/>
          </w:tcPr>
          <w:p>
            <w:r>
              <w:t>Attachments fail, time out, or are rejected.</w:t>
            </w:r>
          </w:p>
        </w:tc>
        <w:tc>
          <w:tcPr>
            <w:tcW w:type="dxa" w:w="1680"/>
            <w:vAlign w:val="center"/>
          </w:tcPr>
          <w:p>
            <w:r>
              <w:t>Collaboration limitations</w:t>
            </w:r>
          </w:p>
        </w:tc>
        <w:tc>
          <w:tcPr>
            <w:tcW w:type="dxa" w:w="1680"/>
            <w:vAlign w:val="center"/>
          </w:tcPr>
          <w:p>
            <w:r>
              <w:t>Application/Storage Team</w:t>
            </w:r>
          </w:p>
        </w:tc>
      </w:tr>
      <w:tr>
        <w:tc>
          <w:tcPr>
            <w:tcW w:type="dxa" w:w="1680"/>
            <w:vAlign w:val="center"/>
          </w:tcPr>
          <w:p>
            <w:r>
              <w:t>INC-007</w:t>
            </w:r>
          </w:p>
        </w:tc>
        <w:tc>
          <w:tcPr>
            <w:tcW w:type="dxa" w:w="1680"/>
            <w:vAlign w:val="center"/>
          </w:tcPr>
          <w:p>
            <w:r>
              <w:t>User-interface glitch</w:t>
            </w:r>
          </w:p>
        </w:tc>
        <w:tc>
          <w:tcPr>
            <w:tcW w:type="dxa" w:w="1680"/>
            <w:vAlign w:val="center"/>
          </w:tcPr>
          <w:p>
            <w:r>
              <w:t>Low/Medium</w:t>
            </w:r>
          </w:p>
        </w:tc>
        <w:tc>
          <w:tcPr>
            <w:tcW w:type="dxa" w:w="1680"/>
            <w:vAlign w:val="center"/>
          </w:tcPr>
          <w:p>
            <w:r>
              <w:t>Buttons, layouts, or screens behave incorrectly.</w:t>
            </w:r>
          </w:p>
        </w:tc>
        <w:tc>
          <w:tcPr>
            <w:tcW w:type="dxa" w:w="1680"/>
            <w:vAlign w:val="center"/>
          </w:tcPr>
          <w:p>
            <w:r>
              <w:t>Reduced usability</w:t>
            </w:r>
          </w:p>
        </w:tc>
        <w:tc>
          <w:tcPr>
            <w:tcW w:type="dxa" w:w="1680"/>
            <w:vAlign w:val="center"/>
          </w:tcPr>
          <w:p>
            <w:r>
              <w:t>Frontend/Application Team</w:t>
            </w:r>
          </w:p>
        </w:tc>
      </w:tr>
      <w:tr>
        <w:tc>
          <w:tcPr>
            <w:tcW w:type="dxa" w:w="1680"/>
            <w:vAlign w:val="center"/>
          </w:tcPr>
          <w:p>
            <w:r>
              <w:t>INC-008</w:t>
            </w:r>
          </w:p>
        </w:tc>
        <w:tc>
          <w:tcPr>
            <w:tcW w:type="dxa" w:w="1680"/>
            <w:vAlign w:val="center"/>
          </w:tcPr>
          <w:p>
            <w:r>
              <w:t>Integration/API failure</w:t>
            </w:r>
          </w:p>
        </w:tc>
        <w:tc>
          <w:tcPr>
            <w:tcW w:type="dxa" w:w="1680"/>
            <w:vAlign w:val="center"/>
          </w:tcPr>
          <w:p>
            <w:r>
              <w:t>High</w:t>
            </w:r>
          </w:p>
        </w:tc>
        <w:tc>
          <w:tcPr>
            <w:tcW w:type="dxa" w:w="1680"/>
            <w:vAlign w:val="center"/>
          </w:tcPr>
          <w:p>
            <w:r>
              <w:t>External/internal integration calls fail.</w:t>
            </w:r>
          </w:p>
        </w:tc>
        <w:tc>
          <w:tcPr>
            <w:tcW w:type="dxa" w:w="1680"/>
            <w:vAlign w:val="center"/>
          </w:tcPr>
          <w:p>
            <w:r>
              <w:t>Dependent workflows interrupted</w:t>
            </w:r>
          </w:p>
        </w:tc>
        <w:tc>
          <w:tcPr>
            <w:tcW w:type="dxa" w:w="1680"/>
            <w:vAlign w:val="center"/>
          </w:tcPr>
          <w:p>
            <w:r>
              <w:t>Integration/Backend Team</w:t>
            </w:r>
          </w:p>
        </w:tc>
      </w:tr>
    </w:tbl>
    <w:p>
      <w:pPr>
        <w:pStyle w:val="Heading1"/>
      </w:pPr>
      <w:r>
        <w:t>3. Standard Troubleshooting Workflow</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Step</w:t>
            </w:r>
          </w:p>
        </w:tc>
        <w:tc>
          <w:tcPr>
            <w:tcW w:type="dxa" w:w="3360"/>
          </w:tcPr>
          <w:p>
            <w:r>
              <w:t>Activity</w:t>
            </w:r>
          </w:p>
        </w:tc>
        <w:tc>
          <w:tcPr>
            <w:tcW w:type="dxa" w:w="3360"/>
          </w:tcPr>
          <w:p>
            <w:r>
              <w:t>Purpose</w:t>
            </w:r>
          </w:p>
        </w:tc>
      </w:tr>
      <w:tr>
        <w:tc>
          <w:tcPr>
            <w:tcW w:type="dxa" w:w="3360"/>
          </w:tcPr>
          <w:p>
            <w:r>
              <w:t>1. Receive and record</w:t>
            </w:r>
          </w:p>
        </w:tc>
        <w:tc>
          <w:tcPr>
            <w:tcW w:type="dxa" w:w="3360"/>
          </w:tcPr>
          <w:p>
            <w:r>
              <w:t>Capture reporter, time, affected function, device/browser, error message, screenshots, and business impact.</w:t>
            </w:r>
          </w:p>
        </w:tc>
        <w:tc>
          <w:tcPr>
            <w:tcW w:type="dxa" w:w="3360"/>
          </w:tcPr>
          <w:p>
            <w:r>
              <w:t>Create a repeatable, evidence-based support process.</w:t>
            </w:r>
          </w:p>
        </w:tc>
      </w:tr>
      <w:tr>
        <w:tc>
          <w:tcPr>
            <w:tcW w:type="dxa" w:w="3360"/>
          </w:tcPr>
          <w:p>
            <w:r>
              <w:t>2. Validate</w:t>
            </w:r>
          </w:p>
        </w:tc>
        <w:tc>
          <w:tcPr>
            <w:tcW w:type="dxa" w:w="3360"/>
          </w:tcPr>
          <w:p>
            <w:r>
              <w:t>Confirm whether the problem is reproducible and whether it affects one user, a group, or the whole organization.</w:t>
            </w:r>
          </w:p>
        </w:tc>
        <w:tc>
          <w:tcPr>
            <w:tcW w:type="dxa" w:w="3360"/>
          </w:tcPr>
          <w:p>
            <w:r>
              <w:t>Create a repeatable, evidence-based support process.</w:t>
            </w:r>
          </w:p>
        </w:tc>
      </w:tr>
      <w:tr>
        <w:tc>
          <w:tcPr>
            <w:tcW w:type="dxa" w:w="3360"/>
          </w:tcPr>
          <w:p>
            <w:r>
              <w:t>3. Classify severity</w:t>
            </w:r>
          </w:p>
        </w:tc>
        <w:tc>
          <w:tcPr>
            <w:tcW w:type="dxa" w:w="3360"/>
          </w:tcPr>
          <w:p>
            <w:r>
              <w:t>Assign priority using impact and urgency; identify critical incidents immediately.</w:t>
            </w:r>
          </w:p>
        </w:tc>
        <w:tc>
          <w:tcPr>
            <w:tcW w:type="dxa" w:w="3360"/>
          </w:tcPr>
          <w:p>
            <w:r>
              <w:t>Create a repeatable, evidence-based support process.</w:t>
            </w:r>
          </w:p>
        </w:tc>
      </w:tr>
      <w:tr>
        <w:tc>
          <w:tcPr>
            <w:tcW w:type="dxa" w:w="3360"/>
          </w:tcPr>
          <w:p>
            <w:r>
              <w:t>4. Check recent changes</w:t>
            </w:r>
          </w:p>
        </w:tc>
        <w:tc>
          <w:tcPr>
            <w:tcW w:type="dxa" w:w="3360"/>
          </w:tcPr>
          <w:p>
            <w:r>
              <w:t>Review deployments, configuration changes, network changes, patches, and maintenance activity.</w:t>
            </w:r>
          </w:p>
        </w:tc>
        <w:tc>
          <w:tcPr>
            <w:tcW w:type="dxa" w:w="3360"/>
          </w:tcPr>
          <w:p>
            <w:r>
              <w:t>Create a repeatable, evidence-based support process.</w:t>
            </w:r>
          </w:p>
        </w:tc>
      </w:tr>
      <w:tr>
        <w:tc>
          <w:tcPr>
            <w:tcW w:type="dxa" w:w="3360"/>
          </w:tcPr>
          <w:p>
            <w:r>
              <w:t>5. Collect evidence</w:t>
            </w:r>
          </w:p>
        </w:tc>
        <w:tc>
          <w:tcPr>
            <w:tcW w:type="dxa" w:w="3360"/>
          </w:tcPr>
          <w:p>
            <w:r>
              <w:t>Use logs, monitoring dashboards, browser developer tools, health checks, database metrics, and API responses.</w:t>
            </w:r>
          </w:p>
        </w:tc>
        <w:tc>
          <w:tcPr>
            <w:tcW w:type="dxa" w:w="3360"/>
          </w:tcPr>
          <w:p>
            <w:r>
              <w:t>Create a repeatable, evidence-based support process.</w:t>
            </w:r>
          </w:p>
        </w:tc>
      </w:tr>
      <w:tr>
        <w:tc>
          <w:tcPr>
            <w:tcW w:type="dxa" w:w="3360"/>
          </w:tcPr>
          <w:p>
            <w:r>
              <w:t>6. Isolate the fault</w:t>
            </w:r>
          </w:p>
        </w:tc>
        <w:tc>
          <w:tcPr>
            <w:tcW w:type="dxa" w:w="3360"/>
          </w:tcPr>
          <w:p>
            <w:r>
              <w:t>Determine whether the failure is client-side, network-related, application-side, database-related, identity-related, or integration-related.</w:t>
            </w:r>
          </w:p>
        </w:tc>
        <w:tc>
          <w:tcPr>
            <w:tcW w:type="dxa" w:w="3360"/>
          </w:tcPr>
          <w:p>
            <w:r>
              <w:t>Create a repeatable, evidence-based support process.</w:t>
            </w:r>
          </w:p>
        </w:tc>
      </w:tr>
      <w:tr>
        <w:tc>
          <w:tcPr>
            <w:tcW w:type="dxa" w:w="3360"/>
          </w:tcPr>
          <w:p>
            <w:r>
              <w:t>7. Apply safe remediation</w:t>
            </w:r>
          </w:p>
        </w:tc>
        <w:tc>
          <w:tcPr>
            <w:tcW w:type="dxa" w:w="3360"/>
          </w:tcPr>
          <w:p>
            <w:r>
              <w:t>Use an approved fix or temporary workaround; avoid uncontrolled production changes.</w:t>
            </w:r>
          </w:p>
        </w:tc>
        <w:tc>
          <w:tcPr>
            <w:tcW w:type="dxa" w:w="3360"/>
          </w:tcPr>
          <w:p>
            <w:r>
              <w:t>Create a repeatable, evidence-based support process.</w:t>
            </w:r>
          </w:p>
        </w:tc>
      </w:tr>
      <w:tr>
        <w:tc>
          <w:tcPr>
            <w:tcW w:type="dxa" w:w="3360"/>
          </w:tcPr>
          <w:p>
            <w:r>
              <w:t>8. Verify recovery</w:t>
            </w:r>
          </w:p>
        </w:tc>
        <w:tc>
          <w:tcPr>
            <w:tcW w:type="dxa" w:w="3360"/>
          </w:tcPr>
          <w:p>
            <w:r>
              <w:t>Repeat the failed action, check monitoring, and confirm that the service is stable.</w:t>
            </w:r>
          </w:p>
        </w:tc>
        <w:tc>
          <w:tcPr>
            <w:tcW w:type="dxa" w:w="3360"/>
          </w:tcPr>
          <w:p>
            <w:r>
              <w:t>Create a repeatable, evidence-based support process.</w:t>
            </w:r>
          </w:p>
        </w:tc>
      </w:tr>
      <w:tr>
        <w:tc>
          <w:tcPr>
            <w:tcW w:type="dxa" w:w="3360"/>
          </w:tcPr>
          <w:p>
            <w:r>
              <w:t>9. Communicate closure</w:t>
            </w:r>
          </w:p>
        </w:tc>
        <w:tc>
          <w:tcPr>
            <w:tcW w:type="dxa" w:w="3360"/>
          </w:tcPr>
          <w:p>
            <w:r>
              <w:t>Explain the cause, action taken, workaround if any, and what the user should do next.</w:t>
            </w:r>
          </w:p>
        </w:tc>
        <w:tc>
          <w:tcPr>
            <w:tcW w:type="dxa" w:w="3360"/>
          </w:tcPr>
          <w:p>
            <w:r>
              <w:t>Create a repeatable, evidence-based support process.</w:t>
            </w:r>
          </w:p>
        </w:tc>
      </w:tr>
      <w:tr>
        <w:tc>
          <w:tcPr>
            <w:tcW w:type="dxa" w:w="3360"/>
          </w:tcPr>
          <w:p>
            <w:r>
              <w:t>10. Document and learn</w:t>
            </w:r>
          </w:p>
        </w:tc>
        <w:tc>
          <w:tcPr>
            <w:tcW w:type="dxa" w:w="3360"/>
          </w:tcPr>
          <w:p>
            <w:r>
              <w:t>Record root cause, evidence, resolution, preventive action, and escalation history.</w:t>
            </w:r>
          </w:p>
        </w:tc>
        <w:tc>
          <w:tcPr>
            <w:tcW w:type="dxa" w:w="3360"/>
          </w:tcPr>
          <w:p>
            <w:r>
              <w:t>Create a repeatable, evidence-based support process.</w:t>
            </w:r>
          </w:p>
        </w:tc>
      </w:tr>
    </w:tbl>
    <w:p>
      <w:pPr>
        <w:pStyle w:val="Heading1"/>
      </w:pPr>
      <w:r>
        <w:t>4. Detailed Troubleshooting Playbooks</w:t>
      </w:r>
    </w:p>
    <w:p>
      <w:pPr>
        <w:pStyle w:val="Heading2"/>
      </w:pPr>
      <w:r>
        <w:t>INC-001 – System Downtime</w:t>
      </w:r>
    </w:p>
    <w:p>
      <w:r>
        <w:t>Diagnosis and resolution steps:</w:t>
      </w:r>
    </w:p>
    <w:p>
      <w:pPr>
        <w:pStyle w:val="ListNumber"/>
      </w:pPr>
      <w:r>
        <w:t>Confirm the outage from monitoring and a second test account/device.</w:t>
      </w:r>
    </w:p>
    <w:p>
      <w:pPr>
        <w:pStyle w:val="ListNumber"/>
      </w:pPr>
      <w:r>
        <w:t>Check service health, web-server availability, application process status, load balancer status, and recent deployments.</w:t>
      </w:r>
    </w:p>
    <w:p>
      <w:pPr>
        <w:pStyle w:val="ListNumber"/>
      </w:pPr>
      <w:r>
        <w:t>Review application and infrastructure logs around the incident start time.</w:t>
      </w:r>
    </w:p>
    <w:p>
      <w:pPr>
        <w:pStyle w:val="ListNumber"/>
      </w:pPr>
      <w:r>
        <w:t>Check DNS/network reachability and database availability.</w:t>
      </w:r>
    </w:p>
    <w:p>
      <w:pPr>
        <w:pStyle w:val="ListNumber"/>
      </w:pPr>
      <w:r>
        <w:t>If a failed deployment is confirmed, follow the approved rollback procedure.</w:t>
      </w:r>
    </w:p>
    <w:p>
      <w:pPr>
        <w:pStyle w:val="ListNumber"/>
      </w:pPr>
      <w:r>
        <w:t>Verify health checks, login, messaging, and file access after recovery.</w:t>
      </w:r>
    </w:p>
    <w:p>
      <w:r>
        <w:t>Tools: monitoring dashboard, ping/curl or browser health checks, application logs, server/service manager, deployment history.</w:t>
      </w:r>
    </w:p>
    <w:p>
      <w:r>
        <w:t>Short-term workaround: use an approved alternate communication channel for urgent business messages.</w:t>
      </w:r>
    </w:p>
    <w:p>
      <w:r>
        <w:t>Long-term: high-availability design, deployment rollback plan, uptime monitoring, alerting, and post-incident review.</w:t>
      </w:r>
    </w:p>
    <w:p>
      <w:pPr>
        <w:pStyle w:val="Heading2"/>
      </w:pPr>
      <w:r>
        <w:t>INC-002 – Slow Performance</w:t>
      </w:r>
    </w:p>
    <w:p>
      <w:r>
        <w:t>Diagnosis and resolution steps:</w:t>
      </w:r>
    </w:p>
    <w:p>
      <w:pPr>
        <w:pStyle w:val="ListNumber"/>
      </w:pPr>
      <w:r>
        <w:t>Measure response time from multiple clients and identify whether the issue is widespread.</w:t>
      </w:r>
    </w:p>
    <w:p>
      <w:pPr>
        <w:pStyle w:val="ListNumber"/>
      </w:pPr>
      <w:r>
        <w:t>Check CPU, memory, disk I/O, database connections, slow queries, and request latency.</w:t>
      </w:r>
    </w:p>
    <w:p>
      <w:pPr>
        <w:pStyle w:val="ListNumber"/>
      </w:pPr>
      <w:r>
        <w:t>Review recent traffic increases and application releases.</w:t>
      </w:r>
    </w:p>
    <w:p>
      <w:pPr>
        <w:pStyle w:val="ListNumber"/>
      </w:pPr>
      <w:r>
        <w:t>Use application performance monitoring to identify slow endpoints.</w:t>
      </w:r>
    </w:p>
    <w:p>
      <w:pPr>
        <w:pStyle w:val="ListNumber"/>
      </w:pPr>
      <w:r>
        <w:t>Optimize the identified bottleneck or temporarily scale the affected service.</w:t>
      </w:r>
    </w:p>
    <w:p>
      <w:pPr>
        <w:pStyle w:val="ListNumber"/>
      </w:pPr>
      <w:r>
        <w:t>Retest using normal and peak-like workloads.</w:t>
      </w:r>
    </w:p>
    <w:p>
      <w:r>
        <w:t>Tools: APM/monitoring dashboard, browser network panel, server metrics, database performance logs.</w:t>
      </w:r>
    </w:p>
    <w:p>
      <w:r>
        <w:t>Short-term: restart only the affected service if approved; reduce non-essential load; advise users of degraded performance.</w:t>
      </w:r>
    </w:p>
    <w:p>
      <w:r>
        <w:t>Long-term: query optimization, caching, capacity planning, performance baselines, and alert thresholds.</w:t>
      </w:r>
    </w:p>
    <w:p>
      <w:pPr>
        <w:pStyle w:val="Heading2"/>
      </w:pPr>
      <w:r>
        <w:t>INC-003 – Login/Authentication Failure</w:t>
      </w:r>
    </w:p>
    <w:p>
      <w:r>
        <w:t>Diagnosis and resolution steps:</w:t>
      </w:r>
    </w:p>
    <w:p>
      <w:pPr>
        <w:pStyle w:val="ListNumber"/>
      </w:pPr>
      <w:r>
        <w:t>Test with a known-good account and verify whether the failure is user-specific.</w:t>
      </w:r>
    </w:p>
    <w:p>
      <w:pPr>
        <w:pStyle w:val="ListNumber"/>
      </w:pPr>
      <w:r>
        <w:t>Check identity-provider availability and authentication logs.</w:t>
      </w:r>
    </w:p>
    <w:p>
      <w:pPr>
        <w:pStyle w:val="ListNumber"/>
      </w:pPr>
      <w:r>
        <w:t>Verify account status, password/credential state, MFA, session expiry, and time synchronization.</w:t>
      </w:r>
    </w:p>
    <w:p>
      <w:pPr>
        <w:pStyle w:val="ListNumber"/>
      </w:pPr>
      <w:r>
        <w:t>Check browser cookies/cache and test a private browsing session.</w:t>
      </w:r>
    </w:p>
    <w:p>
      <w:pPr>
        <w:pStyle w:val="ListNumber"/>
      </w:pPr>
      <w:r>
        <w:t>Validate application-to-identity-provider configuration.</w:t>
      </w:r>
    </w:p>
    <w:p>
      <w:pPr>
        <w:pStyle w:val="ListNumber"/>
      </w:pPr>
      <w:r>
        <w:t>Confirm successful login and access to authorized features.</w:t>
      </w:r>
    </w:p>
    <w:p>
      <w:r>
        <w:t>Tools: identity-provider logs, application logs, browser developer tools, account administration console.</w:t>
      </w:r>
    </w:p>
    <w:p>
      <w:r>
        <w:t>Short-term: password reset or approved alternate authentication path where policy allows.</w:t>
      </w:r>
    </w:p>
    <w:p>
      <w:r>
        <w:t>Long-term: authentication monitoring, clear error messages, token/session configuration review, and documented account recovery procedures.</w:t>
      </w:r>
    </w:p>
    <w:p>
      <w:pPr>
        <w:pStyle w:val="Heading2"/>
      </w:pPr>
      <w:r>
        <w:t>INC-004 – Message Delivery Failure</w:t>
      </w:r>
    </w:p>
    <w:p>
      <w:r>
        <w:t>Diagnosis and resolution steps:</w:t>
      </w:r>
    </w:p>
    <w:p>
      <w:pPr>
        <w:pStyle w:val="ListNumber"/>
      </w:pPr>
      <w:r>
        <w:t>Send a controlled test message to internal test accounts.</w:t>
      </w:r>
    </w:p>
    <w:p>
      <w:pPr>
        <w:pStyle w:val="ListNumber"/>
      </w:pPr>
      <w:r>
        <w:t>Check message queue status and delivery logs.</w:t>
      </w:r>
    </w:p>
    <w:p>
      <w:pPr>
        <w:pStyle w:val="ListNumber"/>
      </w:pPr>
      <w:r>
        <w:t>Inspect API/backend errors and database/message-store health.</w:t>
      </w:r>
    </w:p>
    <w:p>
      <w:pPr>
        <w:pStyle w:val="ListNumber"/>
      </w:pPr>
      <w:r>
        <w:t>Determine whether failure is immediate, delayed, or recipient-specific.</w:t>
      </w:r>
    </w:p>
    <w:p>
      <w:pPr>
        <w:pStyle w:val="ListNumber"/>
      </w:pPr>
      <w:r>
        <w:t>Clear or retry failed queue items only through approved procedures.</w:t>
      </w:r>
    </w:p>
    <w:p>
      <w:pPr>
        <w:pStyle w:val="ListNumber"/>
      </w:pPr>
      <w:r>
        <w:t>Verify end-to-end delivery and timestamp accuracy.</w:t>
      </w:r>
    </w:p>
    <w:p>
      <w:r>
        <w:t>Tools: messaging logs, queue monitoring, API test client, database health checks.</w:t>
      </w:r>
    </w:p>
    <w:p>
      <w:r>
        <w:t>Short-term: use approved alternate communication for urgent messages and preserve the failed message content.</w:t>
      </w:r>
    </w:p>
    <w:p>
      <w:r>
        <w:t>Long-term: queue monitoring, retry/dead-letter handling, delivery alerts, and capacity controls.</w:t>
      </w:r>
    </w:p>
    <w:p>
      <w:pPr>
        <w:pStyle w:val="Heading2"/>
      </w:pPr>
      <w:r>
        <w:t>INC-005 – Notification Failure</w:t>
      </w:r>
    </w:p>
    <w:p>
      <w:r>
        <w:t>Diagnosis and resolution steps:</w:t>
      </w:r>
    </w:p>
    <w:p>
      <w:pPr>
        <w:pStyle w:val="ListNumber"/>
      </w:pPr>
      <w:r>
        <w:t>Confirm notification settings and test both in-app and email/push channels where applicable.</w:t>
      </w:r>
    </w:p>
    <w:p>
      <w:pPr>
        <w:pStyle w:val="ListNumber"/>
      </w:pPr>
      <w:r>
        <w:t>Check notification service status and event logs.</w:t>
      </w:r>
    </w:p>
    <w:p>
      <w:pPr>
        <w:pStyle w:val="ListNumber"/>
      </w:pPr>
      <w:r>
        <w:t>Verify that the triggering event is being generated.</w:t>
      </w:r>
    </w:p>
    <w:p>
      <w:pPr>
        <w:pStyle w:val="ListNumber"/>
      </w:pPr>
      <w:r>
        <w:t>Check browser/device permissions and subscription/token status.</w:t>
      </w:r>
    </w:p>
    <w:p>
      <w:pPr>
        <w:pStyle w:val="ListNumber"/>
      </w:pPr>
      <w:r>
        <w:t>Test notification delivery with a controlled event.</w:t>
      </w:r>
    </w:p>
    <w:p>
      <w:r>
        <w:t>Tools: notification logs, browser/device settings, event logs, monitoring dashboard.</w:t>
      </w:r>
    </w:p>
    <w:p>
      <w:r>
        <w:t>Short-term: users can check the application directly or use the alternate approved channel.</w:t>
      </w:r>
    </w:p>
    <w:p>
      <w:r>
        <w:t>Long-term: notification health checks, delivery metrics, token cleanup, and user-facing status indicators.</w:t>
      </w:r>
    </w:p>
    <w:p>
      <w:pPr>
        <w:pStyle w:val="Heading2"/>
      </w:pPr>
      <w:r>
        <w:t>INC-006 – File Upload Failure</w:t>
      </w:r>
    </w:p>
    <w:p>
      <w:r>
        <w:t>Diagnosis and resolution steps:</w:t>
      </w:r>
    </w:p>
    <w:p>
      <w:pPr>
        <w:pStyle w:val="ListNumber"/>
      </w:pPr>
      <w:r>
        <w:t>Test a small and a larger file to identify size-specific behavior.</w:t>
      </w:r>
    </w:p>
    <w:p>
      <w:pPr>
        <w:pStyle w:val="ListNumber"/>
      </w:pPr>
      <w:r>
        <w:t>Check file type restrictions, storage capacity, request limits, and timeout settings.</w:t>
      </w:r>
    </w:p>
    <w:p>
      <w:pPr>
        <w:pStyle w:val="ListNumber"/>
      </w:pPr>
      <w:r>
        <w:t>Inspect frontend and backend upload errors.</w:t>
      </w:r>
    </w:p>
    <w:p>
      <w:pPr>
        <w:pStyle w:val="ListNumber"/>
      </w:pPr>
      <w:r>
        <w:t>Check storage-service availability and permissions.</w:t>
      </w:r>
    </w:p>
    <w:p>
      <w:pPr>
        <w:pStyle w:val="ListNumber"/>
      </w:pPr>
      <w:r>
        <w:t>Retry after correcting the identified constraint and verify download/open behavior.</w:t>
      </w:r>
    </w:p>
    <w:p>
      <w:r>
        <w:t>Tools: browser network panel, application logs, storage metrics, API test client.</w:t>
      </w:r>
    </w:p>
    <w:p>
      <w:r>
        <w:t>Short-term: compress/split the file or use an approved alternative file-sharing method.</w:t>
      </w:r>
    </w:p>
    <w:p>
      <w:r>
        <w:t>Long-term: upload progress feedback, configurable limits, storage monitoring, and resilient upload handling.</w:t>
      </w:r>
    </w:p>
    <w:p>
      <w:pPr>
        <w:pStyle w:val="Heading2"/>
      </w:pPr>
      <w:r>
        <w:t>INC-007 – User Interface Glitch</w:t>
      </w:r>
    </w:p>
    <w:p>
      <w:r>
        <w:t>Diagnosis and resolution steps:</w:t>
      </w:r>
    </w:p>
    <w:p>
      <w:pPr>
        <w:pStyle w:val="ListNumber"/>
      </w:pPr>
      <w:r>
        <w:t>Capture screenshot, browser/version, operating system, and exact reproduction steps.</w:t>
      </w:r>
    </w:p>
    <w:p>
      <w:pPr>
        <w:pStyle w:val="ListNumber"/>
      </w:pPr>
      <w:r>
        <w:t>Reproduce in a supported browser and private browsing mode.</w:t>
      </w:r>
    </w:p>
    <w:p>
      <w:pPr>
        <w:pStyle w:val="ListNumber"/>
      </w:pPr>
      <w:r>
        <w:t>Check browser console/network errors.</w:t>
      </w:r>
    </w:p>
    <w:p>
      <w:pPr>
        <w:pStyle w:val="ListNumber"/>
      </w:pPr>
      <w:r>
        <w:t>Compare behavior across affected and unaffected users.</w:t>
      </w:r>
    </w:p>
    <w:p>
      <w:pPr>
        <w:pStyle w:val="ListNumber"/>
      </w:pPr>
      <w:r>
        <w:t>Identify whether a recent frontend release introduced the defect.</w:t>
      </w:r>
    </w:p>
    <w:p>
      <w:pPr>
        <w:pStyle w:val="ListNumber"/>
      </w:pPr>
      <w:r>
        <w:t>Apply approved patch or rollback and retest the affected workflow.</w:t>
      </w:r>
    </w:p>
    <w:p>
      <w:r>
        <w:t>Tools: browser developer tools, screenshots, issue tracker, version/deployment history.</w:t>
      </w:r>
    </w:p>
    <w:p>
      <w:r>
        <w:t>Short-term: provide an alternate navigation path or supported browser if available.</w:t>
      </w:r>
    </w:p>
    <w:p>
      <w:r>
        <w:t>Long-term: regression tests, browser compatibility testing, release validation, and clearer UI error handling.</w:t>
      </w:r>
    </w:p>
    <w:p>
      <w:pPr>
        <w:pStyle w:val="Heading2"/>
      </w:pPr>
      <w:r>
        <w:t>INC-008 – Integration/API Failure</w:t>
      </w:r>
    </w:p>
    <w:p>
      <w:r>
        <w:t>Diagnosis and resolution steps:</w:t>
      </w:r>
    </w:p>
    <w:p>
      <w:pPr>
        <w:pStyle w:val="ListNumber"/>
      </w:pPr>
      <w:r>
        <w:t>Identify the failing integration endpoint and capture timestamp, request ID, status code, and non-sensitive error details.</w:t>
      </w:r>
    </w:p>
    <w:p>
      <w:pPr>
        <w:pStyle w:val="ListNumber"/>
      </w:pPr>
      <w:r>
        <w:t>Check endpoint health, authentication credentials/tokens, rate limits, and dependency availability.</w:t>
      </w:r>
    </w:p>
    <w:p>
      <w:pPr>
        <w:pStyle w:val="ListNumber"/>
      </w:pPr>
      <w:r>
        <w:t>Compare a failed request with a known-good request.</w:t>
      </w:r>
    </w:p>
    <w:p>
      <w:pPr>
        <w:pStyle w:val="ListNumber"/>
      </w:pPr>
      <w:r>
        <w:t>Review API gateway and application logs.</w:t>
      </w:r>
    </w:p>
    <w:p>
      <w:pPr>
        <w:pStyle w:val="ListNumber"/>
      </w:pPr>
      <w:r>
        <w:t>Coordinate with the integration owner if the dependency is external.</w:t>
      </w:r>
    </w:p>
    <w:p>
      <w:pPr>
        <w:pStyle w:val="ListNumber"/>
      </w:pPr>
      <w:r>
        <w:t>Verify successful end-to-end data flow after remediation.</w:t>
      </w:r>
    </w:p>
    <w:p>
      <w:r>
        <w:t>Tools: API client, API gateway logs, application logs, monitoring, dependency status page.</w:t>
      </w:r>
    </w:p>
    <w:p>
      <w:r>
        <w:t>Short-term: queue/retry the transaction or use an approved manual process where business-critical.</w:t>
      </w:r>
    </w:p>
    <w:p>
      <w:r>
        <w:t>Long-term: dependency monitoring, retry/backoff, circuit breakers, credential rotation procedures, and contract/version testing.</w:t>
      </w:r>
    </w:p>
    <w:p>
      <w:pPr>
        <w:pStyle w:val="Heading1"/>
      </w:pPr>
      <w:r>
        <w:t>5. Tools and Evidence Collection</w:t>
      </w:r>
    </w:p>
    <w:p>
      <w:pPr>
        <w:pStyle w:val="ListBullet"/>
      </w:pPr>
      <w:r>
        <w:t>Monitoring and alerting: service health, uptime, latency, CPU, memory, storage, and error rates.</w:t>
      </w:r>
    </w:p>
    <w:p>
      <w:pPr>
        <w:pStyle w:val="ListBullet"/>
      </w:pPr>
      <w:r>
        <w:t>Application/server logs: timestamps, severity, request IDs, stack traces, and failed transactions.</w:t>
      </w:r>
    </w:p>
    <w:p>
      <w:pPr>
        <w:pStyle w:val="ListBullet"/>
      </w:pPr>
      <w:r>
        <w:t>Browser developer tools: console errors, network requests, HTTP status codes, and response timing.</w:t>
      </w:r>
    </w:p>
    <w:p>
      <w:pPr>
        <w:pStyle w:val="ListBullet"/>
      </w:pPr>
      <w:r>
        <w:t>API testing tools: controlled endpoint tests using non-sensitive test accounts/data.</w:t>
      </w:r>
    </w:p>
    <w:p>
      <w:pPr>
        <w:pStyle w:val="ListBullet"/>
      </w:pPr>
      <w:r>
        <w:t>Identity and access logs: login attempts, account state, token/session events, and MFA results.</w:t>
      </w:r>
    </w:p>
    <w:p>
      <w:pPr>
        <w:pStyle w:val="ListBullet"/>
      </w:pPr>
      <w:r>
        <w:t>Database metrics: connection count, slow queries, locks, storage, and availability.</w:t>
      </w:r>
    </w:p>
    <w:p>
      <w:pPr>
        <w:pStyle w:val="ListBullet"/>
      </w:pPr>
      <w:r>
        <w:t>Ticketing system: incident history, ownership, timestamps, status, priority, and resolution notes.</w:t>
      </w:r>
    </w:p>
    <w:p>
      <w:pPr>
        <w:pStyle w:val="ListBullet"/>
      </w:pPr>
      <w:r>
        <w:t>Screenshots and reproducibility notes: exact user-visible behavior without exposing passwords, tokens, or confidential data.</w:t>
      </w:r>
    </w:p>
    <w:p>
      <w:pPr>
        <w:pStyle w:val="Heading1"/>
      </w:pPr>
      <w:r>
        <w:t>6. Short-Term Workarounds vs. Long-Term Fixes</w:t>
      </w:r>
    </w:p>
    <w:tbl>
      <w:tblPr>
        <w:tblStyle w:val="TableGrid"/>
        <w:tblW w:type="auto" w:w="0"/>
        <w:tblLook w:firstColumn="1" w:firstRow="1" w:lastColumn="0" w:lastRow="0" w:noHBand="0" w:noVBand="1" w:val="04A0"/>
      </w:tblPr>
      <w:tblGrid>
        <w:gridCol w:w="3360"/>
        <w:gridCol w:w="3360"/>
        <w:gridCol w:w="3360"/>
      </w:tblGrid>
      <w:tr>
        <w:tc>
          <w:tcPr>
            <w:tcW w:type="dxa" w:w="3360"/>
          </w:tcPr>
          <w:p>
            <w:r>
              <w:t>Situation</w:t>
            </w:r>
          </w:p>
        </w:tc>
        <w:tc>
          <w:tcPr>
            <w:tcW w:type="dxa" w:w="3360"/>
          </w:tcPr>
          <w:p>
            <w:r>
              <w:t>Short-Term Workaround</w:t>
            </w:r>
          </w:p>
        </w:tc>
        <w:tc>
          <w:tcPr>
            <w:tcW w:type="dxa" w:w="3360"/>
          </w:tcPr>
          <w:p>
            <w:r>
              <w:t>Long-Term Corrective Action</w:t>
            </w:r>
          </w:p>
        </w:tc>
      </w:tr>
      <w:tr>
        <w:tc>
          <w:tcPr>
            <w:tcW w:type="dxa" w:w="3360"/>
          </w:tcPr>
          <w:p>
            <w:r>
              <w:t>Platform outage</w:t>
            </w:r>
          </w:p>
        </w:tc>
        <w:tc>
          <w:tcPr>
            <w:tcW w:type="dxa" w:w="3360"/>
          </w:tcPr>
          <w:p>
            <w:r>
              <w:t>Use approved alternate communication channel.</w:t>
            </w:r>
          </w:p>
        </w:tc>
        <w:tc>
          <w:tcPr>
            <w:tcW w:type="dxa" w:w="3360"/>
          </w:tcPr>
          <w:p>
            <w:r>
              <w:t>High availability, redundancy, monitoring, rollback automation.</w:t>
            </w:r>
          </w:p>
        </w:tc>
      </w:tr>
      <w:tr>
        <w:tc>
          <w:tcPr>
            <w:tcW w:type="dxa" w:w="3360"/>
          </w:tcPr>
          <w:p>
            <w:r>
              <w:t>Slow response</w:t>
            </w:r>
          </w:p>
        </w:tc>
        <w:tc>
          <w:tcPr>
            <w:tcW w:type="dxa" w:w="3360"/>
          </w:tcPr>
          <w:p>
            <w:r>
              <w:t>Reduce non-essential load; communicate degraded service.</w:t>
            </w:r>
          </w:p>
        </w:tc>
        <w:tc>
          <w:tcPr>
            <w:tcW w:type="dxa" w:w="3360"/>
          </w:tcPr>
          <w:p>
            <w:r>
              <w:t>Capacity planning, query optimization, caching, performance testing.</w:t>
            </w:r>
          </w:p>
        </w:tc>
      </w:tr>
      <w:tr>
        <w:tc>
          <w:tcPr>
            <w:tcW w:type="dxa" w:w="3360"/>
          </w:tcPr>
          <w:p>
            <w:r>
              <w:t>Login issue</w:t>
            </w:r>
          </w:p>
        </w:tc>
        <w:tc>
          <w:tcPr>
            <w:tcW w:type="dxa" w:w="3360"/>
          </w:tcPr>
          <w:p>
            <w:r>
              <w:t>Reset account or use approved alternate access.</w:t>
            </w:r>
          </w:p>
        </w:tc>
        <w:tc>
          <w:tcPr>
            <w:tcW w:type="dxa" w:w="3360"/>
          </w:tcPr>
          <w:p>
            <w:r>
              <w:t>Identity monitoring, authentication configuration hardening.</w:t>
            </w:r>
          </w:p>
        </w:tc>
      </w:tr>
      <w:tr>
        <w:tc>
          <w:tcPr>
            <w:tcW w:type="dxa" w:w="3360"/>
          </w:tcPr>
          <w:p>
            <w:r>
              <w:t>Message failure</w:t>
            </w:r>
          </w:p>
        </w:tc>
        <w:tc>
          <w:tcPr>
            <w:tcW w:type="dxa" w:w="3360"/>
          </w:tcPr>
          <w:p>
            <w:r>
              <w:t>Use alternate approved communication and retry safely.</w:t>
            </w:r>
          </w:p>
        </w:tc>
        <w:tc>
          <w:tcPr>
            <w:tcW w:type="dxa" w:w="3360"/>
          </w:tcPr>
          <w:p>
            <w:r>
              <w:t>Queue reliability, retry/dead-letter handling, alerting.</w:t>
            </w:r>
          </w:p>
        </w:tc>
      </w:tr>
      <w:tr>
        <w:tc>
          <w:tcPr>
            <w:tcW w:type="dxa" w:w="3360"/>
          </w:tcPr>
          <w:p>
            <w:r>
              <w:t>Upload issue</w:t>
            </w:r>
          </w:p>
        </w:tc>
        <w:tc>
          <w:tcPr>
            <w:tcW w:type="dxa" w:w="3360"/>
          </w:tcPr>
          <w:p>
            <w:r>
              <w:t>Compress/split file or use approved alternative storage.</w:t>
            </w:r>
          </w:p>
        </w:tc>
        <w:tc>
          <w:tcPr>
            <w:tcW w:type="dxa" w:w="3360"/>
          </w:tcPr>
          <w:p>
            <w:r>
              <w:t>Storage scaling, resilient upload design, clear limits.</w:t>
            </w:r>
          </w:p>
        </w:tc>
      </w:tr>
      <w:tr>
        <w:tc>
          <w:tcPr>
            <w:tcW w:type="dxa" w:w="3360"/>
          </w:tcPr>
          <w:p>
            <w:r>
              <w:t>API outage</w:t>
            </w:r>
          </w:p>
        </w:tc>
        <w:tc>
          <w:tcPr>
            <w:tcW w:type="dxa" w:w="3360"/>
          </w:tcPr>
          <w:p>
            <w:r>
              <w:t>Queue/retry or use manual process if approved.</w:t>
            </w:r>
          </w:p>
        </w:tc>
        <w:tc>
          <w:tcPr>
            <w:tcW w:type="dxa" w:w="3360"/>
          </w:tcPr>
          <w:p>
            <w:r>
              <w:t>Dependency monitoring, retries, circuit breakers, version testing.</w:t>
            </w:r>
          </w:p>
        </w:tc>
      </w:tr>
    </w:tbl>
    <w:p>
      <w:pPr>
        <w:pStyle w:val="Heading1"/>
      </w:pPr>
      <w:r>
        <w:t>7. Communication Protocol for Users</w:t>
      </w:r>
    </w:p>
    <w:p>
      <w:r>
        <w:t>Technical support must communicate in plain language and avoid unnecessary technical jargon. For every significant incident, the support analyst should provide an acknowledgement, impact statement, current status, next update time, workaround if available, and final resolution. Users should never be asked to share passwords, MFA codes, private keys, or other secrets.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Communication Stage</w:t>
            </w:r>
          </w:p>
        </w:tc>
        <w:tc>
          <w:tcPr>
            <w:tcW w:type="dxa" w:w="2520"/>
          </w:tcPr>
          <w:p>
            <w:r>
              <w:t>What to Communicate</w:t>
            </w:r>
          </w:p>
        </w:tc>
        <w:tc>
          <w:tcPr>
            <w:tcW w:type="dxa" w:w="2520"/>
          </w:tcPr>
          <w:p>
            <w:r>
              <w:t>Example</w:t>
            </w:r>
          </w:p>
        </w:tc>
        <w:tc>
          <w:tcPr>
            <w:tcW w:type="dxa" w:w="2520"/>
          </w:tcPr>
          <w:p>
            <w:r>
              <w:t>Target Timing</w:t>
            </w:r>
          </w:p>
        </w:tc>
      </w:tr>
      <w:tr>
        <w:tc>
          <w:tcPr>
            <w:tcW w:type="dxa" w:w="2520"/>
          </w:tcPr>
          <w:p>
            <w:r>
              <w:t>Acknowledgement</w:t>
            </w:r>
          </w:p>
        </w:tc>
        <w:tc>
          <w:tcPr>
            <w:tcW w:type="dxa" w:w="2520"/>
          </w:tcPr>
          <w:p>
            <w:r>
              <w:t>Issue received, ticket ID, initial impact</w:t>
            </w:r>
          </w:p>
        </w:tc>
        <w:tc>
          <w:tcPr>
            <w:tcW w:type="dxa" w:w="2520"/>
          </w:tcPr>
          <w:p>
            <w:r>
              <w:t>INC-002 received; performance degradation is being investigated.</w:t>
            </w:r>
          </w:p>
        </w:tc>
        <w:tc>
          <w:tcPr>
            <w:tcW w:type="dxa" w:w="2520"/>
          </w:tcPr>
          <w:p>
            <w:r>
              <w:t>Within support target</w:t>
            </w:r>
          </w:p>
        </w:tc>
      </w:tr>
      <w:tr>
        <w:tc>
          <w:tcPr>
            <w:tcW w:type="dxa" w:w="2520"/>
          </w:tcPr>
          <w:p>
            <w:r>
              <w:t>Investigation update</w:t>
            </w:r>
          </w:p>
        </w:tc>
        <w:tc>
          <w:tcPr>
            <w:tcW w:type="dxa" w:w="2520"/>
          </w:tcPr>
          <w:p>
            <w:r>
              <w:t>What is known, what is being checked, next update</w:t>
            </w:r>
          </w:p>
        </w:tc>
        <w:tc>
          <w:tcPr>
            <w:tcW w:type="dxa" w:w="2520"/>
          </w:tcPr>
          <w:p>
            <w:r>
              <w:t>Monitoring shows elevated API latency; database metrics are being reviewed.</w:t>
            </w:r>
          </w:p>
        </w:tc>
        <w:tc>
          <w:tcPr>
            <w:tcW w:type="dxa" w:w="2520"/>
          </w:tcPr>
          <w:p>
            <w:r>
              <w:t>At agreed interval</w:t>
            </w:r>
          </w:p>
        </w:tc>
      </w:tr>
      <w:tr>
        <w:tc>
          <w:tcPr>
            <w:tcW w:type="dxa" w:w="2520"/>
          </w:tcPr>
          <w:p>
            <w:r>
              <w:t>Workaround</w:t>
            </w:r>
          </w:p>
        </w:tc>
        <w:tc>
          <w:tcPr>
            <w:tcW w:type="dxa" w:w="2520"/>
          </w:tcPr>
          <w:p>
            <w:r>
              <w:t>Safe temporary action</w:t>
            </w:r>
          </w:p>
        </w:tc>
        <w:tc>
          <w:tcPr>
            <w:tcW w:type="dxa" w:w="2520"/>
          </w:tcPr>
          <w:p>
            <w:r>
              <w:t>Urgent messages may use the approved alternate channel.</w:t>
            </w:r>
          </w:p>
        </w:tc>
        <w:tc>
          <w:tcPr>
            <w:tcW w:type="dxa" w:w="2520"/>
          </w:tcPr>
          <w:p>
            <w:r>
              <w:t>As soon as available</w:t>
            </w:r>
          </w:p>
        </w:tc>
      </w:tr>
      <w:tr>
        <w:tc>
          <w:tcPr>
            <w:tcW w:type="dxa" w:w="2520"/>
          </w:tcPr>
          <w:p>
            <w:r>
              <w:t>Resolution</w:t>
            </w:r>
          </w:p>
        </w:tc>
        <w:tc>
          <w:tcPr>
            <w:tcW w:type="dxa" w:w="2520"/>
          </w:tcPr>
          <w:p>
            <w:r>
              <w:t>Cause, action, verification</w:t>
            </w:r>
          </w:p>
        </w:tc>
        <w:tc>
          <w:tcPr>
            <w:tcW w:type="dxa" w:w="2520"/>
          </w:tcPr>
          <w:p>
            <w:r>
              <w:t>Service configuration was corrected and end-to-end tests passed.</w:t>
            </w:r>
          </w:p>
        </w:tc>
        <w:tc>
          <w:tcPr>
            <w:tcW w:type="dxa" w:w="2520"/>
          </w:tcPr>
          <w:p>
            <w:r>
              <w:t>At restoration</w:t>
            </w:r>
          </w:p>
        </w:tc>
      </w:tr>
      <w:tr>
        <w:tc>
          <w:tcPr>
            <w:tcW w:type="dxa" w:w="2520"/>
          </w:tcPr>
          <w:p>
            <w:r>
              <w:t>Post-incident</w:t>
            </w:r>
          </w:p>
        </w:tc>
        <w:tc>
          <w:tcPr>
            <w:tcW w:type="dxa" w:w="2520"/>
          </w:tcPr>
          <w:p>
            <w:r>
              <w:t>Prevention and follow-up</w:t>
            </w:r>
          </w:p>
        </w:tc>
        <w:tc>
          <w:tcPr>
            <w:tcW w:type="dxa" w:w="2520"/>
          </w:tcPr>
          <w:p>
            <w:r>
              <w:t>A root-cause review and monitoring improvement are scheduled.</w:t>
            </w:r>
          </w:p>
        </w:tc>
        <w:tc>
          <w:tcPr>
            <w:tcW w:type="dxa" w:w="2520"/>
          </w:tcPr>
          <w:p>
            <w:r>
              <w:t>Within review period</w:t>
            </w:r>
          </w:p>
        </w:tc>
      </w:tr>
    </w:tbl>
    <w:p>
      <w:pPr>
        <w:pStyle w:val="Heading1"/>
      </w:pPr>
      <w:r>
        <w:t>8. Escalation and Severity Model</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Priority</w:t>
            </w:r>
          </w:p>
        </w:tc>
        <w:tc>
          <w:tcPr>
            <w:tcW w:type="dxa" w:w="2520"/>
          </w:tcPr>
          <w:p>
            <w:r>
              <w:t>Definition</w:t>
            </w:r>
          </w:p>
        </w:tc>
        <w:tc>
          <w:tcPr>
            <w:tcW w:type="dxa" w:w="2520"/>
          </w:tcPr>
          <w:p>
            <w:r>
              <w:t>Example</w:t>
            </w:r>
          </w:p>
        </w:tc>
        <w:tc>
          <w:tcPr>
            <w:tcW w:type="dxa" w:w="2520"/>
          </w:tcPr>
          <w:p>
            <w:r>
              <w:t>Escalation</w:t>
            </w:r>
          </w:p>
        </w:tc>
      </w:tr>
      <w:tr>
        <w:tc>
          <w:tcPr>
            <w:tcW w:type="dxa" w:w="2520"/>
          </w:tcPr>
          <w:p>
            <w:r>
              <w:t>P1 – Critical</w:t>
            </w:r>
          </w:p>
        </w:tc>
        <w:tc>
          <w:tcPr>
            <w:tcW w:type="dxa" w:w="2520"/>
          </w:tcPr>
          <w:p>
            <w:r>
              <w:t>Widespread outage or major business function unavailable.</w:t>
            </w:r>
          </w:p>
        </w:tc>
        <w:tc>
          <w:tcPr>
            <w:tcW w:type="dxa" w:w="2520"/>
          </w:tcPr>
          <w:p>
            <w:r>
              <w:t>Platform inaccessible to most employees.</w:t>
            </w:r>
          </w:p>
        </w:tc>
        <w:tc>
          <w:tcPr>
            <w:tcW w:type="dxa" w:w="2520"/>
          </w:tcPr>
          <w:p>
            <w:r>
              <w:t>Immediate incident lead/infrastructure/application teams.</w:t>
            </w:r>
          </w:p>
        </w:tc>
      </w:tr>
      <w:tr>
        <w:tc>
          <w:tcPr>
            <w:tcW w:type="dxa" w:w="2520"/>
          </w:tcPr>
          <w:p>
            <w:r>
              <w:t>P2 – High</w:t>
            </w:r>
          </w:p>
        </w:tc>
        <w:tc>
          <w:tcPr>
            <w:tcW w:type="dxa" w:w="2520"/>
          </w:tcPr>
          <w:p>
            <w:r>
              <w:t>Major function degraded or many users affected.</w:t>
            </w:r>
          </w:p>
        </w:tc>
        <w:tc>
          <w:tcPr>
            <w:tcW w:type="dxa" w:w="2520"/>
          </w:tcPr>
          <w:p>
            <w:r>
              <w:t>Login or messaging failure for a large group.</w:t>
            </w:r>
          </w:p>
        </w:tc>
        <w:tc>
          <w:tcPr>
            <w:tcW w:type="dxa" w:w="2520"/>
          </w:tcPr>
          <w:p>
            <w:r>
              <w:t>Application/identity/integration owner promptly.</w:t>
            </w:r>
          </w:p>
        </w:tc>
      </w:tr>
      <w:tr>
        <w:tc>
          <w:tcPr>
            <w:tcW w:type="dxa" w:w="2520"/>
          </w:tcPr>
          <w:p>
            <w:r>
              <w:t>P3 – Medium</w:t>
            </w:r>
          </w:p>
        </w:tc>
        <w:tc>
          <w:tcPr>
            <w:tcW w:type="dxa" w:w="2520"/>
          </w:tcPr>
          <w:p>
            <w:r>
              <w:t>Limited business impact or workaround exists.</w:t>
            </w:r>
          </w:p>
        </w:tc>
        <w:tc>
          <w:tcPr>
            <w:tcW w:type="dxa" w:w="2520"/>
          </w:tcPr>
          <w:p>
            <w:r>
              <w:t>File upload failure for some users.</w:t>
            </w:r>
          </w:p>
        </w:tc>
        <w:tc>
          <w:tcPr>
            <w:tcW w:type="dxa" w:w="2520"/>
          </w:tcPr>
          <w:p>
            <w:r>
              <w:t>Relevant application/support team.</w:t>
            </w:r>
          </w:p>
        </w:tc>
      </w:tr>
      <w:tr>
        <w:tc>
          <w:tcPr>
            <w:tcW w:type="dxa" w:w="2520"/>
          </w:tcPr>
          <w:p>
            <w:r>
              <w:t>P4 – Low</w:t>
            </w:r>
          </w:p>
        </w:tc>
        <w:tc>
          <w:tcPr>
            <w:tcW w:type="dxa" w:w="2520"/>
          </w:tcPr>
          <w:p>
            <w:r>
              <w:t>Minor defect with little immediate impact.</w:t>
            </w:r>
          </w:p>
        </w:tc>
        <w:tc>
          <w:tcPr>
            <w:tcW w:type="dxa" w:w="2520"/>
          </w:tcPr>
          <w:p>
            <w:r>
              <w:t>Cosmetic UI issue.</w:t>
            </w:r>
          </w:p>
        </w:tc>
        <w:tc>
          <w:tcPr>
            <w:tcW w:type="dxa" w:w="2520"/>
          </w:tcPr>
          <w:p>
            <w:r>
              <w:t>Normal queue; schedule fix.</w:t>
            </w:r>
          </w:p>
        </w:tc>
      </w:tr>
    </w:tbl>
    <w:p>
      <w:pPr>
        <w:pStyle w:val="Heading1"/>
      </w:pPr>
      <w:r>
        <w:t>9. Sample Incident Documentation</w:t>
      </w:r>
    </w:p>
    <w:p>
      <w:r>
        <w:t>A good incident record should allow another analyst to understand what happened without repeating the entire investigation. The following fields should be maintained: Incident ID, reporter, date/time, service, symptoms, business impact, severity, reproduction steps, evidence, suspected cause, actions taken, workaround, final fix, verification, escalation, owner, closure time, and preventive action.</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Sample Entry</w:t>
            </w:r>
          </w:p>
        </w:tc>
      </w:tr>
      <w:tr>
        <w:tc>
          <w:tcPr>
            <w:tcW w:type="dxa" w:w="5040"/>
          </w:tcPr>
          <w:p>
            <w:r>
              <w:t>Incident ID</w:t>
            </w:r>
          </w:p>
        </w:tc>
        <w:tc>
          <w:tcPr>
            <w:tcW w:type="dxa" w:w="5040"/>
          </w:tcPr>
          <w:p>
            <w:r>
              <w:t>INC-002</w:t>
            </w:r>
          </w:p>
        </w:tc>
      </w:tr>
      <w:tr>
        <w:tc>
          <w:tcPr>
            <w:tcW w:type="dxa" w:w="5040"/>
          </w:tcPr>
          <w:p>
            <w:r>
              <w:t>Symptom</w:t>
            </w:r>
          </w:p>
        </w:tc>
        <w:tc>
          <w:tcPr>
            <w:tcW w:type="dxa" w:w="5040"/>
          </w:tcPr>
          <w:p>
            <w:r>
              <w:t>Communication platform pages load slowly and messages take 8–15 seconds.</w:t>
            </w:r>
          </w:p>
        </w:tc>
      </w:tr>
      <w:tr>
        <w:tc>
          <w:tcPr>
            <w:tcW w:type="dxa" w:w="5040"/>
          </w:tcPr>
          <w:p>
            <w:r>
              <w:t>Impact</w:t>
            </w:r>
          </w:p>
        </w:tc>
        <w:tc>
          <w:tcPr>
            <w:tcW w:type="dxa" w:w="5040"/>
          </w:tcPr>
          <w:p>
            <w:r>
              <w:t>Approximately 40 users in the simulated scenario are affected.</w:t>
            </w:r>
          </w:p>
        </w:tc>
      </w:tr>
      <w:tr>
        <w:tc>
          <w:tcPr>
            <w:tcW w:type="dxa" w:w="5040"/>
          </w:tcPr>
          <w:p>
            <w:r>
              <w:t>Evidence</w:t>
            </w:r>
          </w:p>
        </w:tc>
        <w:tc>
          <w:tcPr>
            <w:tcW w:type="dxa" w:w="5040"/>
          </w:tcPr>
          <w:p>
            <w:r>
              <w:t>APM shows increased API response time; database CPU is elevated.</w:t>
            </w:r>
          </w:p>
        </w:tc>
      </w:tr>
      <w:tr>
        <w:tc>
          <w:tcPr>
            <w:tcW w:type="dxa" w:w="5040"/>
          </w:tcPr>
          <w:p>
            <w:r>
              <w:t>Root Cause</w:t>
            </w:r>
          </w:p>
        </w:tc>
        <w:tc>
          <w:tcPr>
            <w:tcW w:type="dxa" w:w="5040"/>
          </w:tcPr>
          <w:p>
            <w:r>
              <w:t>Simulated database query inefficiency after a configuration change.</w:t>
            </w:r>
          </w:p>
        </w:tc>
      </w:tr>
      <w:tr>
        <w:tc>
          <w:tcPr>
            <w:tcW w:type="dxa" w:w="5040"/>
          </w:tcPr>
          <w:p>
            <w:r>
              <w:t>Workaround</w:t>
            </w:r>
          </w:p>
        </w:tc>
        <w:tc>
          <w:tcPr>
            <w:tcW w:type="dxa" w:w="5040"/>
          </w:tcPr>
          <w:p>
            <w:r>
              <w:t>Support team communicated degraded performance and prioritized urgent messages.</w:t>
            </w:r>
          </w:p>
        </w:tc>
      </w:tr>
      <w:tr>
        <w:tc>
          <w:tcPr>
            <w:tcW w:type="dxa" w:w="5040"/>
          </w:tcPr>
          <w:p>
            <w:r>
              <w:t>Resolution</w:t>
            </w:r>
          </w:p>
        </w:tc>
        <w:tc>
          <w:tcPr>
            <w:tcW w:type="dxa" w:w="5040"/>
          </w:tcPr>
          <w:p>
            <w:r>
              <w:t>Optimized the affected query and reverted the problematic configuration.</w:t>
            </w:r>
          </w:p>
        </w:tc>
      </w:tr>
      <w:tr>
        <w:tc>
          <w:tcPr>
            <w:tcW w:type="dxa" w:w="5040"/>
          </w:tcPr>
          <w:p>
            <w:r>
              <w:t>Verification</w:t>
            </w:r>
          </w:p>
        </w:tc>
        <w:tc>
          <w:tcPr>
            <w:tcW w:type="dxa" w:w="5040"/>
          </w:tcPr>
          <w:p>
            <w:r>
              <w:t>Five test users completed login, messaging, and file access successfully.</w:t>
            </w:r>
          </w:p>
        </w:tc>
      </w:tr>
      <w:tr>
        <w:tc>
          <w:tcPr>
            <w:tcW w:type="dxa" w:w="5040"/>
          </w:tcPr>
          <w:p>
            <w:r>
              <w:t>Preventive Action</w:t>
            </w:r>
          </w:p>
        </w:tc>
        <w:tc>
          <w:tcPr>
            <w:tcW w:type="dxa" w:w="5040"/>
          </w:tcPr>
          <w:p>
            <w:r>
              <w:t>Add query-performance alerting and pre-release performance checks.</w:t>
            </w:r>
          </w:p>
        </w:tc>
      </w:tr>
    </w:tbl>
    <w:p>
      <w:pPr>
        <w:pStyle w:val="Heading1"/>
      </w:pPr>
      <w:r>
        <w:t>10. Root-Cause Analysis and Prevention</w:t>
      </w:r>
    </w:p>
    <w:p>
      <w:r>
        <w:t>The troubleshooting process should distinguish between a symptom and a root cause. A simple 5-Whys method can be used for recurring incidents. For example, if messages are delayed, ask why delivery is delayed, why the queue is growing, why processing capacity is insufficient, why capacity thresholds were not detected, and why monitoring did not alert support. Corrective action should therefore address both the immediate fault and the control that allowed the fault to recur.</w:t>
      </w:r>
    </w:p>
    <w:p>
      <w:pPr>
        <w:pStyle w:val="ListBullet"/>
      </w:pPr>
      <w:r>
        <w:t>Maintain baselines for response time, error rate, resource utilization, and queue depth.</w:t>
      </w:r>
    </w:p>
    <w:p>
      <w:pPr>
        <w:pStyle w:val="ListBullet"/>
      </w:pPr>
      <w:r>
        <w:t>Review incidents for repeated patterns and create knowledge-base articles for common fixes.</w:t>
      </w:r>
    </w:p>
    <w:p>
      <w:pPr>
        <w:pStyle w:val="ListBullet"/>
      </w:pPr>
      <w:r>
        <w:t>Add automated health checks and alerts for critical dependencies.</w:t>
      </w:r>
    </w:p>
    <w:p>
      <w:pPr>
        <w:pStyle w:val="ListBullet"/>
      </w:pPr>
      <w:r>
        <w:t>Test rollback procedures before high-risk deployments.</w:t>
      </w:r>
    </w:p>
    <w:p>
      <w:pPr>
        <w:pStyle w:val="ListBullet"/>
      </w:pPr>
      <w:r>
        <w:t>Use change management and peer review for production configuration changes.</w:t>
      </w:r>
    </w:p>
    <w:p>
      <w:pPr>
        <w:pStyle w:val="ListBullet"/>
      </w:pPr>
      <w:r>
        <w:t>Schedule post-incident reviews for P1/P2 events.</w:t>
      </w:r>
    </w:p>
    <w:p>
      <w:pPr>
        <w:pStyle w:val="Heading1"/>
      </w:pPr>
      <w:r>
        <w:t>11. Testing and Verification After Resolution</w:t>
      </w:r>
    </w:p>
    <w:p>
      <w:pPr>
        <w:pStyle w:val="ListNumber"/>
      </w:pPr>
      <w:r>
        <w:t>Repeat the exact action that originally failed.</w:t>
      </w:r>
    </w:p>
    <w:p>
      <w:pPr>
        <w:pStyle w:val="ListNumber"/>
      </w:pPr>
      <w:r>
        <w:t>Test a second user/account to confirm the fix is not user-specific.</w:t>
      </w:r>
    </w:p>
    <w:p>
      <w:pPr>
        <w:pStyle w:val="ListNumber"/>
      </w:pPr>
      <w:r>
        <w:t>Check related workflows that could have been affected by the change.</w:t>
      </w:r>
    </w:p>
    <w:p>
      <w:pPr>
        <w:pStyle w:val="ListNumber"/>
      </w:pPr>
      <w:r>
        <w:t>Review monitoring for at least a short observation period after recovery.</w:t>
      </w:r>
    </w:p>
    <w:p>
      <w:pPr>
        <w:pStyle w:val="ListNumber"/>
      </w:pPr>
      <w:r>
        <w:t>Confirm that no new errors or performance regressions appear.</w:t>
      </w:r>
    </w:p>
    <w:p>
      <w:pPr>
        <w:pStyle w:val="ListNumber"/>
      </w:pPr>
      <w:r>
        <w:t>Ask the reporter or business owner to confirm the issue is resolved when appropriate.</w:t>
      </w:r>
    </w:p>
    <w:p>
      <w:pPr>
        <w:pStyle w:val="ListNumber"/>
      </w:pPr>
      <w:r>
        <w:t>Update the ticket with evidence and close only after verification.</w:t>
      </w:r>
    </w:p>
    <w:p>
      <w:pPr>
        <w:pStyle w:val="Heading1"/>
      </w:pPr>
      <w:r>
        <w:t>12. Support Schedule and Responsibilities</w:t>
      </w:r>
    </w:p>
    <w:p>
      <w:pPr>
        <w:pStyle w:val="ListBullet"/>
      </w:pPr>
      <w:r>
        <w:t>First-line support: receive tickets, classify incidents, perform basic checks, communicate with users, and document evidence.</w:t>
      </w:r>
    </w:p>
    <w:p>
      <w:pPr>
        <w:pStyle w:val="ListBullet"/>
      </w:pPr>
      <w:r>
        <w:t>Systems/application analyst: perform deeper application, database, configuration, and integration diagnosis.</w:t>
      </w:r>
    </w:p>
    <w:p>
      <w:pPr>
        <w:pStyle w:val="ListBullet"/>
      </w:pPr>
      <w:r>
        <w:t>Infrastructure team: handle servers, networking, availability, storage, and platform-level faults.</w:t>
      </w:r>
    </w:p>
    <w:p>
      <w:pPr>
        <w:pStyle w:val="ListBullet"/>
      </w:pPr>
      <w:r>
        <w:t>Identity/security team: handle authentication, authorization, access-control, and security-related incidents.</w:t>
      </w:r>
    </w:p>
    <w:p>
      <w:pPr>
        <w:pStyle w:val="ListBullet"/>
      </w:pPr>
      <w:r>
        <w:t>Incident lead/manager: coordinate P1 incidents, stakeholder communication, escalation, and post-incident review.</w:t>
      </w:r>
    </w:p>
    <w:p>
      <w:pPr>
        <w:pStyle w:val="Heading1"/>
      </w:pPr>
      <w:r>
        <w:t>13. Evaluation of the Troubleshooting Process</w:t>
      </w:r>
    </w:p>
    <w:p>
      <w:r>
        <w:t>The simulated process is evaluated on four dimensions: troubleshooting thoroughness, clarity of documentation, effectiveness of the proposed solution, and overall presentation. A strong support response should be evidence-based, reproducible, safe, and understandable. It should separate facts from assumptions, identify the business impact, show the diagnostic sequence, document the fix, and include a prevention measure. This approach demonstrates the critical problem-solving skills expected from a Junior Systems Analyst.</w:t>
      </w:r>
    </w:p>
    <w:p>
      <w:pPr>
        <w:pStyle w:val="Heading1"/>
      </w:pPr>
      <w:r>
        <w:t>14. Final Conclusion</w:t>
      </w:r>
    </w:p>
    <w:p>
      <w:r>
        <w:t>This technical support simulation demonstrates a complete incident-management approach for an internal communication platform. The report covers common technical problems, diagnosis methods, tools, workarounds, long-term fixes, user communication, escalation, verification, and prevention. The most important principle is to troubleshoot systematically: understand the symptom, measure the impact, collect evidence, isolate the cause, make a controlled change, verify the result, and document what was learned. Clear communication is equally important because users need to know whether the issue affects them, what they can do immediately, and when they can expect another update. By combining technical diagnosis with structured documentation and professional communication, the Junior Systems Analyst can provide reliable support while also improving system stability over time.</w:t>
      </w:r>
    </w:p>
    <w:p>
      <w:pPr>
        <w:pStyle w:val="Heading1"/>
      </w:pPr>
      <w:r>
        <w:t>Appendix A – Quick Troubleshooting Checklist</w:t>
      </w:r>
    </w:p>
    <w:p>
      <w:r>
        <w:t>☐ Record incident ID, reporter, time, service, and exact symptoms.</w:t>
      </w:r>
    </w:p>
    <w:p>
      <w:r>
        <w:t>☐ Determine scope: one user, group, or organization-wide.</w:t>
      </w:r>
    </w:p>
    <w:p>
      <w:r>
        <w:t>☐ Assign severity and identify business impact.</w:t>
      </w:r>
    </w:p>
    <w:p>
      <w:r>
        <w:t>☐ Check monitoring and recent changes.</w:t>
      </w:r>
    </w:p>
    <w:p>
      <w:r>
        <w:t>☐ Collect logs, error messages, screenshots, and request IDs.</w:t>
      </w:r>
    </w:p>
    <w:p>
      <w:r>
        <w:t>☐ Reproduce safely using test data/accounts.</w:t>
      </w:r>
    </w:p>
    <w:p>
      <w:r>
        <w:t>☐ Identify likely fault domain.</w:t>
      </w:r>
    </w:p>
    <w:p>
      <w:r>
        <w:t>☐ Apply approved workaround/fix.</w:t>
      </w:r>
    </w:p>
    <w:p>
      <w:r>
        <w:t>☐ Verify the original failure is resolved.</w:t>
      </w:r>
    </w:p>
    <w:p>
      <w:r>
        <w:t>☐ Communicate resolution and next steps.</w:t>
      </w:r>
    </w:p>
    <w:p>
      <w:r>
        <w:t>☐ Record root cause and preventive action.</w:t>
      </w:r>
    </w:p>
    <w:p>
      <w:r>
        <w:t>☐ Escalate or close according to policy.</w:t>
      </w:r>
    </w:p>
    <w:p/>
    <w:p>
      <w:pPr>
        <w:jc w:val="center"/>
      </w:pPr>
      <w:r>
        <w:rPr>
          <w:b/>
        </w:rPr>
        <w:t>End of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