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9FA1F" w14:textId="77777777" w:rsidR="00913586" w:rsidRDefault="00913586" w:rsidP="00913586">
      <w:r>
        <w:t>**Annual Report 2023-2024**</w:t>
      </w:r>
    </w:p>
    <w:p w14:paraId="697D4C87" w14:textId="77777777" w:rsidR="00913586" w:rsidRDefault="00913586" w:rsidP="00913586"/>
    <w:p w14:paraId="06EDCC03" w14:textId="77777777" w:rsidR="00913586" w:rsidRDefault="00913586" w:rsidP="00913586">
      <w:r>
        <w:t>*Financial Performance Overview:*</w:t>
      </w:r>
    </w:p>
    <w:p w14:paraId="6BB830F5" w14:textId="77777777" w:rsidR="00913586" w:rsidRDefault="00913586" w:rsidP="00913586"/>
    <w:p w14:paraId="143B04BE" w14:textId="77777777" w:rsidR="00913586" w:rsidRDefault="00913586" w:rsidP="00913586">
      <w:r>
        <w:t>In the fiscal year 2023-2024, our company has continued its trajectory of growth and resilience despite the prevailing market challenges. Our strategic initiatives and prudent financial management have led to robust financial results, demonstrating our commitment to sustainable growth and value creation for our stakeholders.</w:t>
      </w:r>
    </w:p>
    <w:p w14:paraId="3731A97E" w14:textId="77777777" w:rsidR="00913586" w:rsidRDefault="00913586" w:rsidP="00913586"/>
    <w:p w14:paraId="074010A8" w14:textId="77777777" w:rsidR="00913586" w:rsidRDefault="00913586" w:rsidP="00913586">
      <w:r>
        <w:t>**Financial Highlights:**</w:t>
      </w:r>
    </w:p>
    <w:p w14:paraId="3FCBB441" w14:textId="77777777" w:rsidR="00913586" w:rsidRDefault="00913586" w:rsidP="00913586"/>
    <w:p w14:paraId="04CEF670" w14:textId="77777777" w:rsidR="00913586" w:rsidRDefault="00913586" w:rsidP="00913586">
      <w:r>
        <w:t>| Metric                        | 2023-2024          | 2022-2023        | Variance            |</w:t>
      </w:r>
    </w:p>
    <w:p w14:paraId="12D0CB7B" w14:textId="77777777" w:rsidR="00913586" w:rsidRDefault="00913586" w:rsidP="00913586">
      <w:r>
        <w:t>|-------------------------------|--------------------|------------------|---------------------|</w:t>
      </w:r>
    </w:p>
    <w:p w14:paraId="6F1AE846" w14:textId="77777777" w:rsidR="00913586" w:rsidRDefault="00913586" w:rsidP="00913586">
      <w:r>
        <w:t>| Revenue (in millions USD)     | $550               | $500             | +10%                |</w:t>
      </w:r>
    </w:p>
    <w:p w14:paraId="764DC747" w14:textId="77777777" w:rsidR="00913586" w:rsidRDefault="00913586" w:rsidP="00913586">
      <w:r>
        <w:t>| Net Income (in millions USD)  | $70                | $55              | +27%                |</w:t>
      </w:r>
    </w:p>
    <w:p w14:paraId="20E2E6C1" w14:textId="77777777" w:rsidR="00913586" w:rsidRDefault="00913586" w:rsidP="00913586">
      <w:r>
        <w:t>| Earnings per Share (EPS)      | $1.50              | $1.20            | +25%                |</w:t>
      </w:r>
    </w:p>
    <w:p w14:paraId="3BBB4C9C" w14:textId="77777777" w:rsidR="00913586" w:rsidRDefault="00913586" w:rsidP="00913586">
      <w:r>
        <w:t>| Gross Margin                  | 65%                | 62%              | +3%                 |</w:t>
      </w:r>
    </w:p>
    <w:p w14:paraId="1B76D5FD" w14:textId="77777777" w:rsidR="00913586" w:rsidRDefault="00913586" w:rsidP="00913586">
      <w:r>
        <w:t>| Operating Margin              | 15%                | 12%              | +3%                 |</w:t>
      </w:r>
    </w:p>
    <w:p w14:paraId="38FC122B" w14:textId="77777777" w:rsidR="00913586" w:rsidRDefault="00913586" w:rsidP="00913586"/>
    <w:p w14:paraId="3951CB7F" w14:textId="77777777" w:rsidR="00913586" w:rsidRDefault="00913586" w:rsidP="00913586">
      <w:r>
        <w:t>**Operational Segments:**</w:t>
      </w:r>
    </w:p>
    <w:p w14:paraId="11F892BE" w14:textId="77777777" w:rsidR="00913586" w:rsidRDefault="00913586" w:rsidP="00913586"/>
    <w:p w14:paraId="08224111" w14:textId="77777777" w:rsidR="00913586" w:rsidRDefault="00913586" w:rsidP="00913586">
      <w:r>
        <w:t xml:space="preserve">Our company operates across three key segments: </w:t>
      </w:r>
    </w:p>
    <w:p w14:paraId="2526EBF0" w14:textId="77777777" w:rsidR="00913586" w:rsidRDefault="00913586" w:rsidP="00913586">
      <w:r>
        <w:t>1. **Technology Solutions:** This segment experienced robust growth, driven by strong demand for our innovative products and solutions in the technology sector.</w:t>
      </w:r>
    </w:p>
    <w:p w14:paraId="613629F5" w14:textId="77777777" w:rsidR="00913586" w:rsidRDefault="00913586" w:rsidP="00913586">
      <w:r>
        <w:t>2. **Consumer Products:** Despite market volatility, our consumer products segment maintained steady performance, benefiting from effective marketing strategies and product diversification.</w:t>
      </w:r>
    </w:p>
    <w:p w14:paraId="75F478B0" w14:textId="77777777" w:rsidR="00913586" w:rsidRDefault="00913586" w:rsidP="00913586">
      <w:r>
        <w:t>3. **Services:** The services segment delivered solid results, with increased demand for our professional services and continued focus on enhancing customer satisfaction.</w:t>
      </w:r>
    </w:p>
    <w:p w14:paraId="3EC6EC3A" w14:textId="77777777" w:rsidR="00913586" w:rsidRDefault="00913586" w:rsidP="00913586"/>
    <w:p w14:paraId="7061434F" w14:textId="77777777" w:rsidR="00913586" w:rsidRDefault="00913586" w:rsidP="00913586">
      <w:r>
        <w:t>**Concerns:**</w:t>
      </w:r>
    </w:p>
    <w:p w14:paraId="5E603086" w14:textId="77777777" w:rsidR="00913586" w:rsidRDefault="00913586" w:rsidP="00913586"/>
    <w:p w14:paraId="2B326437" w14:textId="77777777" w:rsidR="00913586" w:rsidRDefault="00913586" w:rsidP="00913586">
      <w:r>
        <w:t>While our financial performance remains strong, we acknowledge certain concerns that require attention:</w:t>
      </w:r>
    </w:p>
    <w:p w14:paraId="473B5C29" w14:textId="77777777" w:rsidR="00913586" w:rsidRDefault="00913586" w:rsidP="00913586">
      <w:r>
        <w:lastRenderedPageBreak/>
        <w:t>1. **Supply Chain Disruptions:** The ongoing supply chain disruptions pose challenges to our operations, leading to increased procurement costs and potential delays in product deliveries.</w:t>
      </w:r>
    </w:p>
    <w:p w14:paraId="4B4B63FD" w14:textId="77777777" w:rsidR="00913586" w:rsidRDefault="00913586" w:rsidP="00913586">
      <w:r>
        <w:t>2. **Market Competition:** Intensifying competition in key markets necessitates continuous innovation and differentiation to maintain our competitive edge and market leadership.</w:t>
      </w:r>
    </w:p>
    <w:p w14:paraId="2647CB9C" w14:textId="77777777" w:rsidR="00913586" w:rsidRDefault="00913586" w:rsidP="00913586">
      <w:r>
        <w:t>3. **Regulatory Environment:** Evolving regulatory landscape across regions demands proactive compliance measures and risk mitigation strategies to ensure business continuity and reputation management.</w:t>
      </w:r>
    </w:p>
    <w:p w14:paraId="2B5AEC53" w14:textId="77777777" w:rsidR="00913586" w:rsidRDefault="00913586" w:rsidP="00913586"/>
    <w:p w14:paraId="5A28FF06" w14:textId="77777777" w:rsidR="00913586" w:rsidRDefault="00913586" w:rsidP="00913586">
      <w:r>
        <w:t>**Strategic Outlook:**</w:t>
      </w:r>
    </w:p>
    <w:p w14:paraId="71CC5EF8" w14:textId="77777777" w:rsidR="00913586" w:rsidRDefault="00913586" w:rsidP="00913586"/>
    <w:p w14:paraId="48644F79" w14:textId="77777777" w:rsidR="00913586" w:rsidRDefault="00913586" w:rsidP="00913586">
      <w:r>
        <w:t>Looking ahead, we remain committed to driving sustainable growth and value creation through:</w:t>
      </w:r>
    </w:p>
    <w:p w14:paraId="4B49A6B4" w14:textId="77777777" w:rsidR="00913586" w:rsidRDefault="00913586" w:rsidP="00913586">
      <w:r>
        <w:t>1. **Innovation and Product Development:** Investing in R&amp;D to develop cutting-edge technologies and solutions that address evolving customer needs and market trends.</w:t>
      </w:r>
    </w:p>
    <w:p w14:paraId="638D27BF" w14:textId="77777777" w:rsidR="00913586" w:rsidRDefault="00913586" w:rsidP="00913586">
      <w:r>
        <w:t>2. **Operational Efficiency:** Streamlining operations, optimizing cost structures, and enhancing supply chain resilience to mitigate risks and improve profitability.</w:t>
      </w:r>
    </w:p>
    <w:p w14:paraId="393ABADB" w14:textId="77777777" w:rsidR="00913586" w:rsidRDefault="00913586" w:rsidP="00913586">
      <w:r>
        <w:t>3. **Customer Focus:** Strengthening customer relationships, delivering exceptional service, and leveraging data analytics to drive personalized experiences and foster brand loyalty.</w:t>
      </w:r>
    </w:p>
    <w:p w14:paraId="1D1F2FB0" w14:textId="77777777" w:rsidR="00913586" w:rsidRDefault="00913586" w:rsidP="00913586"/>
    <w:p w14:paraId="50753B64" w14:textId="77777777" w:rsidR="00913586" w:rsidRDefault="00913586" w:rsidP="00913586">
      <w:r>
        <w:t>In conclusion, the fiscal year 2023-2024 has been marked by significant achievements and challenges. We are confident in our ability to navigate through uncertainties and capitalize on opportunities, guided by our commitment to excellence, integrity, and sustainability.</w:t>
      </w:r>
    </w:p>
    <w:p w14:paraId="3C745DF8" w14:textId="77777777" w:rsidR="00913586" w:rsidRDefault="00913586" w:rsidP="00913586"/>
    <w:p w14:paraId="5745C97C" w14:textId="77777777" w:rsidR="00913586" w:rsidRDefault="00913586" w:rsidP="00913586">
      <w:r>
        <w:t>[Signature]</w:t>
      </w:r>
    </w:p>
    <w:p w14:paraId="2B4F8472" w14:textId="77777777" w:rsidR="00913586" w:rsidRDefault="00913586" w:rsidP="00913586"/>
    <w:p w14:paraId="7371EFFB" w14:textId="2498E08F" w:rsidR="008413A6" w:rsidRPr="00913586" w:rsidRDefault="00913586" w:rsidP="00913586">
      <w:r>
        <w:t>[CEO/Chairperson/Management]</w:t>
      </w:r>
    </w:p>
    <w:sectPr w:rsidR="008413A6" w:rsidRPr="0091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FE"/>
    <w:rsid w:val="008413A6"/>
    <w:rsid w:val="00913586"/>
    <w:rsid w:val="009324FE"/>
    <w:rsid w:val="00A643D6"/>
    <w:rsid w:val="00BB14E5"/>
    <w:rsid w:val="00C84B52"/>
    <w:rsid w:val="00CF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4911"/>
  <w15:chartTrackingRefBased/>
  <w15:docId w15:val="{4D38E1F6-62DE-4F3D-BEFC-1FE48AE5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Mittal</dc:creator>
  <cp:keywords/>
  <dc:description/>
  <cp:lastModifiedBy>Ayush Mittal</cp:lastModifiedBy>
  <cp:revision>3</cp:revision>
  <dcterms:created xsi:type="dcterms:W3CDTF">2024-05-15T10:47:00Z</dcterms:created>
  <dcterms:modified xsi:type="dcterms:W3CDTF">2024-05-15T10:59:00Z</dcterms:modified>
</cp:coreProperties>
</file>