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E40AF"/>
          <w:sz w:val="56"/>
        </w:rPr>
        <w:t>Evaluation Report</w:t>
      </w:r>
    </w:p>
    <w:p>
      <w:pPr>
        <w:jc w:val="center"/>
      </w:pPr>
      <w:r>
        <w:rPr>
          <w:rFonts w:ascii="Arial" w:hAnsi="Arial"/>
          <w:color w:val="64748B"/>
          <w:sz w:val="32"/>
        </w:rPr>
        <w:t>Doctor vs AI Judges in Medical Oncology</w:t>
        <w:br/>
        <w:t>Therapy Recommendation Assessment</w:t>
      </w:r>
    </w:p>
    <w:p>
      <w:pPr>
        <w:jc w:val="center"/>
      </w:pPr>
      <w:r>
        <w:rPr>
          <w:rFonts w:ascii="Arial" w:hAnsi="Arial"/>
          <w:sz w:val="24"/>
        </w:rPr>
        <w:br/>
        <w:br/>
        <w:t>February 2026</w:t>
        <w:br/>
        <w:t>Renal Cell Carcinoma (RCC) — 69 Cases from German Tumor Boards</w:t>
      </w:r>
    </w:p>
    <w:p>
      <w:pPr>
        <w:jc w:val="center"/>
      </w:pPr>
      <w:r>
        <w:rPr>
          <w:rFonts w:ascii="Arial" w:hAnsi="Arial"/>
          <w:i/>
          <w:color w:val="64748B"/>
          <w:sz w:val="22"/>
        </w:rPr>
        <w:br/>
        <w:t>Prepared for Google AI Hackathon 2026</w:t>
      </w:r>
    </w:p>
    <w:p>
      <w:pPr>
        <w:jc w:val="center"/>
      </w:pPr>
      <w:r>
        <w:rPr>
          <w:rFonts w:ascii="Arial" w:hAnsi="Arial"/>
          <w:i/>
          <w:sz w:val="22"/>
        </w:rPr>
        <w:br/>
        <w:t>Reviewer: Dr. Radu Alexa, Board-Certified Oncologist</w:t>
      </w:r>
    </w:p>
    <w:p>
      <w:r>
        <w:br w:type="page"/>
      </w:r>
    </w:p>
    <w:p>
      <w:pPr>
        <w:pStyle w:val="Heading1"/>
      </w:pPr>
      <w:r>
        <w:t>1. Executive Summary</w:t>
      </w:r>
    </w:p>
    <w:p>
      <w:r>
        <w:t>This report presents a novel three-tier evaluation pipeline for assessing AI-generated therapy recommendations in clinical oncology. Across 414 predictions from 6 LLMs on 69 renal cell carcinoma (Nierenzellkarzinom, RCC) cases from German tumor boards (Tumordiskussionen), the pipeline combines automated AI judging with expert physician validation to establish a scalable, reproducible evaluation framework.</w:t>
      </w:r>
    </w:p>
    <w:p>
      <w:r>
        <w:t>Through iterative pipeline refinement between January and February 2026, the average clinically acceptable therapy rate improved from 25% to 93% (+68 pp), and exact match rate from 21% to 41% (+19 pp).</w:t>
      </w:r>
    </w:p>
    <w:p>
      <w:pPr>
        <w:pStyle w:val="Heading2"/>
      </w:pPr>
      <w:r>
        <w:t>Key Findings</w:t>
      </w:r>
    </w:p>
    <w:p>
      <w:pPr>
        <w:pStyle w:val="ListBullet"/>
      </w:pPr>
      <w:r>
        <w:rPr>
          <w:rFonts w:ascii="Arial" w:hAnsi="Arial"/>
          <w:sz w:val="20"/>
        </w:rPr>
        <w:t>Across all 414 predictions: 64% metastatic detection accuracy, 31% exact therapy match, 59% clinically acceptable therapies.</w:t>
      </w:r>
    </w:p>
    <w:p>
      <w:pPr>
        <w:pStyle w:val="ListBullet"/>
      </w:pPr>
      <w:r>
        <w:rPr>
          <w:rFonts w:ascii="Arial" w:hAnsi="Arial"/>
          <w:sz w:val="20"/>
        </w:rPr>
        <w:t>Best model by doctor review: Gemma 3 27B (6.8/9 quality, 92% acceptable).</w:t>
      </w:r>
    </w:p>
    <w:p>
      <w:pPr>
        <w:pStyle w:val="ListBullet"/>
      </w:pPr>
      <w:r>
        <w:rPr>
          <w:rFonts w:ascii="Arial" w:hAnsi="Arial"/>
          <w:sz w:val="20"/>
        </w:rPr>
        <w:t>Best model by automated judge score: MedGemma 27B (avg overall 0.75/1.0).</w:t>
      </w:r>
    </w:p>
    <w:p>
      <w:pPr>
        <w:pStyle w:val="ListBullet"/>
      </w:pPr>
      <w:r>
        <w:rPr>
          <w:rFonts w:ascii="Arial" w:hAnsi="Arial"/>
          <w:sz w:val="20"/>
        </w:rPr>
        <w:t>GPT-5.2 shows moderate agreement with the doctor (Cohen's κ = 0.513).</w:t>
      </w:r>
    </w:p>
    <w:p>
      <w:pPr>
        <w:pStyle w:val="ListBullet"/>
      </w:pPr>
      <w:r>
        <w:rPr>
          <w:rFonts w:ascii="Arial" w:hAnsi="Arial"/>
          <w:sz w:val="20"/>
        </w:rPr>
        <w:t>MedGemma 27B shows moderate agreement with the doctor (Cohen's κ = 0.545).</w:t>
      </w:r>
    </w:p>
    <w:p>
      <w:pPr>
        <w:pStyle w:val="ListBullet"/>
      </w:pPr>
      <w:r>
        <w:rPr>
          <w:rFonts w:ascii="Arial" w:hAnsi="Arial"/>
          <w:sz w:val="20"/>
        </w:rPr>
        <w:t>Inter-judge agreement: κ = 0.722, 86% concordance across 414 evaluation pairs.</w:t>
      </w:r>
    </w:p>
    <w:p>
      <w:pPr>
        <w:pStyle w:val="ListBullet"/>
      </w:pPr>
      <w:r>
        <w:rPr>
          <w:rFonts w:ascii="Arial" w:hAnsi="Arial"/>
          <w:sz w:val="20"/>
        </w:rPr>
        <w:t>MedGemma self-judging bias: higher scores for own predictions (0.77 vs 0.69), significant (p=0.017).</w:t>
      </w:r>
    </w:p>
    <w:p>
      <w:pPr>
        <w:pStyle w:val="ListBullet"/>
      </w:pPr>
      <w:r>
        <w:rPr>
          <w:rFonts w:ascii="Arial" w:hAnsi="Arial"/>
          <w:sz w:val="20"/>
        </w:rPr>
        <w:t>Clinical safety: GPT-5.2 has lowest dangerous error rate (4.8% false positives).</w:t>
      </w:r>
    </w:p>
    <w:p>
      <w:r>
        <w:br w:type="page"/>
      </w:r>
    </w:p>
    <w:p>
      <w:pPr>
        <w:pStyle w:val="Heading1"/>
      </w:pPr>
      <w:r>
        <w:t>2. Project Overview</w:t>
      </w:r>
    </w:p>
    <w:p>
      <w:r>
        <w:t>This project investigates whether large language models (LLMs) can support clinical decision-making in oncology by generating appropriate therapy recommendations for renal cell carcinoma (RCC) patients presented at German tumor board discussions.</w:t>
      </w:r>
    </w:p>
    <w:p>
      <w:pPr>
        <w:pStyle w:val="Heading2"/>
      </w:pPr>
      <w:r>
        <w:t>Clinical Context</w:t>
      </w:r>
    </w:p>
    <w:p>
      <w:r>
        <w:t>Tumor boards are multidisciplinary meetings where specialists review complex cancer cases and agree on treatment recommendations. Each case includes patient demographics, comorbidities, TNM staging, histological subtype, prior therapies, and imaging findings. The ground truth for this study is the consensus therapy recommendation from the tumor board.</w:t>
      </w:r>
    </w:p>
    <w:p>
      <w:pPr>
        <w:pStyle w:val="Heading2"/>
      </w:pPr>
      <w:r>
        <w:t>Project Scope: Two Evaluation Pipelines</w:t>
      </w:r>
    </w:p>
    <w:p>
      <w:r>
        <w:t>This project comprises two complementary evaluation pipelines: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417"/>
            <w:shd w:fill="1E40AF"/>
          </w:tcPr>
          <w:p>
            <w:pPr>
              <w:jc w:val="center"/>
            </w:pPr>
            <w:r>
              <w:rPr>
                <w:rFonts w:ascii="Arial" w:hAnsi="Arial"/>
                <w:b/>
                <w:color w:val="FFFFFF"/>
                <w:sz w:val="18"/>
              </w:rPr>
              <w:t>Pipeline</w:t>
            </w:r>
          </w:p>
        </w:tc>
        <w:tc>
          <w:tcPr>
            <w:tcW w:type="dxa" w:w="2268"/>
            <w:shd w:fill="1E40AF"/>
          </w:tcPr>
          <w:p>
            <w:pPr>
              <w:jc w:val="center"/>
            </w:pPr>
            <w:r>
              <w:rPr>
                <w:rFonts w:ascii="Arial" w:hAnsi="Arial"/>
                <w:b/>
                <w:color w:val="FFFFFF"/>
                <w:sz w:val="18"/>
              </w:rPr>
              <w:t>Task</w:t>
            </w:r>
          </w:p>
        </w:tc>
        <w:tc>
          <w:tcPr>
            <w:tcW w:type="dxa" w:w="2268"/>
            <w:shd w:fill="1E40AF"/>
          </w:tcPr>
          <w:p>
            <w:pPr>
              <w:jc w:val="center"/>
            </w:pPr>
            <w:r>
              <w:rPr>
                <w:rFonts w:ascii="Arial" w:hAnsi="Arial"/>
                <w:b/>
                <w:color w:val="FFFFFF"/>
                <w:sz w:val="18"/>
              </w:rPr>
              <w:t>Models Tested</w:t>
            </w:r>
          </w:p>
        </w:tc>
        <w:tc>
          <w:tcPr>
            <w:tcW w:type="dxa" w:w="1701"/>
            <w:shd w:fill="1E40AF"/>
          </w:tcPr>
          <w:p>
            <w:pPr>
              <w:jc w:val="center"/>
            </w:pPr>
            <w:r>
              <w:rPr>
                <w:rFonts w:ascii="Arial" w:hAnsi="Arial"/>
                <w:b/>
                <w:color w:val="FFFFFF"/>
                <w:sz w:val="18"/>
              </w:rPr>
              <w:t>Best Result</w:t>
            </w:r>
          </w:p>
        </w:tc>
        <w:tc>
          <w:tcPr>
            <w:tcW w:type="dxa" w:w="1134"/>
            <w:shd w:fill="1E40AF"/>
          </w:tcPr>
          <w:p>
            <w:pPr>
              <w:jc w:val="center"/>
            </w:pPr>
            <w:r>
              <w:rPr>
                <w:rFonts w:ascii="Arial" w:hAnsi="Arial"/>
                <w:b/>
                <w:color w:val="FFFFFF"/>
                <w:sz w:val="18"/>
              </w:rPr>
              <w:t>Status</w:t>
            </w:r>
          </w:p>
        </w:tc>
      </w:tr>
      <w:tr>
        <w:tc>
          <w:tcPr>
            <w:tcW w:type="dxa" w:w="1417"/>
          </w:tcPr>
          <w:p>
            <w:pPr>
              <w:jc w:val="center"/>
            </w:pPr>
            <w:r>
              <w:rPr>
                <w:rFonts w:ascii="Arial" w:hAnsi="Arial"/>
                <w:sz w:val="18"/>
              </w:rPr>
              <w:t>1. Classification</w:t>
            </w:r>
          </w:p>
        </w:tc>
        <w:tc>
          <w:tcPr>
            <w:tcW w:type="dxa" w:w="2268"/>
          </w:tcPr>
          <w:p>
            <w:pPr>
              <w:jc w:val="center"/>
            </w:pPr>
            <w:r>
              <w:rPr>
                <w:rFonts w:ascii="Arial" w:hAnsi="Arial"/>
                <w:sz w:val="18"/>
              </w:rPr>
              <w:t>7-class cancer type detection</w:t>
              <w:br/>
              <w:t>(NCC, PCA, HODEN, UCA, PENIS, COMBI, NON_URO)</w:t>
            </w:r>
          </w:p>
        </w:tc>
        <w:tc>
          <w:tcPr>
            <w:tcW w:type="dxa" w:w="2268"/>
          </w:tcPr>
          <w:p>
            <w:pPr>
              <w:jc w:val="center"/>
            </w:pPr>
            <w:r>
              <w:rPr>
                <w:rFonts w:ascii="Arial" w:hAnsi="Arial"/>
                <w:sz w:val="18"/>
              </w:rPr>
              <w:t>14 models (MiMo v2, GPT-5.2, Claude Opus 4.5, Gemini 3, DeepSeek v3.2, etc.)</w:t>
            </w:r>
          </w:p>
        </w:tc>
        <w:tc>
          <w:tcPr>
            <w:tcW w:type="dxa" w:w="1701"/>
          </w:tcPr>
          <w:p>
            <w:pPr>
              <w:jc w:val="center"/>
            </w:pPr>
            <w:r>
              <w:rPr>
                <w:rFonts w:ascii="Arial" w:hAnsi="Arial"/>
                <w:sz w:val="18"/>
              </w:rPr>
              <w:t>100% accuracy (MiMo v2 Flash)</w:t>
            </w:r>
          </w:p>
        </w:tc>
        <w:tc>
          <w:tcPr>
            <w:tcW w:type="dxa" w:w="1134"/>
          </w:tcPr>
          <w:p>
            <w:pPr>
              <w:jc w:val="center"/>
            </w:pPr>
            <w:r>
              <w:rPr>
                <w:rFonts w:ascii="Arial" w:hAnsi="Arial"/>
                <w:sz w:val="18"/>
              </w:rPr>
              <w:t>Complete</w:t>
            </w:r>
          </w:p>
        </w:tc>
      </w:tr>
      <w:tr>
        <w:tc>
          <w:tcPr>
            <w:tcW w:type="dxa" w:w="1417"/>
            <w:shd w:fill="F0F4FF"/>
          </w:tcPr>
          <w:p>
            <w:pPr>
              <w:jc w:val="center"/>
            </w:pPr>
            <w:r>
              <w:rPr>
                <w:rFonts w:ascii="Arial" w:hAnsi="Arial"/>
                <w:sz w:val="18"/>
              </w:rPr>
              <w:t>2. Treatment Prediction</w:t>
            </w:r>
          </w:p>
        </w:tc>
        <w:tc>
          <w:tcPr>
            <w:tcW w:type="dxa" w:w="2268"/>
            <w:shd w:fill="F0F4FF"/>
          </w:tcPr>
          <w:p>
            <w:pPr>
              <w:jc w:val="center"/>
            </w:pPr>
            <w:r>
              <w:rPr>
                <w:rFonts w:ascii="Arial" w:hAnsi="Arial"/>
                <w:sz w:val="18"/>
              </w:rPr>
              <w:t>RCC therapy recommendation</w:t>
              <w:br/>
              <w:t>following German oncology guidelines</w:t>
            </w:r>
          </w:p>
        </w:tc>
        <w:tc>
          <w:tcPr>
            <w:tcW w:type="dxa" w:w="2268"/>
            <w:shd w:fill="F0F4FF"/>
          </w:tcPr>
          <w:p>
            <w:pPr>
              <w:jc w:val="center"/>
            </w:pPr>
            <w:r>
              <w:rPr>
                <w:rFonts w:ascii="Arial" w:hAnsi="Arial"/>
                <w:sz w:val="18"/>
              </w:rPr>
              <w:t>6 models (Gemma 3 27B/4B, MedGemma, Meditron3, OLMo 32B Instruct/Think)</w:t>
            </w:r>
          </w:p>
        </w:tc>
        <w:tc>
          <w:tcPr>
            <w:tcW w:type="dxa" w:w="1701"/>
            <w:shd w:fill="F0F4FF"/>
          </w:tcPr>
          <w:p>
            <w:pPr>
              <w:jc w:val="center"/>
            </w:pPr>
            <w:r>
              <w:rPr>
                <w:rFonts w:ascii="Arial" w:hAnsi="Arial"/>
                <w:sz w:val="18"/>
              </w:rPr>
              <w:t>See detailed results below</w:t>
            </w:r>
          </w:p>
        </w:tc>
        <w:tc>
          <w:tcPr>
            <w:tcW w:type="dxa" w:w="1134"/>
            <w:shd w:fill="F0F4FF"/>
          </w:tcPr>
          <w:p>
            <w:pPr>
              <w:jc w:val="center"/>
            </w:pPr>
            <w:r>
              <w:rPr>
                <w:rFonts w:ascii="Arial" w:hAnsi="Arial"/>
                <w:sz w:val="18"/>
              </w:rPr>
              <w:t>Complete + Validated</w:t>
            </w:r>
          </w:p>
        </w:tc>
      </w:tr>
    </w:tbl>
    <w:p>
      <w:r>
        <w:t>Pipeline 1 established that modern LLMs can reliably classify German oncology cases by cancer type. This report focuses exclusively on Pipeline 2 (treatment prediction), which is the clinically more challenging task requiring guideline-aware therapeutic reasoning.</w:t>
      </w:r>
    </w:p>
    <w:p>
      <w:pPr>
        <w:pStyle w:val="Heading2"/>
      </w:pPr>
      <w:r>
        <w:t>Evaluation Pipeline (Treatment Prediction)</w:t>
      </w:r>
    </w:p>
    <w:p>
      <w:r>
        <w:t>The treatment prediction study uses a three-tier evaluation pipeline:</w:t>
      </w:r>
    </w:p>
    <w:p>
      <w:pPr>
        <w:pStyle w:val="ListBullet"/>
      </w:pPr>
      <w:r>
        <w:rPr>
          <w:rFonts w:ascii="Arial" w:hAnsi="Arial"/>
          <w:sz w:val="20"/>
        </w:rPr>
        <w:t>Tier 1 — LLM Prediction: Each model receives the full clinical case and generates a therapy recommendation with reasoning.</w:t>
      </w:r>
    </w:p>
    <w:p>
      <w:pPr>
        <w:pStyle w:val="ListBullet"/>
      </w:pPr>
      <w:r>
        <w:rPr>
          <w:rFonts w:ascii="Arial" w:hAnsi="Arial"/>
          <w:sz w:val="20"/>
        </w:rPr>
        <w:t>Tier 2 — AI Judge Evaluation: Two AI judges (GPT-5.2 and MedGemma 27B) independently score each prediction on semantic match, clinical appropriateness, reasoning quality, and overall correctness.</w:t>
      </w:r>
    </w:p>
    <w:p>
      <w:pPr>
        <w:pStyle w:val="ListBullet"/>
      </w:pPr>
      <w:r>
        <w:rPr>
          <w:rFonts w:ascii="Arial" w:hAnsi="Arial"/>
          <w:sz w:val="20"/>
        </w:rPr>
        <w:t>Tier 3 — Doctor Validation: A board-certified oncologist blindly reviews model predictions (therapy acceptable? quality rating) and judge evaluations (agree/partial/disagree with judge verdict).</w:t>
      </w:r>
    </w:p>
    <w:p>
      <w:pPr>
        <w:pStyle w:val="Heading2"/>
      </w:pPr>
      <w:r>
        <w:t>Models Evaluated</w:t>
      </w:r>
    </w:p>
    <w:tbl>
      <w:tblPr>
        <w:tblW w:type="auto" w:w="0"/>
        <w:jc w:val="center"/>
        <w:tblLook w:firstColumn="1" w:firstRow="1" w:lastColumn="0" w:lastRow="0" w:noHBand="0" w:noVBand="1" w:val="04A0"/>
      </w:tblPr>
      <w:tblGrid>
        <w:gridCol w:w="2160"/>
        <w:gridCol w:w="2160"/>
        <w:gridCol w:w="2160"/>
        <w:gridCol w:w="2160"/>
      </w:tblGrid>
      <w:tr>
        <w:tc>
          <w:tcPr>
            <w:tcW w:type="dxa" w:w="1984"/>
            <w:shd w:fill="1E40AF"/>
          </w:tcPr>
          <w:p>
            <w:pPr>
              <w:jc w:val="center"/>
            </w:pPr>
            <w:r>
              <w:rPr>
                <w:rFonts w:ascii="Arial" w:hAnsi="Arial"/>
                <w:b/>
                <w:color w:val="FFFFFF"/>
                <w:sz w:val="18"/>
              </w:rPr>
              <w:t>Model</w:t>
            </w:r>
          </w:p>
        </w:tc>
        <w:tc>
          <w:tcPr>
            <w:tcW w:type="dxa" w:w="1134"/>
            <w:shd w:fill="1E40AF"/>
          </w:tcPr>
          <w:p>
            <w:pPr>
              <w:jc w:val="center"/>
            </w:pPr>
            <w:r>
              <w:rPr>
                <w:rFonts w:ascii="Arial" w:hAnsi="Arial"/>
                <w:b/>
                <w:color w:val="FFFFFF"/>
                <w:sz w:val="18"/>
              </w:rPr>
              <w:t>Size</w:t>
            </w:r>
          </w:p>
        </w:tc>
        <w:tc>
          <w:tcPr>
            <w:tcW w:type="dxa" w:w="1134"/>
            <w:shd w:fill="1E40AF"/>
          </w:tcPr>
          <w:p>
            <w:pPr>
              <w:jc w:val="center"/>
            </w:pPr>
            <w:r>
              <w:rPr>
                <w:rFonts w:ascii="Arial" w:hAnsi="Arial"/>
                <w:b/>
                <w:color w:val="FFFFFF"/>
                <w:sz w:val="18"/>
              </w:rPr>
              <w:t>Type</w:t>
            </w:r>
          </w:p>
        </w:tc>
        <w:tc>
          <w:tcPr>
            <w:tcW w:type="dxa" w:w="4535"/>
            <w:shd w:fill="1E40AF"/>
          </w:tcPr>
          <w:p>
            <w:pPr>
              <w:jc w:val="center"/>
            </w:pPr>
            <w:r>
              <w:rPr>
                <w:rFonts w:ascii="Arial" w:hAnsi="Arial"/>
                <w:b/>
                <w:color w:val="FFFFFF"/>
                <w:sz w:val="18"/>
              </w:rPr>
              <w:t>Description</w:t>
            </w:r>
          </w:p>
        </w:tc>
      </w:tr>
      <w:tr>
        <w:tc>
          <w:tcPr>
            <w:tcW w:type="dxa" w:w="1984"/>
          </w:tcPr>
          <w:p>
            <w:pPr>
              <w:jc w:val="center"/>
            </w:pPr>
            <w:r>
              <w:rPr>
                <w:rFonts w:ascii="Arial" w:hAnsi="Arial"/>
                <w:sz w:val="18"/>
              </w:rPr>
              <w:t>Meditron3 7B</w:t>
            </w:r>
          </w:p>
        </w:tc>
        <w:tc>
          <w:tcPr>
            <w:tcW w:type="dxa" w:w="1134"/>
          </w:tcPr>
          <w:p>
            <w:pPr>
              <w:jc w:val="center"/>
            </w:pPr>
            <w:r>
              <w:rPr>
                <w:rFonts w:ascii="Arial" w:hAnsi="Arial"/>
                <w:sz w:val="18"/>
              </w:rPr>
              <w:t>7B</w:t>
            </w:r>
          </w:p>
        </w:tc>
        <w:tc>
          <w:tcPr>
            <w:tcW w:type="dxa" w:w="1134"/>
          </w:tcPr>
          <w:p>
            <w:pPr>
              <w:jc w:val="center"/>
            </w:pPr>
            <w:r>
              <w:rPr>
                <w:rFonts w:ascii="Arial" w:hAnsi="Arial"/>
                <w:sz w:val="18"/>
              </w:rPr>
              <w:t>Medical</w:t>
            </w:r>
          </w:p>
        </w:tc>
        <w:tc>
          <w:tcPr>
            <w:tcW w:type="dxa" w:w="4535"/>
          </w:tcPr>
          <w:p>
            <w:pPr>
              <w:jc w:val="center"/>
            </w:pPr>
            <w:r>
              <w:rPr>
                <w:rFonts w:ascii="Arial" w:hAnsi="Arial"/>
                <w:sz w:val="18"/>
              </w:rPr>
              <w:t>Medical-specialized 7B model based on Qwen2.5</w:t>
            </w:r>
          </w:p>
        </w:tc>
      </w:tr>
      <w:tr>
        <w:tc>
          <w:tcPr>
            <w:tcW w:type="dxa" w:w="1984"/>
            <w:shd w:fill="F0F4FF"/>
          </w:tcPr>
          <w:p>
            <w:pPr>
              <w:jc w:val="center"/>
            </w:pPr>
            <w:r>
              <w:rPr>
                <w:rFonts w:ascii="Arial" w:hAnsi="Arial"/>
                <w:sz w:val="18"/>
              </w:rPr>
              <w:t>OLMo 32B Instruct</w:t>
            </w:r>
          </w:p>
        </w:tc>
        <w:tc>
          <w:tcPr>
            <w:tcW w:type="dxa" w:w="1134"/>
            <w:shd w:fill="F0F4FF"/>
          </w:tcPr>
          <w:p>
            <w:pPr>
              <w:jc w:val="center"/>
            </w:pPr>
            <w:r>
              <w:rPr>
                <w:rFonts w:ascii="Arial" w:hAnsi="Arial"/>
                <w:sz w:val="18"/>
              </w:rPr>
              <w:t>INSTRUCT</w:t>
            </w:r>
          </w:p>
        </w:tc>
        <w:tc>
          <w:tcPr>
            <w:tcW w:type="dxa" w:w="1134"/>
            <w:shd w:fill="F0F4FF"/>
          </w:tcPr>
          <w:p>
            <w:pPr>
              <w:jc w:val="center"/>
            </w:pPr>
            <w:r>
              <w:rPr>
                <w:rFonts w:ascii="Arial" w:hAnsi="Arial"/>
                <w:sz w:val="18"/>
              </w:rPr>
              <w:t>General</w:t>
            </w:r>
          </w:p>
        </w:tc>
        <w:tc>
          <w:tcPr>
            <w:tcW w:type="dxa" w:w="4535"/>
            <w:shd w:fill="F0F4FF"/>
          </w:tcPr>
          <w:p>
            <w:pPr>
              <w:jc w:val="center"/>
            </w:pPr>
            <w:r>
              <w:rPr>
                <w:rFonts w:ascii="Arial" w:hAnsi="Arial"/>
                <w:sz w:val="18"/>
              </w:rPr>
              <w:t>Allen AI's open 32B instruction-tuned model</w:t>
            </w:r>
          </w:p>
        </w:tc>
      </w:tr>
      <w:tr>
        <w:tc>
          <w:tcPr>
            <w:tcW w:type="dxa" w:w="1984"/>
          </w:tcPr>
          <w:p>
            <w:pPr>
              <w:jc w:val="center"/>
            </w:pPr>
            <w:r>
              <w:rPr>
                <w:rFonts w:ascii="Arial" w:hAnsi="Arial"/>
                <w:sz w:val="18"/>
              </w:rPr>
              <w:t>OLMo 32B Think</w:t>
            </w:r>
          </w:p>
        </w:tc>
        <w:tc>
          <w:tcPr>
            <w:tcW w:type="dxa" w:w="1134"/>
          </w:tcPr>
          <w:p>
            <w:pPr>
              <w:jc w:val="center"/>
            </w:pPr>
            <w:r>
              <w:rPr>
                <w:rFonts w:ascii="Arial" w:hAnsi="Arial"/>
                <w:sz w:val="18"/>
              </w:rPr>
              <w:t>THINK</w:t>
            </w:r>
          </w:p>
        </w:tc>
        <w:tc>
          <w:tcPr>
            <w:tcW w:type="dxa" w:w="1134"/>
          </w:tcPr>
          <w:p>
            <w:pPr>
              <w:jc w:val="center"/>
            </w:pPr>
            <w:r>
              <w:rPr>
                <w:rFonts w:ascii="Arial" w:hAnsi="Arial"/>
                <w:sz w:val="18"/>
              </w:rPr>
              <w:t>General</w:t>
            </w:r>
          </w:p>
        </w:tc>
        <w:tc>
          <w:tcPr>
            <w:tcW w:type="dxa" w:w="4535"/>
          </w:tcPr>
          <w:p>
            <w:pPr>
              <w:jc w:val="center"/>
            </w:pPr>
            <w:r>
              <w:rPr>
                <w:rFonts w:ascii="Arial" w:hAnsi="Arial"/>
                <w:sz w:val="18"/>
              </w:rPr>
              <w:t>Allen AI's 32B chain-of-thought reasoning model</w:t>
            </w:r>
          </w:p>
        </w:tc>
      </w:tr>
      <w:tr>
        <w:tc>
          <w:tcPr>
            <w:tcW w:type="dxa" w:w="1984"/>
            <w:shd w:fill="F0F4FF"/>
          </w:tcPr>
          <w:p>
            <w:pPr>
              <w:jc w:val="center"/>
            </w:pPr>
            <w:r>
              <w:rPr>
                <w:rFonts w:ascii="Arial" w:hAnsi="Arial"/>
                <w:sz w:val="18"/>
              </w:rPr>
              <w:t>Gemma 3 27B</w:t>
            </w:r>
          </w:p>
        </w:tc>
        <w:tc>
          <w:tcPr>
            <w:tcW w:type="dxa" w:w="1134"/>
            <w:shd w:fill="F0F4FF"/>
          </w:tcPr>
          <w:p>
            <w:pPr>
              <w:jc w:val="center"/>
            </w:pPr>
            <w:r>
              <w:rPr>
                <w:rFonts w:ascii="Arial" w:hAnsi="Arial"/>
                <w:sz w:val="18"/>
              </w:rPr>
            </w:r>
          </w:p>
        </w:tc>
        <w:tc>
          <w:tcPr>
            <w:tcW w:type="dxa" w:w="1134"/>
            <w:shd w:fill="F0F4FF"/>
          </w:tcPr>
          <w:p>
            <w:pPr>
              <w:jc w:val="center"/>
            </w:pPr>
            <w:r>
              <w:rPr>
                <w:rFonts w:ascii="Arial" w:hAnsi="Arial"/>
                <w:sz w:val="18"/>
              </w:rPr>
              <w:t>General</w:t>
            </w:r>
          </w:p>
        </w:tc>
        <w:tc>
          <w:tcPr>
            <w:tcW w:type="dxa" w:w="4535"/>
            <w:shd w:fill="F0F4FF"/>
          </w:tcPr>
          <w:p>
            <w:pPr>
              <w:jc w:val="center"/>
            </w:pPr>
            <w:r>
              <w:rPr>
                <w:rFonts w:ascii="Arial" w:hAnsi="Arial"/>
                <w:sz w:val="18"/>
              </w:rPr>
              <w:t>Google's general-purpose 27B instruction-tuned model</w:t>
            </w:r>
          </w:p>
        </w:tc>
      </w:tr>
      <w:tr>
        <w:tc>
          <w:tcPr>
            <w:tcW w:type="dxa" w:w="1984"/>
          </w:tcPr>
          <w:p>
            <w:pPr>
              <w:jc w:val="center"/>
            </w:pPr>
            <w:r>
              <w:rPr>
                <w:rFonts w:ascii="Arial" w:hAnsi="Arial"/>
                <w:sz w:val="18"/>
              </w:rPr>
              <w:t>Gemma 3 4B</w:t>
            </w:r>
          </w:p>
        </w:tc>
        <w:tc>
          <w:tcPr>
            <w:tcW w:type="dxa" w:w="1134"/>
          </w:tcPr>
          <w:p>
            <w:pPr>
              <w:jc w:val="center"/>
            </w:pPr>
            <w:r>
              <w:rPr>
                <w:rFonts w:ascii="Arial" w:hAnsi="Arial"/>
                <w:sz w:val="18"/>
              </w:rPr>
            </w:r>
          </w:p>
        </w:tc>
        <w:tc>
          <w:tcPr>
            <w:tcW w:type="dxa" w:w="1134"/>
          </w:tcPr>
          <w:p>
            <w:pPr>
              <w:jc w:val="center"/>
            </w:pPr>
            <w:r>
              <w:rPr>
                <w:rFonts w:ascii="Arial" w:hAnsi="Arial"/>
                <w:sz w:val="18"/>
              </w:rPr>
              <w:t>General</w:t>
            </w:r>
          </w:p>
        </w:tc>
        <w:tc>
          <w:tcPr>
            <w:tcW w:type="dxa" w:w="4535"/>
          </w:tcPr>
          <w:p>
            <w:pPr>
              <w:jc w:val="center"/>
            </w:pPr>
            <w:r>
              <w:rPr>
                <w:rFonts w:ascii="Arial" w:hAnsi="Arial"/>
                <w:sz w:val="18"/>
              </w:rPr>
              <w:t>Google's compact 4B instruction-tuned model</w:t>
            </w:r>
          </w:p>
        </w:tc>
      </w:tr>
      <w:tr>
        <w:tc>
          <w:tcPr>
            <w:tcW w:type="dxa" w:w="1984"/>
            <w:shd w:fill="F0F4FF"/>
          </w:tcPr>
          <w:p>
            <w:pPr>
              <w:jc w:val="center"/>
            </w:pPr>
            <w:r>
              <w:rPr>
                <w:rFonts w:ascii="Arial" w:hAnsi="Arial"/>
                <w:sz w:val="18"/>
              </w:rPr>
              <w:t>MedGemma 27B</w:t>
            </w:r>
          </w:p>
        </w:tc>
        <w:tc>
          <w:tcPr>
            <w:tcW w:type="dxa" w:w="1134"/>
            <w:shd w:fill="F0F4FF"/>
          </w:tcPr>
          <w:p>
            <w:pPr>
              <w:jc w:val="center"/>
            </w:pPr>
            <w:r>
              <w:rPr>
                <w:rFonts w:ascii="Arial" w:hAnsi="Arial"/>
                <w:sz w:val="18"/>
              </w:rPr>
            </w:r>
          </w:p>
        </w:tc>
        <w:tc>
          <w:tcPr>
            <w:tcW w:type="dxa" w:w="1134"/>
            <w:shd w:fill="F0F4FF"/>
          </w:tcPr>
          <w:p>
            <w:pPr>
              <w:jc w:val="center"/>
            </w:pPr>
            <w:r>
              <w:rPr>
                <w:rFonts w:ascii="Arial" w:hAnsi="Arial"/>
                <w:sz w:val="18"/>
              </w:rPr>
              <w:t>Medical</w:t>
            </w:r>
          </w:p>
        </w:tc>
        <w:tc>
          <w:tcPr>
            <w:tcW w:type="dxa" w:w="4535"/>
            <w:shd w:fill="F0F4FF"/>
          </w:tcPr>
          <w:p>
            <w:pPr>
              <w:jc w:val="center"/>
            </w:pPr>
            <w:r>
              <w:rPr>
                <w:rFonts w:ascii="Arial" w:hAnsi="Arial"/>
                <w:sz w:val="18"/>
              </w:rPr>
              <w:t>Google's medical-specialized 27B model (also used as AI judge)</w:t>
            </w:r>
          </w:p>
        </w:tc>
      </w:tr>
    </w:tbl>
    <w:p>
      <w:pPr>
        <w:pStyle w:val="Heading1"/>
      </w:pPr>
      <w:r>
        <w:t>3. Technical Innovation &amp; Impact</w:t>
      </w:r>
    </w:p>
    <w:p>
      <w:r>
        <w:t>This project introduces a comprehensive, reproducible evaluation methodology for clinical AI that addresses key challenges in deploying LLMs for medical decision support.</w:t>
      </w:r>
    </w:p>
    <w:p>
      <w:pPr>
        <w:pStyle w:val="Heading2"/>
      </w:pPr>
      <w:r>
        <w:t>Three-Tier Evaluation Pipeline</w:t>
      </w:r>
    </w:p>
    <w:p>
      <w:r>
        <w:t>Unlike single-layer evaluations (model vs. ground truth), this project implements a three-tier pipeline that separates automated scoring from expert validation:</w:t>
      </w:r>
    </w:p>
    <w:p>
      <w:pPr>
        <w:pStyle w:val="ListBullet"/>
      </w:pPr>
      <w:r>
        <w:rPr>
          <w:rFonts w:ascii="Arial" w:hAnsi="Arial"/>
          <w:sz w:val="20"/>
        </w:rPr>
        <w:t>Tier 1 — LLM Prediction: Six models with diverse architectures (2B–32B parameters, general-purpose and medical-specialized) generate therapy recommendations from structured German clinical case data.</w:t>
      </w:r>
    </w:p>
    <w:p>
      <w:pPr>
        <w:pStyle w:val="ListBullet"/>
      </w:pPr>
      <w:r>
        <w:rPr>
          <w:rFonts w:ascii="Arial" w:hAnsi="Arial"/>
          <w:sz w:val="20"/>
        </w:rPr>
        <w:t>Tier 2 — AI Judge Evaluation: Two independent AI judges (GPT-5.2 and MedGemma 27B) score each prediction across four dimensions: semantic match, clinical appropriateness, reasoning quality, and overall correctness.</w:t>
      </w:r>
    </w:p>
    <w:p>
      <w:pPr>
        <w:pStyle w:val="ListBullet"/>
      </w:pPr>
      <w:r>
        <w:rPr>
          <w:rFonts w:ascii="Arial" w:hAnsi="Arial"/>
          <w:sz w:val="20"/>
        </w:rPr>
        <w:t>Tier 3 — Physician Validation: A board-certified oncologist blindly reviews both model predictions and judge evaluations, creating a ground truth for evaluating the evaluators themselves.</w:t>
      </w:r>
    </w:p>
    <w:p>
      <w:pPr>
        <w:pStyle w:val="Heading2"/>
      </w:pPr>
      <w:r>
        <w:t>Multi-Schema Data Handling</w:t>
      </w:r>
    </w:p>
    <w:p>
      <w:r>
        <w:t>The clinical dataset spans four distinct JSON schema variants across the 69 cases, reflecting real-world data heterogeneity in clinical systems:</w:t>
      </w:r>
    </w:p>
    <w:tbl>
      <w:tblPr>
        <w:tblW w:type="auto" w:w="0"/>
        <w:jc w:val="center"/>
        <w:tblLook w:firstColumn="1" w:firstRow="1" w:lastColumn="0" w:lastRow="0" w:noHBand="0" w:noVBand="1" w:val="04A0"/>
      </w:tblPr>
      <w:tblGrid>
        <w:gridCol w:w="2160"/>
        <w:gridCol w:w="2160"/>
        <w:gridCol w:w="2160"/>
        <w:gridCol w:w="2160"/>
      </w:tblGrid>
      <w:tr>
        <w:tc>
          <w:tcPr>
            <w:tcW w:type="dxa" w:w="1701"/>
            <w:shd w:fill="1E40AF"/>
          </w:tcPr>
          <w:p>
            <w:pPr>
              <w:jc w:val="center"/>
            </w:pPr>
            <w:r>
              <w:rPr>
                <w:rFonts w:ascii="Arial" w:hAnsi="Arial"/>
                <w:b/>
                <w:color w:val="FFFFFF"/>
                <w:sz w:val="18"/>
              </w:rPr>
              <w:t>Schema</w:t>
            </w:r>
          </w:p>
        </w:tc>
        <w:tc>
          <w:tcPr>
            <w:tcW w:type="dxa" w:w="1701"/>
            <w:shd w:fill="1E40AF"/>
          </w:tcPr>
          <w:p>
            <w:pPr>
              <w:jc w:val="center"/>
            </w:pPr>
            <w:r>
              <w:rPr>
                <w:rFonts w:ascii="Arial" w:hAnsi="Arial"/>
                <w:b/>
                <w:color w:val="FFFFFF"/>
                <w:sz w:val="18"/>
              </w:rPr>
              <w:t>Cases</w:t>
            </w:r>
          </w:p>
        </w:tc>
        <w:tc>
          <w:tcPr>
            <w:tcW w:type="dxa" w:w="2268"/>
            <w:shd w:fill="1E40AF"/>
          </w:tcPr>
          <w:p>
            <w:pPr>
              <w:jc w:val="center"/>
            </w:pPr>
            <w:r>
              <w:rPr>
                <w:rFonts w:ascii="Arial" w:hAnsi="Arial"/>
                <w:b/>
                <w:color w:val="FFFFFF"/>
                <w:sz w:val="18"/>
              </w:rPr>
              <w:t>Structure</w:t>
            </w:r>
          </w:p>
        </w:tc>
        <w:tc>
          <w:tcPr>
            <w:tcW w:type="dxa" w:w="2835"/>
            <w:shd w:fill="1E40AF"/>
          </w:tcPr>
          <w:p>
            <w:pPr>
              <w:jc w:val="center"/>
            </w:pPr>
            <w:r>
              <w:rPr>
                <w:rFonts w:ascii="Arial" w:hAnsi="Arial"/>
                <w:b/>
                <w:color w:val="FFFFFF"/>
                <w:sz w:val="18"/>
              </w:rPr>
              <w:t>Key Differences</w:t>
            </w:r>
          </w:p>
        </w:tc>
      </w:tr>
      <w:tr>
        <w:tc>
          <w:tcPr>
            <w:tcW w:type="dxa" w:w="1701"/>
          </w:tcPr>
          <w:p>
            <w:pPr>
              <w:jc w:val="center"/>
            </w:pPr>
            <w:r>
              <w:rPr>
                <w:rFonts w:ascii="Arial" w:hAnsi="Arial"/>
                <w:sz w:val="18"/>
              </w:rPr>
              <w:t>v1.1 Standard</w:t>
            </w:r>
          </w:p>
        </w:tc>
        <w:tc>
          <w:tcPr>
            <w:tcW w:type="dxa" w:w="1701"/>
          </w:tcPr>
          <w:p>
            <w:pPr>
              <w:jc w:val="center"/>
            </w:pPr>
            <w:r>
              <w:rPr>
                <w:rFonts w:ascii="Arial" w:hAnsi="Arial"/>
                <w:sz w:val="18"/>
              </w:rPr>
              <w:t>1–14, 36–61</w:t>
            </w:r>
          </w:p>
        </w:tc>
        <w:tc>
          <w:tcPr>
            <w:tcW w:type="dxa" w:w="2268"/>
          </w:tcPr>
          <w:p>
            <w:pPr>
              <w:jc w:val="center"/>
            </w:pPr>
            <w:r>
              <w:rPr>
                <w:rFonts w:ascii="Arial" w:hAnsi="Arial"/>
                <w:sz w:val="18"/>
              </w:rPr>
              <w:t>Top-level patient, entitäten</w:t>
            </w:r>
          </w:p>
        </w:tc>
        <w:tc>
          <w:tcPr>
            <w:tcW w:type="dxa" w:w="2835"/>
          </w:tcPr>
          <w:p>
            <w:pPr>
              <w:jc w:val="center"/>
            </w:pPr>
            <w:r>
              <w:rPr>
                <w:rFonts w:ascii="Arial" w:hAnsi="Arial"/>
                <w:sz w:val="18"/>
              </w:rPr>
              <w:t>Nested performance_status, separate cTNM/pTNM</w:t>
            </w:r>
          </w:p>
        </w:tc>
      </w:tr>
      <w:tr>
        <w:tc>
          <w:tcPr>
            <w:tcW w:type="dxa" w:w="1701"/>
            <w:shd w:fill="F0F4FF"/>
          </w:tcPr>
          <w:p>
            <w:pPr>
              <w:jc w:val="center"/>
            </w:pPr>
            <w:r>
              <w:rPr>
                <w:rFonts w:ascii="Arial" w:hAnsi="Arial"/>
                <w:sz w:val="18"/>
              </w:rPr>
              <w:t>v1.0 Template</w:t>
            </w:r>
          </w:p>
        </w:tc>
        <w:tc>
          <w:tcPr>
            <w:tcW w:type="dxa" w:w="1701"/>
            <w:shd w:fill="F0F4FF"/>
          </w:tcPr>
          <w:p>
            <w:pPr>
              <w:jc w:val="center"/>
            </w:pPr>
            <w:r>
              <w:rPr>
                <w:rFonts w:ascii="Arial" w:hAnsi="Arial"/>
                <w:sz w:val="18"/>
              </w:rPr>
              <w:t>15–35, 67–69</w:t>
            </w:r>
          </w:p>
        </w:tc>
        <w:tc>
          <w:tcPr>
            <w:tcW w:type="dxa" w:w="2268"/>
            <w:shd w:fill="F0F4FF"/>
          </w:tcPr>
          <w:p>
            <w:pPr>
              <w:jc w:val="center"/>
            </w:pPr>
            <w:r>
              <w:rPr>
                <w:rFonts w:ascii="Arial" w:hAnsi="Arial"/>
                <w:sz w:val="18"/>
              </w:rPr>
              <w:t>Wrapped in case_template</w:t>
            </w:r>
          </w:p>
        </w:tc>
        <w:tc>
          <w:tcPr>
            <w:tcW w:type="dxa" w:w="2835"/>
            <w:shd w:fill="F0F4FF"/>
          </w:tcPr>
          <w:p>
            <w:pPr>
              <w:jc w:val="center"/>
            </w:pPr>
            <w:r>
              <w:rPr>
                <w:rFonts w:ascii="Arial" w:hAnsi="Arial"/>
                <w:sz w:val="18"/>
              </w:rPr>
              <w:t>Flat ECOG, single TNM field, different IMDC path</w:t>
            </w:r>
          </w:p>
        </w:tc>
      </w:tr>
      <w:tr>
        <w:tc>
          <w:tcPr>
            <w:tcW w:type="dxa" w:w="1701"/>
          </w:tcPr>
          <w:p>
            <w:pPr>
              <w:jc w:val="center"/>
            </w:pPr>
            <w:r>
              <w:rPr>
                <w:rFonts w:ascii="Arial" w:hAnsi="Arial"/>
                <w:sz w:val="18"/>
              </w:rPr>
              <w:t>case-de</w:t>
            </w:r>
          </w:p>
        </w:tc>
        <w:tc>
          <w:tcPr>
            <w:tcW w:type="dxa" w:w="1701"/>
          </w:tcPr>
          <w:p>
            <w:pPr>
              <w:jc w:val="center"/>
            </w:pPr>
            <w:r>
              <w:rPr>
                <w:rFonts w:ascii="Arial" w:hAnsi="Arial"/>
                <w:sz w:val="18"/>
              </w:rPr>
              <w:t>62–63</w:t>
            </w:r>
          </w:p>
        </w:tc>
        <w:tc>
          <w:tcPr>
            <w:tcW w:type="dxa" w:w="2268"/>
          </w:tcPr>
          <w:p>
            <w:pPr>
              <w:jc w:val="center"/>
            </w:pPr>
            <w:r>
              <w:rPr>
                <w:rFonts w:ascii="Arial" w:hAnsi="Arial"/>
                <w:sz w:val="18"/>
              </w:rPr>
              <w:t>case.patient, case.diagnose</w:t>
            </w:r>
          </w:p>
        </w:tc>
        <w:tc>
          <w:tcPr>
            <w:tcW w:type="dxa" w:w="2835"/>
          </w:tcPr>
          <w:p>
            <w:pPr>
              <w:jc w:val="center"/>
            </w:pPr>
            <w:r>
              <w:rPr>
                <w:rFonts w:ascii="Arial" w:hAnsi="Arial"/>
                <w:sz w:val="18"/>
              </w:rPr>
              <w:t>mRCC schema with therapieplan</w:t>
            </w:r>
          </w:p>
        </w:tc>
      </w:tr>
      <w:tr>
        <w:tc>
          <w:tcPr>
            <w:tcW w:type="dxa" w:w="1701"/>
            <w:shd w:fill="F0F4FF"/>
          </w:tcPr>
          <w:p>
            <w:pPr>
              <w:jc w:val="center"/>
            </w:pPr>
            <w:r>
              <w:rPr>
                <w:rFonts w:ascii="Arial" w:hAnsi="Arial"/>
                <w:sz w:val="18"/>
              </w:rPr>
              <w:t>diagnosen</w:t>
            </w:r>
          </w:p>
        </w:tc>
        <w:tc>
          <w:tcPr>
            <w:tcW w:type="dxa" w:w="1701"/>
            <w:shd w:fill="F0F4FF"/>
          </w:tcPr>
          <w:p>
            <w:pPr>
              <w:jc w:val="center"/>
            </w:pPr>
            <w:r>
              <w:rPr>
                <w:rFonts w:ascii="Arial" w:hAnsi="Arial"/>
                <w:sz w:val="18"/>
              </w:rPr>
              <w:t>64–66</w:t>
            </w:r>
          </w:p>
        </w:tc>
        <w:tc>
          <w:tcPr>
            <w:tcW w:type="dxa" w:w="2268"/>
            <w:shd w:fill="F0F4FF"/>
          </w:tcPr>
          <w:p>
            <w:pPr>
              <w:jc w:val="center"/>
            </w:pPr>
            <w:r>
              <w:rPr>
                <w:rFonts w:ascii="Arial" w:hAnsi="Arial"/>
                <w:sz w:val="18"/>
              </w:rPr>
              <w:t>diagnosen[], tumor_history</w:t>
            </w:r>
          </w:p>
        </w:tc>
        <w:tc>
          <w:tcPr>
            <w:tcW w:type="dxa" w:w="2835"/>
            <w:shd w:fill="F0F4FF"/>
          </w:tcPr>
          <w:p>
            <w:pPr>
              <w:jc w:val="center"/>
            </w:pPr>
            <w:r>
              <w:rPr>
                <w:rFonts w:ascii="Arial" w:hAnsi="Arial"/>
                <w:sz w:val="18"/>
              </w:rPr>
              <w:t>Array-based diagnosis, geplantes_vorgehen</w:t>
            </w:r>
          </w:p>
        </w:tc>
      </w:tr>
    </w:tbl>
    <w:p>
      <w:r>
        <w:t>The inference pipeline includes a _detect_case_format() function that automatically identifies and normalizes each variant, extracting ECOG, TNM, histology, and therapy fields from their respective JSON paths. A critical bug affecting cases 15–35 (missing ECOG/Karnofsky due to changed schema paths) was identified and fixed between the January and February evaluation rounds.</w:t>
      </w:r>
    </w:p>
    <w:p>
      <w:pPr>
        <w:pStyle w:val="Heading2"/>
      </w:pPr>
      <w:r>
        <w:t>Medical Review Web Platform</w:t>
      </w:r>
    </w:p>
    <w:p>
      <w:r>
        <w:t>A purpose-built Next.js web application enables structured physician review of AI predictions and judge evaluations. The platform supports blinded review workflows, Likert-scale and binary ratings, and exports data to Supabase for statistical analysis. This reusable tool can be adapted for other medical AI evaluation studies.</w:t>
      </w:r>
    </w:p>
    <w:p>
      <w:pPr>
        <w:pStyle w:val="Heading2"/>
      </w:pPr>
      <w:r>
        <w:t>Inference Infrastructure</w:t>
      </w:r>
    </w:p>
    <w:p>
      <w:r>
        <w:t>Model inference runs on Modal (serverless GPU compute) using vLLM for high-throughput batched prediction on NVIDIA H100 GPUs. All 69 cases are processed in a single batch per model, with structured output enforcement via Pydantic schemas guaranteeing valid JSON. A parallel OpenRouter API pipeline provides cross-validation.</w:t>
      </w:r>
    </w:p>
    <w:tbl>
      <w:tblPr>
        <w:tblW w:type="auto" w:w="0"/>
        <w:jc w:val="center"/>
        <w:tblLook w:firstColumn="1" w:firstRow="1" w:lastColumn="0" w:lastRow="0" w:noHBand="0" w:noVBand="1" w:val="04A0"/>
      </w:tblPr>
      <w:tblGrid>
        <w:gridCol w:w="2880"/>
        <w:gridCol w:w="2880"/>
        <w:gridCol w:w="2880"/>
      </w:tblGrid>
      <w:tr>
        <w:tc>
          <w:tcPr>
            <w:tcW w:type="dxa" w:w="1984"/>
            <w:shd w:fill="1E40AF"/>
          </w:tcPr>
          <w:p>
            <w:pPr>
              <w:jc w:val="center"/>
            </w:pPr>
            <w:r>
              <w:rPr>
                <w:rFonts w:ascii="Arial" w:hAnsi="Arial"/>
                <w:b/>
                <w:color w:val="FFFFFF"/>
                <w:sz w:val="18"/>
              </w:rPr>
              <w:t>Aspect</w:t>
            </w:r>
          </w:p>
        </w:tc>
        <w:tc>
          <w:tcPr>
            <w:tcW w:type="dxa" w:w="2835"/>
            <w:shd w:fill="1E40AF"/>
          </w:tcPr>
          <w:p>
            <w:pPr>
              <w:jc w:val="center"/>
            </w:pPr>
            <w:r>
              <w:rPr>
                <w:rFonts w:ascii="Arial" w:hAnsi="Arial"/>
                <w:b/>
                <w:color w:val="FFFFFF"/>
                <w:sz w:val="18"/>
              </w:rPr>
              <w:t>Modal (Primary)</w:t>
            </w:r>
          </w:p>
        </w:tc>
        <w:tc>
          <w:tcPr>
            <w:tcW w:type="dxa" w:w="2835"/>
            <w:shd w:fill="1E40AF"/>
          </w:tcPr>
          <w:p>
            <w:pPr>
              <w:jc w:val="center"/>
            </w:pPr>
            <w:r>
              <w:rPr>
                <w:rFonts w:ascii="Arial" w:hAnsi="Arial"/>
                <w:b/>
                <w:color w:val="FFFFFF"/>
                <w:sz w:val="18"/>
              </w:rPr>
              <w:t>OpenRouter (Validation)</w:t>
            </w:r>
          </w:p>
        </w:tc>
      </w:tr>
      <w:tr>
        <w:tc>
          <w:tcPr>
            <w:tcW w:type="dxa" w:w="1984"/>
          </w:tcPr>
          <w:p>
            <w:pPr>
              <w:jc w:val="center"/>
            </w:pPr>
            <w:r>
              <w:rPr>
                <w:rFonts w:ascii="Arial" w:hAnsi="Arial"/>
                <w:sz w:val="18"/>
              </w:rPr>
              <w:t>Hardware</w:t>
            </w:r>
          </w:p>
        </w:tc>
        <w:tc>
          <w:tcPr>
            <w:tcW w:type="dxa" w:w="2835"/>
          </w:tcPr>
          <w:p>
            <w:pPr>
              <w:jc w:val="center"/>
            </w:pPr>
            <w:r>
              <w:rPr>
                <w:rFonts w:ascii="Arial" w:hAnsi="Arial"/>
                <w:sz w:val="18"/>
              </w:rPr>
              <w:t>NVIDIA H100 80GB</w:t>
            </w:r>
          </w:p>
        </w:tc>
        <w:tc>
          <w:tcPr>
            <w:tcW w:type="dxa" w:w="2835"/>
          </w:tcPr>
          <w:p>
            <w:pPr>
              <w:jc w:val="center"/>
            </w:pPr>
            <w:r>
              <w:rPr>
                <w:rFonts w:ascii="Arial" w:hAnsi="Arial"/>
                <w:sz w:val="18"/>
              </w:rPr>
              <w:t>Cloud API</w:t>
            </w:r>
          </w:p>
        </w:tc>
      </w:tr>
      <w:tr>
        <w:tc>
          <w:tcPr>
            <w:tcW w:type="dxa" w:w="1984"/>
            <w:shd w:fill="F0F4FF"/>
          </w:tcPr>
          <w:p>
            <w:pPr>
              <w:jc w:val="center"/>
            </w:pPr>
            <w:r>
              <w:rPr>
                <w:rFonts w:ascii="Arial" w:hAnsi="Arial"/>
                <w:sz w:val="18"/>
              </w:rPr>
              <w:t>Framework</w:t>
            </w:r>
          </w:p>
        </w:tc>
        <w:tc>
          <w:tcPr>
            <w:tcW w:type="dxa" w:w="2835"/>
            <w:shd w:fill="F0F4FF"/>
          </w:tcPr>
          <w:p>
            <w:pPr>
              <w:jc w:val="center"/>
            </w:pPr>
            <w:r>
              <w:rPr>
                <w:rFonts w:ascii="Arial" w:hAnsi="Arial"/>
                <w:sz w:val="18"/>
              </w:rPr>
              <w:t>vLLM (batched)</w:t>
            </w:r>
          </w:p>
        </w:tc>
        <w:tc>
          <w:tcPr>
            <w:tcW w:type="dxa" w:w="2835"/>
            <w:shd w:fill="F0F4FF"/>
          </w:tcPr>
          <w:p>
            <w:pPr>
              <w:jc w:val="center"/>
            </w:pPr>
            <w:r>
              <w:rPr>
                <w:rFonts w:ascii="Arial" w:hAnsi="Arial"/>
                <w:sz w:val="18"/>
              </w:rPr>
              <w:t>Sequential API</w:t>
            </w:r>
          </w:p>
        </w:tc>
      </w:tr>
      <w:tr>
        <w:tc>
          <w:tcPr>
            <w:tcW w:type="dxa" w:w="1984"/>
          </w:tcPr>
          <w:p>
            <w:pPr>
              <w:jc w:val="center"/>
            </w:pPr>
            <w:r>
              <w:rPr>
                <w:rFonts w:ascii="Arial" w:hAnsi="Arial"/>
                <w:sz w:val="18"/>
              </w:rPr>
              <w:t>JSON Handling</w:t>
            </w:r>
          </w:p>
        </w:tc>
        <w:tc>
          <w:tcPr>
            <w:tcW w:type="dxa" w:w="2835"/>
          </w:tcPr>
          <w:p>
            <w:pPr>
              <w:jc w:val="center"/>
            </w:pPr>
            <w:r>
              <w:rPr>
                <w:rFonts w:ascii="Arial" w:hAnsi="Arial"/>
                <w:sz w:val="18"/>
              </w:rPr>
              <w:t>vLLM structured output</w:t>
            </w:r>
          </w:p>
        </w:tc>
        <w:tc>
          <w:tcPr>
            <w:tcW w:type="dxa" w:w="2835"/>
          </w:tcPr>
          <w:p>
            <w:pPr>
              <w:jc w:val="center"/>
            </w:pPr>
            <w:r>
              <w:rPr>
                <w:rFonts w:ascii="Arial" w:hAnsi="Arial"/>
                <w:sz w:val="18"/>
              </w:rPr>
              <w:t>Manual regex parsing</w:t>
            </w:r>
          </w:p>
        </w:tc>
      </w:tr>
      <w:tr>
        <w:tc>
          <w:tcPr>
            <w:tcW w:type="dxa" w:w="1984"/>
            <w:shd w:fill="F0F4FF"/>
          </w:tcPr>
          <w:p>
            <w:pPr>
              <w:jc w:val="center"/>
            </w:pPr>
            <w:r>
              <w:rPr>
                <w:rFonts w:ascii="Arial" w:hAnsi="Arial"/>
                <w:sz w:val="18"/>
              </w:rPr>
              <w:t>Reproducibility</w:t>
            </w:r>
          </w:p>
        </w:tc>
        <w:tc>
          <w:tcPr>
            <w:tcW w:type="dxa" w:w="2835"/>
            <w:shd w:fill="F0F4FF"/>
          </w:tcPr>
          <w:p>
            <w:pPr>
              <w:jc w:val="center"/>
            </w:pPr>
            <w:r>
              <w:rPr>
                <w:rFonts w:ascii="Arial" w:hAnsi="Arial"/>
                <w:sz w:val="18"/>
              </w:rPr>
              <w:t>Seed=42, deterministic</w:t>
            </w:r>
          </w:p>
        </w:tc>
        <w:tc>
          <w:tcPr>
            <w:tcW w:type="dxa" w:w="2835"/>
            <w:shd w:fill="F0F4FF"/>
          </w:tcPr>
          <w:p>
            <w:pPr>
              <w:jc w:val="center"/>
            </w:pPr>
            <w:r>
              <w:rPr>
                <w:rFonts w:ascii="Arial" w:hAnsi="Arial"/>
                <w:sz w:val="18"/>
              </w:rPr>
              <w:t>Non-deterministic</w:t>
            </w:r>
          </w:p>
        </w:tc>
      </w:tr>
      <w:tr>
        <w:tc>
          <w:tcPr>
            <w:tcW w:type="dxa" w:w="1984"/>
          </w:tcPr>
          <w:p>
            <w:pPr>
              <w:jc w:val="center"/>
            </w:pPr>
            <w:r>
              <w:rPr>
                <w:rFonts w:ascii="Arial" w:hAnsi="Arial"/>
                <w:sz w:val="18"/>
              </w:rPr>
              <w:t>Speed (69 cases)</w:t>
            </w:r>
          </w:p>
        </w:tc>
        <w:tc>
          <w:tcPr>
            <w:tcW w:type="dxa" w:w="2835"/>
          </w:tcPr>
          <w:p>
            <w:pPr>
              <w:jc w:val="center"/>
            </w:pPr>
            <w:r>
              <w:rPr>
                <w:rFonts w:ascii="Arial" w:hAnsi="Arial"/>
                <w:sz w:val="18"/>
              </w:rPr>
              <w:t>~3 minutes</w:t>
            </w:r>
          </w:p>
        </w:tc>
        <w:tc>
          <w:tcPr>
            <w:tcW w:type="dxa" w:w="2835"/>
          </w:tcPr>
          <w:p>
            <w:pPr>
              <w:jc w:val="center"/>
            </w:pPr>
            <w:r>
              <w:rPr>
                <w:rFonts w:ascii="Arial" w:hAnsi="Arial"/>
                <w:sz w:val="18"/>
              </w:rPr>
              <w:t>~15 minutes</w:t>
            </w:r>
          </w:p>
        </w:tc>
      </w:tr>
      <w:tr>
        <w:tc>
          <w:tcPr>
            <w:tcW w:type="dxa" w:w="1984"/>
            <w:shd w:fill="F0F4FF"/>
          </w:tcPr>
          <w:p>
            <w:pPr>
              <w:jc w:val="center"/>
            </w:pPr>
            <w:r>
              <w:rPr>
                <w:rFonts w:ascii="Arial" w:hAnsi="Arial"/>
                <w:sz w:val="18"/>
              </w:rPr>
              <w:t>Cost per run</w:t>
            </w:r>
          </w:p>
        </w:tc>
        <w:tc>
          <w:tcPr>
            <w:tcW w:type="dxa" w:w="2835"/>
            <w:shd w:fill="F0F4FF"/>
          </w:tcPr>
          <w:p>
            <w:pPr>
              <w:jc w:val="center"/>
            </w:pPr>
            <w:r>
              <w:rPr>
                <w:rFonts w:ascii="Arial" w:hAnsi="Arial"/>
                <w:sz w:val="18"/>
              </w:rPr>
              <w:t>~$0.10</w:t>
            </w:r>
          </w:p>
        </w:tc>
        <w:tc>
          <w:tcPr>
            <w:tcW w:type="dxa" w:w="2835"/>
            <w:shd w:fill="F0F4FF"/>
          </w:tcPr>
          <w:p>
            <w:pPr>
              <w:jc w:val="center"/>
            </w:pPr>
            <w:r>
              <w:rPr>
                <w:rFonts w:ascii="Arial" w:hAnsi="Arial"/>
                <w:sz w:val="18"/>
              </w:rPr>
              <w:t>~$0.40</w:t>
            </w:r>
          </w:p>
        </w:tc>
      </w:tr>
    </w:tbl>
    <w:p>
      <w:pPr>
        <w:pStyle w:val="Heading2"/>
      </w:pPr>
      <w:r>
        <w:t>Scalability &amp; Impact</w:t>
      </w:r>
    </w:p>
    <w:p>
      <w:pPr>
        <w:pStyle w:val="ListBullet"/>
      </w:pPr>
      <w:r>
        <w:rPr>
          <w:rFonts w:ascii="Arial" w:hAnsi="Arial"/>
          <w:sz w:val="20"/>
        </w:rPr>
        <w:t>Cancer type expansion: The pipeline is cancer-agnostic — the same evaluation framework applies to prostate, urothelial, testicular, and non-urological cancers already present in the dataset.</w:t>
      </w:r>
    </w:p>
    <w:p>
      <w:pPr>
        <w:pStyle w:val="ListBullet"/>
      </w:pPr>
      <w:r>
        <w:rPr>
          <w:rFonts w:ascii="Arial" w:hAnsi="Arial"/>
          <w:sz w:val="20"/>
        </w:rPr>
        <w:t>Language adaptability: The German-language evaluation demonstrates LLM capability beyond English, relevant for clinical deployment in non-English healthcare systems.</w:t>
      </w:r>
    </w:p>
    <w:p>
      <w:pPr>
        <w:pStyle w:val="ListBullet"/>
      </w:pPr>
      <w:r>
        <w:rPr>
          <w:rFonts w:ascii="Arial" w:hAnsi="Arial"/>
          <w:sz w:val="20"/>
        </w:rPr>
        <w:t>Open-source potential: The three-tier methodology, review platform, and evaluation scripts are designed for reproducibility and can serve as a reference implementation for medical AI benchmarking.</w:t>
      </w:r>
    </w:p>
    <w:p>
      <w:r>
        <w:br w:type="page"/>
      </w:r>
    </w:p>
    <w:p>
      <w:pPr>
        <w:pStyle w:val="Heading1"/>
      </w:pPr>
      <w:r>
        <w:t>4. Methodology</w:t>
      </w:r>
    </w:p>
    <w:p>
      <w:pPr>
        <w:pStyle w:val="Heading2"/>
      </w:pPr>
      <w:r>
        <w:t>Treatment Prediction Prompt</w:t>
      </w:r>
    </w:p>
    <w:p>
      <w:r>
        <w:t>Each model receives a structured German-language prompt with the role "Du bist ein erfahrener Onkologe, spezialisiert auf Nierenzellkarzinom" (You are an experienced oncologist specialized in RCC). The prompt contains:</w:t>
      </w:r>
    </w:p>
    <w:p>
      <w:pPr>
        <w:pStyle w:val="ListBullet"/>
      </w:pPr>
      <w:r>
        <w:rPr>
          <w:rFonts w:ascii="Arial" w:hAnsi="Arial"/>
          <w:sz w:val="20"/>
        </w:rPr>
        <w:t>Patient demographics: name, age, ECOG, Karnofsky, comorbidity, life expectancy</w:t>
      </w:r>
    </w:p>
    <w:p>
      <w:pPr>
        <w:pStyle w:val="ListBullet"/>
      </w:pPr>
      <w:r>
        <w:rPr>
          <w:rFonts w:ascii="Arial" w:hAnsi="Arial"/>
          <w:sz w:val="20"/>
        </w:rPr>
        <w:t>Clinical data: diagnosis, TNM staging (clinical + pathological), histology subtype, grading</w:t>
      </w:r>
    </w:p>
    <w:p>
      <w:pPr>
        <w:pStyle w:val="ListBullet"/>
      </w:pPr>
      <w:r>
        <w:rPr>
          <w:rFonts w:ascii="Arial" w:hAnsi="Arial"/>
          <w:sz w:val="20"/>
        </w:rPr>
        <w:t>Medical history: anamnesis free text, secondary diagnoses, current medication, imaging findings, IMDC risk factors, ICI eligibility, prior systemic therapies</w:t>
      </w:r>
    </w:p>
    <w:p>
      <w:pPr>
        <w:pStyle w:val="ListBullet"/>
      </w:pPr>
      <w:r>
        <w:rPr>
          <w:rFonts w:ascii="Arial" w:hAnsi="Arial"/>
          <w:sz w:val="20"/>
        </w:rPr>
        <w:t>Embedded therapy guidelines: Complete IMDC-stratified treatment algorithm for metastatic clear-cell RCC (first-line ICI-eligible and non-eligible, second-line) and non-metastatic RCC (surveillance, ablation, partial/radical nephrectomy) with Grades of Recommendation (GoR A/B/0)</w:t>
      </w:r>
    </w:p>
    <w:p>
      <w:pPr>
        <w:pStyle w:val="ListBullet"/>
      </w:pPr>
      <w:r>
        <w:rPr>
          <w:rFonts w:ascii="Arial" w:hAnsi="Arial"/>
          <w:sz w:val="20"/>
        </w:rPr>
        <w:t>Structured output: JSON with is_metastatic, IMDC risk, therapy recommendation, category, reasoning, and confidence score</w:t>
      </w:r>
    </w:p>
    <w:p>
      <w:pPr>
        <w:pStyle w:val="Heading2"/>
      </w:pPr>
      <w:r>
        <w:t>Inference Hyperparameters</w:t>
      </w:r>
    </w:p>
    <w:tbl>
      <w:tblPr>
        <w:tblW w:type="auto" w:w="0"/>
        <w:jc w:val="center"/>
        <w:tblLook w:firstColumn="1" w:firstRow="1" w:lastColumn="0" w:lastRow="0" w:noHBand="0" w:noVBand="1" w:val="04A0"/>
      </w:tblPr>
      <w:tblGrid>
        <w:gridCol w:w="2160"/>
        <w:gridCol w:w="2160"/>
        <w:gridCol w:w="2160"/>
        <w:gridCol w:w="2160"/>
      </w:tblGrid>
      <w:tr>
        <w:tc>
          <w:tcPr>
            <w:tcW w:type="dxa" w:w="1701"/>
            <w:shd w:fill="1E40AF"/>
          </w:tcPr>
          <w:p>
            <w:pPr>
              <w:jc w:val="center"/>
            </w:pPr>
            <w:r>
              <w:rPr>
                <w:rFonts w:ascii="Arial" w:hAnsi="Arial"/>
                <w:b/>
                <w:color w:val="FFFFFF"/>
                <w:sz w:val="18"/>
              </w:rPr>
              <w:t>Parameter</w:t>
            </w:r>
          </w:p>
        </w:tc>
        <w:tc>
          <w:tcPr>
            <w:tcW w:type="dxa" w:w="1701"/>
            <w:shd w:fill="1E40AF"/>
          </w:tcPr>
          <w:p>
            <w:pPr>
              <w:jc w:val="center"/>
            </w:pPr>
            <w:r>
              <w:rPr>
                <w:rFonts w:ascii="Arial" w:hAnsi="Arial"/>
                <w:b/>
                <w:color w:val="FFFFFF"/>
                <w:sz w:val="18"/>
              </w:rPr>
              <w:t>Standard Models</w:t>
            </w:r>
          </w:p>
        </w:tc>
        <w:tc>
          <w:tcPr>
            <w:tcW w:type="dxa" w:w="1701"/>
            <w:shd w:fill="1E40AF"/>
          </w:tcPr>
          <w:p>
            <w:pPr>
              <w:jc w:val="center"/>
            </w:pPr>
            <w:r>
              <w:rPr>
                <w:rFonts w:ascii="Arial" w:hAnsi="Arial"/>
                <w:b/>
                <w:color w:val="FFFFFF"/>
                <w:sz w:val="18"/>
              </w:rPr>
              <w:t>Thinking Models</w:t>
            </w:r>
          </w:p>
        </w:tc>
        <w:tc>
          <w:tcPr>
            <w:tcW w:type="dxa" w:w="3402"/>
            <w:shd w:fill="1E40AF"/>
          </w:tcPr>
          <w:p>
            <w:pPr>
              <w:jc w:val="center"/>
            </w:pPr>
            <w:r>
              <w:rPr>
                <w:rFonts w:ascii="Arial" w:hAnsi="Arial"/>
                <w:b/>
                <w:color w:val="FFFFFF"/>
                <w:sz w:val="18"/>
              </w:rPr>
              <w:t>Rationale</w:t>
            </w:r>
          </w:p>
        </w:tc>
      </w:tr>
      <w:tr>
        <w:tc>
          <w:tcPr>
            <w:tcW w:type="dxa" w:w="1701"/>
          </w:tcPr>
          <w:p>
            <w:pPr>
              <w:jc w:val="center"/>
            </w:pPr>
            <w:r>
              <w:rPr>
                <w:rFonts w:ascii="Arial" w:hAnsi="Arial"/>
                <w:sz w:val="18"/>
              </w:rPr>
              <w:t>Temperature</w:t>
            </w:r>
          </w:p>
        </w:tc>
        <w:tc>
          <w:tcPr>
            <w:tcW w:type="dxa" w:w="1701"/>
          </w:tcPr>
          <w:p>
            <w:pPr>
              <w:jc w:val="center"/>
            </w:pPr>
            <w:r>
              <w:rPr>
                <w:rFonts w:ascii="Arial" w:hAnsi="Arial"/>
                <w:sz w:val="18"/>
              </w:rPr>
              <w:t>0.3</w:t>
            </w:r>
          </w:p>
        </w:tc>
        <w:tc>
          <w:tcPr>
            <w:tcW w:type="dxa" w:w="1701"/>
          </w:tcPr>
          <w:p>
            <w:pPr>
              <w:jc w:val="center"/>
            </w:pPr>
            <w:r>
              <w:rPr>
                <w:rFonts w:ascii="Arial" w:hAnsi="Arial"/>
                <w:sz w:val="18"/>
              </w:rPr>
              <w:t>0.6</w:t>
            </w:r>
          </w:p>
        </w:tc>
        <w:tc>
          <w:tcPr>
            <w:tcW w:type="dxa" w:w="3402"/>
          </w:tcPr>
          <w:p>
            <w:pPr>
              <w:jc w:val="center"/>
            </w:pPr>
            <w:r>
              <w:rPr>
                <w:rFonts w:ascii="Arial" w:hAnsi="Arial"/>
                <w:sz w:val="18"/>
              </w:rPr>
              <w:t>Low for deterministic medical output; higher for thinking chains</w:t>
            </w:r>
          </w:p>
        </w:tc>
      </w:tr>
      <w:tr>
        <w:tc>
          <w:tcPr>
            <w:tcW w:type="dxa" w:w="1701"/>
            <w:shd w:fill="F0F4FF"/>
          </w:tcPr>
          <w:p>
            <w:pPr>
              <w:jc w:val="center"/>
            </w:pPr>
            <w:r>
              <w:rPr>
                <w:rFonts w:ascii="Arial" w:hAnsi="Arial"/>
                <w:sz w:val="18"/>
              </w:rPr>
              <w:t>Top-p</w:t>
            </w:r>
          </w:p>
        </w:tc>
        <w:tc>
          <w:tcPr>
            <w:tcW w:type="dxa" w:w="1701"/>
            <w:shd w:fill="F0F4FF"/>
          </w:tcPr>
          <w:p>
            <w:pPr>
              <w:jc w:val="center"/>
            </w:pPr>
            <w:r>
              <w:rPr>
                <w:rFonts w:ascii="Arial" w:hAnsi="Arial"/>
                <w:sz w:val="18"/>
              </w:rPr>
              <w:t>0.95</w:t>
            </w:r>
          </w:p>
        </w:tc>
        <w:tc>
          <w:tcPr>
            <w:tcW w:type="dxa" w:w="1701"/>
            <w:shd w:fill="F0F4FF"/>
          </w:tcPr>
          <w:p>
            <w:pPr>
              <w:jc w:val="center"/>
            </w:pPr>
            <w:r>
              <w:rPr>
                <w:rFonts w:ascii="Arial" w:hAnsi="Arial"/>
                <w:sz w:val="18"/>
              </w:rPr>
              <w:t>0.95</w:t>
            </w:r>
          </w:p>
        </w:tc>
        <w:tc>
          <w:tcPr>
            <w:tcW w:type="dxa" w:w="3402"/>
            <w:shd w:fill="F0F4FF"/>
          </w:tcPr>
          <w:p>
            <w:pPr>
              <w:jc w:val="center"/>
            </w:pPr>
            <w:r>
              <w:rPr>
                <w:rFonts w:ascii="Arial" w:hAnsi="Arial"/>
                <w:sz w:val="18"/>
              </w:rPr>
              <w:t>Nucleus sampling for balanced diversity</w:t>
            </w:r>
          </w:p>
        </w:tc>
      </w:tr>
      <w:tr>
        <w:tc>
          <w:tcPr>
            <w:tcW w:type="dxa" w:w="1701"/>
          </w:tcPr>
          <w:p>
            <w:pPr>
              <w:jc w:val="center"/>
            </w:pPr>
            <w:r>
              <w:rPr>
                <w:rFonts w:ascii="Arial" w:hAnsi="Arial"/>
                <w:sz w:val="18"/>
              </w:rPr>
              <w:t>Max tokens</w:t>
            </w:r>
          </w:p>
        </w:tc>
        <w:tc>
          <w:tcPr>
            <w:tcW w:type="dxa" w:w="1701"/>
          </w:tcPr>
          <w:p>
            <w:pPr>
              <w:jc w:val="center"/>
            </w:pPr>
            <w:r>
              <w:rPr>
                <w:rFonts w:ascii="Arial" w:hAnsi="Arial"/>
                <w:sz w:val="18"/>
              </w:rPr>
              <w:t>32,768</w:t>
            </w:r>
          </w:p>
        </w:tc>
        <w:tc>
          <w:tcPr>
            <w:tcW w:type="dxa" w:w="1701"/>
          </w:tcPr>
          <w:p>
            <w:pPr>
              <w:jc w:val="center"/>
            </w:pPr>
            <w:r>
              <w:rPr>
                <w:rFonts w:ascii="Arial" w:hAnsi="Arial"/>
                <w:sz w:val="18"/>
              </w:rPr>
              <w:t>65,536</w:t>
            </w:r>
          </w:p>
        </w:tc>
        <w:tc>
          <w:tcPr>
            <w:tcW w:type="dxa" w:w="3402"/>
          </w:tcPr>
          <w:p>
            <w:pPr>
              <w:jc w:val="center"/>
            </w:pPr>
            <w:r>
              <w:rPr>
                <w:rFonts w:ascii="Arial" w:hAnsi="Arial"/>
                <w:sz w:val="18"/>
              </w:rPr>
              <w:t>Headroom for reasoning; thinking models consume tokens before JSON</w:t>
            </w:r>
          </w:p>
        </w:tc>
      </w:tr>
      <w:tr>
        <w:tc>
          <w:tcPr>
            <w:tcW w:type="dxa" w:w="1701"/>
            <w:shd w:fill="F0F4FF"/>
          </w:tcPr>
          <w:p>
            <w:pPr>
              <w:jc w:val="center"/>
            </w:pPr>
            <w:r>
              <w:rPr>
                <w:rFonts w:ascii="Arial" w:hAnsi="Arial"/>
                <w:sz w:val="18"/>
              </w:rPr>
              <w:t>Seed</w:t>
            </w:r>
          </w:p>
        </w:tc>
        <w:tc>
          <w:tcPr>
            <w:tcW w:type="dxa" w:w="1701"/>
            <w:shd w:fill="F0F4FF"/>
          </w:tcPr>
          <w:p>
            <w:pPr>
              <w:jc w:val="center"/>
            </w:pPr>
            <w:r>
              <w:rPr>
                <w:rFonts w:ascii="Arial" w:hAnsi="Arial"/>
                <w:sz w:val="18"/>
              </w:rPr>
              <w:t>42 (Modal only)</w:t>
            </w:r>
          </w:p>
        </w:tc>
        <w:tc>
          <w:tcPr>
            <w:tcW w:type="dxa" w:w="1701"/>
            <w:shd w:fill="F0F4FF"/>
          </w:tcPr>
          <w:p>
            <w:pPr>
              <w:jc w:val="center"/>
            </w:pPr>
            <w:r>
              <w:rPr>
                <w:rFonts w:ascii="Arial" w:hAnsi="Arial"/>
                <w:sz w:val="18"/>
              </w:rPr>
              <w:t>42</w:t>
            </w:r>
          </w:p>
        </w:tc>
        <w:tc>
          <w:tcPr>
            <w:tcW w:type="dxa" w:w="3402"/>
            <w:shd w:fill="F0F4FF"/>
          </w:tcPr>
          <w:p>
            <w:pPr>
              <w:jc w:val="center"/>
            </w:pPr>
            <w:r>
              <w:rPr>
                <w:rFonts w:ascii="Arial" w:hAnsi="Arial"/>
                <w:sz w:val="18"/>
              </w:rPr>
              <w:t>Deterministic results for reproducibility</w:t>
            </w:r>
          </w:p>
        </w:tc>
      </w:tr>
      <w:tr>
        <w:tc>
          <w:tcPr>
            <w:tcW w:type="dxa" w:w="1701"/>
          </w:tcPr>
          <w:p>
            <w:pPr>
              <w:jc w:val="center"/>
            </w:pPr>
            <w:r>
              <w:rPr>
                <w:rFonts w:ascii="Arial" w:hAnsi="Arial"/>
                <w:sz w:val="18"/>
              </w:rPr>
              <w:t>Structured output</w:t>
            </w:r>
          </w:p>
        </w:tc>
        <w:tc>
          <w:tcPr>
            <w:tcW w:type="dxa" w:w="1701"/>
          </w:tcPr>
          <w:p>
            <w:pPr>
              <w:jc w:val="center"/>
            </w:pPr>
            <w:r>
              <w:rPr>
                <w:rFonts w:ascii="Arial" w:hAnsi="Arial"/>
                <w:sz w:val="18"/>
              </w:rPr>
              <w:t>Yes (Pydantic)</w:t>
            </w:r>
          </w:p>
        </w:tc>
        <w:tc>
          <w:tcPr>
            <w:tcW w:type="dxa" w:w="1701"/>
          </w:tcPr>
          <w:p>
            <w:pPr>
              <w:jc w:val="center"/>
            </w:pPr>
            <w:r>
              <w:rPr>
                <w:rFonts w:ascii="Arial" w:hAnsi="Arial"/>
                <w:sz w:val="18"/>
              </w:rPr>
              <w:t>No</w:t>
            </w:r>
          </w:p>
        </w:tc>
        <w:tc>
          <w:tcPr>
            <w:tcW w:type="dxa" w:w="3402"/>
          </w:tcPr>
          <w:p>
            <w:pPr>
              <w:jc w:val="center"/>
            </w:pPr>
            <w:r>
              <w:rPr>
                <w:rFonts w:ascii="Arial" w:hAnsi="Arial"/>
                <w:sz w:val="18"/>
              </w:rPr>
              <w:t>Thinking models produce &lt;think&gt; blocks before JSON</w:t>
            </w:r>
          </w:p>
        </w:tc>
      </w:tr>
    </w:tbl>
    <w:p>
      <w:pPr>
        <w:pStyle w:val="Heading2"/>
      </w:pPr>
      <w:r>
        <w:t>LLM-as-Judge Evaluation</w:t>
      </w:r>
    </w:p>
    <w:p>
      <w:r>
        <w:t>Two AI judges independently evaluate each prediction using a structured German prompt. The judge receives the clinical case, ground truth therapy, and the model's full prediction including reasoning. The judge prompt uses the role "Du bist ein erfahrener Uro-Onkologe, der als Gutachter für KI-generierte Therapieempfehlungen fungiert" (You are an experienced uro-oncologist serving as expert reviewer for AI-generated therapy recommendations).</w:t>
      </w:r>
    </w:p>
    <w:p>
      <w:r>
        <w:t>The judge scores each prediction on three dimensions, combined into an overall score using a fixed weighting formula:</w:t>
      </w:r>
    </w:p>
    <w:tbl>
      <w:tblPr>
        <w:tblW w:type="auto" w:w="0"/>
        <w:jc w:val="center"/>
        <w:tblLook w:firstColumn="1" w:firstRow="1" w:lastColumn="0" w:lastRow="0" w:noHBand="0" w:noVBand="1" w:val="04A0"/>
      </w:tblPr>
      <w:tblGrid>
        <w:gridCol w:w="2160"/>
        <w:gridCol w:w="2160"/>
        <w:gridCol w:w="2160"/>
        <w:gridCol w:w="2160"/>
      </w:tblGrid>
      <w:tr>
        <w:tc>
          <w:tcPr>
            <w:tcW w:type="dxa" w:w="1984"/>
            <w:shd w:fill="1E40AF"/>
          </w:tcPr>
          <w:p>
            <w:pPr>
              <w:jc w:val="center"/>
            </w:pPr>
            <w:r>
              <w:rPr>
                <w:rFonts w:ascii="Arial" w:hAnsi="Arial"/>
                <w:b/>
                <w:color w:val="FFFFFF"/>
                <w:sz w:val="18"/>
              </w:rPr>
              <w:t>Dimension</w:t>
            </w:r>
          </w:p>
        </w:tc>
        <w:tc>
          <w:tcPr>
            <w:tcW w:type="dxa" w:w="850"/>
            <w:shd w:fill="1E40AF"/>
          </w:tcPr>
          <w:p>
            <w:pPr>
              <w:jc w:val="center"/>
            </w:pPr>
            <w:r>
              <w:rPr>
                <w:rFonts w:ascii="Arial" w:hAnsi="Arial"/>
                <w:b/>
                <w:color w:val="FFFFFF"/>
                <w:sz w:val="18"/>
              </w:rPr>
              <w:t>Weight</w:t>
            </w:r>
          </w:p>
        </w:tc>
        <w:tc>
          <w:tcPr>
            <w:tcW w:type="dxa" w:w="850"/>
            <w:shd w:fill="1E40AF"/>
          </w:tcPr>
          <w:p>
            <w:pPr>
              <w:jc w:val="center"/>
            </w:pPr>
            <w:r>
              <w:rPr>
                <w:rFonts w:ascii="Arial" w:hAnsi="Arial"/>
                <w:b/>
                <w:color w:val="FFFFFF"/>
                <w:sz w:val="18"/>
              </w:rPr>
              <w:t>Scale</w:t>
            </w:r>
          </w:p>
        </w:tc>
        <w:tc>
          <w:tcPr>
            <w:tcW w:type="dxa" w:w="4535"/>
            <w:shd w:fill="1E40AF"/>
          </w:tcPr>
          <w:p>
            <w:pPr>
              <w:jc w:val="center"/>
            </w:pPr>
            <w:r>
              <w:rPr>
                <w:rFonts w:ascii="Arial" w:hAnsi="Arial"/>
                <w:b/>
                <w:color w:val="FFFFFF"/>
                <w:sz w:val="18"/>
              </w:rPr>
              <w:t>Criteria</w:t>
            </w:r>
          </w:p>
        </w:tc>
      </w:tr>
      <w:tr>
        <w:tc>
          <w:tcPr>
            <w:tcW w:type="dxa" w:w="1984"/>
          </w:tcPr>
          <w:p>
            <w:pPr>
              <w:jc w:val="center"/>
            </w:pPr>
            <w:r>
              <w:rPr>
                <w:rFonts w:ascii="Arial" w:hAnsi="Arial"/>
                <w:sz w:val="18"/>
              </w:rPr>
              <w:t>Semantic Match</w:t>
            </w:r>
          </w:p>
        </w:tc>
        <w:tc>
          <w:tcPr>
            <w:tcW w:type="dxa" w:w="850"/>
          </w:tcPr>
          <w:p>
            <w:pPr>
              <w:jc w:val="center"/>
            </w:pPr>
            <w:r>
              <w:rPr>
                <w:rFonts w:ascii="Arial" w:hAnsi="Arial"/>
                <w:sz w:val="18"/>
              </w:rPr>
              <w:t>40%</w:t>
            </w:r>
          </w:p>
        </w:tc>
        <w:tc>
          <w:tcPr>
            <w:tcW w:type="dxa" w:w="850"/>
          </w:tcPr>
          <w:p>
            <w:pPr>
              <w:jc w:val="center"/>
            </w:pPr>
            <w:r>
              <w:rPr>
                <w:rFonts w:ascii="Arial" w:hAnsi="Arial"/>
                <w:sz w:val="18"/>
              </w:rPr>
              <w:t>0–1</w:t>
            </w:r>
          </w:p>
        </w:tc>
        <w:tc>
          <w:tcPr>
            <w:tcW w:type="dxa" w:w="4535"/>
          </w:tcPr>
          <w:p>
            <w:pPr>
              <w:jc w:val="center"/>
            </w:pPr>
            <w:r>
              <w:rPr>
                <w:rFonts w:ascii="Arial" w:hAnsi="Arial"/>
                <w:sz w:val="18"/>
              </w:rPr>
              <w:t>Does the therapy match the ground truth? Same drug = 1.0, same class = 0.5–0.7, different class = 0–0.3</w:t>
            </w:r>
          </w:p>
        </w:tc>
      </w:tr>
      <w:tr>
        <w:tc>
          <w:tcPr>
            <w:tcW w:type="dxa" w:w="1984"/>
            <w:shd w:fill="F0F4FF"/>
          </w:tcPr>
          <w:p>
            <w:pPr>
              <w:jc w:val="center"/>
            </w:pPr>
            <w:r>
              <w:rPr>
                <w:rFonts w:ascii="Arial" w:hAnsi="Arial"/>
                <w:sz w:val="18"/>
              </w:rPr>
              <w:t>Clinical Appropriateness</w:t>
            </w:r>
          </w:p>
        </w:tc>
        <w:tc>
          <w:tcPr>
            <w:tcW w:type="dxa" w:w="850"/>
            <w:shd w:fill="F0F4FF"/>
          </w:tcPr>
          <w:p>
            <w:pPr>
              <w:jc w:val="center"/>
            </w:pPr>
            <w:r>
              <w:rPr>
                <w:rFonts w:ascii="Arial" w:hAnsi="Arial"/>
                <w:sz w:val="18"/>
              </w:rPr>
              <w:t>40%</w:t>
            </w:r>
          </w:p>
        </w:tc>
        <w:tc>
          <w:tcPr>
            <w:tcW w:type="dxa" w:w="850"/>
            <w:shd w:fill="F0F4FF"/>
          </w:tcPr>
          <w:p>
            <w:pPr>
              <w:jc w:val="center"/>
            </w:pPr>
            <w:r>
              <w:rPr>
                <w:rFonts w:ascii="Arial" w:hAnsi="Arial"/>
                <w:sz w:val="18"/>
              </w:rPr>
              <w:t>0–1</w:t>
            </w:r>
          </w:p>
        </w:tc>
        <w:tc>
          <w:tcPr>
            <w:tcW w:type="dxa" w:w="4535"/>
            <w:shd w:fill="F0F4FF"/>
          </w:tcPr>
          <w:p>
            <w:pPr>
              <w:jc w:val="center"/>
            </w:pPr>
            <w:r>
              <w:rPr>
                <w:rFonts w:ascii="Arial" w:hAnsi="Arial"/>
                <w:sz w:val="18"/>
              </w:rPr>
              <w:t>Is the therapy guideline-concordant regardless of exact match? First-choice = 0.9–1.0, acceptable alternative = 0.6–0.8</w:t>
            </w:r>
          </w:p>
        </w:tc>
      </w:tr>
      <w:tr>
        <w:tc>
          <w:tcPr>
            <w:tcW w:type="dxa" w:w="1984"/>
          </w:tcPr>
          <w:p>
            <w:pPr>
              <w:jc w:val="center"/>
            </w:pPr>
            <w:r>
              <w:rPr>
                <w:rFonts w:ascii="Arial" w:hAnsi="Arial"/>
                <w:sz w:val="18"/>
              </w:rPr>
              <w:t>Reasoning Quality</w:t>
            </w:r>
          </w:p>
        </w:tc>
        <w:tc>
          <w:tcPr>
            <w:tcW w:type="dxa" w:w="850"/>
          </w:tcPr>
          <w:p>
            <w:pPr>
              <w:jc w:val="center"/>
            </w:pPr>
            <w:r>
              <w:rPr>
                <w:rFonts w:ascii="Arial" w:hAnsi="Arial"/>
                <w:sz w:val="18"/>
              </w:rPr>
              <w:t>20%</w:t>
            </w:r>
          </w:p>
        </w:tc>
        <w:tc>
          <w:tcPr>
            <w:tcW w:type="dxa" w:w="850"/>
          </w:tcPr>
          <w:p>
            <w:pPr>
              <w:jc w:val="center"/>
            </w:pPr>
            <w:r>
              <w:rPr>
                <w:rFonts w:ascii="Arial" w:hAnsi="Arial"/>
                <w:sz w:val="18"/>
              </w:rPr>
              <w:t>0–1</w:t>
            </w:r>
          </w:p>
        </w:tc>
        <w:tc>
          <w:tcPr>
            <w:tcW w:type="dxa" w:w="4535"/>
          </w:tcPr>
          <w:p>
            <w:pPr>
              <w:jc w:val="center"/>
            </w:pPr>
            <w:r>
              <w:rPr>
                <w:rFonts w:ascii="Arial" w:hAnsi="Arial"/>
                <w:sz w:val="18"/>
              </w:rPr>
              <w:t>Is the clinical reasoning complete, logical, and medically correct? Evaluated for IMDC calculation, staging, and hallucinations</w:t>
            </w:r>
          </w:p>
        </w:tc>
      </w:tr>
    </w:tbl>
    <w:p>
      <w:r>
        <w:t>Overall Score = (Semantic × 0.4) + (Clinical × 0.4) + (Reasoning × 0.2). The judge also provides a binary is_correct verdict and a free-text reasoning critique in German.</w:t>
      </w:r>
    </w:p>
    <w:p>
      <w:pPr>
        <w:pStyle w:val="Heading2"/>
      </w:pPr>
      <w:r>
        <w:t>Physician Validation Protocol</w:t>
      </w:r>
    </w:p>
    <w:p>
      <w:r>
        <w:t>Dr. Radu Alexa, a board-certified oncologist, independently reviews both model predictions and judge evaluations through a custom web platform. Reviews are blinded: the physician does not see model identifiers. Two distinct review types are conducted:</w:t>
      </w:r>
    </w:p>
    <w:tbl>
      <w:tblPr>
        <w:tblW w:type="auto" w:w="0"/>
        <w:jc w:val="center"/>
        <w:tblLook w:firstColumn="1" w:firstRow="1" w:lastColumn="0" w:lastRow="0" w:noHBand="0" w:noVBand="1" w:val="04A0"/>
      </w:tblPr>
      <w:tblGrid>
        <w:gridCol w:w="2160"/>
        <w:gridCol w:w="2160"/>
        <w:gridCol w:w="2160"/>
        <w:gridCol w:w="2160"/>
      </w:tblGrid>
      <w:tr>
        <w:tc>
          <w:tcPr>
            <w:tcW w:type="dxa" w:w="1701"/>
            <w:shd w:fill="1E40AF"/>
          </w:tcPr>
          <w:p>
            <w:pPr>
              <w:jc w:val="center"/>
            </w:pPr>
            <w:r>
              <w:rPr>
                <w:rFonts w:ascii="Arial" w:hAnsi="Arial"/>
                <w:b/>
                <w:color w:val="FFFFFF"/>
                <w:sz w:val="18"/>
              </w:rPr>
              <w:t>Review Type</w:t>
            </w:r>
          </w:p>
        </w:tc>
        <w:tc>
          <w:tcPr>
            <w:tcW w:type="dxa" w:w="1701"/>
            <w:shd w:fill="1E40AF"/>
          </w:tcPr>
          <w:p>
            <w:pPr>
              <w:jc w:val="center"/>
            </w:pPr>
            <w:r>
              <w:rPr>
                <w:rFonts w:ascii="Arial" w:hAnsi="Arial"/>
                <w:b/>
                <w:color w:val="FFFFFF"/>
                <w:sz w:val="18"/>
              </w:rPr>
              <w:t>Target</w:t>
            </w:r>
          </w:p>
        </w:tc>
        <w:tc>
          <w:tcPr>
            <w:tcW w:type="dxa" w:w="2835"/>
            <w:shd w:fill="1E40AF"/>
          </w:tcPr>
          <w:p>
            <w:pPr>
              <w:jc w:val="center"/>
            </w:pPr>
            <w:r>
              <w:rPr>
                <w:rFonts w:ascii="Arial" w:hAnsi="Arial"/>
                <w:b/>
                <w:color w:val="FFFFFF"/>
                <w:sz w:val="18"/>
              </w:rPr>
              <w:t>Metrics</w:t>
            </w:r>
          </w:p>
        </w:tc>
        <w:tc>
          <w:tcPr>
            <w:tcW w:type="dxa" w:w="2268"/>
            <w:shd w:fill="1E40AF"/>
          </w:tcPr>
          <w:p>
            <w:pPr>
              <w:jc w:val="center"/>
            </w:pPr>
            <w:r>
              <w:rPr>
                <w:rFonts w:ascii="Arial" w:hAnsi="Arial"/>
                <w:b/>
                <w:color w:val="FFFFFF"/>
                <w:sz w:val="18"/>
              </w:rPr>
              <w:t>Scale</w:t>
            </w:r>
          </w:p>
        </w:tc>
      </w:tr>
      <w:tr>
        <w:tc>
          <w:tcPr>
            <w:tcW w:type="dxa" w:w="1701"/>
          </w:tcPr>
          <w:p>
            <w:pPr>
              <w:jc w:val="center"/>
            </w:pPr>
            <w:r>
              <w:rPr>
                <w:rFonts w:ascii="Arial" w:hAnsi="Arial"/>
                <w:sz w:val="18"/>
              </w:rPr>
              <w:t>Model Review</w:t>
            </w:r>
          </w:p>
        </w:tc>
        <w:tc>
          <w:tcPr>
            <w:tcW w:type="dxa" w:w="1701"/>
          </w:tcPr>
          <w:p>
            <w:pPr>
              <w:jc w:val="center"/>
            </w:pPr>
            <w:r>
              <w:rPr>
                <w:rFonts w:ascii="Arial" w:hAnsi="Arial"/>
                <w:sz w:val="18"/>
              </w:rPr>
              <w:t>LLM prediction</w:t>
            </w:r>
          </w:p>
        </w:tc>
        <w:tc>
          <w:tcPr>
            <w:tcW w:type="dxa" w:w="2835"/>
          </w:tcPr>
          <w:p>
            <w:pPr>
              <w:jc w:val="center"/>
            </w:pPr>
            <w:r>
              <w:rPr>
                <w:rFonts w:ascii="Arial" w:hAnsi="Arial"/>
                <w:sz w:val="18"/>
              </w:rPr>
              <w:t>Therapy acceptable, exact match, patient-oriented, quality</w:t>
            </w:r>
          </w:p>
        </w:tc>
        <w:tc>
          <w:tcPr>
            <w:tcW w:type="dxa" w:w="2268"/>
          </w:tcPr>
          <w:p>
            <w:pPr>
              <w:jc w:val="center"/>
            </w:pPr>
            <w:r>
              <w:rPr>
                <w:rFonts w:ascii="Arial" w:hAnsi="Arial"/>
                <w:sz w:val="18"/>
              </w:rPr>
              <w:t>Boolean, 0–100, 0–100, 0–9</w:t>
            </w:r>
          </w:p>
        </w:tc>
      </w:tr>
      <w:tr>
        <w:tc>
          <w:tcPr>
            <w:tcW w:type="dxa" w:w="1701"/>
            <w:shd w:fill="F0F4FF"/>
          </w:tcPr>
          <w:p>
            <w:pPr>
              <w:jc w:val="center"/>
            </w:pPr>
            <w:r>
              <w:rPr>
                <w:rFonts w:ascii="Arial" w:hAnsi="Arial"/>
                <w:sz w:val="18"/>
              </w:rPr>
              <w:t>Judge Review</w:t>
            </w:r>
          </w:p>
        </w:tc>
        <w:tc>
          <w:tcPr>
            <w:tcW w:type="dxa" w:w="1701"/>
            <w:shd w:fill="F0F4FF"/>
          </w:tcPr>
          <w:p>
            <w:pPr>
              <w:jc w:val="center"/>
            </w:pPr>
            <w:r>
              <w:rPr>
                <w:rFonts w:ascii="Arial" w:hAnsi="Arial"/>
                <w:sz w:val="18"/>
              </w:rPr>
              <w:t>AI judge evaluation</w:t>
            </w:r>
          </w:p>
        </w:tc>
        <w:tc>
          <w:tcPr>
            <w:tcW w:type="dxa" w:w="2835"/>
            <w:shd w:fill="F0F4FF"/>
          </w:tcPr>
          <w:p>
            <w:pPr>
              <w:jc w:val="center"/>
            </w:pPr>
            <w:r>
              <w:rPr>
                <w:rFonts w:ascii="Arial" w:hAnsi="Arial"/>
                <w:sz w:val="18"/>
              </w:rPr>
              <w:t>Judge correct, reasoning quality, comment</w:t>
            </w:r>
          </w:p>
        </w:tc>
        <w:tc>
          <w:tcPr>
            <w:tcW w:type="dxa" w:w="2268"/>
            <w:shd w:fill="F0F4FF"/>
          </w:tcPr>
          <w:p>
            <w:pPr>
              <w:jc w:val="center"/>
            </w:pPr>
            <w:r>
              <w:rPr>
                <w:rFonts w:ascii="Arial" w:hAnsi="Arial"/>
                <w:sz w:val="18"/>
              </w:rPr>
              <w:t>Agree/Partial/Disagree, 0–10, free text</w:t>
            </w:r>
          </w:p>
        </w:tc>
      </w:tr>
    </w:tbl>
    <w:p>
      <w:r>
        <w:br w:type="page"/>
      </w:r>
    </w:p>
    <w:p>
      <w:pPr>
        <w:pStyle w:val="Heading1"/>
      </w:pPr>
      <w:r>
        <w:t>5. Patient Cohort</w:t>
      </w:r>
    </w:p>
    <w:p>
      <w:r>
        <w:t>The dataset comprises 69 anonymized RCC cases from German tumor board discussions. All patient names are pseudonymized.</w:t>
      </w:r>
    </w:p>
    <w:p>
      <w:pPr>
        <w:jc w:val="center"/>
      </w:pPr>
      <w:r>
        <w:drawing>
          <wp:inline xmlns:a="http://schemas.openxmlformats.org/drawingml/2006/main" xmlns:pic="http://schemas.openxmlformats.org/drawingml/2006/picture">
            <wp:extent cx="5486400" cy="1702675"/>
            <wp:docPr id="1" name="Picture 1"/>
            <wp:cNvGraphicFramePr>
              <a:graphicFrameLocks noChangeAspect="1"/>
            </wp:cNvGraphicFramePr>
            <a:graphic>
              <a:graphicData uri="http://schemas.openxmlformats.org/drawingml/2006/picture">
                <pic:pic>
                  <pic:nvPicPr>
                    <pic:cNvPr id="0" name="demographics.png"/>
                    <pic:cNvPicPr/>
                  </pic:nvPicPr>
                  <pic:blipFill>
                    <a:blip r:embed="rId9"/>
                    <a:stretch>
                      <a:fillRect/>
                    </a:stretch>
                  </pic:blipFill>
                  <pic:spPr>
                    <a:xfrm>
                      <a:off x="0" y="0"/>
                      <a:ext cx="5486400" cy="1702675"/>
                    </a:xfrm>
                    <a:prstGeom prst="rect"/>
                  </pic:spPr>
                </pic:pic>
              </a:graphicData>
            </a:graphic>
          </wp:inline>
        </w:drawing>
      </w:r>
    </w:p>
    <w:p>
      <w:pPr>
        <w:pStyle w:val="Heading2"/>
      </w:pPr>
      <w:r>
        <w:t>Demographics Summary</w:t>
      </w:r>
    </w:p>
    <w:tbl>
      <w:tblPr>
        <w:tblW w:type="auto" w:w="0"/>
        <w:jc w:val="center"/>
        <w:tblLook w:firstColumn="1" w:firstRow="1" w:lastColumn="0" w:lastRow="0" w:noHBand="0" w:noVBand="1" w:val="04A0"/>
      </w:tblPr>
      <w:tblGrid>
        <w:gridCol w:w="4320"/>
        <w:gridCol w:w="4320"/>
      </w:tblGrid>
      <w:tr>
        <w:tc>
          <w:tcPr>
            <w:tcW w:type="dxa" w:w="3402"/>
            <w:shd w:fill="1E40AF"/>
          </w:tcPr>
          <w:p>
            <w:pPr>
              <w:jc w:val="center"/>
            </w:pPr>
            <w:r>
              <w:rPr>
                <w:rFonts w:ascii="Arial" w:hAnsi="Arial"/>
                <w:b/>
                <w:color w:val="FFFFFF"/>
                <w:sz w:val="18"/>
              </w:rPr>
              <w:t>Characteristic</w:t>
            </w:r>
          </w:p>
        </w:tc>
        <w:tc>
          <w:tcPr>
            <w:tcW w:type="dxa" w:w="3402"/>
            <w:shd w:fill="1E40AF"/>
          </w:tcPr>
          <w:p>
            <w:pPr>
              <w:jc w:val="center"/>
            </w:pPr>
            <w:r>
              <w:rPr>
                <w:rFonts w:ascii="Arial" w:hAnsi="Arial"/>
                <w:b/>
                <w:color w:val="FFFFFF"/>
                <w:sz w:val="18"/>
              </w:rPr>
              <w:t>Value</w:t>
            </w:r>
          </w:p>
        </w:tc>
      </w:tr>
      <w:tr>
        <w:tc>
          <w:tcPr>
            <w:tcW w:type="dxa" w:w="3402"/>
          </w:tcPr>
          <w:p>
            <w:pPr>
              <w:jc w:val="center"/>
            </w:pPr>
            <w:r>
              <w:rPr>
                <w:rFonts w:ascii="Arial" w:hAnsi="Arial"/>
                <w:sz w:val="18"/>
              </w:rPr>
              <w:t>Total cases</w:t>
            </w:r>
          </w:p>
        </w:tc>
        <w:tc>
          <w:tcPr>
            <w:tcW w:type="dxa" w:w="3402"/>
          </w:tcPr>
          <w:p>
            <w:pPr>
              <w:jc w:val="center"/>
            </w:pPr>
            <w:r>
              <w:rPr>
                <w:rFonts w:ascii="Arial" w:hAnsi="Arial"/>
                <w:sz w:val="18"/>
              </w:rPr>
              <w:t>69</w:t>
            </w:r>
          </w:p>
        </w:tc>
      </w:tr>
      <w:tr>
        <w:tc>
          <w:tcPr>
            <w:tcW w:type="dxa" w:w="3402"/>
            <w:shd w:fill="F0F4FF"/>
          </w:tcPr>
          <w:p>
            <w:pPr>
              <w:jc w:val="center"/>
            </w:pPr>
            <w:r>
              <w:rPr>
                <w:rFonts w:ascii="Arial" w:hAnsi="Arial"/>
                <w:sz w:val="18"/>
              </w:rPr>
              <w:t>Age range</w:t>
            </w:r>
          </w:p>
        </w:tc>
        <w:tc>
          <w:tcPr>
            <w:tcW w:type="dxa" w:w="3402"/>
            <w:shd w:fill="F0F4FF"/>
          </w:tcPr>
          <w:p>
            <w:pPr>
              <w:jc w:val="center"/>
            </w:pPr>
            <w:r>
              <w:rPr>
                <w:rFonts w:ascii="Arial" w:hAnsi="Arial"/>
                <w:sz w:val="18"/>
              </w:rPr>
              <w:t>43–82 years</w:t>
            </w:r>
          </w:p>
        </w:tc>
      </w:tr>
      <w:tr>
        <w:tc>
          <w:tcPr>
            <w:tcW w:type="dxa" w:w="3402"/>
          </w:tcPr>
          <w:p>
            <w:pPr>
              <w:jc w:val="center"/>
            </w:pPr>
            <w:r>
              <w:rPr>
                <w:rFonts w:ascii="Arial" w:hAnsi="Arial"/>
                <w:sz w:val="18"/>
              </w:rPr>
              <w:t>Age mean / median</w:t>
            </w:r>
          </w:p>
        </w:tc>
        <w:tc>
          <w:tcPr>
            <w:tcW w:type="dxa" w:w="3402"/>
          </w:tcPr>
          <w:p>
            <w:pPr>
              <w:jc w:val="center"/>
            </w:pPr>
            <w:r>
              <w:rPr>
                <w:rFonts w:ascii="Arial" w:hAnsi="Arial"/>
                <w:sz w:val="18"/>
              </w:rPr>
              <w:t>67 / 67 years</w:t>
            </w:r>
          </w:p>
        </w:tc>
      </w:tr>
      <w:tr>
        <w:tc>
          <w:tcPr>
            <w:tcW w:type="dxa" w:w="3402"/>
            <w:shd w:fill="F0F4FF"/>
          </w:tcPr>
          <w:p>
            <w:pPr>
              <w:jc w:val="center"/>
            </w:pPr>
            <w:r>
              <w:rPr>
                <w:rFonts w:ascii="Arial" w:hAnsi="Arial"/>
                <w:sz w:val="18"/>
              </w:rPr>
              <w:t>Metastatic</w:t>
            </w:r>
          </w:p>
        </w:tc>
        <w:tc>
          <w:tcPr>
            <w:tcW w:type="dxa" w:w="3402"/>
            <w:shd w:fill="F0F4FF"/>
          </w:tcPr>
          <w:p>
            <w:pPr>
              <w:jc w:val="center"/>
            </w:pPr>
            <w:r>
              <w:rPr>
                <w:rFonts w:ascii="Arial" w:hAnsi="Arial"/>
                <w:sz w:val="18"/>
              </w:rPr>
              <w:t>35 (51%)</w:t>
            </w:r>
          </w:p>
        </w:tc>
      </w:tr>
      <w:tr>
        <w:tc>
          <w:tcPr>
            <w:tcW w:type="dxa" w:w="3402"/>
          </w:tcPr>
          <w:p>
            <w:pPr>
              <w:jc w:val="center"/>
            </w:pPr>
            <w:r>
              <w:rPr>
                <w:rFonts w:ascii="Arial" w:hAnsi="Arial"/>
                <w:sz w:val="18"/>
              </w:rPr>
              <w:t>Localized</w:t>
            </w:r>
          </w:p>
        </w:tc>
        <w:tc>
          <w:tcPr>
            <w:tcW w:type="dxa" w:w="3402"/>
          </w:tcPr>
          <w:p>
            <w:pPr>
              <w:jc w:val="center"/>
            </w:pPr>
            <w:r>
              <w:rPr>
                <w:rFonts w:ascii="Arial" w:hAnsi="Arial"/>
                <w:sz w:val="18"/>
              </w:rPr>
              <w:t>34 (49%)</w:t>
            </w:r>
          </w:p>
        </w:tc>
      </w:tr>
      <w:tr>
        <w:tc>
          <w:tcPr>
            <w:tcW w:type="dxa" w:w="3402"/>
            <w:shd w:fill="F0F4FF"/>
          </w:tcPr>
          <w:p>
            <w:pPr>
              <w:jc w:val="center"/>
            </w:pPr>
            <w:r>
              <w:rPr>
                <w:rFonts w:ascii="Arial" w:hAnsi="Arial"/>
                <w:sz w:val="18"/>
              </w:rPr>
              <w:t>Clear cell (ccRCC)</w:t>
            </w:r>
          </w:p>
        </w:tc>
        <w:tc>
          <w:tcPr>
            <w:tcW w:type="dxa" w:w="3402"/>
            <w:shd w:fill="F0F4FF"/>
          </w:tcPr>
          <w:p>
            <w:pPr>
              <w:jc w:val="center"/>
            </w:pPr>
            <w:r>
              <w:rPr>
                <w:rFonts w:ascii="Arial" w:hAnsi="Arial"/>
                <w:sz w:val="18"/>
              </w:rPr>
              <w:t>12</w:t>
            </w:r>
          </w:p>
        </w:tc>
      </w:tr>
      <w:tr>
        <w:tc>
          <w:tcPr>
            <w:tcW w:type="dxa" w:w="3402"/>
          </w:tcPr>
          <w:p>
            <w:pPr>
              <w:jc w:val="center"/>
            </w:pPr>
            <w:r>
              <w:rPr>
                <w:rFonts w:ascii="Arial" w:hAnsi="Arial"/>
                <w:sz w:val="18"/>
              </w:rPr>
              <w:t>Non-clear cell</w:t>
            </w:r>
          </w:p>
        </w:tc>
        <w:tc>
          <w:tcPr>
            <w:tcW w:type="dxa" w:w="3402"/>
          </w:tcPr>
          <w:p>
            <w:pPr>
              <w:jc w:val="center"/>
            </w:pPr>
            <w:r>
              <w:rPr>
                <w:rFonts w:ascii="Arial" w:hAnsi="Arial"/>
                <w:sz w:val="18"/>
              </w:rPr>
              <w:t>3</w:t>
            </w:r>
          </w:p>
        </w:tc>
      </w:tr>
      <w:tr>
        <w:tc>
          <w:tcPr>
            <w:tcW w:type="dxa" w:w="3402"/>
            <w:shd w:fill="F0F4FF"/>
          </w:tcPr>
          <w:p>
            <w:pPr>
              <w:jc w:val="center"/>
            </w:pPr>
            <w:r>
              <w:rPr>
                <w:rFonts w:ascii="Arial" w:hAnsi="Arial"/>
                <w:sz w:val="18"/>
              </w:rPr>
              <w:t>Histology not specified</w:t>
            </w:r>
          </w:p>
        </w:tc>
        <w:tc>
          <w:tcPr>
            <w:tcW w:type="dxa" w:w="3402"/>
            <w:shd w:fill="F0F4FF"/>
          </w:tcPr>
          <w:p>
            <w:pPr>
              <w:jc w:val="center"/>
            </w:pPr>
            <w:r>
              <w:rPr>
                <w:rFonts w:ascii="Arial" w:hAnsi="Arial"/>
                <w:sz w:val="18"/>
              </w:rPr>
              <w:t>54</w:t>
            </w:r>
          </w:p>
        </w:tc>
      </w:tr>
    </w:tbl>
    <w:p>
      <w:pPr>
        <w:pStyle w:val="Heading2"/>
      </w:pPr>
      <w:r>
        <w:t>ECOG Performance Status</w:t>
      </w:r>
    </w:p>
    <w:tbl>
      <w:tblPr>
        <w:tblW w:type="auto" w:w="0"/>
        <w:jc w:val="center"/>
        <w:tblLook w:firstColumn="1" w:firstRow="1" w:lastColumn="0" w:lastRow="0" w:noHBand="0" w:noVBand="1" w:val="04A0"/>
      </w:tblPr>
      <w:tblGrid>
        <w:gridCol w:w="2160"/>
        <w:gridCol w:w="2160"/>
        <w:gridCol w:w="2160"/>
        <w:gridCol w:w="2160"/>
      </w:tblGrid>
      <w:tr>
        <w:tc>
          <w:tcPr>
            <w:tcW w:type="dxa" w:w="1417"/>
            <w:shd w:fill="1E40AF"/>
          </w:tcPr>
          <w:p>
            <w:pPr>
              <w:jc w:val="center"/>
            </w:pPr>
            <w:r>
              <w:rPr>
                <w:rFonts w:ascii="Arial" w:hAnsi="Arial"/>
                <w:b/>
                <w:color w:val="FFFFFF"/>
                <w:sz w:val="18"/>
              </w:rPr>
              <w:t>Status</w:t>
            </w:r>
          </w:p>
        </w:tc>
        <w:tc>
          <w:tcPr>
            <w:tcW w:type="dxa" w:w="1134"/>
            <w:shd w:fill="1E40AF"/>
          </w:tcPr>
          <w:p>
            <w:pPr>
              <w:jc w:val="center"/>
            </w:pPr>
            <w:r>
              <w:rPr>
                <w:rFonts w:ascii="Arial" w:hAnsi="Arial"/>
                <w:b/>
                <w:color w:val="FFFFFF"/>
                <w:sz w:val="18"/>
              </w:rPr>
              <w:t>Count</w:t>
            </w:r>
          </w:p>
        </w:tc>
        <w:tc>
          <w:tcPr>
            <w:tcW w:type="dxa" w:w="1417"/>
            <w:shd w:fill="1E40AF"/>
          </w:tcPr>
          <w:p>
            <w:pPr>
              <w:jc w:val="center"/>
            </w:pPr>
            <w:r>
              <w:rPr>
                <w:rFonts w:ascii="Arial" w:hAnsi="Arial"/>
                <w:b/>
                <w:color w:val="FFFFFF"/>
                <w:sz w:val="18"/>
              </w:rPr>
              <w:t>Percentage</w:t>
            </w:r>
          </w:p>
        </w:tc>
        <w:tc>
          <w:tcPr>
            <w:tcW w:type="dxa" w:w="4535"/>
            <w:shd w:fill="1E40AF"/>
          </w:tcPr>
          <w:p>
            <w:pPr>
              <w:jc w:val="center"/>
            </w:pPr>
            <w:r>
              <w:rPr>
                <w:rFonts w:ascii="Arial" w:hAnsi="Arial"/>
                <w:b/>
                <w:color w:val="FFFFFF"/>
                <w:sz w:val="18"/>
              </w:rPr>
              <w:t>Description</w:t>
            </w:r>
          </w:p>
        </w:tc>
      </w:tr>
      <w:tr>
        <w:tc>
          <w:tcPr>
            <w:tcW w:type="dxa" w:w="1417"/>
          </w:tcPr>
          <w:p>
            <w:pPr>
              <w:jc w:val="center"/>
            </w:pPr>
            <w:r>
              <w:rPr>
                <w:rFonts w:ascii="Arial" w:hAnsi="Arial"/>
                <w:sz w:val="18"/>
              </w:rPr>
              <w:t>ECOG 0</w:t>
            </w:r>
          </w:p>
        </w:tc>
        <w:tc>
          <w:tcPr>
            <w:tcW w:type="dxa" w:w="1134"/>
          </w:tcPr>
          <w:p>
            <w:pPr>
              <w:jc w:val="center"/>
            </w:pPr>
            <w:r>
              <w:rPr>
                <w:rFonts w:ascii="Arial" w:hAnsi="Arial"/>
                <w:sz w:val="18"/>
              </w:rPr>
              <w:t>12</w:t>
            </w:r>
          </w:p>
        </w:tc>
        <w:tc>
          <w:tcPr>
            <w:tcW w:type="dxa" w:w="1417"/>
          </w:tcPr>
          <w:p>
            <w:pPr>
              <w:jc w:val="center"/>
            </w:pPr>
            <w:r>
              <w:rPr>
                <w:rFonts w:ascii="Arial" w:hAnsi="Arial"/>
                <w:sz w:val="18"/>
              </w:rPr>
              <w:t>19%</w:t>
            </w:r>
          </w:p>
        </w:tc>
        <w:tc>
          <w:tcPr>
            <w:tcW w:type="dxa" w:w="4535"/>
          </w:tcPr>
          <w:p>
            <w:pPr>
              <w:jc w:val="center"/>
            </w:pPr>
            <w:r>
              <w:rPr>
                <w:rFonts w:ascii="Arial" w:hAnsi="Arial"/>
                <w:sz w:val="18"/>
              </w:rPr>
              <w:t>Fully active</w:t>
            </w:r>
          </w:p>
        </w:tc>
      </w:tr>
      <w:tr>
        <w:tc>
          <w:tcPr>
            <w:tcW w:type="dxa" w:w="1417"/>
            <w:shd w:fill="F0F4FF"/>
          </w:tcPr>
          <w:p>
            <w:pPr>
              <w:jc w:val="center"/>
            </w:pPr>
            <w:r>
              <w:rPr>
                <w:rFonts w:ascii="Arial" w:hAnsi="Arial"/>
                <w:sz w:val="18"/>
              </w:rPr>
              <w:t>ECOG 1</w:t>
            </w:r>
          </w:p>
        </w:tc>
        <w:tc>
          <w:tcPr>
            <w:tcW w:type="dxa" w:w="1134"/>
            <w:shd w:fill="F0F4FF"/>
          </w:tcPr>
          <w:p>
            <w:pPr>
              <w:jc w:val="center"/>
            </w:pPr>
            <w:r>
              <w:rPr>
                <w:rFonts w:ascii="Arial" w:hAnsi="Arial"/>
                <w:sz w:val="18"/>
              </w:rPr>
              <w:t>19</w:t>
            </w:r>
          </w:p>
        </w:tc>
        <w:tc>
          <w:tcPr>
            <w:tcW w:type="dxa" w:w="1417"/>
            <w:shd w:fill="F0F4FF"/>
          </w:tcPr>
          <w:p>
            <w:pPr>
              <w:jc w:val="center"/>
            </w:pPr>
            <w:r>
              <w:rPr>
                <w:rFonts w:ascii="Arial" w:hAnsi="Arial"/>
                <w:sz w:val="18"/>
              </w:rPr>
              <w:t>30%</w:t>
            </w:r>
          </w:p>
        </w:tc>
        <w:tc>
          <w:tcPr>
            <w:tcW w:type="dxa" w:w="4535"/>
            <w:shd w:fill="F0F4FF"/>
          </w:tcPr>
          <w:p>
            <w:pPr>
              <w:jc w:val="center"/>
            </w:pPr>
            <w:r>
              <w:rPr>
                <w:rFonts w:ascii="Arial" w:hAnsi="Arial"/>
                <w:sz w:val="18"/>
              </w:rPr>
              <w:t>Restricted but ambulatory</w:t>
            </w:r>
          </w:p>
        </w:tc>
      </w:tr>
      <w:tr>
        <w:tc>
          <w:tcPr>
            <w:tcW w:type="dxa" w:w="1417"/>
          </w:tcPr>
          <w:p>
            <w:pPr>
              <w:jc w:val="center"/>
            </w:pPr>
            <w:r>
              <w:rPr>
                <w:rFonts w:ascii="Arial" w:hAnsi="Arial"/>
                <w:sz w:val="18"/>
              </w:rPr>
              <w:t>ECOG 2</w:t>
            </w:r>
          </w:p>
        </w:tc>
        <w:tc>
          <w:tcPr>
            <w:tcW w:type="dxa" w:w="1134"/>
          </w:tcPr>
          <w:p>
            <w:pPr>
              <w:jc w:val="center"/>
            </w:pPr>
            <w:r>
              <w:rPr>
                <w:rFonts w:ascii="Arial" w:hAnsi="Arial"/>
                <w:sz w:val="18"/>
              </w:rPr>
              <w:t>30</w:t>
            </w:r>
          </w:p>
        </w:tc>
        <w:tc>
          <w:tcPr>
            <w:tcW w:type="dxa" w:w="1417"/>
          </w:tcPr>
          <w:p>
            <w:pPr>
              <w:jc w:val="center"/>
            </w:pPr>
            <w:r>
              <w:rPr>
                <w:rFonts w:ascii="Arial" w:hAnsi="Arial"/>
                <w:sz w:val="18"/>
              </w:rPr>
              <w:t>47%</w:t>
            </w:r>
          </w:p>
        </w:tc>
        <w:tc>
          <w:tcPr>
            <w:tcW w:type="dxa" w:w="4535"/>
          </w:tcPr>
          <w:p>
            <w:pPr>
              <w:jc w:val="center"/>
            </w:pPr>
            <w:r>
              <w:rPr>
                <w:rFonts w:ascii="Arial" w:hAnsi="Arial"/>
                <w:sz w:val="18"/>
              </w:rPr>
              <w:t>Ambulatory, limited self-care</w:t>
            </w:r>
          </w:p>
        </w:tc>
      </w:tr>
      <w:tr>
        <w:tc>
          <w:tcPr>
            <w:tcW w:type="dxa" w:w="1417"/>
            <w:shd w:fill="F0F4FF"/>
          </w:tcPr>
          <w:p>
            <w:pPr>
              <w:jc w:val="center"/>
            </w:pPr>
            <w:r>
              <w:rPr>
                <w:rFonts w:ascii="Arial" w:hAnsi="Arial"/>
                <w:sz w:val="18"/>
              </w:rPr>
              <w:t>ECOG 3</w:t>
            </w:r>
          </w:p>
        </w:tc>
        <w:tc>
          <w:tcPr>
            <w:tcW w:type="dxa" w:w="1134"/>
            <w:shd w:fill="F0F4FF"/>
          </w:tcPr>
          <w:p>
            <w:pPr>
              <w:jc w:val="center"/>
            </w:pPr>
            <w:r>
              <w:rPr>
                <w:rFonts w:ascii="Arial" w:hAnsi="Arial"/>
                <w:sz w:val="18"/>
              </w:rPr>
              <w:t>3</w:t>
            </w:r>
          </w:p>
        </w:tc>
        <w:tc>
          <w:tcPr>
            <w:tcW w:type="dxa" w:w="1417"/>
            <w:shd w:fill="F0F4FF"/>
          </w:tcPr>
          <w:p>
            <w:pPr>
              <w:jc w:val="center"/>
            </w:pPr>
            <w:r>
              <w:rPr>
                <w:rFonts w:ascii="Arial" w:hAnsi="Arial"/>
                <w:sz w:val="18"/>
              </w:rPr>
              <w:t>5%</w:t>
            </w:r>
          </w:p>
        </w:tc>
        <w:tc>
          <w:tcPr>
            <w:tcW w:type="dxa" w:w="4535"/>
            <w:shd w:fill="F0F4FF"/>
          </w:tcPr>
          <w:p>
            <w:pPr>
              <w:jc w:val="center"/>
            </w:pPr>
            <w:r>
              <w:rPr>
                <w:rFonts w:ascii="Arial" w:hAnsi="Arial"/>
                <w:sz w:val="18"/>
              </w:rPr>
              <w:t>Limited self-care</w:t>
            </w:r>
          </w:p>
        </w:tc>
      </w:tr>
    </w:tbl>
    <w:p>
      <w:r>
        <w:br w:type="page"/>
      </w:r>
    </w:p>
    <w:p>
      <w:pPr>
        <w:pStyle w:val="Heading1"/>
      </w:pPr>
      <w:r>
        <w:t>6. Study Design &amp; Data Overview</w:t>
      </w:r>
    </w:p>
    <w:p>
      <w:pPr>
        <w:pStyle w:val="Heading2"/>
      </w:pPr>
      <w:r>
        <w:t>Evaluation Scope</w:t>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Component</w:t>
            </w:r>
          </w:p>
        </w:tc>
        <w:tc>
          <w:tcPr>
            <w:tcW w:type="dxa" w:w="1701"/>
            <w:shd w:fill="1E40AF"/>
          </w:tcPr>
          <w:p>
            <w:pPr>
              <w:jc w:val="center"/>
            </w:pPr>
            <w:r>
              <w:rPr>
                <w:rFonts w:ascii="Arial" w:hAnsi="Arial"/>
                <w:b/>
                <w:color w:val="FFFFFF"/>
                <w:sz w:val="18"/>
              </w:rPr>
              <w:t>Count</w:t>
            </w:r>
          </w:p>
        </w:tc>
        <w:tc>
          <w:tcPr>
            <w:tcW w:type="dxa" w:w="5102"/>
            <w:shd w:fill="1E40AF"/>
          </w:tcPr>
          <w:p>
            <w:pPr>
              <w:jc w:val="center"/>
            </w:pPr>
            <w:r>
              <w:rPr>
                <w:rFonts w:ascii="Arial" w:hAnsi="Arial"/>
                <w:b/>
                <w:color w:val="FFFFFF"/>
                <w:sz w:val="18"/>
              </w:rPr>
              <w:t>Details</w:t>
            </w:r>
          </w:p>
        </w:tc>
      </w:tr>
      <w:tr>
        <w:tc>
          <w:tcPr>
            <w:tcW w:type="dxa" w:w="2835"/>
          </w:tcPr>
          <w:p>
            <w:pPr>
              <w:jc w:val="center"/>
            </w:pPr>
            <w:r>
              <w:rPr>
                <w:rFonts w:ascii="Arial" w:hAnsi="Arial"/>
                <w:sz w:val="18"/>
              </w:rPr>
              <w:t>RCC Cases</w:t>
            </w:r>
          </w:p>
        </w:tc>
        <w:tc>
          <w:tcPr>
            <w:tcW w:type="dxa" w:w="1701"/>
          </w:tcPr>
          <w:p>
            <w:pPr>
              <w:jc w:val="center"/>
            </w:pPr>
            <w:r>
              <w:rPr>
                <w:rFonts w:ascii="Arial" w:hAnsi="Arial"/>
                <w:sz w:val="18"/>
              </w:rPr>
              <w:t>69</w:t>
            </w:r>
          </w:p>
        </w:tc>
        <w:tc>
          <w:tcPr>
            <w:tcW w:type="dxa" w:w="5102"/>
          </w:tcPr>
          <w:p>
            <w:pPr>
              <w:jc w:val="center"/>
            </w:pPr>
            <w:r>
              <w:rPr>
                <w:rFonts w:ascii="Arial" w:hAnsi="Arial"/>
                <w:sz w:val="18"/>
              </w:rPr>
              <w:t>Anonymized from German tumor boards</w:t>
            </w:r>
          </w:p>
        </w:tc>
      </w:tr>
      <w:tr>
        <w:tc>
          <w:tcPr>
            <w:tcW w:type="dxa" w:w="2835"/>
            <w:shd w:fill="F0F4FF"/>
          </w:tcPr>
          <w:p>
            <w:pPr>
              <w:jc w:val="center"/>
            </w:pPr>
            <w:r>
              <w:rPr>
                <w:rFonts w:ascii="Arial" w:hAnsi="Arial"/>
                <w:sz w:val="18"/>
              </w:rPr>
              <w:t>LLM Models</w:t>
            </w:r>
          </w:p>
        </w:tc>
        <w:tc>
          <w:tcPr>
            <w:tcW w:type="dxa" w:w="1701"/>
            <w:shd w:fill="F0F4FF"/>
          </w:tcPr>
          <w:p>
            <w:pPr>
              <w:jc w:val="center"/>
            </w:pPr>
            <w:r>
              <w:rPr>
                <w:rFonts w:ascii="Arial" w:hAnsi="Arial"/>
                <w:sz w:val="18"/>
              </w:rPr>
              <w:t>6</w:t>
            </w:r>
          </w:p>
        </w:tc>
        <w:tc>
          <w:tcPr>
            <w:tcW w:type="dxa" w:w="5102"/>
            <w:shd w:fill="F0F4FF"/>
          </w:tcPr>
          <w:p>
            <w:pPr>
              <w:jc w:val="center"/>
            </w:pPr>
            <w:r>
              <w:rPr>
                <w:rFonts w:ascii="Arial" w:hAnsi="Arial"/>
                <w:sz w:val="18"/>
              </w:rPr>
              <w:t>Gemma 3 27B, Gemma 3 4B, MedGemma 27B, Meditron3 7B, OLMo 32B Instruct, OLMo 32B Think</w:t>
            </w:r>
          </w:p>
        </w:tc>
      </w:tr>
      <w:tr>
        <w:tc>
          <w:tcPr>
            <w:tcW w:type="dxa" w:w="2835"/>
          </w:tcPr>
          <w:p>
            <w:pPr>
              <w:jc w:val="center"/>
            </w:pPr>
            <w:r>
              <w:rPr>
                <w:rFonts w:ascii="Arial" w:hAnsi="Arial"/>
                <w:sz w:val="18"/>
              </w:rPr>
              <w:t>AI Judges</w:t>
            </w:r>
          </w:p>
        </w:tc>
        <w:tc>
          <w:tcPr>
            <w:tcW w:type="dxa" w:w="1701"/>
          </w:tcPr>
          <w:p>
            <w:pPr>
              <w:jc w:val="center"/>
            </w:pPr>
            <w:r>
              <w:rPr>
                <w:rFonts w:ascii="Arial" w:hAnsi="Arial"/>
                <w:sz w:val="18"/>
              </w:rPr>
              <w:t>2</w:t>
            </w:r>
          </w:p>
        </w:tc>
        <w:tc>
          <w:tcPr>
            <w:tcW w:type="dxa" w:w="5102"/>
          </w:tcPr>
          <w:p>
            <w:pPr>
              <w:jc w:val="center"/>
            </w:pPr>
            <w:r>
              <w:rPr>
                <w:rFonts w:ascii="Arial" w:hAnsi="Arial"/>
                <w:sz w:val="18"/>
              </w:rPr>
              <w:t>GPT-5.2, MedGemma 27B</w:t>
            </w:r>
          </w:p>
        </w:tc>
      </w:tr>
      <w:tr>
        <w:tc>
          <w:tcPr>
            <w:tcW w:type="dxa" w:w="2835"/>
            <w:shd w:fill="F0F4FF"/>
          </w:tcPr>
          <w:p>
            <w:pPr>
              <w:jc w:val="center"/>
            </w:pPr>
            <w:r>
              <w:rPr>
                <w:rFonts w:ascii="Arial" w:hAnsi="Arial"/>
                <w:sz w:val="18"/>
              </w:rPr>
              <w:t>Total Predictions</w:t>
            </w:r>
          </w:p>
        </w:tc>
        <w:tc>
          <w:tcPr>
            <w:tcW w:type="dxa" w:w="1701"/>
            <w:shd w:fill="F0F4FF"/>
          </w:tcPr>
          <w:p>
            <w:pPr>
              <w:jc w:val="center"/>
            </w:pPr>
            <w:r>
              <w:rPr>
                <w:rFonts w:ascii="Arial" w:hAnsi="Arial"/>
                <w:sz w:val="18"/>
              </w:rPr>
              <w:t>414</w:t>
            </w:r>
          </w:p>
        </w:tc>
        <w:tc>
          <w:tcPr>
            <w:tcW w:type="dxa" w:w="5102"/>
            <w:shd w:fill="F0F4FF"/>
          </w:tcPr>
          <w:p>
            <w:pPr>
              <w:jc w:val="center"/>
            </w:pPr>
            <w:r>
              <w:rPr>
                <w:rFonts w:ascii="Arial" w:hAnsi="Arial"/>
                <w:sz w:val="18"/>
              </w:rPr>
              <w:t>69 cases × 6 models</w:t>
            </w:r>
          </w:p>
        </w:tc>
      </w:tr>
      <w:tr>
        <w:tc>
          <w:tcPr>
            <w:tcW w:type="dxa" w:w="2835"/>
          </w:tcPr>
          <w:p>
            <w:pPr>
              <w:jc w:val="center"/>
            </w:pPr>
            <w:r>
              <w:rPr>
                <w:rFonts w:ascii="Arial" w:hAnsi="Arial"/>
                <w:sz w:val="18"/>
              </w:rPr>
              <w:t>Judge Evaluations</w:t>
            </w:r>
          </w:p>
        </w:tc>
        <w:tc>
          <w:tcPr>
            <w:tcW w:type="dxa" w:w="1701"/>
          </w:tcPr>
          <w:p>
            <w:pPr>
              <w:jc w:val="center"/>
            </w:pPr>
            <w:r>
              <w:rPr>
                <w:rFonts w:ascii="Arial" w:hAnsi="Arial"/>
                <w:sz w:val="18"/>
              </w:rPr>
              <w:t>828</w:t>
            </w:r>
          </w:p>
        </w:tc>
        <w:tc>
          <w:tcPr>
            <w:tcW w:type="dxa" w:w="5102"/>
          </w:tcPr>
          <w:p>
            <w:pPr>
              <w:jc w:val="center"/>
            </w:pPr>
            <w:r>
              <w:rPr>
                <w:rFonts w:ascii="Arial" w:hAnsi="Arial"/>
                <w:sz w:val="18"/>
              </w:rPr>
              <w:t>69 cases × 6 models × 2 judges</w:t>
            </w:r>
          </w:p>
        </w:tc>
      </w:tr>
      <w:tr>
        <w:tc>
          <w:tcPr>
            <w:tcW w:type="dxa" w:w="2835"/>
            <w:shd w:fill="F0F4FF"/>
          </w:tcPr>
          <w:p>
            <w:pPr>
              <w:jc w:val="center"/>
            </w:pPr>
            <w:r>
              <w:rPr>
                <w:rFonts w:ascii="Arial" w:hAnsi="Arial"/>
                <w:sz w:val="18"/>
              </w:rPr>
              <w:t>Doctor Model Reviews</w:t>
            </w:r>
          </w:p>
        </w:tc>
        <w:tc>
          <w:tcPr>
            <w:tcW w:type="dxa" w:w="1701"/>
            <w:shd w:fill="F0F4FF"/>
          </w:tcPr>
          <w:p>
            <w:pPr>
              <w:jc w:val="center"/>
            </w:pPr>
            <w:r>
              <w:rPr>
                <w:rFonts w:ascii="Arial" w:hAnsi="Arial"/>
                <w:sz w:val="18"/>
              </w:rPr>
              <w:t>262</w:t>
            </w:r>
          </w:p>
        </w:tc>
        <w:tc>
          <w:tcPr>
            <w:tcW w:type="dxa" w:w="5102"/>
            <w:shd w:fill="F0F4FF"/>
          </w:tcPr>
          <w:p>
            <w:pPr>
              <w:jc w:val="center"/>
            </w:pPr>
            <w:r>
              <w:rPr>
                <w:rFonts w:ascii="Arial" w:hAnsi="Arial"/>
                <w:sz w:val="18"/>
              </w:rPr>
              <w:t>48 cases × 6 models</w:t>
            </w:r>
          </w:p>
        </w:tc>
      </w:tr>
      <w:tr>
        <w:tc>
          <w:tcPr>
            <w:tcW w:type="dxa" w:w="2835"/>
          </w:tcPr>
          <w:p>
            <w:pPr>
              <w:jc w:val="center"/>
            </w:pPr>
            <w:r>
              <w:rPr>
                <w:rFonts w:ascii="Arial" w:hAnsi="Arial"/>
                <w:sz w:val="18"/>
              </w:rPr>
              <w:t>Doctor Judge Reviews</w:t>
            </w:r>
          </w:p>
        </w:tc>
        <w:tc>
          <w:tcPr>
            <w:tcW w:type="dxa" w:w="1701"/>
          </w:tcPr>
          <w:p>
            <w:pPr>
              <w:jc w:val="center"/>
            </w:pPr>
            <w:r>
              <w:rPr>
                <w:rFonts w:ascii="Arial" w:hAnsi="Arial"/>
                <w:sz w:val="18"/>
              </w:rPr>
              <w:t>216</w:t>
            </w:r>
          </w:p>
        </w:tc>
        <w:tc>
          <w:tcPr>
            <w:tcW w:type="dxa" w:w="5102"/>
          </w:tcPr>
          <w:p>
            <w:pPr>
              <w:jc w:val="center"/>
            </w:pPr>
            <w:r>
              <w:rPr>
                <w:rFonts w:ascii="Arial" w:hAnsi="Arial"/>
                <w:sz w:val="18"/>
              </w:rPr>
              <w:t>18 cases × 6 models × 2 judges</w:t>
            </w:r>
          </w:p>
        </w:tc>
      </w:tr>
    </w:tbl>
    <w:p>
      <w:pPr>
        <w:pStyle w:val="Heading2"/>
      </w:pPr>
      <w:r>
        <w:t>Doctor Review Scales</w:t>
      </w:r>
    </w:p>
    <w:tbl>
      <w:tblPr>
        <w:tblW w:type="auto" w:w="0"/>
        <w:jc w:val="center"/>
        <w:tblLook w:firstColumn="1" w:firstRow="1" w:lastColumn="0" w:lastRow="0" w:noHBand="0" w:noVBand="1" w:val="04A0"/>
      </w:tblPr>
      <w:tblGrid>
        <w:gridCol w:w="2880"/>
        <w:gridCol w:w="2880"/>
        <w:gridCol w:w="2880"/>
      </w:tblGrid>
      <w:tr>
        <w:tc>
          <w:tcPr>
            <w:tcW w:type="dxa" w:w="2551"/>
            <w:shd w:fill="1E40AF"/>
          </w:tcPr>
          <w:p>
            <w:pPr>
              <w:jc w:val="center"/>
            </w:pPr>
            <w:r>
              <w:rPr>
                <w:rFonts w:ascii="Arial" w:hAnsi="Arial"/>
                <w:b/>
                <w:color w:val="FFFFFF"/>
                <w:sz w:val="18"/>
              </w:rPr>
              <w:t>Metric</w:t>
            </w:r>
          </w:p>
        </w:tc>
        <w:tc>
          <w:tcPr>
            <w:tcW w:type="dxa" w:w="1134"/>
            <w:shd w:fill="1E40AF"/>
          </w:tcPr>
          <w:p>
            <w:pPr>
              <w:jc w:val="center"/>
            </w:pPr>
            <w:r>
              <w:rPr>
                <w:rFonts w:ascii="Arial" w:hAnsi="Arial"/>
                <w:b/>
                <w:color w:val="FFFFFF"/>
                <w:sz w:val="18"/>
              </w:rPr>
              <w:t>Scale</w:t>
            </w:r>
          </w:p>
        </w:tc>
        <w:tc>
          <w:tcPr>
            <w:tcW w:type="dxa" w:w="5102"/>
            <w:shd w:fill="1E40AF"/>
          </w:tcPr>
          <w:p>
            <w:pPr>
              <w:jc w:val="center"/>
            </w:pPr>
            <w:r>
              <w:rPr>
                <w:rFonts w:ascii="Arial" w:hAnsi="Arial"/>
                <w:b/>
                <w:color w:val="FFFFFF"/>
                <w:sz w:val="18"/>
              </w:rPr>
              <w:t>Description</w:t>
            </w:r>
          </w:p>
        </w:tc>
      </w:tr>
      <w:tr>
        <w:tc>
          <w:tcPr>
            <w:tcW w:type="dxa" w:w="2551"/>
          </w:tcPr>
          <w:p>
            <w:pPr>
              <w:jc w:val="center"/>
            </w:pPr>
            <w:r>
              <w:rPr>
                <w:rFonts w:ascii="Arial" w:hAnsi="Arial"/>
                <w:sz w:val="18"/>
              </w:rPr>
              <w:t>Therapy Acceptable</w:t>
            </w:r>
          </w:p>
        </w:tc>
        <w:tc>
          <w:tcPr>
            <w:tcW w:type="dxa" w:w="1134"/>
          </w:tcPr>
          <w:p>
            <w:pPr>
              <w:jc w:val="center"/>
            </w:pPr>
            <w:r>
              <w:rPr>
                <w:rFonts w:ascii="Arial" w:hAnsi="Arial"/>
                <w:sz w:val="18"/>
              </w:rPr>
              <w:t>Yes / No</w:t>
            </w:r>
          </w:p>
        </w:tc>
        <w:tc>
          <w:tcPr>
            <w:tcW w:type="dxa" w:w="5102"/>
          </w:tcPr>
          <w:p>
            <w:pPr>
              <w:jc w:val="center"/>
            </w:pPr>
            <w:r>
              <w:rPr>
                <w:rFonts w:ascii="Arial" w:hAnsi="Arial"/>
                <w:sz w:val="18"/>
              </w:rPr>
              <w:t>Would the doctor accept this therapy for the patient?</w:t>
            </w:r>
          </w:p>
        </w:tc>
      </w:tr>
      <w:tr>
        <w:tc>
          <w:tcPr>
            <w:tcW w:type="dxa" w:w="2551"/>
            <w:shd w:fill="F0F4FF"/>
          </w:tcPr>
          <w:p>
            <w:pPr>
              <w:jc w:val="center"/>
            </w:pPr>
            <w:r>
              <w:rPr>
                <w:rFonts w:ascii="Arial" w:hAnsi="Arial"/>
                <w:sz w:val="18"/>
              </w:rPr>
              <w:t>Recommendation Exact Match</w:t>
            </w:r>
          </w:p>
        </w:tc>
        <w:tc>
          <w:tcPr>
            <w:tcW w:type="dxa" w:w="1134"/>
            <w:shd w:fill="F0F4FF"/>
          </w:tcPr>
          <w:p>
            <w:pPr>
              <w:jc w:val="center"/>
            </w:pPr>
            <w:r>
              <w:rPr>
                <w:rFonts w:ascii="Arial" w:hAnsi="Arial"/>
                <w:sz w:val="18"/>
              </w:rPr>
              <w:t>0–100</w:t>
            </w:r>
          </w:p>
        </w:tc>
        <w:tc>
          <w:tcPr>
            <w:tcW w:type="dxa" w:w="5102"/>
            <w:shd w:fill="F0F4FF"/>
          </w:tcPr>
          <w:p>
            <w:pPr>
              <w:jc w:val="center"/>
            </w:pPr>
            <w:r>
              <w:rPr>
                <w:rFonts w:ascii="Arial" w:hAnsi="Arial"/>
                <w:sz w:val="18"/>
              </w:rPr>
              <w:t>How closely does the prediction match the tumor board recommendation?</w:t>
            </w:r>
          </w:p>
        </w:tc>
      </w:tr>
      <w:tr>
        <w:tc>
          <w:tcPr>
            <w:tcW w:type="dxa" w:w="2551"/>
          </w:tcPr>
          <w:p>
            <w:pPr>
              <w:jc w:val="center"/>
            </w:pPr>
            <w:r>
              <w:rPr>
                <w:rFonts w:ascii="Arial" w:hAnsi="Arial"/>
                <w:sz w:val="18"/>
              </w:rPr>
              <w:t>Recommendation Patient-Oriented</w:t>
            </w:r>
          </w:p>
        </w:tc>
        <w:tc>
          <w:tcPr>
            <w:tcW w:type="dxa" w:w="1134"/>
          </w:tcPr>
          <w:p>
            <w:pPr>
              <w:jc w:val="center"/>
            </w:pPr>
            <w:r>
              <w:rPr>
                <w:rFonts w:ascii="Arial" w:hAnsi="Arial"/>
                <w:sz w:val="18"/>
              </w:rPr>
              <w:t>0–100</w:t>
            </w:r>
          </w:p>
        </w:tc>
        <w:tc>
          <w:tcPr>
            <w:tcW w:type="dxa" w:w="5102"/>
          </w:tcPr>
          <w:p>
            <w:pPr>
              <w:jc w:val="center"/>
            </w:pPr>
            <w:r>
              <w:rPr>
                <w:rFonts w:ascii="Arial" w:hAnsi="Arial"/>
                <w:sz w:val="18"/>
              </w:rPr>
              <w:t>How appropriate is the recommendation for this specific patient?</w:t>
            </w:r>
          </w:p>
        </w:tc>
      </w:tr>
      <w:tr>
        <w:tc>
          <w:tcPr>
            <w:tcW w:type="dxa" w:w="2551"/>
            <w:shd w:fill="F0F4FF"/>
          </w:tcPr>
          <w:p>
            <w:pPr>
              <w:jc w:val="center"/>
            </w:pPr>
            <w:r>
              <w:rPr>
                <w:rFonts w:ascii="Arial" w:hAnsi="Arial"/>
                <w:sz w:val="18"/>
              </w:rPr>
              <w:t>Prediction Quality</w:t>
            </w:r>
          </w:p>
        </w:tc>
        <w:tc>
          <w:tcPr>
            <w:tcW w:type="dxa" w:w="1134"/>
            <w:shd w:fill="F0F4FF"/>
          </w:tcPr>
          <w:p>
            <w:pPr>
              <w:jc w:val="center"/>
            </w:pPr>
            <w:r>
              <w:rPr>
                <w:rFonts w:ascii="Arial" w:hAnsi="Arial"/>
                <w:sz w:val="18"/>
              </w:rPr>
              <w:t>0–9</w:t>
            </w:r>
          </w:p>
        </w:tc>
        <w:tc>
          <w:tcPr>
            <w:tcW w:type="dxa" w:w="5102"/>
            <w:shd w:fill="F0F4FF"/>
          </w:tcPr>
          <w:p>
            <w:pPr>
              <w:jc w:val="center"/>
            </w:pPr>
            <w:r>
              <w:rPr>
                <w:rFonts w:ascii="Arial" w:hAnsi="Arial"/>
                <w:sz w:val="18"/>
              </w:rPr>
              <w:t>Overall quality of the model's prediction and reasoning</w:t>
            </w:r>
          </w:p>
        </w:tc>
      </w:tr>
    </w:tbl>
    <w:p>
      <w:pPr>
        <w:pStyle w:val="Heading2"/>
      </w:pPr>
      <w:r>
        <w:t>Judge Scoring Dimensions</w:t>
      </w:r>
    </w:p>
    <w:tbl>
      <w:tblPr>
        <w:tblW w:type="auto" w:w="0"/>
        <w:jc w:val="center"/>
        <w:tblLook w:firstColumn="1" w:firstRow="1" w:lastColumn="0" w:lastRow="0" w:noHBand="0" w:noVBand="1" w:val="04A0"/>
      </w:tblPr>
      <w:tblGrid>
        <w:gridCol w:w="2880"/>
        <w:gridCol w:w="2880"/>
        <w:gridCol w:w="2880"/>
      </w:tblGrid>
      <w:tr>
        <w:tc>
          <w:tcPr>
            <w:tcW w:type="dxa" w:w="1984"/>
            <w:shd w:fill="1E40AF"/>
          </w:tcPr>
          <w:p>
            <w:pPr>
              <w:jc w:val="center"/>
            </w:pPr>
            <w:r>
              <w:rPr>
                <w:rFonts w:ascii="Arial" w:hAnsi="Arial"/>
                <w:b/>
                <w:color w:val="FFFFFF"/>
                <w:sz w:val="18"/>
              </w:rPr>
              <w:t>Dimension</w:t>
            </w:r>
          </w:p>
        </w:tc>
        <w:tc>
          <w:tcPr>
            <w:tcW w:type="dxa" w:w="1134"/>
            <w:shd w:fill="1E40AF"/>
          </w:tcPr>
          <w:p>
            <w:pPr>
              <w:jc w:val="center"/>
            </w:pPr>
            <w:r>
              <w:rPr>
                <w:rFonts w:ascii="Arial" w:hAnsi="Arial"/>
                <w:b/>
                <w:color w:val="FFFFFF"/>
                <w:sz w:val="18"/>
              </w:rPr>
              <w:t>Scale</w:t>
            </w:r>
          </w:p>
        </w:tc>
        <w:tc>
          <w:tcPr>
            <w:tcW w:type="dxa" w:w="5102"/>
            <w:shd w:fill="1E40AF"/>
          </w:tcPr>
          <w:p>
            <w:pPr>
              <w:jc w:val="center"/>
            </w:pPr>
            <w:r>
              <w:rPr>
                <w:rFonts w:ascii="Arial" w:hAnsi="Arial"/>
                <w:b/>
                <w:color w:val="FFFFFF"/>
                <w:sz w:val="18"/>
              </w:rPr>
              <w:t>Description</w:t>
            </w:r>
          </w:p>
        </w:tc>
      </w:tr>
      <w:tr>
        <w:tc>
          <w:tcPr>
            <w:tcW w:type="dxa" w:w="1984"/>
          </w:tcPr>
          <w:p>
            <w:pPr>
              <w:jc w:val="center"/>
            </w:pPr>
            <w:r>
              <w:rPr>
                <w:rFonts w:ascii="Arial" w:hAnsi="Arial"/>
                <w:sz w:val="18"/>
              </w:rPr>
              <w:t>Semantic Match</w:t>
            </w:r>
          </w:p>
        </w:tc>
        <w:tc>
          <w:tcPr>
            <w:tcW w:type="dxa" w:w="1134"/>
          </w:tcPr>
          <w:p>
            <w:pPr>
              <w:jc w:val="center"/>
            </w:pPr>
            <w:r>
              <w:rPr>
                <w:rFonts w:ascii="Arial" w:hAnsi="Arial"/>
                <w:sz w:val="18"/>
              </w:rPr>
              <w:t>0–1</w:t>
            </w:r>
          </w:p>
        </w:tc>
        <w:tc>
          <w:tcPr>
            <w:tcW w:type="dxa" w:w="5102"/>
          </w:tcPr>
          <w:p>
            <w:pPr>
              <w:jc w:val="center"/>
            </w:pPr>
            <w:r>
              <w:rPr>
                <w:rFonts w:ascii="Arial" w:hAnsi="Arial"/>
                <w:sz w:val="18"/>
              </w:rPr>
              <w:t>Does the prediction match the ground truth semantically?</w:t>
            </w:r>
          </w:p>
        </w:tc>
      </w:tr>
      <w:tr>
        <w:tc>
          <w:tcPr>
            <w:tcW w:type="dxa" w:w="1984"/>
            <w:shd w:fill="F0F4FF"/>
          </w:tcPr>
          <w:p>
            <w:pPr>
              <w:jc w:val="center"/>
            </w:pPr>
            <w:r>
              <w:rPr>
                <w:rFonts w:ascii="Arial" w:hAnsi="Arial"/>
                <w:sz w:val="18"/>
              </w:rPr>
              <w:t>Clinical Score</w:t>
            </w:r>
          </w:p>
        </w:tc>
        <w:tc>
          <w:tcPr>
            <w:tcW w:type="dxa" w:w="1134"/>
            <w:shd w:fill="F0F4FF"/>
          </w:tcPr>
          <w:p>
            <w:pPr>
              <w:jc w:val="center"/>
            </w:pPr>
            <w:r>
              <w:rPr>
                <w:rFonts w:ascii="Arial" w:hAnsi="Arial"/>
                <w:sz w:val="18"/>
              </w:rPr>
              <w:t>0–1</w:t>
            </w:r>
          </w:p>
        </w:tc>
        <w:tc>
          <w:tcPr>
            <w:tcW w:type="dxa" w:w="5102"/>
            <w:shd w:fill="F0F4FF"/>
          </w:tcPr>
          <w:p>
            <w:pPr>
              <w:jc w:val="center"/>
            </w:pPr>
            <w:r>
              <w:rPr>
                <w:rFonts w:ascii="Arial" w:hAnsi="Arial"/>
                <w:sz w:val="18"/>
              </w:rPr>
              <w:t>Is the therapy clinically appropriate regardless of exact match?</w:t>
            </w:r>
          </w:p>
        </w:tc>
      </w:tr>
      <w:tr>
        <w:tc>
          <w:tcPr>
            <w:tcW w:type="dxa" w:w="1984"/>
          </w:tcPr>
          <w:p>
            <w:pPr>
              <w:jc w:val="center"/>
            </w:pPr>
            <w:r>
              <w:rPr>
                <w:rFonts w:ascii="Arial" w:hAnsi="Arial"/>
                <w:sz w:val="18"/>
              </w:rPr>
              <w:t>Reasoning Quality</w:t>
            </w:r>
          </w:p>
        </w:tc>
        <w:tc>
          <w:tcPr>
            <w:tcW w:type="dxa" w:w="1134"/>
          </w:tcPr>
          <w:p>
            <w:pPr>
              <w:jc w:val="center"/>
            </w:pPr>
            <w:r>
              <w:rPr>
                <w:rFonts w:ascii="Arial" w:hAnsi="Arial"/>
                <w:sz w:val="18"/>
              </w:rPr>
              <w:t>0–1</w:t>
            </w:r>
          </w:p>
        </w:tc>
        <w:tc>
          <w:tcPr>
            <w:tcW w:type="dxa" w:w="5102"/>
          </w:tcPr>
          <w:p>
            <w:pPr>
              <w:jc w:val="center"/>
            </w:pPr>
            <w:r>
              <w:rPr>
                <w:rFonts w:ascii="Arial" w:hAnsi="Arial"/>
                <w:sz w:val="18"/>
              </w:rPr>
              <w:t>Quality and correctness of the model's clinical reasoning</w:t>
            </w:r>
          </w:p>
        </w:tc>
      </w:tr>
      <w:tr>
        <w:tc>
          <w:tcPr>
            <w:tcW w:type="dxa" w:w="1984"/>
            <w:shd w:fill="F0F4FF"/>
          </w:tcPr>
          <w:p>
            <w:pPr>
              <w:jc w:val="center"/>
            </w:pPr>
            <w:r>
              <w:rPr>
                <w:rFonts w:ascii="Arial" w:hAnsi="Arial"/>
                <w:sz w:val="18"/>
              </w:rPr>
              <w:t>Overall Score</w:t>
            </w:r>
          </w:p>
        </w:tc>
        <w:tc>
          <w:tcPr>
            <w:tcW w:type="dxa" w:w="1134"/>
            <w:shd w:fill="F0F4FF"/>
          </w:tcPr>
          <w:p>
            <w:pPr>
              <w:jc w:val="center"/>
            </w:pPr>
            <w:r>
              <w:rPr>
                <w:rFonts w:ascii="Arial" w:hAnsi="Arial"/>
                <w:sz w:val="18"/>
              </w:rPr>
              <w:t>0–1</w:t>
            </w:r>
          </w:p>
        </w:tc>
        <w:tc>
          <w:tcPr>
            <w:tcW w:type="dxa" w:w="5102"/>
            <w:shd w:fill="F0F4FF"/>
          </w:tcPr>
          <w:p>
            <w:pPr>
              <w:jc w:val="center"/>
            </w:pPr>
            <w:r>
              <w:rPr>
                <w:rFonts w:ascii="Arial" w:hAnsi="Arial"/>
                <w:sz w:val="18"/>
              </w:rPr>
              <w:t>Weighted composite of all dimensions</w:t>
            </w:r>
          </w:p>
        </w:tc>
      </w:tr>
      <w:tr>
        <w:tc>
          <w:tcPr>
            <w:tcW w:type="dxa" w:w="1984"/>
          </w:tcPr>
          <w:p>
            <w:pPr>
              <w:jc w:val="center"/>
            </w:pPr>
            <w:r>
              <w:rPr>
                <w:rFonts w:ascii="Arial" w:hAnsi="Arial"/>
                <w:sz w:val="18"/>
              </w:rPr>
              <w:t>Is Correct</w:t>
            </w:r>
          </w:p>
        </w:tc>
        <w:tc>
          <w:tcPr>
            <w:tcW w:type="dxa" w:w="1134"/>
          </w:tcPr>
          <w:p>
            <w:pPr>
              <w:jc w:val="center"/>
            </w:pPr>
            <w:r>
              <w:rPr>
                <w:rFonts w:ascii="Arial" w:hAnsi="Arial"/>
                <w:sz w:val="18"/>
              </w:rPr>
              <w:t>True / False</w:t>
            </w:r>
          </w:p>
        </w:tc>
        <w:tc>
          <w:tcPr>
            <w:tcW w:type="dxa" w:w="5102"/>
          </w:tcPr>
          <w:p>
            <w:pPr>
              <w:jc w:val="center"/>
            </w:pPr>
            <w:r>
              <w:rPr>
                <w:rFonts w:ascii="Arial" w:hAnsi="Arial"/>
                <w:sz w:val="18"/>
              </w:rPr>
              <w:t>Binary verdict: does the prediction match ground truth?</w:t>
            </w:r>
          </w:p>
        </w:tc>
      </w:tr>
    </w:tbl>
    <w:p>
      <w:r>
        <w:br w:type="page"/>
      </w:r>
    </w:p>
    <w:p>
      <w:pPr>
        <w:pStyle w:val="Heading1"/>
      </w:pPr>
      <w:r>
        <w:t>7. Model Performance — Automated Evaluation</w:t>
      </w:r>
    </w:p>
    <w:p>
      <w:r>
        <w:t>All 414 predictions across 69 cases were evaluated by both AI judges. This section shows the automated metrics before any doctor validation.</w:t>
      </w:r>
    </w:p>
    <w:p>
      <w:pPr>
        <w:jc w:val="center"/>
      </w:pPr>
      <w:r>
        <w:drawing>
          <wp:inline xmlns:a="http://schemas.openxmlformats.org/drawingml/2006/main" xmlns:pic="http://schemas.openxmlformats.org/drawingml/2006/picture">
            <wp:extent cx="5486400" cy="125328"/>
            <wp:docPr id="2" name="Picture 2"/>
            <wp:cNvGraphicFramePr>
              <a:graphicFrameLocks noChangeAspect="1"/>
            </wp:cNvGraphicFramePr>
            <a:graphic>
              <a:graphicData uri="http://schemas.openxmlformats.org/drawingml/2006/picture">
                <pic:pic>
                  <pic:nvPicPr>
                    <pic:cNvPr id="0" name="full_model_performance.png"/>
                    <pic:cNvPicPr/>
                  </pic:nvPicPr>
                  <pic:blipFill>
                    <a:blip r:embed="rId10"/>
                    <a:stretch>
                      <a:fillRect/>
                    </a:stretch>
                  </pic:blipFill>
                  <pic:spPr>
                    <a:xfrm>
                      <a:off x="0" y="0"/>
                      <a:ext cx="5486400" cy="125328"/>
                    </a:xfrm>
                    <a:prstGeom prst="rect"/>
                  </pic:spPr>
                </pic:pic>
              </a:graphicData>
            </a:graphic>
          </wp:inline>
        </w:drawing>
      </w:r>
    </w:p>
    <w:p>
      <w:pPr>
        <w:pStyle w:val="Heading2"/>
      </w:pPr>
      <w:r>
        <w:t>Automated Metrics Summary</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984"/>
            <w:shd w:fill="1E40AF"/>
          </w:tcPr>
          <w:p>
            <w:pPr>
              <w:jc w:val="center"/>
            </w:pPr>
            <w:r>
              <w:rPr>
                <w:rFonts w:ascii="Arial" w:hAnsi="Arial"/>
                <w:b/>
                <w:color w:val="FFFFFF"/>
                <w:sz w:val="18"/>
              </w:rPr>
              <w:t>Model</w:t>
            </w:r>
          </w:p>
        </w:tc>
        <w:tc>
          <w:tcPr>
            <w:tcW w:type="dxa" w:w="1020"/>
            <w:shd w:fill="1E40AF"/>
          </w:tcPr>
          <w:p>
            <w:pPr>
              <w:jc w:val="center"/>
            </w:pPr>
            <w:r>
              <w:rPr>
                <w:rFonts w:ascii="Arial" w:hAnsi="Arial"/>
                <w:b/>
                <w:color w:val="FFFFFF"/>
                <w:sz w:val="18"/>
              </w:rPr>
              <w:t>Cases</w:t>
            </w:r>
          </w:p>
        </w:tc>
        <w:tc>
          <w:tcPr>
            <w:tcW w:type="dxa" w:w="1417"/>
            <w:shd w:fill="1E40AF"/>
          </w:tcPr>
          <w:p>
            <w:pPr>
              <w:jc w:val="center"/>
            </w:pPr>
            <w:r>
              <w:rPr>
                <w:rFonts w:ascii="Arial" w:hAnsi="Arial"/>
                <w:b/>
                <w:color w:val="FFFFFF"/>
                <w:sz w:val="18"/>
              </w:rPr>
              <w:t>Met. Detect.</w:t>
            </w:r>
          </w:p>
        </w:tc>
        <w:tc>
          <w:tcPr>
            <w:tcW w:type="dxa" w:w="1417"/>
            <w:shd w:fill="1E40AF"/>
          </w:tcPr>
          <w:p>
            <w:pPr>
              <w:jc w:val="center"/>
            </w:pPr>
            <w:r>
              <w:rPr>
                <w:rFonts w:ascii="Arial" w:hAnsi="Arial"/>
                <w:b/>
                <w:color w:val="FFFFFF"/>
                <w:sz w:val="18"/>
              </w:rPr>
              <w:t>Exact Match</w:t>
            </w:r>
          </w:p>
        </w:tc>
        <w:tc>
          <w:tcPr>
            <w:tcW w:type="dxa" w:w="1417"/>
            <w:shd w:fill="1E40AF"/>
          </w:tcPr>
          <w:p>
            <w:pPr>
              <w:jc w:val="center"/>
            </w:pPr>
            <w:r>
              <w:rPr>
                <w:rFonts w:ascii="Arial" w:hAnsi="Arial"/>
                <w:b/>
                <w:color w:val="FFFFFF"/>
                <w:sz w:val="18"/>
              </w:rPr>
              <w:t>Judge Acc.</w:t>
            </w:r>
          </w:p>
        </w:tc>
        <w:tc>
          <w:tcPr>
            <w:tcW w:type="dxa" w:w="1247"/>
            <w:shd w:fill="1E40AF"/>
          </w:tcPr>
          <w:p>
            <w:pPr>
              <w:jc w:val="center"/>
            </w:pPr>
            <w:r>
              <w:rPr>
                <w:rFonts w:ascii="Arial" w:hAnsi="Arial"/>
                <w:b/>
                <w:color w:val="FFFFFF"/>
                <w:sz w:val="18"/>
              </w:rPr>
              <w:t>Avg Score</w:t>
            </w:r>
          </w:p>
        </w:tc>
      </w:tr>
      <w:tr>
        <w:tc>
          <w:tcPr>
            <w:tcW w:type="dxa" w:w="1984"/>
          </w:tcPr>
          <w:p>
            <w:pPr>
              <w:jc w:val="center"/>
            </w:pPr>
            <w:r>
              <w:rPr>
                <w:rFonts w:ascii="Arial" w:hAnsi="Arial"/>
                <w:sz w:val="18"/>
              </w:rPr>
              <w:t>MedGemma 27B</w:t>
            </w:r>
          </w:p>
        </w:tc>
        <w:tc>
          <w:tcPr>
            <w:tcW w:type="dxa" w:w="1020"/>
          </w:tcPr>
          <w:p>
            <w:pPr>
              <w:jc w:val="center"/>
            </w:pPr>
            <w:r>
              <w:rPr>
                <w:rFonts w:ascii="Arial" w:hAnsi="Arial"/>
                <w:sz w:val="18"/>
              </w:rPr>
              <w:t>69</w:t>
            </w:r>
          </w:p>
        </w:tc>
        <w:tc>
          <w:tcPr>
            <w:tcW w:type="dxa" w:w="1417"/>
          </w:tcPr>
          <w:p>
            <w:pPr>
              <w:jc w:val="center"/>
            </w:pPr>
            <w:r>
              <w:rPr>
                <w:rFonts w:ascii="Arial" w:hAnsi="Arial"/>
                <w:sz w:val="18"/>
              </w:rPr>
              <w:t>6522%</w:t>
            </w:r>
          </w:p>
        </w:tc>
        <w:tc>
          <w:tcPr>
            <w:tcW w:type="dxa" w:w="1417"/>
          </w:tcPr>
          <w:p>
            <w:pPr>
              <w:jc w:val="center"/>
            </w:pPr>
            <w:r>
              <w:rPr>
                <w:rFonts w:ascii="Arial" w:hAnsi="Arial"/>
                <w:sz w:val="18"/>
              </w:rPr>
              <w:t>4638%</w:t>
            </w:r>
          </w:p>
        </w:tc>
        <w:tc>
          <w:tcPr>
            <w:tcW w:type="dxa" w:w="1417"/>
          </w:tcPr>
          <w:p>
            <w:pPr>
              <w:jc w:val="center"/>
            </w:pPr>
            <w:r>
              <w:rPr>
                <w:rFonts w:ascii="Arial" w:hAnsi="Arial"/>
                <w:sz w:val="18"/>
              </w:rPr>
              <w:t>6377%</w:t>
            </w:r>
          </w:p>
        </w:tc>
        <w:tc>
          <w:tcPr>
            <w:tcW w:type="dxa" w:w="1247"/>
          </w:tcPr>
          <w:p>
            <w:pPr>
              <w:jc w:val="center"/>
            </w:pPr>
            <w:r>
              <w:rPr>
                <w:rFonts w:ascii="Arial" w:hAnsi="Arial"/>
                <w:sz w:val="18"/>
              </w:rPr>
              <w:t>0.75</w:t>
            </w:r>
          </w:p>
        </w:tc>
      </w:tr>
      <w:tr>
        <w:tc>
          <w:tcPr>
            <w:tcW w:type="dxa" w:w="1984"/>
            <w:shd w:fill="F0F4FF"/>
          </w:tcPr>
          <w:p>
            <w:pPr>
              <w:jc w:val="center"/>
            </w:pPr>
            <w:r>
              <w:rPr>
                <w:rFonts w:ascii="Arial" w:hAnsi="Arial"/>
                <w:sz w:val="18"/>
              </w:rPr>
              <w:t>OLMo 32B Think</w:t>
            </w:r>
          </w:p>
        </w:tc>
        <w:tc>
          <w:tcPr>
            <w:tcW w:type="dxa" w:w="1020"/>
            <w:shd w:fill="F0F4FF"/>
          </w:tcPr>
          <w:p>
            <w:pPr>
              <w:jc w:val="center"/>
            </w:pPr>
            <w:r>
              <w:rPr>
                <w:rFonts w:ascii="Arial" w:hAnsi="Arial"/>
                <w:sz w:val="18"/>
              </w:rPr>
              <w:t>69</w:t>
            </w:r>
          </w:p>
        </w:tc>
        <w:tc>
          <w:tcPr>
            <w:tcW w:type="dxa" w:w="1417"/>
            <w:shd w:fill="F0F4FF"/>
          </w:tcPr>
          <w:p>
            <w:pPr>
              <w:jc w:val="center"/>
            </w:pPr>
            <w:r>
              <w:rPr>
                <w:rFonts w:ascii="Arial" w:hAnsi="Arial"/>
                <w:sz w:val="18"/>
              </w:rPr>
              <w:t>6522%</w:t>
            </w:r>
          </w:p>
        </w:tc>
        <w:tc>
          <w:tcPr>
            <w:tcW w:type="dxa" w:w="1417"/>
            <w:shd w:fill="F0F4FF"/>
          </w:tcPr>
          <w:p>
            <w:pPr>
              <w:jc w:val="center"/>
            </w:pPr>
            <w:r>
              <w:rPr>
                <w:rFonts w:ascii="Arial" w:hAnsi="Arial"/>
                <w:sz w:val="18"/>
              </w:rPr>
              <w:t>3333%</w:t>
            </w:r>
          </w:p>
        </w:tc>
        <w:tc>
          <w:tcPr>
            <w:tcW w:type="dxa" w:w="1417"/>
            <w:shd w:fill="F0F4FF"/>
          </w:tcPr>
          <w:p>
            <w:pPr>
              <w:jc w:val="center"/>
            </w:pPr>
            <w:r>
              <w:rPr>
                <w:rFonts w:ascii="Arial" w:hAnsi="Arial"/>
                <w:sz w:val="18"/>
              </w:rPr>
              <w:t>6087%</w:t>
            </w:r>
          </w:p>
        </w:tc>
        <w:tc>
          <w:tcPr>
            <w:tcW w:type="dxa" w:w="1247"/>
            <w:shd w:fill="F0F4FF"/>
          </w:tcPr>
          <w:p>
            <w:pPr>
              <w:jc w:val="center"/>
            </w:pPr>
            <w:r>
              <w:rPr>
                <w:rFonts w:ascii="Arial" w:hAnsi="Arial"/>
                <w:sz w:val="18"/>
              </w:rPr>
              <w:t>0.71</w:t>
            </w:r>
          </w:p>
        </w:tc>
      </w:tr>
      <w:tr>
        <w:tc>
          <w:tcPr>
            <w:tcW w:type="dxa" w:w="1984"/>
          </w:tcPr>
          <w:p>
            <w:pPr>
              <w:jc w:val="center"/>
            </w:pPr>
            <w:r>
              <w:rPr>
                <w:rFonts w:ascii="Arial" w:hAnsi="Arial"/>
                <w:sz w:val="18"/>
              </w:rPr>
              <w:t>Gemma 3 27B</w:t>
            </w:r>
          </w:p>
        </w:tc>
        <w:tc>
          <w:tcPr>
            <w:tcW w:type="dxa" w:w="1020"/>
          </w:tcPr>
          <w:p>
            <w:pPr>
              <w:jc w:val="center"/>
            </w:pPr>
            <w:r>
              <w:rPr>
                <w:rFonts w:ascii="Arial" w:hAnsi="Arial"/>
                <w:sz w:val="18"/>
              </w:rPr>
              <w:t>69</w:t>
            </w:r>
          </w:p>
        </w:tc>
        <w:tc>
          <w:tcPr>
            <w:tcW w:type="dxa" w:w="1417"/>
          </w:tcPr>
          <w:p>
            <w:pPr>
              <w:jc w:val="center"/>
            </w:pPr>
            <w:r>
              <w:rPr>
                <w:rFonts w:ascii="Arial" w:hAnsi="Arial"/>
                <w:sz w:val="18"/>
              </w:rPr>
              <w:t>6522%</w:t>
            </w:r>
          </w:p>
        </w:tc>
        <w:tc>
          <w:tcPr>
            <w:tcW w:type="dxa" w:w="1417"/>
          </w:tcPr>
          <w:p>
            <w:pPr>
              <w:jc w:val="center"/>
            </w:pPr>
            <w:r>
              <w:rPr>
                <w:rFonts w:ascii="Arial" w:hAnsi="Arial"/>
                <w:sz w:val="18"/>
              </w:rPr>
              <w:t>3623%</w:t>
            </w:r>
          </w:p>
        </w:tc>
        <w:tc>
          <w:tcPr>
            <w:tcW w:type="dxa" w:w="1417"/>
          </w:tcPr>
          <w:p>
            <w:pPr>
              <w:jc w:val="center"/>
            </w:pPr>
            <w:r>
              <w:rPr>
                <w:rFonts w:ascii="Arial" w:hAnsi="Arial"/>
                <w:sz w:val="18"/>
              </w:rPr>
              <w:t>5797%</w:t>
            </w:r>
          </w:p>
        </w:tc>
        <w:tc>
          <w:tcPr>
            <w:tcW w:type="dxa" w:w="1247"/>
          </w:tcPr>
          <w:p>
            <w:pPr>
              <w:jc w:val="center"/>
            </w:pPr>
            <w:r>
              <w:rPr>
                <w:rFonts w:ascii="Arial" w:hAnsi="Arial"/>
                <w:sz w:val="18"/>
              </w:rPr>
              <w:t>0.71</w:t>
            </w:r>
          </w:p>
        </w:tc>
      </w:tr>
      <w:tr>
        <w:tc>
          <w:tcPr>
            <w:tcW w:type="dxa" w:w="1984"/>
            <w:shd w:fill="F0F4FF"/>
          </w:tcPr>
          <w:p>
            <w:pPr>
              <w:jc w:val="center"/>
            </w:pPr>
            <w:r>
              <w:rPr>
                <w:rFonts w:ascii="Arial" w:hAnsi="Arial"/>
                <w:sz w:val="18"/>
              </w:rPr>
              <w:t>OLMo 32B Instruct</w:t>
            </w:r>
          </w:p>
        </w:tc>
        <w:tc>
          <w:tcPr>
            <w:tcW w:type="dxa" w:w="1020"/>
            <w:shd w:fill="F0F4FF"/>
          </w:tcPr>
          <w:p>
            <w:pPr>
              <w:jc w:val="center"/>
            </w:pPr>
            <w:r>
              <w:rPr>
                <w:rFonts w:ascii="Arial" w:hAnsi="Arial"/>
                <w:sz w:val="18"/>
              </w:rPr>
              <w:t>69</w:t>
            </w:r>
          </w:p>
        </w:tc>
        <w:tc>
          <w:tcPr>
            <w:tcW w:type="dxa" w:w="1417"/>
            <w:shd w:fill="F0F4FF"/>
          </w:tcPr>
          <w:p>
            <w:pPr>
              <w:jc w:val="center"/>
            </w:pPr>
            <w:r>
              <w:rPr>
                <w:rFonts w:ascii="Arial" w:hAnsi="Arial"/>
                <w:sz w:val="18"/>
              </w:rPr>
              <w:t>6377%</w:t>
            </w:r>
          </w:p>
        </w:tc>
        <w:tc>
          <w:tcPr>
            <w:tcW w:type="dxa" w:w="1417"/>
            <w:shd w:fill="F0F4FF"/>
          </w:tcPr>
          <w:p>
            <w:pPr>
              <w:jc w:val="center"/>
            </w:pPr>
            <w:r>
              <w:rPr>
                <w:rFonts w:ascii="Arial" w:hAnsi="Arial"/>
                <w:sz w:val="18"/>
              </w:rPr>
              <w:t>3043%</w:t>
            </w:r>
          </w:p>
        </w:tc>
        <w:tc>
          <w:tcPr>
            <w:tcW w:type="dxa" w:w="1417"/>
            <w:shd w:fill="F0F4FF"/>
          </w:tcPr>
          <w:p>
            <w:pPr>
              <w:jc w:val="center"/>
            </w:pPr>
            <w:r>
              <w:rPr>
                <w:rFonts w:ascii="Arial" w:hAnsi="Arial"/>
                <w:sz w:val="18"/>
              </w:rPr>
              <w:t>5217%</w:t>
            </w:r>
          </w:p>
        </w:tc>
        <w:tc>
          <w:tcPr>
            <w:tcW w:type="dxa" w:w="1247"/>
            <w:shd w:fill="F0F4FF"/>
          </w:tcPr>
          <w:p>
            <w:pPr>
              <w:jc w:val="center"/>
            </w:pPr>
            <w:r>
              <w:rPr>
                <w:rFonts w:ascii="Arial" w:hAnsi="Arial"/>
                <w:sz w:val="18"/>
              </w:rPr>
              <w:t>0.68</w:t>
            </w:r>
          </w:p>
        </w:tc>
      </w:tr>
      <w:tr>
        <w:tc>
          <w:tcPr>
            <w:tcW w:type="dxa" w:w="1984"/>
          </w:tcPr>
          <w:p>
            <w:pPr>
              <w:jc w:val="center"/>
            </w:pPr>
            <w:r>
              <w:rPr>
                <w:rFonts w:ascii="Arial" w:hAnsi="Arial"/>
                <w:sz w:val="18"/>
              </w:rPr>
              <w:t>Gemma 3 4B</w:t>
            </w:r>
          </w:p>
        </w:tc>
        <w:tc>
          <w:tcPr>
            <w:tcW w:type="dxa" w:w="1020"/>
          </w:tcPr>
          <w:p>
            <w:pPr>
              <w:jc w:val="center"/>
            </w:pPr>
            <w:r>
              <w:rPr>
                <w:rFonts w:ascii="Arial" w:hAnsi="Arial"/>
                <w:sz w:val="18"/>
              </w:rPr>
              <w:t>69</w:t>
            </w:r>
          </w:p>
        </w:tc>
        <w:tc>
          <w:tcPr>
            <w:tcW w:type="dxa" w:w="1417"/>
          </w:tcPr>
          <w:p>
            <w:pPr>
              <w:jc w:val="center"/>
            </w:pPr>
            <w:r>
              <w:rPr>
                <w:rFonts w:ascii="Arial" w:hAnsi="Arial"/>
                <w:sz w:val="18"/>
              </w:rPr>
              <w:t>5942%</w:t>
            </w:r>
          </w:p>
        </w:tc>
        <w:tc>
          <w:tcPr>
            <w:tcW w:type="dxa" w:w="1417"/>
          </w:tcPr>
          <w:p>
            <w:pPr>
              <w:jc w:val="center"/>
            </w:pPr>
            <w:r>
              <w:rPr>
                <w:rFonts w:ascii="Arial" w:hAnsi="Arial"/>
                <w:sz w:val="18"/>
              </w:rPr>
              <w:t>2899%</w:t>
            </w:r>
          </w:p>
        </w:tc>
        <w:tc>
          <w:tcPr>
            <w:tcW w:type="dxa" w:w="1417"/>
          </w:tcPr>
          <w:p>
            <w:pPr>
              <w:jc w:val="center"/>
            </w:pPr>
            <w:r>
              <w:rPr>
                <w:rFonts w:ascii="Arial" w:hAnsi="Arial"/>
                <w:sz w:val="18"/>
              </w:rPr>
              <w:t>4203%</w:t>
            </w:r>
          </w:p>
        </w:tc>
        <w:tc>
          <w:tcPr>
            <w:tcW w:type="dxa" w:w="1247"/>
          </w:tcPr>
          <w:p>
            <w:pPr>
              <w:jc w:val="center"/>
            </w:pPr>
            <w:r>
              <w:rPr>
                <w:rFonts w:ascii="Arial" w:hAnsi="Arial"/>
                <w:sz w:val="18"/>
              </w:rPr>
              <w:t>0.57</w:t>
            </w:r>
          </w:p>
        </w:tc>
      </w:tr>
      <w:tr>
        <w:tc>
          <w:tcPr>
            <w:tcW w:type="dxa" w:w="1984"/>
            <w:shd w:fill="F0F4FF"/>
          </w:tcPr>
          <w:p>
            <w:pPr>
              <w:jc w:val="center"/>
            </w:pPr>
            <w:r>
              <w:rPr>
                <w:rFonts w:ascii="Arial" w:hAnsi="Arial"/>
                <w:sz w:val="18"/>
              </w:rPr>
              <w:t>Meditron3 7B</w:t>
            </w:r>
          </w:p>
        </w:tc>
        <w:tc>
          <w:tcPr>
            <w:tcW w:type="dxa" w:w="1020"/>
            <w:shd w:fill="F0F4FF"/>
          </w:tcPr>
          <w:p>
            <w:pPr>
              <w:jc w:val="center"/>
            </w:pPr>
            <w:r>
              <w:rPr>
                <w:rFonts w:ascii="Arial" w:hAnsi="Arial"/>
                <w:sz w:val="18"/>
              </w:rPr>
              <w:t>69</w:t>
            </w:r>
          </w:p>
        </w:tc>
        <w:tc>
          <w:tcPr>
            <w:tcW w:type="dxa" w:w="1417"/>
            <w:shd w:fill="F0F4FF"/>
          </w:tcPr>
          <w:p>
            <w:pPr>
              <w:jc w:val="center"/>
            </w:pPr>
            <w:r>
              <w:rPr>
                <w:rFonts w:ascii="Arial" w:hAnsi="Arial"/>
                <w:sz w:val="18"/>
              </w:rPr>
              <w:t>6232%</w:t>
            </w:r>
          </w:p>
        </w:tc>
        <w:tc>
          <w:tcPr>
            <w:tcW w:type="dxa" w:w="1417"/>
            <w:shd w:fill="F0F4FF"/>
          </w:tcPr>
          <w:p>
            <w:pPr>
              <w:jc w:val="center"/>
            </w:pPr>
            <w:r>
              <w:rPr>
                <w:rFonts w:ascii="Arial" w:hAnsi="Arial"/>
                <w:sz w:val="18"/>
              </w:rPr>
              <w:t>1014%</w:t>
            </w:r>
          </w:p>
        </w:tc>
        <w:tc>
          <w:tcPr>
            <w:tcW w:type="dxa" w:w="1417"/>
            <w:shd w:fill="F0F4FF"/>
          </w:tcPr>
          <w:p>
            <w:pPr>
              <w:jc w:val="center"/>
            </w:pPr>
            <w:r>
              <w:rPr>
                <w:rFonts w:ascii="Arial" w:hAnsi="Arial"/>
                <w:sz w:val="18"/>
              </w:rPr>
              <w:t>4058%</w:t>
            </w:r>
          </w:p>
        </w:tc>
        <w:tc>
          <w:tcPr>
            <w:tcW w:type="dxa" w:w="1247"/>
            <w:shd w:fill="F0F4FF"/>
          </w:tcPr>
          <w:p>
            <w:pPr>
              <w:jc w:val="center"/>
            </w:pPr>
            <w:r>
              <w:rPr>
                <w:rFonts w:ascii="Arial" w:hAnsi="Arial"/>
                <w:sz w:val="18"/>
              </w:rPr>
              <w:t>0.50</w:t>
            </w:r>
          </w:p>
        </w:tc>
      </w:tr>
    </w:tbl>
    <w:p>
      <w:r>
        <w:t>Overall: 64% of predictions correctly identified metastatic status. 31% matched the tumor board therapy exactly, while 59% were classified as clinically acceptable (broader than exact match).</w:t>
      </w:r>
    </w:p>
    <w:p>
      <w:pPr>
        <w:pStyle w:val="Heading2"/>
      </w:pPr>
      <w:r>
        <w:t>Detailed Judge Scores</w:t>
      </w:r>
    </w:p>
    <w:tbl>
      <w:tblPr>
        <w:tblW w:type="auto" w:w="0"/>
        <w:jc w:val="center"/>
        <w:tblLook w:firstColumn="1" w:firstRow="1" w:lastColumn="0" w:lastRow="0" w:noHBand="0" w:noVBand="1" w:val="04A0"/>
      </w:tblPr>
      <w:tblGrid>
        <w:gridCol w:w="1728"/>
        <w:gridCol w:w="1728"/>
        <w:gridCol w:w="1728"/>
        <w:gridCol w:w="1728"/>
        <w:gridCol w:w="1728"/>
      </w:tblGrid>
      <w:tr>
        <w:tc>
          <w:tcPr>
            <w:tcW w:type="dxa" w:w="2268"/>
            <w:shd w:fill="1E40AF"/>
          </w:tcPr>
          <w:p>
            <w:pPr>
              <w:jc w:val="center"/>
            </w:pPr>
            <w:r>
              <w:rPr>
                <w:rFonts w:ascii="Arial" w:hAnsi="Arial"/>
                <w:b/>
                <w:color w:val="FFFFFF"/>
                <w:sz w:val="18"/>
              </w:rPr>
              <w:t>Model</w:t>
            </w:r>
          </w:p>
        </w:tc>
        <w:tc>
          <w:tcPr>
            <w:tcW w:type="dxa" w:w="1417"/>
            <w:shd w:fill="1E40AF"/>
          </w:tcPr>
          <w:p>
            <w:pPr>
              <w:jc w:val="center"/>
            </w:pPr>
            <w:r>
              <w:rPr>
                <w:rFonts w:ascii="Arial" w:hAnsi="Arial"/>
                <w:b/>
                <w:color w:val="FFFFFF"/>
                <w:sz w:val="18"/>
              </w:rPr>
              <w:t>Semantic</w:t>
            </w:r>
          </w:p>
        </w:tc>
        <w:tc>
          <w:tcPr>
            <w:tcW w:type="dxa" w:w="1417"/>
            <w:shd w:fill="1E40AF"/>
          </w:tcPr>
          <w:p>
            <w:pPr>
              <w:jc w:val="center"/>
            </w:pPr>
            <w:r>
              <w:rPr>
                <w:rFonts w:ascii="Arial" w:hAnsi="Arial"/>
                <w:b/>
                <w:color w:val="FFFFFF"/>
                <w:sz w:val="18"/>
              </w:rPr>
              <w:t>Clinical</w:t>
            </w:r>
          </w:p>
        </w:tc>
        <w:tc>
          <w:tcPr>
            <w:tcW w:type="dxa" w:w="1417"/>
            <w:shd w:fill="1E40AF"/>
          </w:tcPr>
          <w:p>
            <w:pPr>
              <w:jc w:val="center"/>
            </w:pPr>
            <w:r>
              <w:rPr>
                <w:rFonts w:ascii="Arial" w:hAnsi="Arial"/>
                <w:b/>
                <w:color w:val="FFFFFF"/>
                <w:sz w:val="18"/>
              </w:rPr>
              <w:t>Reasoning</w:t>
            </w:r>
          </w:p>
        </w:tc>
        <w:tc>
          <w:tcPr>
            <w:tcW w:type="dxa" w:w="1417"/>
            <w:shd w:fill="1E40AF"/>
          </w:tcPr>
          <w:p>
            <w:pPr>
              <w:jc w:val="center"/>
            </w:pPr>
            <w:r>
              <w:rPr>
                <w:rFonts w:ascii="Arial" w:hAnsi="Arial"/>
                <w:b/>
                <w:color w:val="FFFFFF"/>
                <w:sz w:val="18"/>
              </w:rPr>
              <w:t>Overall</w:t>
            </w:r>
          </w:p>
        </w:tc>
      </w:tr>
      <w:tr>
        <w:tc>
          <w:tcPr>
            <w:tcW w:type="dxa" w:w="2268"/>
          </w:tcPr>
          <w:p>
            <w:pPr>
              <w:jc w:val="center"/>
            </w:pPr>
            <w:r>
              <w:rPr>
                <w:rFonts w:ascii="Arial" w:hAnsi="Arial"/>
                <w:sz w:val="18"/>
              </w:rPr>
              <w:t>MedGemma 27B</w:t>
            </w:r>
          </w:p>
        </w:tc>
        <w:tc>
          <w:tcPr>
            <w:tcW w:type="dxa" w:w="1417"/>
          </w:tcPr>
          <w:p>
            <w:pPr>
              <w:jc w:val="center"/>
            </w:pPr>
            <w:r>
              <w:rPr>
                <w:rFonts w:ascii="Arial" w:hAnsi="Arial"/>
                <w:sz w:val="18"/>
              </w:rPr>
              <w:t>0.74</w:t>
            </w:r>
          </w:p>
        </w:tc>
        <w:tc>
          <w:tcPr>
            <w:tcW w:type="dxa" w:w="1417"/>
          </w:tcPr>
          <w:p>
            <w:pPr>
              <w:jc w:val="center"/>
            </w:pPr>
            <w:r>
              <w:rPr>
                <w:rFonts w:ascii="Arial" w:hAnsi="Arial"/>
                <w:sz w:val="18"/>
              </w:rPr>
              <w:t>0.81</w:t>
            </w:r>
          </w:p>
        </w:tc>
        <w:tc>
          <w:tcPr>
            <w:tcW w:type="dxa" w:w="1417"/>
          </w:tcPr>
          <w:p>
            <w:pPr>
              <w:jc w:val="center"/>
            </w:pPr>
            <w:r>
              <w:rPr>
                <w:rFonts w:ascii="Arial" w:hAnsi="Arial"/>
                <w:sz w:val="18"/>
              </w:rPr>
              <w:t>0.64</w:t>
            </w:r>
          </w:p>
        </w:tc>
        <w:tc>
          <w:tcPr>
            <w:tcW w:type="dxa" w:w="1417"/>
          </w:tcPr>
          <w:p>
            <w:pPr>
              <w:jc w:val="center"/>
            </w:pPr>
            <w:r>
              <w:rPr>
                <w:rFonts w:ascii="Arial" w:hAnsi="Arial"/>
                <w:sz w:val="18"/>
              </w:rPr>
              <w:t>0.75</w:t>
            </w:r>
          </w:p>
        </w:tc>
      </w:tr>
      <w:tr>
        <w:tc>
          <w:tcPr>
            <w:tcW w:type="dxa" w:w="2268"/>
            <w:shd w:fill="F0F4FF"/>
          </w:tcPr>
          <w:p>
            <w:pPr>
              <w:jc w:val="center"/>
            </w:pPr>
            <w:r>
              <w:rPr>
                <w:rFonts w:ascii="Arial" w:hAnsi="Arial"/>
                <w:sz w:val="18"/>
              </w:rPr>
              <w:t>OLMo 32B Think</w:t>
            </w:r>
          </w:p>
        </w:tc>
        <w:tc>
          <w:tcPr>
            <w:tcW w:type="dxa" w:w="1417"/>
            <w:shd w:fill="F0F4FF"/>
          </w:tcPr>
          <w:p>
            <w:pPr>
              <w:jc w:val="center"/>
            </w:pPr>
            <w:r>
              <w:rPr>
                <w:rFonts w:ascii="Arial" w:hAnsi="Arial"/>
                <w:sz w:val="18"/>
              </w:rPr>
              <w:t>0.68</w:t>
            </w:r>
          </w:p>
        </w:tc>
        <w:tc>
          <w:tcPr>
            <w:tcW w:type="dxa" w:w="1417"/>
            <w:shd w:fill="F0F4FF"/>
          </w:tcPr>
          <w:p>
            <w:pPr>
              <w:jc w:val="center"/>
            </w:pPr>
            <w:r>
              <w:rPr>
                <w:rFonts w:ascii="Arial" w:hAnsi="Arial"/>
                <w:sz w:val="18"/>
              </w:rPr>
              <w:t>0.79</w:t>
            </w:r>
          </w:p>
        </w:tc>
        <w:tc>
          <w:tcPr>
            <w:tcW w:type="dxa" w:w="1417"/>
            <w:shd w:fill="F0F4FF"/>
          </w:tcPr>
          <w:p>
            <w:pPr>
              <w:jc w:val="center"/>
            </w:pPr>
            <w:r>
              <w:rPr>
                <w:rFonts w:ascii="Arial" w:hAnsi="Arial"/>
                <w:sz w:val="18"/>
              </w:rPr>
              <w:t>0.61</w:t>
            </w:r>
          </w:p>
        </w:tc>
        <w:tc>
          <w:tcPr>
            <w:tcW w:type="dxa" w:w="1417"/>
            <w:shd w:fill="F0F4FF"/>
          </w:tcPr>
          <w:p>
            <w:pPr>
              <w:jc w:val="center"/>
            </w:pPr>
            <w:r>
              <w:rPr>
                <w:rFonts w:ascii="Arial" w:hAnsi="Arial"/>
                <w:sz w:val="18"/>
              </w:rPr>
              <w:t>0.71</w:t>
            </w:r>
          </w:p>
        </w:tc>
      </w:tr>
      <w:tr>
        <w:tc>
          <w:tcPr>
            <w:tcW w:type="dxa" w:w="2268"/>
          </w:tcPr>
          <w:p>
            <w:pPr>
              <w:jc w:val="center"/>
            </w:pPr>
            <w:r>
              <w:rPr>
                <w:rFonts w:ascii="Arial" w:hAnsi="Arial"/>
                <w:sz w:val="18"/>
              </w:rPr>
              <w:t>Gemma 3 27B</w:t>
            </w:r>
          </w:p>
        </w:tc>
        <w:tc>
          <w:tcPr>
            <w:tcW w:type="dxa" w:w="1417"/>
          </w:tcPr>
          <w:p>
            <w:pPr>
              <w:jc w:val="center"/>
            </w:pPr>
            <w:r>
              <w:rPr>
                <w:rFonts w:ascii="Arial" w:hAnsi="Arial"/>
                <w:sz w:val="18"/>
              </w:rPr>
              <w:t>0.68</w:t>
            </w:r>
          </w:p>
        </w:tc>
        <w:tc>
          <w:tcPr>
            <w:tcW w:type="dxa" w:w="1417"/>
          </w:tcPr>
          <w:p>
            <w:pPr>
              <w:jc w:val="center"/>
            </w:pPr>
            <w:r>
              <w:rPr>
                <w:rFonts w:ascii="Arial" w:hAnsi="Arial"/>
                <w:sz w:val="18"/>
              </w:rPr>
              <w:t>0.79</w:t>
            </w:r>
          </w:p>
        </w:tc>
        <w:tc>
          <w:tcPr>
            <w:tcW w:type="dxa" w:w="1417"/>
          </w:tcPr>
          <w:p>
            <w:pPr>
              <w:jc w:val="center"/>
            </w:pPr>
            <w:r>
              <w:rPr>
                <w:rFonts w:ascii="Arial" w:hAnsi="Arial"/>
                <w:sz w:val="18"/>
              </w:rPr>
              <w:t>0.60</w:t>
            </w:r>
          </w:p>
        </w:tc>
        <w:tc>
          <w:tcPr>
            <w:tcW w:type="dxa" w:w="1417"/>
          </w:tcPr>
          <w:p>
            <w:pPr>
              <w:jc w:val="center"/>
            </w:pPr>
            <w:r>
              <w:rPr>
                <w:rFonts w:ascii="Arial" w:hAnsi="Arial"/>
                <w:sz w:val="18"/>
              </w:rPr>
              <w:t>0.71</w:t>
            </w:r>
          </w:p>
        </w:tc>
      </w:tr>
      <w:tr>
        <w:tc>
          <w:tcPr>
            <w:tcW w:type="dxa" w:w="2268"/>
            <w:shd w:fill="F0F4FF"/>
          </w:tcPr>
          <w:p>
            <w:pPr>
              <w:jc w:val="center"/>
            </w:pPr>
            <w:r>
              <w:rPr>
                <w:rFonts w:ascii="Arial" w:hAnsi="Arial"/>
                <w:sz w:val="18"/>
              </w:rPr>
              <w:t>OLMo 32B Instruct</w:t>
            </w:r>
          </w:p>
        </w:tc>
        <w:tc>
          <w:tcPr>
            <w:tcW w:type="dxa" w:w="1417"/>
            <w:shd w:fill="F0F4FF"/>
          </w:tcPr>
          <w:p>
            <w:pPr>
              <w:jc w:val="center"/>
            </w:pPr>
            <w:r>
              <w:rPr>
                <w:rFonts w:ascii="Arial" w:hAnsi="Arial"/>
                <w:sz w:val="18"/>
              </w:rPr>
              <w:t>0.65</w:t>
            </w:r>
          </w:p>
        </w:tc>
        <w:tc>
          <w:tcPr>
            <w:tcW w:type="dxa" w:w="1417"/>
            <w:shd w:fill="F0F4FF"/>
          </w:tcPr>
          <w:p>
            <w:pPr>
              <w:jc w:val="center"/>
            </w:pPr>
            <w:r>
              <w:rPr>
                <w:rFonts w:ascii="Arial" w:hAnsi="Arial"/>
                <w:sz w:val="18"/>
              </w:rPr>
              <w:t>0.75</w:t>
            </w:r>
          </w:p>
        </w:tc>
        <w:tc>
          <w:tcPr>
            <w:tcW w:type="dxa" w:w="1417"/>
            <w:shd w:fill="F0F4FF"/>
          </w:tcPr>
          <w:p>
            <w:pPr>
              <w:jc w:val="center"/>
            </w:pPr>
            <w:r>
              <w:rPr>
                <w:rFonts w:ascii="Arial" w:hAnsi="Arial"/>
                <w:sz w:val="18"/>
              </w:rPr>
              <w:t>0.58</w:t>
            </w:r>
          </w:p>
        </w:tc>
        <w:tc>
          <w:tcPr>
            <w:tcW w:type="dxa" w:w="1417"/>
            <w:shd w:fill="F0F4FF"/>
          </w:tcPr>
          <w:p>
            <w:pPr>
              <w:jc w:val="center"/>
            </w:pPr>
            <w:r>
              <w:rPr>
                <w:rFonts w:ascii="Arial" w:hAnsi="Arial"/>
                <w:sz w:val="18"/>
              </w:rPr>
              <w:t>0.68</w:t>
            </w:r>
          </w:p>
        </w:tc>
      </w:tr>
      <w:tr>
        <w:tc>
          <w:tcPr>
            <w:tcW w:type="dxa" w:w="2268"/>
          </w:tcPr>
          <w:p>
            <w:pPr>
              <w:jc w:val="center"/>
            </w:pPr>
            <w:r>
              <w:rPr>
                <w:rFonts w:ascii="Arial" w:hAnsi="Arial"/>
                <w:sz w:val="18"/>
              </w:rPr>
              <w:t>Gemma 3 4B</w:t>
            </w:r>
          </w:p>
        </w:tc>
        <w:tc>
          <w:tcPr>
            <w:tcW w:type="dxa" w:w="1417"/>
          </w:tcPr>
          <w:p>
            <w:pPr>
              <w:jc w:val="center"/>
            </w:pPr>
            <w:r>
              <w:rPr>
                <w:rFonts w:ascii="Arial" w:hAnsi="Arial"/>
                <w:sz w:val="18"/>
              </w:rPr>
              <w:t>0.57</w:t>
            </w:r>
          </w:p>
        </w:tc>
        <w:tc>
          <w:tcPr>
            <w:tcW w:type="dxa" w:w="1417"/>
          </w:tcPr>
          <w:p>
            <w:pPr>
              <w:jc w:val="center"/>
            </w:pPr>
            <w:r>
              <w:rPr>
                <w:rFonts w:ascii="Arial" w:hAnsi="Arial"/>
                <w:sz w:val="18"/>
              </w:rPr>
              <w:t>0.62</w:t>
            </w:r>
          </w:p>
        </w:tc>
        <w:tc>
          <w:tcPr>
            <w:tcW w:type="dxa" w:w="1417"/>
          </w:tcPr>
          <w:p>
            <w:pPr>
              <w:jc w:val="center"/>
            </w:pPr>
            <w:r>
              <w:rPr>
                <w:rFonts w:ascii="Arial" w:hAnsi="Arial"/>
                <w:sz w:val="18"/>
              </w:rPr>
              <w:t>0.44</w:t>
            </w:r>
          </w:p>
        </w:tc>
        <w:tc>
          <w:tcPr>
            <w:tcW w:type="dxa" w:w="1417"/>
          </w:tcPr>
          <w:p>
            <w:pPr>
              <w:jc w:val="center"/>
            </w:pPr>
            <w:r>
              <w:rPr>
                <w:rFonts w:ascii="Arial" w:hAnsi="Arial"/>
                <w:sz w:val="18"/>
              </w:rPr>
              <w:t>0.57</w:t>
            </w:r>
          </w:p>
        </w:tc>
      </w:tr>
      <w:tr>
        <w:tc>
          <w:tcPr>
            <w:tcW w:type="dxa" w:w="2268"/>
            <w:shd w:fill="F0F4FF"/>
          </w:tcPr>
          <w:p>
            <w:pPr>
              <w:jc w:val="center"/>
            </w:pPr>
            <w:r>
              <w:rPr>
                <w:rFonts w:ascii="Arial" w:hAnsi="Arial"/>
                <w:sz w:val="18"/>
              </w:rPr>
              <w:t>Meditron3 7B</w:t>
            </w:r>
          </w:p>
        </w:tc>
        <w:tc>
          <w:tcPr>
            <w:tcW w:type="dxa" w:w="1417"/>
            <w:shd w:fill="F0F4FF"/>
          </w:tcPr>
          <w:p>
            <w:pPr>
              <w:jc w:val="center"/>
            </w:pPr>
            <w:r>
              <w:rPr>
                <w:rFonts w:ascii="Arial" w:hAnsi="Arial"/>
                <w:sz w:val="18"/>
              </w:rPr>
              <w:t>0.49</w:t>
            </w:r>
          </w:p>
        </w:tc>
        <w:tc>
          <w:tcPr>
            <w:tcW w:type="dxa" w:w="1417"/>
            <w:shd w:fill="F0F4FF"/>
          </w:tcPr>
          <w:p>
            <w:pPr>
              <w:jc w:val="center"/>
            </w:pPr>
            <w:r>
              <w:rPr>
                <w:rFonts w:ascii="Arial" w:hAnsi="Arial"/>
                <w:sz w:val="18"/>
              </w:rPr>
              <w:t>0.56</w:t>
            </w:r>
          </w:p>
        </w:tc>
        <w:tc>
          <w:tcPr>
            <w:tcW w:type="dxa" w:w="1417"/>
            <w:shd w:fill="F0F4FF"/>
          </w:tcPr>
          <w:p>
            <w:pPr>
              <w:jc w:val="center"/>
            </w:pPr>
            <w:r>
              <w:rPr>
                <w:rFonts w:ascii="Arial" w:hAnsi="Arial"/>
                <w:sz w:val="18"/>
              </w:rPr>
              <w:t>0.39</w:t>
            </w:r>
          </w:p>
        </w:tc>
        <w:tc>
          <w:tcPr>
            <w:tcW w:type="dxa" w:w="1417"/>
            <w:shd w:fill="F0F4FF"/>
          </w:tcPr>
          <w:p>
            <w:pPr>
              <w:jc w:val="center"/>
            </w:pPr>
            <w:r>
              <w:rPr>
                <w:rFonts w:ascii="Arial" w:hAnsi="Arial"/>
                <w:sz w:val="18"/>
              </w:rPr>
              <w:t>0.50</w:t>
            </w:r>
          </w:p>
        </w:tc>
      </w:tr>
    </w:tbl>
    <w:p>
      <w:r>
        <w:br w:type="page"/>
      </w:r>
    </w:p>
    <w:p>
      <w:pPr>
        <w:pStyle w:val="Heading1"/>
      </w:pPr>
      <w:r>
        <w:t>8. Performance Across Evaluation Rounds</w:t>
      </w:r>
    </w:p>
    <w:p>
      <w:r>
        <w:t>The evaluation pipeline was run twice: January 2026 (initial run, 35 cases with v1.0 schema) and February 2026 (expanded to 69 cases with both v1.0 and v1.1 schemas, improved prompt engineering, and fixed data extraction). Comparing the overlapping metrics reveals significant improvements.</w:t>
      </w:r>
    </w:p>
    <w:p>
      <w:pPr>
        <w:jc w:val="center"/>
      </w:pPr>
      <w:r>
        <w:drawing>
          <wp:inline xmlns:a="http://schemas.openxmlformats.org/drawingml/2006/main" xmlns:pic="http://schemas.openxmlformats.org/drawingml/2006/picture">
            <wp:extent cx="5486400" cy="2044212"/>
            <wp:docPr id="3" name="Picture 3"/>
            <wp:cNvGraphicFramePr>
              <a:graphicFrameLocks noChangeAspect="1"/>
            </wp:cNvGraphicFramePr>
            <a:graphic>
              <a:graphicData uri="http://schemas.openxmlformats.org/drawingml/2006/picture">
                <pic:pic>
                  <pic:nvPicPr>
                    <pic:cNvPr id="0" name="run_comparison.png"/>
                    <pic:cNvPicPr/>
                  </pic:nvPicPr>
                  <pic:blipFill>
                    <a:blip r:embed="rId11"/>
                    <a:stretch>
                      <a:fillRect/>
                    </a:stretch>
                  </pic:blipFill>
                  <pic:spPr>
                    <a:xfrm>
                      <a:off x="0" y="0"/>
                      <a:ext cx="5486400" cy="2044212"/>
                    </a:xfrm>
                    <a:prstGeom prst="rect"/>
                  </pic:spPr>
                </pic:pic>
              </a:graphicData>
            </a:graphic>
          </wp:inline>
        </w:drawing>
      </w:r>
    </w:p>
    <w:p>
      <w:pPr>
        <w:pStyle w:val="Heading2"/>
      </w:pPr>
      <w:r>
        <w:t>Per-Model Comparison</w:t>
      </w:r>
    </w:p>
    <w:tbl>
      <w:tblPr>
        <w:tblW w:type="auto" w:w="0"/>
        <w:jc w:val="center"/>
        <w:tblLook w:firstColumn="1" w:firstRow="1" w:lastColumn="0" w:lastRow="0" w:noHBand="0" w:noVBand="1" w:val="04A0"/>
      </w:tblPr>
      <w:tblGrid>
        <w:gridCol w:w="1728"/>
        <w:gridCol w:w="1728"/>
        <w:gridCol w:w="1728"/>
        <w:gridCol w:w="1728"/>
        <w:gridCol w:w="1728"/>
      </w:tblGrid>
      <w:tr>
        <w:tc>
          <w:tcPr>
            <w:tcW w:type="dxa" w:w="2268"/>
            <w:shd w:fill="1E40AF"/>
          </w:tcPr>
          <w:p>
            <w:pPr>
              <w:jc w:val="center"/>
            </w:pPr>
            <w:r>
              <w:rPr>
                <w:rFonts w:ascii="Arial" w:hAnsi="Arial"/>
                <w:b/>
                <w:color w:val="FFFFFF"/>
                <w:sz w:val="18"/>
              </w:rPr>
              <w:t>Model</w:t>
            </w:r>
          </w:p>
        </w:tc>
        <w:tc>
          <w:tcPr>
            <w:tcW w:type="dxa" w:w="1417"/>
            <w:shd w:fill="1E40AF"/>
          </w:tcPr>
          <w:p>
            <w:pPr>
              <w:jc w:val="center"/>
            </w:pPr>
            <w:r>
              <w:rPr>
                <w:rFonts w:ascii="Arial" w:hAnsi="Arial"/>
                <w:b/>
                <w:color w:val="FFFFFF"/>
                <w:sz w:val="18"/>
              </w:rPr>
              <w:t>Jan Exact %</w:t>
            </w:r>
          </w:p>
        </w:tc>
        <w:tc>
          <w:tcPr>
            <w:tcW w:type="dxa" w:w="1417"/>
            <w:shd w:fill="1E40AF"/>
          </w:tcPr>
          <w:p>
            <w:pPr>
              <w:jc w:val="center"/>
            </w:pPr>
            <w:r>
              <w:rPr>
                <w:rFonts w:ascii="Arial" w:hAnsi="Arial"/>
                <w:b/>
                <w:color w:val="FFFFFF"/>
                <w:sz w:val="18"/>
              </w:rPr>
              <w:t>Feb Exact %</w:t>
            </w:r>
          </w:p>
        </w:tc>
        <w:tc>
          <w:tcPr>
            <w:tcW w:type="dxa" w:w="1417"/>
            <w:shd w:fill="1E40AF"/>
          </w:tcPr>
          <w:p>
            <w:pPr>
              <w:jc w:val="center"/>
            </w:pPr>
            <w:r>
              <w:rPr>
                <w:rFonts w:ascii="Arial" w:hAnsi="Arial"/>
                <w:b/>
                <w:color w:val="FFFFFF"/>
                <w:sz w:val="18"/>
              </w:rPr>
              <w:t>Jan Accept %</w:t>
            </w:r>
          </w:p>
        </w:tc>
        <w:tc>
          <w:tcPr>
            <w:tcW w:type="dxa" w:w="1417"/>
            <w:shd w:fill="1E40AF"/>
          </w:tcPr>
          <w:p>
            <w:pPr>
              <w:jc w:val="center"/>
            </w:pPr>
            <w:r>
              <w:rPr>
                <w:rFonts w:ascii="Arial" w:hAnsi="Arial"/>
                <w:b/>
                <w:color w:val="FFFFFF"/>
                <w:sz w:val="18"/>
              </w:rPr>
              <w:t>Feb Accept %</w:t>
            </w:r>
          </w:p>
        </w:tc>
      </w:tr>
      <w:tr>
        <w:tc>
          <w:tcPr>
            <w:tcW w:type="dxa" w:w="2268"/>
          </w:tcPr>
          <w:p>
            <w:pPr>
              <w:jc w:val="center"/>
            </w:pPr>
            <w:r>
              <w:rPr>
                <w:rFonts w:ascii="Arial" w:hAnsi="Arial"/>
                <w:sz w:val="18"/>
              </w:rPr>
              <w:t>Meditron3 7B</w:t>
            </w:r>
          </w:p>
        </w:tc>
        <w:tc>
          <w:tcPr>
            <w:tcW w:type="dxa" w:w="1417"/>
          </w:tcPr>
          <w:p>
            <w:pPr>
              <w:jc w:val="center"/>
            </w:pPr>
            <w:r>
              <w:rPr>
                <w:rFonts w:ascii="Arial" w:hAnsi="Arial"/>
                <w:sz w:val="18"/>
              </w:rPr>
              <w:t>9%</w:t>
            </w:r>
          </w:p>
        </w:tc>
        <w:tc>
          <w:tcPr>
            <w:tcW w:type="dxa" w:w="1417"/>
          </w:tcPr>
          <w:p>
            <w:pPr>
              <w:jc w:val="center"/>
            </w:pPr>
            <w:r>
              <w:rPr>
                <w:rFonts w:ascii="Arial" w:hAnsi="Arial"/>
                <w:sz w:val="18"/>
              </w:rPr>
              <w:t>12%</w:t>
            </w:r>
          </w:p>
        </w:tc>
        <w:tc>
          <w:tcPr>
            <w:tcW w:type="dxa" w:w="1417"/>
          </w:tcPr>
          <w:p>
            <w:pPr>
              <w:jc w:val="center"/>
            </w:pPr>
            <w:r>
              <w:rPr>
                <w:rFonts w:ascii="Arial" w:hAnsi="Arial"/>
                <w:sz w:val="18"/>
              </w:rPr>
              <w:t>26%</w:t>
            </w:r>
          </w:p>
        </w:tc>
        <w:tc>
          <w:tcPr>
            <w:tcW w:type="dxa" w:w="1417"/>
          </w:tcPr>
          <w:p>
            <w:pPr>
              <w:jc w:val="center"/>
            </w:pPr>
            <w:r>
              <w:rPr>
                <w:rFonts w:ascii="Arial" w:hAnsi="Arial"/>
                <w:sz w:val="18"/>
              </w:rPr>
              <w:t>82%</w:t>
            </w:r>
          </w:p>
        </w:tc>
      </w:tr>
      <w:tr>
        <w:tc>
          <w:tcPr>
            <w:tcW w:type="dxa" w:w="2268"/>
            <w:shd w:fill="F0F4FF"/>
          </w:tcPr>
          <w:p>
            <w:pPr>
              <w:jc w:val="center"/>
            </w:pPr>
            <w:r>
              <w:rPr>
                <w:rFonts w:ascii="Arial" w:hAnsi="Arial"/>
                <w:sz w:val="18"/>
              </w:rPr>
              <w:t>OLMo 32B Instruct</w:t>
            </w:r>
          </w:p>
        </w:tc>
        <w:tc>
          <w:tcPr>
            <w:tcW w:type="dxa" w:w="1417"/>
            <w:shd w:fill="F0F4FF"/>
          </w:tcPr>
          <w:p>
            <w:pPr>
              <w:jc w:val="center"/>
            </w:pPr>
            <w:r>
              <w:rPr>
                <w:rFonts w:ascii="Arial" w:hAnsi="Arial"/>
                <w:sz w:val="18"/>
              </w:rPr>
              <w:t>14%</w:t>
            </w:r>
          </w:p>
        </w:tc>
        <w:tc>
          <w:tcPr>
            <w:tcW w:type="dxa" w:w="1417"/>
            <w:shd w:fill="F0F4FF"/>
          </w:tcPr>
          <w:p>
            <w:pPr>
              <w:jc w:val="center"/>
            </w:pPr>
            <w:r>
              <w:rPr>
                <w:rFonts w:ascii="Arial" w:hAnsi="Arial"/>
                <w:sz w:val="18"/>
              </w:rPr>
              <w:t>47%</w:t>
            </w:r>
          </w:p>
        </w:tc>
        <w:tc>
          <w:tcPr>
            <w:tcW w:type="dxa" w:w="1417"/>
            <w:shd w:fill="F0F4FF"/>
          </w:tcPr>
          <w:p>
            <w:pPr>
              <w:jc w:val="center"/>
            </w:pPr>
            <w:r>
              <w:rPr>
                <w:rFonts w:ascii="Arial" w:hAnsi="Arial"/>
                <w:sz w:val="18"/>
              </w:rPr>
              <w:t>20%</w:t>
            </w:r>
          </w:p>
        </w:tc>
        <w:tc>
          <w:tcPr>
            <w:tcW w:type="dxa" w:w="1417"/>
            <w:shd w:fill="F0F4FF"/>
          </w:tcPr>
          <w:p>
            <w:pPr>
              <w:jc w:val="center"/>
            </w:pPr>
            <w:r>
              <w:rPr>
                <w:rFonts w:ascii="Arial" w:hAnsi="Arial"/>
                <w:sz w:val="18"/>
              </w:rPr>
              <w:t>100%</w:t>
            </w:r>
          </w:p>
        </w:tc>
      </w:tr>
      <w:tr>
        <w:tc>
          <w:tcPr>
            <w:tcW w:type="dxa" w:w="2268"/>
          </w:tcPr>
          <w:p>
            <w:pPr>
              <w:jc w:val="center"/>
            </w:pPr>
            <w:r>
              <w:rPr>
                <w:rFonts w:ascii="Arial" w:hAnsi="Arial"/>
                <w:sz w:val="18"/>
              </w:rPr>
              <w:t>OLMo 32B Think</w:t>
            </w:r>
          </w:p>
        </w:tc>
        <w:tc>
          <w:tcPr>
            <w:tcW w:type="dxa" w:w="1417"/>
          </w:tcPr>
          <w:p>
            <w:pPr>
              <w:jc w:val="center"/>
            </w:pPr>
            <w:r>
              <w:rPr>
                <w:rFonts w:ascii="Arial" w:hAnsi="Arial"/>
                <w:sz w:val="18"/>
              </w:rPr>
              <w:t>23%</w:t>
            </w:r>
          </w:p>
        </w:tc>
        <w:tc>
          <w:tcPr>
            <w:tcW w:type="dxa" w:w="1417"/>
          </w:tcPr>
          <w:p>
            <w:pPr>
              <w:jc w:val="center"/>
            </w:pPr>
            <w:r>
              <w:rPr>
                <w:rFonts w:ascii="Arial" w:hAnsi="Arial"/>
                <w:sz w:val="18"/>
              </w:rPr>
              <w:t>44%</w:t>
            </w:r>
          </w:p>
        </w:tc>
        <w:tc>
          <w:tcPr>
            <w:tcW w:type="dxa" w:w="1417"/>
          </w:tcPr>
          <w:p>
            <w:pPr>
              <w:jc w:val="center"/>
            </w:pPr>
            <w:r>
              <w:rPr>
                <w:rFonts w:ascii="Arial" w:hAnsi="Arial"/>
                <w:sz w:val="18"/>
              </w:rPr>
              <w:t>23%</w:t>
            </w:r>
          </w:p>
        </w:tc>
        <w:tc>
          <w:tcPr>
            <w:tcW w:type="dxa" w:w="1417"/>
          </w:tcPr>
          <w:p>
            <w:pPr>
              <w:jc w:val="center"/>
            </w:pPr>
            <w:r>
              <w:rPr>
                <w:rFonts w:ascii="Arial" w:hAnsi="Arial"/>
                <w:sz w:val="18"/>
              </w:rPr>
              <w:t>82%</w:t>
            </w:r>
          </w:p>
        </w:tc>
      </w:tr>
      <w:tr>
        <w:tc>
          <w:tcPr>
            <w:tcW w:type="dxa" w:w="2268"/>
            <w:shd w:fill="F0F4FF"/>
          </w:tcPr>
          <w:p>
            <w:pPr>
              <w:jc w:val="center"/>
            </w:pPr>
            <w:r>
              <w:rPr>
                <w:rFonts w:ascii="Arial" w:hAnsi="Arial"/>
                <w:sz w:val="18"/>
              </w:rPr>
              <w:t>Gemma 3 27B</w:t>
            </w:r>
          </w:p>
        </w:tc>
        <w:tc>
          <w:tcPr>
            <w:tcW w:type="dxa" w:w="1417"/>
            <w:shd w:fill="F0F4FF"/>
          </w:tcPr>
          <w:p>
            <w:pPr>
              <w:jc w:val="center"/>
            </w:pPr>
            <w:r>
              <w:rPr>
                <w:rFonts w:ascii="Arial" w:hAnsi="Arial"/>
                <w:sz w:val="18"/>
              </w:rPr>
              <w:t>29%</w:t>
            </w:r>
          </w:p>
        </w:tc>
        <w:tc>
          <w:tcPr>
            <w:tcW w:type="dxa" w:w="1417"/>
            <w:shd w:fill="F0F4FF"/>
          </w:tcPr>
          <w:p>
            <w:pPr>
              <w:jc w:val="center"/>
            </w:pPr>
            <w:r>
              <w:rPr>
                <w:rFonts w:ascii="Arial" w:hAnsi="Arial"/>
                <w:sz w:val="18"/>
              </w:rPr>
              <w:t>44%</w:t>
            </w:r>
          </w:p>
        </w:tc>
        <w:tc>
          <w:tcPr>
            <w:tcW w:type="dxa" w:w="1417"/>
            <w:shd w:fill="F0F4FF"/>
          </w:tcPr>
          <w:p>
            <w:pPr>
              <w:jc w:val="center"/>
            </w:pPr>
            <w:r>
              <w:rPr>
                <w:rFonts w:ascii="Arial" w:hAnsi="Arial"/>
                <w:sz w:val="18"/>
              </w:rPr>
              <w:t>31%</w:t>
            </w:r>
          </w:p>
        </w:tc>
        <w:tc>
          <w:tcPr>
            <w:tcW w:type="dxa" w:w="1417"/>
            <w:shd w:fill="F0F4FF"/>
          </w:tcPr>
          <w:p>
            <w:pPr>
              <w:jc w:val="center"/>
            </w:pPr>
            <w:r>
              <w:rPr>
                <w:rFonts w:ascii="Arial" w:hAnsi="Arial"/>
                <w:sz w:val="18"/>
              </w:rPr>
              <w:t>94%</w:t>
            </w:r>
          </w:p>
        </w:tc>
      </w:tr>
      <w:tr>
        <w:tc>
          <w:tcPr>
            <w:tcW w:type="dxa" w:w="2268"/>
          </w:tcPr>
          <w:p>
            <w:pPr>
              <w:jc w:val="center"/>
            </w:pPr>
            <w:r>
              <w:rPr>
                <w:rFonts w:ascii="Arial" w:hAnsi="Arial"/>
                <w:sz w:val="18"/>
              </w:rPr>
              <w:t>Gemma 3 4B</w:t>
            </w:r>
          </w:p>
        </w:tc>
        <w:tc>
          <w:tcPr>
            <w:tcW w:type="dxa" w:w="1417"/>
          </w:tcPr>
          <w:p>
            <w:pPr>
              <w:jc w:val="center"/>
            </w:pPr>
            <w:r>
              <w:rPr>
                <w:rFonts w:ascii="Arial" w:hAnsi="Arial"/>
                <w:sz w:val="18"/>
              </w:rPr>
              <w:t>17%</w:t>
            </w:r>
          </w:p>
        </w:tc>
        <w:tc>
          <w:tcPr>
            <w:tcW w:type="dxa" w:w="1417"/>
          </w:tcPr>
          <w:p>
            <w:pPr>
              <w:jc w:val="center"/>
            </w:pPr>
            <w:r>
              <w:rPr>
                <w:rFonts w:ascii="Arial" w:hAnsi="Arial"/>
                <w:sz w:val="18"/>
              </w:rPr>
              <w:t>41%</w:t>
            </w:r>
          </w:p>
        </w:tc>
        <w:tc>
          <w:tcPr>
            <w:tcW w:type="dxa" w:w="1417"/>
          </w:tcPr>
          <w:p>
            <w:pPr>
              <w:jc w:val="center"/>
            </w:pPr>
            <w:r>
              <w:rPr>
                <w:rFonts w:ascii="Arial" w:hAnsi="Arial"/>
                <w:sz w:val="18"/>
              </w:rPr>
              <w:t>20%</w:t>
            </w:r>
          </w:p>
        </w:tc>
        <w:tc>
          <w:tcPr>
            <w:tcW w:type="dxa" w:w="1417"/>
          </w:tcPr>
          <w:p>
            <w:pPr>
              <w:jc w:val="center"/>
            </w:pPr>
            <w:r>
              <w:rPr>
                <w:rFonts w:ascii="Arial" w:hAnsi="Arial"/>
                <w:sz w:val="18"/>
              </w:rPr>
              <w:t>100%</w:t>
            </w:r>
          </w:p>
        </w:tc>
      </w:tr>
      <w:tr>
        <w:tc>
          <w:tcPr>
            <w:tcW w:type="dxa" w:w="2268"/>
            <w:shd w:fill="F0F4FF"/>
          </w:tcPr>
          <w:p>
            <w:pPr>
              <w:jc w:val="center"/>
            </w:pPr>
            <w:r>
              <w:rPr>
                <w:rFonts w:ascii="Arial" w:hAnsi="Arial"/>
                <w:sz w:val="18"/>
              </w:rPr>
              <w:t>MedGemma 27B</w:t>
            </w:r>
          </w:p>
        </w:tc>
        <w:tc>
          <w:tcPr>
            <w:tcW w:type="dxa" w:w="1417"/>
            <w:shd w:fill="F0F4FF"/>
          </w:tcPr>
          <w:p>
            <w:pPr>
              <w:jc w:val="center"/>
            </w:pPr>
            <w:r>
              <w:rPr>
                <w:rFonts w:ascii="Arial" w:hAnsi="Arial"/>
                <w:sz w:val="18"/>
              </w:rPr>
              <w:t>37%</w:t>
            </w:r>
          </w:p>
        </w:tc>
        <w:tc>
          <w:tcPr>
            <w:tcW w:type="dxa" w:w="1417"/>
            <w:shd w:fill="F0F4FF"/>
          </w:tcPr>
          <w:p>
            <w:pPr>
              <w:jc w:val="center"/>
            </w:pPr>
            <w:r>
              <w:rPr>
                <w:rFonts w:ascii="Arial" w:hAnsi="Arial"/>
                <w:sz w:val="18"/>
              </w:rPr>
              <w:t>56%</w:t>
            </w:r>
          </w:p>
        </w:tc>
        <w:tc>
          <w:tcPr>
            <w:tcW w:type="dxa" w:w="1417"/>
            <w:shd w:fill="F0F4FF"/>
          </w:tcPr>
          <w:p>
            <w:pPr>
              <w:jc w:val="center"/>
            </w:pPr>
            <w:r>
              <w:rPr>
                <w:rFonts w:ascii="Arial" w:hAnsi="Arial"/>
                <w:sz w:val="18"/>
              </w:rPr>
              <w:t>31%</w:t>
            </w:r>
          </w:p>
        </w:tc>
        <w:tc>
          <w:tcPr>
            <w:tcW w:type="dxa" w:w="1417"/>
            <w:shd w:fill="F0F4FF"/>
          </w:tcPr>
          <w:p>
            <w:pPr>
              <w:jc w:val="center"/>
            </w:pPr>
            <w:r>
              <w:rPr>
                <w:rFonts w:ascii="Arial" w:hAnsi="Arial"/>
                <w:sz w:val="18"/>
              </w:rPr>
              <w:t>100%</w:t>
            </w:r>
          </w:p>
        </w:tc>
      </w:tr>
    </w:tbl>
    <w:p>
      <w:r>
        <w:t>Average improvement across all models: +19 percentage points in exact match rate, +68 percentage points in clinically acceptable rate. Key drivers include: improved prompt engineering with explicit German medical terminology, fixed ECOG/Karnofsky extraction for v1.0 schema cases, and increased max_tokens for thinking models.</w:t>
      </w:r>
    </w:p>
    <w:p>
      <w:r>
        <w:br w:type="page"/>
      </w:r>
    </w:p>
    <w:p>
      <w:pPr>
        <w:pStyle w:val="Heading1"/>
      </w:pPr>
      <w:r>
        <w:t>9. Therapy Category Analysis</w:t>
      </w:r>
    </w:p>
    <w:p>
      <w:r>
        <w:t>Each model's therapy prediction was classified into standard categories. The distribution reveals which treatment approaches models favor and how this varies across models.</w:t>
      </w:r>
    </w:p>
    <w:p>
      <w:pPr>
        <w:jc w:val="center"/>
      </w:pPr>
      <w:r>
        <w:drawing>
          <wp:inline xmlns:a="http://schemas.openxmlformats.org/drawingml/2006/main" xmlns:pic="http://schemas.openxmlformats.org/drawingml/2006/picture">
            <wp:extent cx="5486400" cy="2237711"/>
            <wp:docPr id="4" name="Picture 4"/>
            <wp:cNvGraphicFramePr>
              <a:graphicFrameLocks noChangeAspect="1"/>
            </wp:cNvGraphicFramePr>
            <a:graphic>
              <a:graphicData uri="http://schemas.openxmlformats.org/drawingml/2006/picture">
                <pic:pic>
                  <pic:nvPicPr>
                    <pic:cNvPr id="0" name="therapy_categories.png"/>
                    <pic:cNvPicPr/>
                  </pic:nvPicPr>
                  <pic:blipFill>
                    <a:blip r:embed="rId12"/>
                    <a:stretch>
                      <a:fillRect/>
                    </a:stretch>
                  </pic:blipFill>
                  <pic:spPr>
                    <a:xfrm>
                      <a:off x="0" y="0"/>
                      <a:ext cx="5486400" cy="2237711"/>
                    </a:xfrm>
                    <a:prstGeom prst="rect"/>
                  </pic:spPr>
                </pic:pic>
              </a:graphicData>
            </a:graphic>
          </wp:inline>
        </w:drawing>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Therapy Category</w:t>
            </w:r>
          </w:p>
        </w:tc>
        <w:tc>
          <w:tcPr>
            <w:tcW w:type="dxa" w:w="1701"/>
            <w:shd w:fill="1E40AF"/>
          </w:tcPr>
          <w:p>
            <w:pPr>
              <w:jc w:val="center"/>
            </w:pPr>
            <w:r>
              <w:rPr>
                <w:rFonts w:ascii="Arial" w:hAnsi="Arial"/>
                <w:b/>
                <w:color w:val="FFFFFF"/>
                <w:sz w:val="18"/>
              </w:rPr>
              <w:t>Count</w:t>
            </w:r>
          </w:p>
        </w:tc>
        <w:tc>
          <w:tcPr>
            <w:tcW w:type="dxa" w:w="2268"/>
            <w:shd w:fill="1E40AF"/>
          </w:tcPr>
          <w:p>
            <w:pPr>
              <w:jc w:val="center"/>
            </w:pPr>
            <w:r>
              <w:rPr>
                <w:rFonts w:ascii="Arial" w:hAnsi="Arial"/>
                <w:b/>
                <w:color w:val="FFFFFF"/>
                <w:sz w:val="18"/>
              </w:rPr>
              <w:t>% of Predictions</w:t>
            </w:r>
          </w:p>
        </w:tc>
      </w:tr>
      <w:tr>
        <w:tc>
          <w:tcPr>
            <w:tcW w:type="dxa" w:w="2835"/>
          </w:tcPr>
          <w:p>
            <w:pPr>
              <w:jc w:val="center"/>
            </w:pPr>
            <w:r>
              <w:rPr>
                <w:rFonts w:ascii="Arial" w:hAnsi="Arial"/>
                <w:sz w:val="18"/>
              </w:rPr>
              <w:t>IO + TKI</w:t>
            </w:r>
          </w:p>
        </w:tc>
        <w:tc>
          <w:tcPr>
            <w:tcW w:type="dxa" w:w="1701"/>
          </w:tcPr>
          <w:p>
            <w:pPr>
              <w:jc w:val="center"/>
            </w:pPr>
            <w:r>
              <w:rPr>
                <w:rFonts w:ascii="Arial" w:hAnsi="Arial"/>
                <w:sz w:val="18"/>
              </w:rPr>
              <w:t>165</w:t>
            </w:r>
          </w:p>
        </w:tc>
        <w:tc>
          <w:tcPr>
            <w:tcW w:type="dxa" w:w="2268"/>
          </w:tcPr>
          <w:p>
            <w:pPr>
              <w:jc w:val="center"/>
            </w:pPr>
            <w:r>
              <w:rPr>
                <w:rFonts w:ascii="Arial" w:hAnsi="Arial"/>
                <w:sz w:val="18"/>
              </w:rPr>
              <w:t>40%</w:t>
            </w:r>
          </w:p>
        </w:tc>
      </w:tr>
      <w:tr>
        <w:tc>
          <w:tcPr>
            <w:tcW w:type="dxa" w:w="2835"/>
            <w:shd w:fill="F0F4FF"/>
          </w:tcPr>
          <w:p>
            <w:pPr>
              <w:jc w:val="center"/>
            </w:pPr>
            <w:r>
              <w:rPr>
                <w:rFonts w:ascii="Arial" w:hAnsi="Arial"/>
                <w:sz w:val="18"/>
              </w:rPr>
              <w:t>TKI Mono</w:t>
            </w:r>
          </w:p>
        </w:tc>
        <w:tc>
          <w:tcPr>
            <w:tcW w:type="dxa" w:w="1701"/>
            <w:shd w:fill="F0F4FF"/>
          </w:tcPr>
          <w:p>
            <w:pPr>
              <w:jc w:val="center"/>
            </w:pPr>
            <w:r>
              <w:rPr>
                <w:rFonts w:ascii="Arial" w:hAnsi="Arial"/>
                <w:sz w:val="18"/>
              </w:rPr>
              <w:t>136</w:t>
            </w:r>
          </w:p>
        </w:tc>
        <w:tc>
          <w:tcPr>
            <w:tcW w:type="dxa" w:w="2268"/>
            <w:shd w:fill="F0F4FF"/>
          </w:tcPr>
          <w:p>
            <w:pPr>
              <w:jc w:val="center"/>
            </w:pPr>
            <w:r>
              <w:rPr>
                <w:rFonts w:ascii="Arial" w:hAnsi="Arial"/>
                <w:sz w:val="18"/>
              </w:rPr>
              <w:t>33%</w:t>
            </w:r>
          </w:p>
        </w:tc>
      </w:tr>
      <w:tr>
        <w:tc>
          <w:tcPr>
            <w:tcW w:type="dxa" w:w="2835"/>
          </w:tcPr>
          <w:p>
            <w:pPr>
              <w:jc w:val="center"/>
            </w:pPr>
            <w:r>
              <w:rPr>
                <w:rFonts w:ascii="Arial" w:hAnsi="Arial"/>
                <w:sz w:val="18"/>
              </w:rPr>
              <w:t>Surgery</w:t>
            </w:r>
          </w:p>
        </w:tc>
        <w:tc>
          <w:tcPr>
            <w:tcW w:type="dxa" w:w="1701"/>
          </w:tcPr>
          <w:p>
            <w:pPr>
              <w:jc w:val="center"/>
            </w:pPr>
            <w:r>
              <w:rPr>
                <w:rFonts w:ascii="Arial" w:hAnsi="Arial"/>
                <w:sz w:val="18"/>
              </w:rPr>
              <w:t>69</w:t>
            </w:r>
          </w:p>
        </w:tc>
        <w:tc>
          <w:tcPr>
            <w:tcW w:type="dxa" w:w="2268"/>
          </w:tcPr>
          <w:p>
            <w:pPr>
              <w:jc w:val="center"/>
            </w:pPr>
            <w:r>
              <w:rPr>
                <w:rFonts w:ascii="Arial" w:hAnsi="Arial"/>
                <w:sz w:val="18"/>
              </w:rPr>
              <w:t>17%</w:t>
            </w:r>
          </w:p>
        </w:tc>
      </w:tr>
      <w:tr>
        <w:tc>
          <w:tcPr>
            <w:tcW w:type="dxa" w:w="2835"/>
            <w:shd w:fill="F0F4FF"/>
          </w:tcPr>
          <w:p>
            <w:pPr>
              <w:jc w:val="center"/>
            </w:pPr>
            <w:r>
              <w:rPr>
                <w:rFonts w:ascii="Arial" w:hAnsi="Arial"/>
                <w:sz w:val="18"/>
              </w:rPr>
              <w:t>Other</w:t>
            </w:r>
          </w:p>
        </w:tc>
        <w:tc>
          <w:tcPr>
            <w:tcW w:type="dxa" w:w="1701"/>
            <w:shd w:fill="F0F4FF"/>
          </w:tcPr>
          <w:p>
            <w:pPr>
              <w:jc w:val="center"/>
            </w:pPr>
            <w:r>
              <w:rPr>
                <w:rFonts w:ascii="Arial" w:hAnsi="Arial"/>
                <w:sz w:val="18"/>
              </w:rPr>
              <w:t>16</w:t>
            </w:r>
          </w:p>
        </w:tc>
        <w:tc>
          <w:tcPr>
            <w:tcW w:type="dxa" w:w="2268"/>
            <w:shd w:fill="F0F4FF"/>
          </w:tcPr>
          <w:p>
            <w:pPr>
              <w:jc w:val="center"/>
            </w:pPr>
            <w:r>
              <w:rPr>
                <w:rFonts w:ascii="Arial" w:hAnsi="Arial"/>
                <w:sz w:val="18"/>
              </w:rPr>
              <w:t>4%</w:t>
            </w:r>
          </w:p>
        </w:tc>
      </w:tr>
      <w:tr>
        <w:tc>
          <w:tcPr>
            <w:tcW w:type="dxa" w:w="2835"/>
          </w:tcPr>
          <w:p>
            <w:pPr>
              <w:jc w:val="center"/>
            </w:pPr>
            <w:r>
              <w:rPr>
                <w:rFonts w:ascii="Arial" w:hAnsi="Arial"/>
                <w:sz w:val="18"/>
              </w:rPr>
              <w:t>TKI + mTOR</w:t>
            </w:r>
          </w:p>
        </w:tc>
        <w:tc>
          <w:tcPr>
            <w:tcW w:type="dxa" w:w="1701"/>
          </w:tcPr>
          <w:p>
            <w:pPr>
              <w:jc w:val="center"/>
            </w:pPr>
            <w:r>
              <w:rPr>
                <w:rFonts w:ascii="Arial" w:hAnsi="Arial"/>
                <w:sz w:val="18"/>
              </w:rPr>
              <w:t>10</w:t>
            </w:r>
          </w:p>
        </w:tc>
        <w:tc>
          <w:tcPr>
            <w:tcW w:type="dxa" w:w="2268"/>
          </w:tcPr>
          <w:p>
            <w:pPr>
              <w:jc w:val="center"/>
            </w:pPr>
            <w:r>
              <w:rPr>
                <w:rFonts w:ascii="Arial" w:hAnsi="Arial"/>
                <w:sz w:val="18"/>
              </w:rPr>
              <w:t>2%</w:t>
            </w:r>
          </w:p>
        </w:tc>
      </w:tr>
      <w:tr>
        <w:tc>
          <w:tcPr>
            <w:tcW w:type="dxa" w:w="2835"/>
            <w:shd w:fill="F0F4FF"/>
          </w:tcPr>
          <w:p>
            <w:pPr>
              <w:jc w:val="center"/>
            </w:pPr>
            <w:r>
              <w:rPr>
                <w:rFonts w:ascii="Arial" w:hAnsi="Arial"/>
                <w:sz w:val="18"/>
              </w:rPr>
              <w:t>Surveillance</w:t>
            </w:r>
          </w:p>
        </w:tc>
        <w:tc>
          <w:tcPr>
            <w:tcW w:type="dxa" w:w="1701"/>
            <w:shd w:fill="F0F4FF"/>
          </w:tcPr>
          <w:p>
            <w:pPr>
              <w:jc w:val="center"/>
            </w:pPr>
            <w:r>
              <w:rPr>
                <w:rFonts w:ascii="Arial" w:hAnsi="Arial"/>
                <w:sz w:val="18"/>
              </w:rPr>
              <w:t>9</w:t>
            </w:r>
          </w:p>
        </w:tc>
        <w:tc>
          <w:tcPr>
            <w:tcW w:type="dxa" w:w="2268"/>
            <w:shd w:fill="F0F4FF"/>
          </w:tcPr>
          <w:p>
            <w:pPr>
              <w:jc w:val="center"/>
            </w:pPr>
            <w:r>
              <w:rPr>
                <w:rFonts w:ascii="Arial" w:hAnsi="Arial"/>
                <w:sz w:val="18"/>
              </w:rPr>
              <w:t>2%</w:t>
            </w:r>
          </w:p>
        </w:tc>
      </w:tr>
      <w:tr>
        <w:tc>
          <w:tcPr>
            <w:tcW w:type="dxa" w:w="2835"/>
          </w:tcPr>
          <w:p>
            <w:pPr>
              <w:jc w:val="center"/>
            </w:pPr>
            <w:r>
              <w:rPr>
                <w:rFonts w:ascii="Arial" w:hAnsi="Arial"/>
                <w:sz w:val="18"/>
              </w:rPr>
              <w:t>IO Mono</w:t>
            </w:r>
          </w:p>
        </w:tc>
        <w:tc>
          <w:tcPr>
            <w:tcW w:type="dxa" w:w="1701"/>
          </w:tcPr>
          <w:p>
            <w:pPr>
              <w:jc w:val="center"/>
            </w:pPr>
            <w:r>
              <w:rPr>
                <w:rFonts w:ascii="Arial" w:hAnsi="Arial"/>
                <w:sz w:val="18"/>
              </w:rPr>
              <w:t>8</w:t>
            </w:r>
          </w:p>
        </w:tc>
        <w:tc>
          <w:tcPr>
            <w:tcW w:type="dxa" w:w="2268"/>
          </w:tcPr>
          <w:p>
            <w:pPr>
              <w:jc w:val="center"/>
            </w:pPr>
            <w:r>
              <w:rPr>
                <w:rFonts w:ascii="Arial" w:hAnsi="Arial"/>
                <w:sz w:val="18"/>
              </w:rPr>
              <w:t>2%</w:t>
            </w:r>
          </w:p>
        </w:tc>
      </w:tr>
      <w:tr>
        <w:tc>
          <w:tcPr>
            <w:tcW w:type="dxa" w:w="2835"/>
            <w:shd w:fill="F0F4FF"/>
          </w:tcPr>
          <w:p>
            <w:pPr>
              <w:jc w:val="center"/>
            </w:pPr>
            <w:r>
              <w:rPr>
                <w:rFonts w:ascii="Arial" w:hAnsi="Arial"/>
                <w:sz w:val="18"/>
              </w:rPr>
              <w:t>IO + IO</w:t>
            </w:r>
          </w:p>
        </w:tc>
        <w:tc>
          <w:tcPr>
            <w:tcW w:type="dxa" w:w="1701"/>
            <w:shd w:fill="F0F4FF"/>
          </w:tcPr>
          <w:p>
            <w:pPr>
              <w:jc w:val="center"/>
            </w:pPr>
            <w:r>
              <w:rPr>
                <w:rFonts w:ascii="Arial" w:hAnsi="Arial"/>
                <w:sz w:val="18"/>
              </w:rPr>
              <w:t>1</w:t>
            </w:r>
          </w:p>
        </w:tc>
        <w:tc>
          <w:tcPr>
            <w:tcW w:type="dxa" w:w="2268"/>
            <w:shd w:fill="F0F4FF"/>
          </w:tcPr>
          <w:p>
            <w:pPr>
              <w:jc w:val="center"/>
            </w:pPr>
            <w:r>
              <w:rPr>
                <w:rFonts w:ascii="Arial" w:hAnsi="Arial"/>
                <w:sz w:val="18"/>
              </w:rPr>
              <w:t>0%</w:t>
            </w:r>
          </w:p>
        </w:tc>
      </w:tr>
    </w:tbl>
    <w:p>
      <w:r>
        <w:t>IO + TKI (immunotherapy combined with tyrosine kinase inhibitor) and TKI Mono are the dominant predicted categories, reflecting current RCC treatment guidelines for metastatic disease. Surgery dominates predictions for localized cases.</w:t>
      </w:r>
    </w:p>
    <w:p>
      <w:r>
        <w:br w:type="page"/>
      </w:r>
    </w:p>
    <w:p>
      <w:pPr>
        <w:pStyle w:val="Heading1"/>
      </w:pPr>
      <w:r>
        <w:t>10. Model Performance — Doctor Review</w:t>
      </w:r>
    </w:p>
    <w:p>
      <w:r>
        <w:t>Dr. Alexa reviewed 262 model predictions across 48 cases in a blinded fashion, providing expert assessment on therapy acceptability, exact match, patient orientation, and overall quality.</w:t>
      </w:r>
    </w:p>
    <w:p>
      <w:pPr>
        <w:pStyle w:val="Heading2"/>
      </w:pPr>
      <w:r>
        <w:t>Therapy Acceptability Rate</w:t>
      </w:r>
    </w:p>
    <w:p>
      <w:pPr>
        <w:jc w:val="center"/>
      </w:pPr>
      <w:r>
        <w:drawing>
          <wp:inline xmlns:a="http://schemas.openxmlformats.org/drawingml/2006/main" xmlns:pic="http://schemas.openxmlformats.org/drawingml/2006/picture">
            <wp:extent cx="5486400" cy="3026819"/>
            <wp:docPr id="5" name="Picture 5"/>
            <wp:cNvGraphicFramePr>
              <a:graphicFrameLocks noChangeAspect="1"/>
            </wp:cNvGraphicFramePr>
            <a:graphic>
              <a:graphicData uri="http://schemas.openxmlformats.org/drawingml/2006/picture">
                <pic:pic>
                  <pic:nvPicPr>
                    <pic:cNvPr id="0" name="model_acceptability.png"/>
                    <pic:cNvPicPr/>
                  </pic:nvPicPr>
                  <pic:blipFill>
                    <a:blip r:embed="rId13"/>
                    <a:stretch>
                      <a:fillRect/>
                    </a:stretch>
                  </pic:blipFill>
                  <pic:spPr>
                    <a:xfrm>
                      <a:off x="0" y="0"/>
                      <a:ext cx="5486400" cy="3026819"/>
                    </a:xfrm>
                    <a:prstGeom prst="rect"/>
                  </pic:spPr>
                </pic:pic>
              </a:graphicData>
            </a:graphic>
          </wp:inline>
        </w:drawing>
      </w:r>
    </w:p>
    <w:p>
      <w:pPr>
        <w:pStyle w:val="Heading2"/>
      </w:pPr>
      <w:r>
        <w:t>Average Prediction Quality</w:t>
      </w:r>
    </w:p>
    <w:p>
      <w:pPr>
        <w:jc w:val="center"/>
      </w:pPr>
      <w:r>
        <w:drawing>
          <wp:inline xmlns:a="http://schemas.openxmlformats.org/drawingml/2006/main" xmlns:pic="http://schemas.openxmlformats.org/drawingml/2006/picture">
            <wp:extent cx="5486400" cy="3026819"/>
            <wp:docPr id="6" name="Picture 6"/>
            <wp:cNvGraphicFramePr>
              <a:graphicFrameLocks noChangeAspect="1"/>
            </wp:cNvGraphicFramePr>
            <a:graphic>
              <a:graphicData uri="http://schemas.openxmlformats.org/drawingml/2006/picture">
                <pic:pic>
                  <pic:nvPicPr>
                    <pic:cNvPr id="0" name="model_quality.png"/>
                    <pic:cNvPicPr/>
                  </pic:nvPicPr>
                  <pic:blipFill>
                    <a:blip r:embed="rId14"/>
                    <a:stretch>
                      <a:fillRect/>
                    </a:stretch>
                  </pic:blipFill>
                  <pic:spPr>
                    <a:xfrm>
                      <a:off x="0" y="0"/>
                      <a:ext cx="5486400" cy="3026819"/>
                    </a:xfrm>
                    <a:prstGeom prst="rect"/>
                  </pic:spPr>
                </pic:pic>
              </a:graphicData>
            </a:graphic>
          </wp:inline>
        </w:drawing>
      </w:r>
    </w:p>
    <w:p>
      <w:pPr>
        <w:pStyle w:val="Heading2"/>
      </w:pPr>
      <w:r>
        <w:t>Doctor Review Summary</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984"/>
            <w:shd w:fill="1E40AF"/>
          </w:tcPr>
          <w:p>
            <w:pPr>
              <w:jc w:val="center"/>
            </w:pPr>
            <w:r>
              <w:rPr>
                <w:rFonts w:ascii="Arial" w:hAnsi="Arial"/>
                <w:b/>
                <w:color w:val="FFFFFF"/>
                <w:sz w:val="18"/>
              </w:rPr>
              <w:t>Model</w:t>
            </w:r>
          </w:p>
        </w:tc>
        <w:tc>
          <w:tcPr>
            <w:tcW w:type="dxa" w:w="1020"/>
            <w:shd w:fill="1E40AF"/>
          </w:tcPr>
          <w:p>
            <w:pPr>
              <w:jc w:val="center"/>
            </w:pPr>
            <w:r>
              <w:rPr>
                <w:rFonts w:ascii="Arial" w:hAnsi="Arial"/>
                <w:b/>
                <w:color w:val="FFFFFF"/>
                <w:sz w:val="18"/>
              </w:rPr>
              <w:t>Cases</w:t>
            </w:r>
          </w:p>
        </w:tc>
        <w:tc>
          <w:tcPr>
            <w:tcW w:type="dxa" w:w="1417"/>
            <w:shd w:fill="1E40AF"/>
          </w:tcPr>
          <w:p>
            <w:pPr>
              <w:jc w:val="center"/>
            </w:pPr>
            <w:r>
              <w:rPr>
                <w:rFonts w:ascii="Arial" w:hAnsi="Arial"/>
                <w:b/>
                <w:color w:val="FFFFFF"/>
                <w:sz w:val="18"/>
              </w:rPr>
              <w:t>Acceptable %</w:t>
            </w:r>
          </w:p>
        </w:tc>
        <w:tc>
          <w:tcPr>
            <w:tcW w:type="dxa" w:w="1701"/>
            <w:shd w:fill="1E40AF"/>
          </w:tcPr>
          <w:p>
            <w:pPr>
              <w:jc w:val="center"/>
            </w:pPr>
            <w:r>
              <w:rPr>
                <w:rFonts w:ascii="Arial" w:hAnsi="Arial"/>
                <w:b/>
                <w:color w:val="FFFFFF"/>
                <w:sz w:val="18"/>
              </w:rPr>
              <w:t>Avg Exact Match</w:t>
            </w:r>
          </w:p>
        </w:tc>
        <w:tc>
          <w:tcPr>
            <w:tcW w:type="dxa" w:w="1701"/>
            <w:shd w:fill="1E40AF"/>
          </w:tcPr>
          <w:p>
            <w:pPr>
              <w:jc w:val="center"/>
            </w:pPr>
            <w:r>
              <w:rPr>
                <w:rFonts w:ascii="Arial" w:hAnsi="Arial"/>
                <w:b/>
                <w:color w:val="FFFFFF"/>
                <w:sz w:val="18"/>
              </w:rPr>
              <w:t>Avg Patient-Oriented</w:t>
            </w:r>
          </w:p>
        </w:tc>
        <w:tc>
          <w:tcPr>
            <w:tcW w:type="dxa" w:w="1701"/>
            <w:shd w:fill="1E40AF"/>
          </w:tcPr>
          <w:p>
            <w:pPr>
              <w:jc w:val="center"/>
            </w:pPr>
            <w:r>
              <w:rPr>
                <w:rFonts w:ascii="Arial" w:hAnsi="Arial"/>
                <w:b/>
                <w:color w:val="FFFFFF"/>
                <w:sz w:val="18"/>
              </w:rPr>
              <w:t>Avg Quality (0–9)</w:t>
            </w:r>
          </w:p>
        </w:tc>
      </w:tr>
      <w:tr>
        <w:tc>
          <w:tcPr>
            <w:tcW w:type="dxa" w:w="1984"/>
          </w:tcPr>
          <w:p>
            <w:pPr>
              <w:jc w:val="center"/>
            </w:pPr>
            <w:r>
              <w:rPr>
                <w:rFonts w:ascii="Arial" w:hAnsi="Arial"/>
                <w:sz w:val="18"/>
              </w:rPr>
              <w:t>Gemma 3 27B</w:t>
            </w:r>
          </w:p>
        </w:tc>
        <w:tc>
          <w:tcPr>
            <w:tcW w:type="dxa" w:w="1020"/>
          </w:tcPr>
          <w:p>
            <w:pPr>
              <w:jc w:val="center"/>
            </w:pPr>
            <w:r>
              <w:rPr>
                <w:rFonts w:ascii="Arial" w:hAnsi="Arial"/>
                <w:sz w:val="18"/>
              </w:rPr>
              <w:t>40</w:t>
            </w:r>
          </w:p>
        </w:tc>
        <w:tc>
          <w:tcPr>
            <w:tcW w:type="dxa" w:w="1417"/>
          </w:tcPr>
          <w:p>
            <w:pPr>
              <w:jc w:val="center"/>
            </w:pPr>
            <w:r>
              <w:rPr>
                <w:rFonts w:ascii="Arial" w:hAnsi="Arial"/>
                <w:sz w:val="18"/>
              </w:rPr>
              <w:t>92%</w:t>
            </w:r>
          </w:p>
        </w:tc>
        <w:tc>
          <w:tcPr>
            <w:tcW w:type="dxa" w:w="1701"/>
          </w:tcPr>
          <w:p>
            <w:pPr>
              <w:jc w:val="center"/>
            </w:pPr>
            <w:r>
              <w:rPr>
                <w:rFonts w:ascii="Arial" w:hAnsi="Arial"/>
                <w:sz w:val="18"/>
              </w:rPr>
              <w:t>71</w:t>
            </w:r>
          </w:p>
        </w:tc>
        <w:tc>
          <w:tcPr>
            <w:tcW w:type="dxa" w:w="1701"/>
          </w:tcPr>
          <w:p>
            <w:pPr>
              <w:jc w:val="center"/>
            </w:pPr>
            <w:r>
              <w:rPr>
                <w:rFonts w:ascii="Arial" w:hAnsi="Arial"/>
                <w:sz w:val="18"/>
              </w:rPr>
              <w:t>71</w:t>
            </w:r>
          </w:p>
        </w:tc>
        <w:tc>
          <w:tcPr>
            <w:tcW w:type="dxa" w:w="1701"/>
          </w:tcPr>
          <w:p>
            <w:pPr>
              <w:jc w:val="center"/>
            </w:pPr>
            <w:r>
              <w:rPr>
                <w:rFonts w:ascii="Arial" w:hAnsi="Arial"/>
                <w:sz w:val="18"/>
              </w:rPr>
              <w:t>6.8</w:t>
            </w:r>
          </w:p>
        </w:tc>
      </w:tr>
      <w:tr>
        <w:tc>
          <w:tcPr>
            <w:tcW w:type="dxa" w:w="1984"/>
            <w:shd w:fill="F0F4FF"/>
          </w:tcPr>
          <w:p>
            <w:pPr>
              <w:jc w:val="center"/>
            </w:pPr>
            <w:r>
              <w:rPr>
                <w:rFonts w:ascii="Arial" w:hAnsi="Arial"/>
                <w:sz w:val="18"/>
              </w:rPr>
              <w:t>MedGemma 27B</w:t>
            </w:r>
          </w:p>
        </w:tc>
        <w:tc>
          <w:tcPr>
            <w:tcW w:type="dxa" w:w="1020"/>
            <w:shd w:fill="F0F4FF"/>
          </w:tcPr>
          <w:p>
            <w:pPr>
              <w:jc w:val="center"/>
            </w:pPr>
            <w:r>
              <w:rPr>
                <w:rFonts w:ascii="Arial" w:hAnsi="Arial"/>
                <w:sz w:val="18"/>
              </w:rPr>
              <w:t>33</w:t>
            </w:r>
          </w:p>
        </w:tc>
        <w:tc>
          <w:tcPr>
            <w:tcW w:type="dxa" w:w="1417"/>
            <w:shd w:fill="F0F4FF"/>
          </w:tcPr>
          <w:p>
            <w:pPr>
              <w:jc w:val="center"/>
            </w:pPr>
            <w:r>
              <w:rPr>
                <w:rFonts w:ascii="Arial" w:hAnsi="Arial"/>
                <w:sz w:val="18"/>
              </w:rPr>
              <w:t>89%</w:t>
            </w:r>
          </w:p>
        </w:tc>
        <w:tc>
          <w:tcPr>
            <w:tcW w:type="dxa" w:w="1701"/>
            <w:shd w:fill="F0F4FF"/>
          </w:tcPr>
          <w:p>
            <w:pPr>
              <w:jc w:val="center"/>
            </w:pPr>
            <w:r>
              <w:rPr>
                <w:rFonts w:ascii="Arial" w:hAnsi="Arial"/>
                <w:sz w:val="18"/>
              </w:rPr>
              <w:t>70</w:t>
            </w:r>
          </w:p>
        </w:tc>
        <w:tc>
          <w:tcPr>
            <w:tcW w:type="dxa" w:w="1701"/>
            <w:shd w:fill="F0F4FF"/>
          </w:tcPr>
          <w:p>
            <w:pPr>
              <w:jc w:val="center"/>
            </w:pPr>
            <w:r>
              <w:rPr>
                <w:rFonts w:ascii="Arial" w:hAnsi="Arial"/>
                <w:sz w:val="18"/>
              </w:rPr>
              <w:t>68</w:t>
            </w:r>
          </w:p>
        </w:tc>
        <w:tc>
          <w:tcPr>
            <w:tcW w:type="dxa" w:w="1701"/>
            <w:shd w:fill="F0F4FF"/>
          </w:tcPr>
          <w:p>
            <w:pPr>
              <w:jc w:val="center"/>
            </w:pPr>
            <w:r>
              <w:rPr>
                <w:rFonts w:ascii="Arial" w:hAnsi="Arial"/>
                <w:sz w:val="18"/>
              </w:rPr>
              <w:t>6.6</w:t>
            </w:r>
          </w:p>
        </w:tc>
      </w:tr>
      <w:tr>
        <w:tc>
          <w:tcPr>
            <w:tcW w:type="dxa" w:w="1984"/>
          </w:tcPr>
          <w:p>
            <w:pPr>
              <w:jc w:val="center"/>
            </w:pPr>
            <w:r>
              <w:rPr>
                <w:rFonts w:ascii="Arial" w:hAnsi="Arial"/>
                <w:sz w:val="18"/>
              </w:rPr>
              <w:t>OLMo 32B Instruct</w:t>
            </w:r>
          </w:p>
        </w:tc>
        <w:tc>
          <w:tcPr>
            <w:tcW w:type="dxa" w:w="1020"/>
          </w:tcPr>
          <w:p>
            <w:pPr>
              <w:jc w:val="center"/>
            </w:pPr>
            <w:r>
              <w:rPr>
                <w:rFonts w:ascii="Arial" w:hAnsi="Arial"/>
                <w:sz w:val="18"/>
              </w:rPr>
              <w:t>48</w:t>
            </w:r>
          </w:p>
        </w:tc>
        <w:tc>
          <w:tcPr>
            <w:tcW w:type="dxa" w:w="1417"/>
          </w:tcPr>
          <w:p>
            <w:pPr>
              <w:jc w:val="center"/>
            </w:pPr>
            <w:r>
              <w:rPr>
                <w:rFonts w:ascii="Arial" w:hAnsi="Arial"/>
                <w:sz w:val="18"/>
              </w:rPr>
              <w:t>67%</w:t>
            </w:r>
          </w:p>
        </w:tc>
        <w:tc>
          <w:tcPr>
            <w:tcW w:type="dxa" w:w="1701"/>
          </w:tcPr>
          <w:p>
            <w:pPr>
              <w:jc w:val="center"/>
            </w:pPr>
            <w:r>
              <w:rPr>
                <w:rFonts w:ascii="Arial" w:hAnsi="Arial"/>
                <w:sz w:val="18"/>
              </w:rPr>
              <w:t>51</w:t>
            </w:r>
          </w:p>
        </w:tc>
        <w:tc>
          <w:tcPr>
            <w:tcW w:type="dxa" w:w="1701"/>
          </w:tcPr>
          <w:p>
            <w:pPr>
              <w:jc w:val="center"/>
            </w:pPr>
            <w:r>
              <w:rPr>
                <w:rFonts w:ascii="Arial" w:hAnsi="Arial"/>
                <w:sz w:val="18"/>
              </w:rPr>
              <w:t>52</w:t>
            </w:r>
          </w:p>
        </w:tc>
        <w:tc>
          <w:tcPr>
            <w:tcW w:type="dxa" w:w="1701"/>
          </w:tcPr>
          <w:p>
            <w:pPr>
              <w:jc w:val="center"/>
            </w:pPr>
            <w:r>
              <w:rPr>
                <w:rFonts w:ascii="Arial" w:hAnsi="Arial"/>
                <w:sz w:val="18"/>
              </w:rPr>
              <w:t>5.9</w:t>
            </w:r>
          </w:p>
        </w:tc>
      </w:tr>
      <w:tr>
        <w:tc>
          <w:tcPr>
            <w:tcW w:type="dxa" w:w="1984"/>
            <w:shd w:fill="F0F4FF"/>
          </w:tcPr>
          <w:p>
            <w:pPr>
              <w:jc w:val="center"/>
            </w:pPr>
            <w:r>
              <w:rPr>
                <w:rFonts w:ascii="Arial" w:hAnsi="Arial"/>
                <w:sz w:val="18"/>
              </w:rPr>
              <w:t>OLMo 32B Think</w:t>
            </w:r>
          </w:p>
        </w:tc>
        <w:tc>
          <w:tcPr>
            <w:tcW w:type="dxa" w:w="1020"/>
            <w:shd w:fill="F0F4FF"/>
          </w:tcPr>
          <w:p>
            <w:pPr>
              <w:jc w:val="center"/>
            </w:pPr>
            <w:r>
              <w:rPr>
                <w:rFonts w:ascii="Arial" w:hAnsi="Arial"/>
                <w:sz w:val="18"/>
              </w:rPr>
              <w:t>45</w:t>
            </w:r>
          </w:p>
        </w:tc>
        <w:tc>
          <w:tcPr>
            <w:tcW w:type="dxa" w:w="1417"/>
            <w:shd w:fill="F0F4FF"/>
          </w:tcPr>
          <w:p>
            <w:pPr>
              <w:jc w:val="center"/>
            </w:pPr>
            <w:r>
              <w:rPr>
                <w:rFonts w:ascii="Arial" w:hAnsi="Arial"/>
                <w:sz w:val="18"/>
              </w:rPr>
              <w:t>80%</w:t>
            </w:r>
          </w:p>
        </w:tc>
        <w:tc>
          <w:tcPr>
            <w:tcW w:type="dxa" w:w="1701"/>
            <w:shd w:fill="F0F4FF"/>
          </w:tcPr>
          <w:p>
            <w:pPr>
              <w:jc w:val="center"/>
            </w:pPr>
            <w:r>
              <w:rPr>
                <w:rFonts w:ascii="Arial" w:hAnsi="Arial"/>
                <w:sz w:val="18"/>
              </w:rPr>
              <w:t>57</w:t>
            </w:r>
          </w:p>
        </w:tc>
        <w:tc>
          <w:tcPr>
            <w:tcW w:type="dxa" w:w="1701"/>
            <w:shd w:fill="F0F4FF"/>
          </w:tcPr>
          <w:p>
            <w:pPr>
              <w:jc w:val="center"/>
            </w:pPr>
            <w:r>
              <w:rPr>
                <w:rFonts w:ascii="Arial" w:hAnsi="Arial"/>
                <w:sz w:val="18"/>
              </w:rPr>
              <w:t>57</w:t>
            </w:r>
          </w:p>
        </w:tc>
        <w:tc>
          <w:tcPr>
            <w:tcW w:type="dxa" w:w="1701"/>
            <w:shd w:fill="F0F4FF"/>
          </w:tcPr>
          <w:p>
            <w:pPr>
              <w:jc w:val="center"/>
            </w:pPr>
            <w:r>
              <w:rPr>
                <w:rFonts w:ascii="Arial" w:hAnsi="Arial"/>
                <w:sz w:val="18"/>
              </w:rPr>
              <w:t>5.6</w:t>
            </w:r>
          </w:p>
        </w:tc>
      </w:tr>
      <w:tr>
        <w:tc>
          <w:tcPr>
            <w:tcW w:type="dxa" w:w="1984"/>
          </w:tcPr>
          <w:p>
            <w:pPr>
              <w:jc w:val="center"/>
            </w:pPr>
            <w:r>
              <w:rPr>
                <w:rFonts w:ascii="Arial" w:hAnsi="Arial"/>
                <w:sz w:val="18"/>
              </w:rPr>
              <w:t>Meditron3 7B</w:t>
            </w:r>
          </w:p>
        </w:tc>
        <w:tc>
          <w:tcPr>
            <w:tcW w:type="dxa" w:w="1020"/>
          </w:tcPr>
          <w:p>
            <w:pPr>
              <w:jc w:val="center"/>
            </w:pPr>
            <w:r>
              <w:rPr>
                <w:rFonts w:ascii="Arial" w:hAnsi="Arial"/>
                <w:sz w:val="18"/>
              </w:rPr>
              <w:t>48</w:t>
            </w:r>
          </w:p>
        </w:tc>
        <w:tc>
          <w:tcPr>
            <w:tcW w:type="dxa" w:w="1417"/>
          </w:tcPr>
          <w:p>
            <w:pPr>
              <w:jc w:val="center"/>
            </w:pPr>
            <w:r>
              <w:rPr>
                <w:rFonts w:ascii="Arial" w:hAnsi="Arial"/>
                <w:sz w:val="18"/>
              </w:rPr>
              <w:t>50%</w:t>
            </w:r>
          </w:p>
        </w:tc>
        <w:tc>
          <w:tcPr>
            <w:tcW w:type="dxa" w:w="1701"/>
          </w:tcPr>
          <w:p>
            <w:pPr>
              <w:jc w:val="center"/>
            </w:pPr>
            <w:r>
              <w:rPr>
                <w:rFonts w:ascii="Arial" w:hAnsi="Arial"/>
                <w:sz w:val="18"/>
              </w:rPr>
              <w:t>41</w:t>
            </w:r>
          </w:p>
        </w:tc>
        <w:tc>
          <w:tcPr>
            <w:tcW w:type="dxa" w:w="1701"/>
          </w:tcPr>
          <w:p>
            <w:pPr>
              <w:jc w:val="center"/>
            </w:pPr>
            <w:r>
              <w:rPr>
                <w:rFonts w:ascii="Arial" w:hAnsi="Arial"/>
                <w:sz w:val="18"/>
              </w:rPr>
              <w:t>41</w:t>
            </w:r>
          </w:p>
        </w:tc>
        <w:tc>
          <w:tcPr>
            <w:tcW w:type="dxa" w:w="1701"/>
          </w:tcPr>
          <w:p>
            <w:pPr>
              <w:jc w:val="center"/>
            </w:pPr>
            <w:r>
              <w:rPr>
                <w:rFonts w:ascii="Arial" w:hAnsi="Arial"/>
                <w:sz w:val="18"/>
              </w:rPr>
              <w:t>4.4</w:t>
            </w:r>
          </w:p>
        </w:tc>
      </w:tr>
      <w:tr>
        <w:tc>
          <w:tcPr>
            <w:tcW w:type="dxa" w:w="1984"/>
            <w:shd w:fill="F0F4FF"/>
          </w:tcPr>
          <w:p>
            <w:pPr>
              <w:jc w:val="center"/>
            </w:pPr>
            <w:r>
              <w:rPr>
                <w:rFonts w:ascii="Arial" w:hAnsi="Arial"/>
                <w:sz w:val="18"/>
              </w:rPr>
              <w:t>Gemma 3 4B</w:t>
            </w:r>
          </w:p>
        </w:tc>
        <w:tc>
          <w:tcPr>
            <w:tcW w:type="dxa" w:w="1020"/>
            <w:shd w:fill="F0F4FF"/>
          </w:tcPr>
          <w:p>
            <w:pPr>
              <w:jc w:val="center"/>
            </w:pPr>
            <w:r>
              <w:rPr>
                <w:rFonts w:ascii="Arial" w:hAnsi="Arial"/>
                <w:sz w:val="18"/>
              </w:rPr>
              <w:t>48</w:t>
            </w:r>
          </w:p>
        </w:tc>
        <w:tc>
          <w:tcPr>
            <w:tcW w:type="dxa" w:w="1417"/>
            <w:shd w:fill="F0F4FF"/>
          </w:tcPr>
          <w:p>
            <w:pPr>
              <w:jc w:val="center"/>
            </w:pPr>
            <w:r>
              <w:rPr>
                <w:rFonts w:ascii="Arial" w:hAnsi="Arial"/>
                <w:sz w:val="18"/>
              </w:rPr>
              <w:t>52%</w:t>
            </w:r>
          </w:p>
        </w:tc>
        <w:tc>
          <w:tcPr>
            <w:tcW w:type="dxa" w:w="1701"/>
            <w:shd w:fill="F0F4FF"/>
          </w:tcPr>
          <w:p>
            <w:pPr>
              <w:jc w:val="center"/>
            </w:pPr>
            <w:r>
              <w:rPr>
                <w:rFonts w:ascii="Arial" w:hAnsi="Arial"/>
                <w:sz w:val="18"/>
              </w:rPr>
              <w:t>40</w:t>
            </w:r>
          </w:p>
        </w:tc>
        <w:tc>
          <w:tcPr>
            <w:tcW w:type="dxa" w:w="1701"/>
            <w:shd w:fill="F0F4FF"/>
          </w:tcPr>
          <w:p>
            <w:pPr>
              <w:jc w:val="center"/>
            </w:pPr>
            <w:r>
              <w:rPr>
                <w:rFonts w:ascii="Arial" w:hAnsi="Arial"/>
                <w:sz w:val="18"/>
              </w:rPr>
              <w:t>40</w:t>
            </w:r>
          </w:p>
        </w:tc>
        <w:tc>
          <w:tcPr>
            <w:tcW w:type="dxa" w:w="1701"/>
            <w:shd w:fill="F0F4FF"/>
          </w:tcPr>
          <w:p>
            <w:pPr>
              <w:jc w:val="center"/>
            </w:pPr>
            <w:r>
              <w:rPr>
                <w:rFonts w:ascii="Arial" w:hAnsi="Arial"/>
                <w:sz w:val="18"/>
              </w:rPr>
              <w:t>3.7</w:t>
            </w:r>
          </w:p>
        </w:tc>
      </w:tr>
    </w:tbl>
    <w:p>
      <w:r>
        <w:br w:type="page"/>
      </w:r>
    </w:p>
    <w:p>
      <w:pPr>
        <w:pStyle w:val="Heading1"/>
      </w:pPr>
      <w:r>
        <w:t>11. Case Studies</w:t>
      </w:r>
    </w:p>
    <w:p>
      <w:r>
        <w:t>The following cases illustrate key patterns observed in the evaluation. Each case shows the ground truth therapy recommendation from the tumor board (Tumordiskussion), predictions from all 6 models, and evaluation outcomes.</w:t>
      </w:r>
    </w:p>
    <w:p>
      <w:pPr>
        <w:pStyle w:val="Heading2"/>
      </w:pPr>
      <w:r>
        <w:t>Case Study A: Model Consensus — Correct Prediction</w:t>
      </w:r>
    </w:p>
    <w:p>
      <w:r>
        <w:t>Case ncc_37: 69-year-old patient, ECOG 1, metastatic . Diagnosis: Metastasiertes Nierenzellkarzinom (mRCC) mit Progress unter 1. Linie (Pembrolizumab + Axitinib).</w:t>
      </w:r>
    </w:p>
    <w:p>
      <w:r>
        <w:t>Tumor Board Recommendation (Ground Truth): Start 2. Linie Cabozantinib; Monitoring: Blutdruck/Proteinurie, Leberwerte, TSH; Re-Staging nach 8–12 Wochen.</w:t>
      </w:r>
    </w:p>
    <w:tbl>
      <w:tblPr>
        <w:tblW w:type="auto" w:w="0"/>
        <w:jc w:val="center"/>
        <w:tblLook w:firstColumn="1" w:firstRow="1" w:lastColumn="0" w:lastRow="0" w:noHBand="0" w:noVBand="1" w:val="04A0"/>
      </w:tblPr>
      <w:tblGrid>
        <w:gridCol w:w="2160"/>
        <w:gridCol w:w="2160"/>
        <w:gridCol w:w="2160"/>
        <w:gridCol w:w="2160"/>
      </w:tblGrid>
      <w:tr>
        <w:tc>
          <w:tcPr>
            <w:tcW w:type="dxa" w:w="2268"/>
            <w:shd w:fill="1E40AF"/>
          </w:tcPr>
          <w:p>
            <w:pPr>
              <w:jc w:val="center"/>
            </w:pPr>
            <w:r>
              <w:rPr>
                <w:rFonts w:ascii="Arial" w:hAnsi="Arial"/>
                <w:b/>
                <w:color w:val="FFFFFF"/>
                <w:sz w:val="18"/>
              </w:rPr>
              <w:t>Model</w:t>
            </w:r>
          </w:p>
        </w:tc>
        <w:tc>
          <w:tcPr>
            <w:tcW w:type="dxa" w:w="2268"/>
            <w:shd w:fill="1E40AF"/>
          </w:tcPr>
          <w:p>
            <w:pPr>
              <w:jc w:val="center"/>
            </w:pPr>
            <w:r>
              <w:rPr>
                <w:rFonts w:ascii="Arial" w:hAnsi="Arial"/>
                <w:b/>
                <w:color w:val="FFFFFF"/>
                <w:sz w:val="18"/>
              </w:rPr>
              <w:t>Predicted Category</w:t>
            </w:r>
          </w:p>
        </w:tc>
        <w:tc>
          <w:tcPr>
            <w:tcW w:type="dxa" w:w="1417"/>
            <w:shd w:fill="1E40AF"/>
          </w:tcPr>
          <w:p>
            <w:pPr>
              <w:jc w:val="center"/>
            </w:pPr>
            <w:r>
              <w:rPr>
                <w:rFonts w:ascii="Arial" w:hAnsi="Arial"/>
                <w:b/>
                <w:color w:val="FFFFFF"/>
                <w:sz w:val="18"/>
              </w:rPr>
              <w:t>Exact Match</w:t>
            </w:r>
          </w:p>
        </w:tc>
        <w:tc>
          <w:tcPr>
            <w:tcW w:type="dxa" w:w="1417"/>
            <w:shd w:fill="1E40AF"/>
          </w:tcPr>
          <w:p>
            <w:pPr>
              <w:jc w:val="center"/>
            </w:pPr>
            <w:r>
              <w:rPr>
                <w:rFonts w:ascii="Arial" w:hAnsi="Arial"/>
                <w:b/>
                <w:color w:val="FFFFFF"/>
                <w:sz w:val="18"/>
              </w:rPr>
              <w:t>Acceptable</w:t>
            </w:r>
          </w:p>
        </w:tc>
      </w:tr>
      <w:tr>
        <w:tc>
          <w:tcPr>
            <w:tcW w:type="dxa" w:w="2268"/>
          </w:tcPr>
          <w:p>
            <w:pPr>
              <w:jc w:val="center"/>
            </w:pPr>
            <w:r>
              <w:rPr>
                <w:rFonts w:ascii="Arial" w:hAnsi="Arial"/>
                <w:sz w:val="18"/>
              </w:rPr>
              <w:t>Meditron3 7B</w:t>
            </w:r>
          </w:p>
        </w:tc>
        <w:tc>
          <w:tcPr>
            <w:tcW w:type="dxa" w:w="2268"/>
          </w:tcPr>
          <w:p>
            <w:pPr>
              <w:jc w:val="center"/>
            </w:pPr>
            <w:r>
              <w:rPr>
                <w:rFonts w:ascii="Arial" w:hAnsi="Arial"/>
                <w:sz w:val="18"/>
              </w:rPr>
              <w:t>IO+TKI</w:t>
            </w:r>
          </w:p>
        </w:tc>
        <w:tc>
          <w:tcPr>
            <w:tcW w:type="dxa" w:w="1417"/>
          </w:tcPr>
          <w:p>
            <w:pPr>
              <w:jc w:val="center"/>
            </w:pPr>
            <w:r>
              <w:rPr>
                <w:rFonts w:ascii="Arial" w:hAnsi="Arial"/>
                <w:sz w:val="18"/>
              </w:rPr>
              <w:t>No</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OLMo 32B Instruct</w:t>
            </w:r>
          </w:p>
        </w:tc>
        <w:tc>
          <w:tcPr>
            <w:tcW w:type="dxa" w:w="2268"/>
            <w:shd w:fill="F0F4FF"/>
          </w:tcPr>
          <w:p>
            <w:pPr>
              <w:jc w:val="center"/>
            </w:pPr>
            <w:r>
              <w:rPr>
                <w:rFonts w:ascii="Arial" w:hAnsi="Arial"/>
                <w:sz w:val="18"/>
              </w:rPr>
              <w:t>Biopsie → IO+IO/TKI</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r>
        <w:tc>
          <w:tcPr>
            <w:tcW w:type="dxa" w:w="2268"/>
          </w:tcPr>
          <w:p>
            <w:pPr>
              <w:jc w:val="center"/>
            </w:pPr>
            <w:r>
              <w:rPr>
                <w:rFonts w:ascii="Arial" w:hAnsi="Arial"/>
                <w:sz w:val="18"/>
              </w:rPr>
              <w:t>OLMo 32B Think</w:t>
            </w:r>
          </w:p>
        </w:tc>
        <w:tc>
          <w:tcPr>
            <w:tcW w:type="dxa" w:w="2268"/>
          </w:tcPr>
          <w:p>
            <w:pPr>
              <w:jc w:val="center"/>
            </w:pPr>
            <w:r>
              <w:rPr>
                <w:rFonts w:ascii="Arial" w:hAnsi="Arial"/>
                <w:sz w:val="18"/>
              </w:rPr>
              <w:t>TKI mono</w:t>
            </w:r>
          </w:p>
        </w:tc>
        <w:tc>
          <w:tcPr>
            <w:tcW w:type="dxa" w:w="1417"/>
          </w:tcPr>
          <w:p>
            <w:pPr>
              <w:jc w:val="center"/>
            </w:pPr>
            <w:r>
              <w:rPr>
                <w:rFonts w:ascii="Arial" w:hAnsi="Arial"/>
                <w:sz w:val="18"/>
              </w:rPr>
              <w:t>Yes</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Gemma 3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r>
        <w:tc>
          <w:tcPr>
            <w:tcW w:type="dxa" w:w="2268"/>
          </w:tcPr>
          <w:p>
            <w:pPr>
              <w:jc w:val="center"/>
            </w:pPr>
            <w:r>
              <w:rPr>
                <w:rFonts w:ascii="Arial" w:hAnsi="Arial"/>
                <w:sz w:val="18"/>
              </w:rPr>
              <w:t>Gemma 3 4B</w:t>
            </w:r>
          </w:p>
        </w:tc>
        <w:tc>
          <w:tcPr>
            <w:tcW w:type="dxa" w:w="2268"/>
          </w:tcPr>
          <w:p>
            <w:pPr>
              <w:jc w:val="center"/>
            </w:pPr>
            <w:r>
              <w:rPr>
                <w:rFonts w:ascii="Arial" w:hAnsi="Arial"/>
                <w:sz w:val="18"/>
              </w:rPr>
              <w:t>TKI</w:t>
            </w:r>
          </w:p>
        </w:tc>
        <w:tc>
          <w:tcPr>
            <w:tcW w:type="dxa" w:w="1417"/>
          </w:tcPr>
          <w:p>
            <w:pPr>
              <w:jc w:val="center"/>
            </w:pPr>
            <w:r>
              <w:rPr>
                <w:rFonts w:ascii="Arial" w:hAnsi="Arial"/>
                <w:sz w:val="18"/>
              </w:rPr>
              <w:t>Yes</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MedGemma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bl>
    <w:p>
      <w:r>
        <w:t>All or most models agreed on the correct therapy category. This case demonstrates that for well-defined clinical scenarios, current LLMs can reliably identify appropriate treatment approaches.</w:t>
      </w:r>
    </w:p>
    <w:p/>
    <w:p>
      <w:pPr>
        <w:pStyle w:val="Heading2"/>
      </w:pPr>
      <w:r>
        <w:t>Case Study B: Model Disagreement</w:t>
      </w:r>
    </w:p>
    <w:p>
      <w:r>
        <w:t>Case ncc_32: 62-year-old patient, ECOG 1, localized . Diagnosis: Metastasiertes RCC (ED 12.06.2023), 1. Linie Cabozantinib (2023–2025); CT 10.12.2025 mit Lokalrezidiv in Nephrektomie-Loge links (OP-Status angenommen) und peritonealer Metastasierung; keine pulmonalen/ossären Metastasen im CT..</w:t>
      </w:r>
    </w:p>
    <w:p>
      <w:r>
        <w:t>Tumor Board Recommendation (Ground Truth): Start 2. Linie (z. B. IO-basierte Kombination oder alternative Sequenz je nach Vorbehandlung und Nierenfunktion). Monitoring: Nierenwerte, Blutdruck, Proteinurie, klinische Symptomkontrolle.</w:t>
      </w:r>
    </w:p>
    <w:tbl>
      <w:tblPr>
        <w:tblW w:type="auto" w:w="0"/>
        <w:jc w:val="center"/>
        <w:tblLook w:firstColumn="1" w:firstRow="1" w:lastColumn="0" w:lastRow="0" w:noHBand="0" w:noVBand="1" w:val="04A0"/>
      </w:tblPr>
      <w:tblGrid>
        <w:gridCol w:w="2160"/>
        <w:gridCol w:w="2160"/>
        <w:gridCol w:w="2160"/>
        <w:gridCol w:w="2160"/>
      </w:tblGrid>
      <w:tr>
        <w:tc>
          <w:tcPr>
            <w:tcW w:type="dxa" w:w="2268"/>
            <w:shd w:fill="1E40AF"/>
          </w:tcPr>
          <w:p>
            <w:pPr>
              <w:jc w:val="center"/>
            </w:pPr>
            <w:r>
              <w:rPr>
                <w:rFonts w:ascii="Arial" w:hAnsi="Arial"/>
                <w:b/>
                <w:color w:val="FFFFFF"/>
                <w:sz w:val="18"/>
              </w:rPr>
              <w:t>Model</w:t>
            </w:r>
          </w:p>
        </w:tc>
        <w:tc>
          <w:tcPr>
            <w:tcW w:type="dxa" w:w="2268"/>
            <w:shd w:fill="1E40AF"/>
          </w:tcPr>
          <w:p>
            <w:pPr>
              <w:jc w:val="center"/>
            </w:pPr>
            <w:r>
              <w:rPr>
                <w:rFonts w:ascii="Arial" w:hAnsi="Arial"/>
                <w:b/>
                <w:color w:val="FFFFFF"/>
                <w:sz w:val="18"/>
              </w:rPr>
              <w:t>Predicted Category</w:t>
            </w:r>
          </w:p>
        </w:tc>
        <w:tc>
          <w:tcPr>
            <w:tcW w:type="dxa" w:w="1417"/>
            <w:shd w:fill="1E40AF"/>
          </w:tcPr>
          <w:p>
            <w:pPr>
              <w:jc w:val="center"/>
            </w:pPr>
            <w:r>
              <w:rPr>
                <w:rFonts w:ascii="Arial" w:hAnsi="Arial"/>
                <w:b/>
                <w:color w:val="FFFFFF"/>
                <w:sz w:val="18"/>
              </w:rPr>
              <w:t>Exact Match</w:t>
            </w:r>
          </w:p>
        </w:tc>
        <w:tc>
          <w:tcPr>
            <w:tcW w:type="dxa" w:w="1417"/>
            <w:shd w:fill="1E40AF"/>
          </w:tcPr>
          <w:p>
            <w:pPr>
              <w:jc w:val="center"/>
            </w:pPr>
            <w:r>
              <w:rPr>
                <w:rFonts w:ascii="Arial" w:hAnsi="Arial"/>
                <w:b/>
                <w:color w:val="FFFFFF"/>
                <w:sz w:val="18"/>
              </w:rPr>
              <w:t>Acceptable</w:t>
            </w:r>
          </w:p>
        </w:tc>
      </w:tr>
      <w:tr>
        <w:tc>
          <w:tcPr>
            <w:tcW w:type="dxa" w:w="2268"/>
          </w:tcPr>
          <w:p>
            <w:pPr>
              <w:jc w:val="center"/>
            </w:pPr>
            <w:r>
              <w:rPr>
                <w:rFonts w:ascii="Arial" w:hAnsi="Arial"/>
                <w:sz w:val="18"/>
              </w:rPr>
              <w:t>Meditron3 7B</w:t>
            </w:r>
          </w:p>
        </w:tc>
        <w:tc>
          <w:tcPr>
            <w:tcW w:type="dxa" w:w="2268"/>
          </w:tcPr>
          <w:p>
            <w:pPr>
              <w:jc w:val="center"/>
            </w:pPr>
            <w:r>
              <w:rPr>
                <w:rFonts w:ascii="Arial" w:hAnsi="Arial"/>
                <w:sz w:val="18"/>
              </w:rPr>
              <w:t>IO+TKI</w:t>
            </w:r>
          </w:p>
        </w:tc>
        <w:tc>
          <w:tcPr>
            <w:tcW w:type="dxa" w:w="1417"/>
          </w:tcPr>
          <w:p>
            <w:pPr>
              <w:jc w:val="center"/>
            </w:pPr>
            <w:r>
              <w:rPr>
                <w:rFonts w:ascii="Arial" w:hAnsi="Arial"/>
                <w:sz w:val="18"/>
              </w:rPr>
              <w:t>No</w:t>
            </w:r>
          </w:p>
        </w:tc>
        <w:tc>
          <w:tcPr>
            <w:tcW w:type="dxa" w:w="1417"/>
          </w:tcPr>
          <w:p>
            <w:pPr>
              <w:jc w:val="center"/>
            </w:pPr>
            <w:r>
              <w:rPr>
                <w:rFonts w:ascii="Arial" w:hAnsi="Arial"/>
                <w:sz w:val="18"/>
              </w:rPr>
              <w:t>No</w:t>
            </w:r>
          </w:p>
        </w:tc>
      </w:tr>
      <w:tr>
        <w:tc>
          <w:tcPr>
            <w:tcW w:type="dxa" w:w="2268"/>
            <w:shd w:fill="F0F4FF"/>
          </w:tcPr>
          <w:p>
            <w:pPr>
              <w:jc w:val="center"/>
            </w:pPr>
            <w:r>
              <w:rPr>
                <w:rFonts w:ascii="Arial" w:hAnsi="Arial"/>
                <w:sz w:val="18"/>
              </w:rPr>
              <w:t>OLMo 32B Instruct</w:t>
            </w:r>
          </w:p>
        </w:tc>
        <w:tc>
          <w:tcPr>
            <w:tcW w:type="dxa" w:w="2268"/>
            <w:shd w:fill="F0F4FF"/>
          </w:tcPr>
          <w:p>
            <w:pPr>
              <w:jc w:val="center"/>
            </w:pPr>
            <w:r>
              <w:rPr>
                <w:rFonts w:ascii="Arial" w:hAnsi="Arial"/>
                <w:sz w:val="18"/>
              </w:rPr>
              <w:t>TKI mono / IO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No</w:t>
            </w:r>
          </w:p>
        </w:tc>
      </w:tr>
      <w:tr>
        <w:tc>
          <w:tcPr>
            <w:tcW w:type="dxa" w:w="2268"/>
          </w:tcPr>
          <w:p>
            <w:pPr>
              <w:jc w:val="center"/>
            </w:pPr>
            <w:r>
              <w:rPr>
                <w:rFonts w:ascii="Arial" w:hAnsi="Arial"/>
                <w:sz w:val="18"/>
              </w:rPr>
              <w:t>OLMo 32B Think</w:t>
            </w:r>
          </w:p>
        </w:tc>
        <w:tc>
          <w:tcPr>
            <w:tcW w:type="dxa" w:w="2268"/>
          </w:tcPr>
          <w:p>
            <w:pPr>
              <w:jc w:val="center"/>
            </w:pPr>
            <w:r>
              <w:rPr>
                <w:rFonts w:ascii="Arial" w:hAnsi="Arial"/>
                <w:sz w:val="18"/>
              </w:rPr>
              <w:t>IO</w:t>
            </w:r>
          </w:p>
        </w:tc>
        <w:tc>
          <w:tcPr>
            <w:tcW w:type="dxa" w:w="1417"/>
          </w:tcPr>
          <w:p>
            <w:pPr>
              <w:jc w:val="center"/>
            </w:pPr>
            <w:r>
              <w:rPr>
                <w:rFonts w:ascii="Arial" w:hAnsi="Arial"/>
                <w:sz w:val="18"/>
              </w:rPr>
              <w:t>No</w:t>
            </w:r>
          </w:p>
        </w:tc>
        <w:tc>
          <w:tcPr>
            <w:tcW w:type="dxa" w:w="1417"/>
          </w:tcPr>
          <w:p>
            <w:pPr>
              <w:jc w:val="center"/>
            </w:pPr>
            <w:r>
              <w:rPr>
                <w:rFonts w:ascii="Arial" w:hAnsi="Arial"/>
                <w:sz w:val="18"/>
              </w:rPr>
              <w:t>No</w:t>
            </w:r>
          </w:p>
        </w:tc>
      </w:tr>
      <w:tr>
        <w:tc>
          <w:tcPr>
            <w:tcW w:type="dxa" w:w="2268"/>
            <w:shd w:fill="F0F4FF"/>
          </w:tcPr>
          <w:p>
            <w:pPr>
              <w:jc w:val="center"/>
            </w:pPr>
            <w:r>
              <w:rPr>
                <w:rFonts w:ascii="Arial" w:hAnsi="Arial"/>
                <w:sz w:val="18"/>
              </w:rPr>
              <w:t>Gemma 3 27B</w:t>
            </w:r>
          </w:p>
        </w:tc>
        <w:tc>
          <w:tcPr>
            <w:tcW w:type="dxa" w:w="2268"/>
            <w:shd w:fill="F0F4FF"/>
          </w:tcPr>
          <w:p>
            <w:pPr>
              <w:jc w:val="center"/>
            </w:pPr>
            <w:r>
              <w:rPr>
                <w:rFonts w:ascii="Arial" w:hAnsi="Arial"/>
                <w:sz w:val="18"/>
              </w:rPr>
              <w:t>IO mono</w:t>
            </w:r>
          </w:p>
        </w:tc>
        <w:tc>
          <w:tcPr>
            <w:tcW w:type="dxa" w:w="1417"/>
            <w:shd w:fill="F0F4FF"/>
          </w:tcPr>
          <w:p>
            <w:pPr>
              <w:jc w:val="center"/>
            </w:pPr>
            <w:r>
              <w:rPr>
                <w:rFonts w:ascii="Arial" w:hAnsi="Arial"/>
                <w:sz w:val="18"/>
              </w:rPr>
              <w:t>No</w:t>
            </w:r>
          </w:p>
        </w:tc>
        <w:tc>
          <w:tcPr>
            <w:tcW w:type="dxa" w:w="1417"/>
            <w:shd w:fill="F0F4FF"/>
          </w:tcPr>
          <w:p>
            <w:pPr>
              <w:jc w:val="center"/>
            </w:pPr>
            <w:r>
              <w:rPr>
                <w:rFonts w:ascii="Arial" w:hAnsi="Arial"/>
                <w:sz w:val="18"/>
              </w:rPr>
              <w:t>No</w:t>
            </w:r>
          </w:p>
        </w:tc>
      </w:tr>
      <w:tr>
        <w:tc>
          <w:tcPr>
            <w:tcW w:type="dxa" w:w="2268"/>
          </w:tcPr>
          <w:p>
            <w:pPr>
              <w:jc w:val="center"/>
            </w:pPr>
            <w:r>
              <w:rPr>
                <w:rFonts w:ascii="Arial" w:hAnsi="Arial"/>
                <w:sz w:val="18"/>
              </w:rPr>
              <w:t>Gemma 3 4B</w:t>
            </w:r>
          </w:p>
        </w:tc>
        <w:tc>
          <w:tcPr>
            <w:tcW w:type="dxa" w:w="2268"/>
          </w:tcPr>
          <w:p>
            <w:pPr>
              <w:jc w:val="center"/>
            </w:pPr>
            <w:r>
              <w:rPr>
                <w:rFonts w:ascii="Arial" w:hAnsi="Arial"/>
                <w:sz w:val="18"/>
              </w:rPr>
              <w:t>TKI</w:t>
            </w:r>
          </w:p>
        </w:tc>
        <w:tc>
          <w:tcPr>
            <w:tcW w:type="dxa" w:w="1417"/>
          </w:tcPr>
          <w:p>
            <w:pPr>
              <w:jc w:val="center"/>
            </w:pPr>
            <w:r>
              <w:rPr>
                <w:rFonts w:ascii="Arial" w:hAnsi="Arial"/>
                <w:sz w:val="18"/>
              </w:rPr>
              <w:t>No</w:t>
            </w:r>
          </w:p>
        </w:tc>
        <w:tc>
          <w:tcPr>
            <w:tcW w:type="dxa" w:w="1417"/>
          </w:tcPr>
          <w:p>
            <w:pPr>
              <w:jc w:val="center"/>
            </w:pPr>
            <w:r>
              <w:rPr>
                <w:rFonts w:ascii="Arial" w:hAnsi="Arial"/>
                <w:sz w:val="18"/>
              </w:rPr>
              <w:t>No</w:t>
            </w:r>
          </w:p>
        </w:tc>
      </w:tr>
      <w:tr>
        <w:tc>
          <w:tcPr>
            <w:tcW w:type="dxa" w:w="2268"/>
            <w:shd w:fill="F0F4FF"/>
          </w:tcPr>
          <w:p>
            <w:pPr>
              <w:jc w:val="center"/>
            </w:pPr>
            <w:r>
              <w:rPr>
                <w:rFonts w:ascii="Arial" w:hAnsi="Arial"/>
                <w:sz w:val="18"/>
              </w:rPr>
              <w:t>MedGemma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No</w:t>
            </w:r>
          </w:p>
        </w:tc>
        <w:tc>
          <w:tcPr>
            <w:tcW w:type="dxa" w:w="1417"/>
            <w:shd w:fill="F0F4FF"/>
          </w:tcPr>
          <w:p>
            <w:pPr>
              <w:jc w:val="center"/>
            </w:pPr>
            <w:r>
              <w:rPr>
                <w:rFonts w:ascii="Arial" w:hAnsi="Arial"/>
                <w:sz w:val="18"/>
              </w:rPr>
              <w:t>No</w:t>
            </w:r>
          </w:p>
        </w:tc>
      </w:tr>
    </w:tbl>
    <w:p>
      <w:r>
        <w:t>Models predicted 6 different therapy categories: IO, IO mono, IO+TKI, TKI, TKI mono, TKI mono / IO. This divergence highlights cases where clinical ambiguity leads to different model interpretations.</w:t>
      </w:r>
    </w:p>
    <w:p/>
    <w:p>
      <w:pPr>
        <w:pStyle w:val="Heading2"/>
      </w:pPr>
      <w:r>
        <w:t>Case Study C: Doctor–Judge Divergence</w:t>
      </w:r>
    </w:p>
    <w:p>
      <w:r>
        <w:t>Case ncc_1: 52-year-old patient, ECOG 0, metastatic papillär. Diagnosis: Metastasiertes papilläres RCC.</w:t>
      </w:r>
    </w:p>
    <w:p>
      <w:r>
        <w:t>Tumor Board Recommendation (Ground Truth): Einleitung palliative Systemtherapie TKI/IO (z.B. Nivolumab/Cabozantinib).</w:t>
      </w:r>
    </w:p>
    <w:tbl>
      <w:tblPr>
        <w:tblW w:type="auto" w:w="0"/>
        <w:jc w:val="center"/>
        <w:tblLook w:firstColumn="1" w:firstRow="1" w:lastColumn="0" w:lastRow="0" w:noHBand="0" w:noVBand="1" w:val="04A0"/>
      </w:tblPr>
      <w:tblGrid>
        <w:gridCol w:w="2160"/>
        <w:gridCol w:w="2160"/>
        <w:gridCol w:w="2160"/>
        <w:gridCol w:w="2160"/>
      </w:tblGrid>
      <w:tr>
        <w:tc>
          <w:tcPr>
            <w:tcW w:type="dxa" w:w="2268"/>
            <w:shd w:fill="1E40AF"/>
          </w:tcPr>
          <w:p>
            <w:pPr>
              <w:jc w:val="center"/>
            </w:pPr>
            <w:r>
              <w:rPr>
                <w:rFonts w:ascii="Arial" w:hAnsi="Arial"/>
                <w:b/>
                <w:color w:val="FFFFFF"/>
                <w:sz w:val="18"/>
              </w:rPr>
              <w:t>Model</w:t>
            </w:r>
          </w:p>
        </w:tc>
        <w:tc>
          <w:tcPr>
            <w:tcW w:type="dxa" w:w="2268"/>
            <w:shd w:fill="1E40AF"/>
          </w:tcPr>
          <w:p>
            <w:pPr>
              <w:jc w:val="center"/>
            </w:pPr>
            <w:r>
              <w:rPr>
                <w:rFonts w:ascii="Arial" w:hAnsi="Arial"/>
                <w:b/>
                <w:color w:val="FFFFFF"/>
                <w:sz w:val="18"/>
              </w:rPr>
              <w:t>Predicted Category</w:t>
            </w:r>
          </w:p>
        </w:tc>
        <w:tc>
          <w:tcPr>
            <w:tcW w:type="dxa" w:w="1417"/>
            <w:shd w:fill="1E40AF"/>
          </w:tcPr>
          <w:p>
            <w:pPr>
              <w:jc w:val="center"/>
            </w:pPr>
            <w:r>
              <w:rPr>
                <w:rFonts w:ascii="Arial" w:hAnsi="Arial"/>
                <w:b/>
                <w:color w:val="FFFFFF"/>
                <w:sz w:val="18"/>
              </w:rPr>
              <w:t>Exact Match</w:t>
            </w:r>
          </w:p>
        </w:tc>
        <w:tc>
          <w:tcPr>
            <w:tcW w:type="dxa" w:w="1417"/>
            <w:shd w:fill="1E40AF"/>
          </w:tcPr>
          <w:p>
            <w:pPr>
              <w:jc w:val="center"/>
            </w:pPr>
            <w:r>
              <w:rPr>
                <w:rFonts w:ascii="Arial" w:hAnsi="Arial"/>
                <w:b/>
                <w:color w:val="FFFFFF"/>
                <w:sz w:val="18"/>
              </w:rPr>
              <w:t>Acceptable</w:t>
            </w:r>
          </w:p>
        </w:tc>
      </w:tr>
      <w:tr>
        <w:tc>
          <w:tcPr>
            <w:tcW w:type="dxa" w:w="2268"/>
          </w:tcPr>
          <w:p>
            <w:pPr>
              <w:jc w:val="center"/>
            </w:pPr>
            <w:r>
              <w:rPr>
                <w:rFonts w:ascii="Arial" w:hAnsi="Arial"/>
                <w:sz w:val="18"/>
              </w:rPr>
              <w:t>Meditron3 7B</w:t>
            </w:r>
          </w:p>
        </w:tc>
        <w:tc>
          <w:tcPr>
            <w:tcW w:type="dxa" w:w="2268"/>
          </w:tcPr>
          <w:p>
            <w:pPr>
              <w:jc w:val="center"/>
            </w:pPr>
            <w:r>
              <w:rPr>
                <w:rFonts w:ascii="Arial" w:hAnsi="Arial"/>
                <w:sz w:val="18"/>
              </w:rPr>
              <w:t>Surgery</w:t>
            </w:r>
          </w:p>
        </w:tc>
        <w:tc>
          <w:tcPr>
            <w:tcW w:type="dxa" w:w="1417"/>
          </w:tcPr>
          <w:p>
            <w:pPr>
              <w:jc w:val="center"/>
            </w:pPr>
            <w:r>
              <w:rPr>
                <w:rFonts w:ascii="Arial" w:hAnsi="Arial"/>
                <w:sz w:val="18"/>
              </w:rPr>
              <w:t>No</w:t>
            </w:r>
          </w:p>
        </w:tc>
        <w:tc>
          <w:tcPr>
            <w:tcW w:type="dxa" w:w="1417"/>
          </w:tcPr>
          <w:p>
            <w:pPr>
              <w:jc w:val="center"/>
            </w:pPr>
            <w:r>
              <w:rPr>
                <w:rFonts w:ascii="Arial" w:hAnsi="Arial"/>
                <w:sz w:val="18"/>
              </w:rPr>
              <w:t>No</w:t>
            </w:r>
          </w:p>
        </w:tc>
      </w:tr>
      <w:tr>
        <w:tc>
          <w:tcPr>
            <w:tcW w:type="dxa" w:w="2268"/>
            <w:shd w:fill="F0F4FF"/>
          </w:tcPr>
          <w:p>
            <w:pPr>
              <w:jc w:val="center"/>
            </w:pPr>
            <w:r>
              <w:rPr>
                <w:rFonts w:ascii="Arial" w:hAnsi="Arial"/>
                <w:sz w:val="18"/>
              </w:rPr>
              <w:t>OLMo 32B Instruct</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No</w:t>
            </w:r>
          </w:p>
        </w:tc>
        <w:tc>
          <w:tcPr>
            <w:tcW w:type="dxa" w:w="1417"/>
            <w:shd w:fill="F0F4FF"/>
          </w:tcPr>
          <w:p>
            <w:pPr>
              <w:jc w:val="center"/>
            </w:pPr>
            <w:r>
              <w:rPr>
                <w:rFonts w:ascii="Arial" w:hAnsi="Arial"/>
                <w:sz w:val="18"/>
              </w:rPr>
              <w:t>Yes</w:t>
            </w:r>
          </w:p>
        </w:tc>
      </w:tr>
      <w:tr>
        <w:tc>
          <w:tcPr>
            <w:tcW w:type="dxa" w:w="2268"/>
          </w:tcPr>
          <w:p>
            <w:pPr>
              <w:jc w:val="center"/>
            </w:pPr>
            <w:r>
              <w:rPr>
                <w:rFonts w:ascii="Arial" w:hAnsi="Arial"/>
                <w:sz w:val="18"/>
              </w:rPr>
              <w:t>OLMo 32B Think</w:t>
            </w:r>
          </w:p>
        </w:tc>
        <w:tc>
          <w:tcPr>
            <w:tcW w:type="dxa" w:w="2268"/>
          </w:tcPr>
          <w:p>
            <w:pPr>
              <w:jc w:val="center"/>
            </w:pPr>
            <w:r>
              <w:rPr>
                <w:rFonts w:ascii="Arial" w:hAnsi="Arial"/>
                <w:sz w:val="18"/>
              </w:rPr>
              <w:t>TKI mono</w:t>
            </w:r>
          </w:p>
        </w:tc>
        <w:tc>
          <w:tcPr>
            <w:tcW w:type="dxa" w:w="1417"/>
          </w:tcPr>
          <w:p>
            <w:pPr>
              <w:jc w:val="center"/>
            </w:pPr>
            <w:r>
              <w:rPr>
                <w:rFonts w:ascii="Arial" w:hAnsi="Arial"/>
                <w:sz w:val="18"/>
              </w:rPr>
              <w:t>No</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Gemma 3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r>
        <w:tc>
          <w:tcPr>
            <w:tcW w:type="dxa" w:w="2268"/>
          </w:tcPr>
          <w:p>
            <w:pPr>
              <w:jc w:val="center"/>
            </w:pPr>
            <w:r>
              <w:rPr>
                <w:rFonts w:ascii="Arial" w:hAnsi="Arial"/>
                <w:sz w:val="18"/>
              </w:rPr>
              <w:t>Gemma 3 4B</w:t>
            </w:r>
          </w:p>
        </w:tc>
        <w:tc>
          <w:tcPr>
            <w:tcW w:type="dxa" w:w="2268"/>
          </w:tcPr>
          <w:p>
            <w:pPr>
              <w:jc w:val="center"/>
            </w:pPr>
            <w:r>
              <w:rPr>
                <w:rFonts w:ascii="Arial" w:hAnsi="Arial"/>
                <w:sz w:val="18"/>
              </w:rPr>
              <w:t>IO+TKI</w:t>
            </w:r>
          </w:p>
        </w:tc>
        <w:tc>
          <w:tcPr>
            <w:tcW w:type="dxa" w:w="1417"/>
          </w:tcPr>
          <w:p>
            <w:pPr>
              <w:jc w:val="center"/>
            </w:pPr>
            <w:r>
              <w:rPr>
                <w:rFonts w:ascii="Arial" w:hAnsi="Arial"/>
                <w:sz w:val="18"/>
              </w:rPr>
              <w:t>No</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MedGemma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bl>
    <w:p>
      <w:r>
        <w:t>The physician rated the therapy as acceptable, but both AI judges classified it as incorrect. This illustrates how strict semantic matching by AI judges may reject clinically valid alternative therapies that an experienced oncologist would accept.</w:t>
      </w:r>
    </w:p>
    <w:p/>
    <w:p>
      <w:r>
        <w:br w:type="page"/>
      </w:r>
    </w:p>
    <w:p>
      <w:pPr>
        <w:pStyle w:val="Heading1"/>
      </w:pPr>
      <w:r>
        <w:t>12. Judge Score Distributions</w:t>
      </w:r>
    </w:p>
    <w:p>
      <w:r>
        <w:t>Distribution of AI judge scores across all 69 cases and 6 models. This shows how each judge rates different models and the spread of scores across different scoring dimensions.</w:t>
      </w:r>
    </w:p>
    <w:p>
      <w:pPr>
        <w:pStyle w:val="Heading2"/>
      </w:pPr>
      <w:r>
        <w:t>Overall Score by Model and Judge</w:t>
      </w:r>
    </w:p>
    <w:p>
      <w:pPr>
        <w:jc w:val="center"/>
      </w:pPr>
      <w:r>
        <w:drawing>
          <wp:inline xmlns:a="http://schemas.openxmlformats.org/drawingml/2006/main" xmlns:pic="http://schemas.openxmlformats.org/drawingml/2006/picture">
            <wp:extent cx="5486400" cy="2391747"/>
            <wp:docPr id="7" name="Picture 7"/>
            <wp:cNvGraphicFramePr>
              <a:graphicFrameLocks noChangeAspect="1"/>
            </wp:cNvGraphicFramePr>
            <a:graphic>
              <a:graphicData uri="http://schemas.openxmlformats.org/drawingml/2006/picture">
                <pic:pic>
                  <pic:nvPicPr>
                    <pic:cNvPr id="0" name="score_distributions.png"/>
                    <pic:cNvPicPr/>
                  </pic:nvPicPr>
                  <pic:blipFill>
                    <a:blip r:embed="rId15"/>
                    <a:stretch>
                      <a:fillRect/>
                    </a:stretch>
                  </pic:blipFill>
                  <pic:spPr>
                    <a:xfrm>
                      <a:off x="0" y="0"/>
                      <a:ext cx="5486400" cy="2391747"/>
                    </a:xfrm>
                    <a:prstGeom prst="rect"/>
                  </pic:spPr>
                </pic:pic>
              </a:graphicData>
            </a:graphic>
          </wp:inline>
        </w:drawing>
      </w:r>
    </w:p>
    <w:p>
      <w:pPr>
        <w:pStyle w:val="Heading2"/>
      </w:pPr>
      <w:r>
        <w:t>Score Types by Judge</w:t>
      </w:r>
    </w:p>
    <w:p>
      <w:pPr>
        <w:jc w:val="center"/>
      </w:pPr>
      <w:r>
        <w:drawing>
          <wp:inline xmlns:a="http://schemas.openxmlformats.org/drawingml/2006/main" xmlns:pic="http://schemas.openxmlformats.org/drawingml/2006/picture">
            <wp:extent cx="5486400" cy="1625600"/>
            <wp:docPr id="8" name="Picture 8"/>
            <wp:cNvGraphicFramePr>
              <a:graphicFrameLocks noChangeAspect="1"/>
            </wp:cNvGraphicFramePr>
            <a:graphic>
              <a:graphicData uri="http://schemas.openxmlformats.org/drawingml/2006/picture">
                <pic:pic>
                  <pic:nvPicPr>
                    <pic:cNvPr id="0" name="score_types.png"/>
                    <pic:cNvPicPr/>
                  </pic:nvPicPr>
                  <pic:blipFill>
                    <a:blip r:embed="rId16"/>
                    <a:stretch>
                      <a:fillRect/>
                    </a:stretch>
                  </pic:blipFill>
                  <pic:spPr>
                    <a:xfrm>
                      <a:off x="0" y="0"/>
                      <a:ext cx="5486400" cy="1625600"/>
                    </a:xfrm>
                    <a:prstGeom prst="rect"/>
                  </pic:spPr>
                </pic:pic>
              </a:graphicData>
            </a:graphic>
          </wp:inline>
        </w:drawing>
      </w:r>
    </w:p>
    <w:p>
      <w:pPr>
        <w:pStyle w:val="Heading2"/>
      </w:pPr>
      <w:r>
        <w:t>Distribution Summary</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01"/>
            <w:shd w:fill="1E40AF"/>
          </w:tcPr>
          <w:p>
            <w:pPr>
              <w:jc w:val="center"/>
            </w:pPr>
            <w:r>
              <w:rPr>
                <w:rFonts w:ascii="Arial" w:hAnsi="Arial"/>
                <w:b/>
                <w:color w:val="FFFFFF"/>
                <w:sz w:val="18"/>
              </w:rPr>
              <w:t>Judge</w:t>
            </w:r>
          </w:p>
        </w:tc>
        <w:tc>
          <w:tcPr>
            <w:tcW w:type="dxa" w:w="1417"/>
            <w:shd w:fill="1E40AF"/>
          </w:tcPr>
          <w:p>
            <w:pPr>
              <w:jc w:val="center"/>
            </w:pPr>
            <w:r>
              <w:rPr>
                <w:rFonts w:ascii="Arial" w:hAnsi="Arial"/>
                <w:b/>
                <w:color w:val="FFFFFF"/>
                <w:sz w:val="18"/>
              </w:rPr>
              <w:t>Score Type</w:t>
            </w:r>
          </w:p>
        </w:tc>
        <w:tc>
          <w:tcPr>
            <w:tcW w:type="dxa" w:w="1134"/>
            <w:shd w:fill="1E40AF"/>
          </w:tcPr>
          <w:p>
            <w:pPr>
              <w:jc w:val="center"/>
            </w:pPr>
            <w:r>
              <w:rPr>
                <w:rFonts w:ascii="Arial" w:hAnsi="Arial"/>
                <w:b/>
                <w:color w:val="FFFFFF"/>
                <w:sz w:val="18"/>
              </w:rPr>
              <w:t>Mean</w:t>
            </w:r>
          </w:p>
        </w:tc>
        <w:tc>
          <w:tcPr>
            <w:tcW w:type="dxa" w:w="1134"/>
            <w:shd w:fill="1E40AF"/>
          </w:tcPr>
          <w:p>
            <w:pPr>
              <w:jc w:val="center"/>
            </w:pPr>
            <w:r>
              <w:rPr>
                <w:rFonts w:ascii="Arial" w:hAnsi="Arial"/>
                <w:b/>
                <w:color w:val="FFFFFF"/>
                <w:sz w:val="18"/>
              </w:rPr>
              <w:t>Median</w:t>
            </w:r>
          </w:p>
        </w:tc>
        <w:tc>
          <w:tcPr>
            <w:tcW w:type="dxa" w:w="1134"/>
            <w:shd w:fill="1E40AF"/>
          </w:tcPr>
          <w:p>
            <w:pPr>
              <w:jc w:val="center"/>
            </w:pPr>
            <w:r>
              <w:rPr>
                <w:rFonts w:ascii="Arial" w:hAnsi="Arial"/>
                <w:b/>
                <w:color w:val="FFFFFF"/>
                <w:sz w:val="18"/>
              </w:rPr>
              <w:t>Std Dev</w:t>
            </w:r>
          </w:p>
        </w:tc>
        <w:tc>
          <w:tcPr>
            <w:tcW w:type="dxa" w:w="850"/>
            <w:shd w:fill="1E40AF"/>
          </w:tcPr>
          <w:p>
            <w:pPr>
              <w:jc w:val="center"/>
            </w:pPr>
            <w:r>
              <w:rPr>
                <w:rFonts w:ascii="Arial" w:hAnsi="Arial"/>
                <w:b/>
                <w:color w:val="FFFFFF"/>
                <w:sz w:val="18"/>
              </w:rPr>
              <w:t>Min</w:t>
            </w:r>
          </w:p>
        </w:tc>
        <w:tc>
          <w:tcPr>
            <w:tcW w:type="dxa" w:w="850"/>
            <w:shd w:fill="1E40AF"/>
          </w:tcPr>
          <w:p>
            <w:pPr>
              <w:jc w:val="center"/>
            </w:pPr>
            <w:r>
              <w:rPr>
                <w:rFonts w:ascii="Arial" w:hAnsi="Arial"/>
                <w:b/>
                <w:color w:val="FFFFFF"/>
                <w:sz w:val="18"/>
              </w:rPr>
              <w:t>Max</w:t>
            </w:r>
          </w:p>
        </w:tc>
      </w:tr>
      <w:tr>
        <w:tc>
          <w:tcPr>
            <w:tcW w:type="dxa" w:w="1701"/>
          </w:tcPr>
          <w:p>
            <w:pPr>
              <w:jc w:val="center"/>
            </w:pPr>
            <w:r>
              <w:rPr>
                <w:rFonts w:ascii="Arial" w:hAnsi="Arial"/>
                <w:sz w:val="18"/>
              </w:rPr>
              <w:t>GPT-5.2</w:t>
            </w:r>
          </w:p>
        </w:tc>
        <w:tc>
          <w:tcPr>
            <w:tcW w:type="dxa" w:w="1417"/>
          </w:tcPr>
          <w:p>
            <w:pPr>
              <w:jc w:val="center"/>
            </w:pPr>
            <w:r>
              <w:rPr>
                <w:rFonts w:ascii="Arial" w:hAnsi="Arial"/>
                <w:sz w:val="18"/>
              </w:rPr>
              <w:t>Semantic</w:t>
            </w:r>
          </w:p>
        </w:tc>
        <w:tc>
          <w:tcPr>
            <w:tcW w:type="dxa" w:w="1134"/>
          </w:tcPr>
          <w:p>
            <w:pPr>
              <w:jc w:val="center"/>
            </w:pPr>
            <w:r>
              <w:rPr>
                <w:rFonts w:ascii="Arial" w:hAnsi="Arial"/>
                <w:sz w:val="18"/>
              </w:rPr>
              <w:t>0.638</w:t>
            </w:r>
          </w:p>
        </w:tc>
        <w:tc>
          <w:tcPr>
            <w:tcW w:type="dxa" w:w="1134"/>
          </w:tcPr>
          <w:p>
            <w:pPr>
              <w:jc w:val="center"/>
            </w:pPr>
            <w:r>
              <w:rPr>
                <w:rFonts w:ascii="Arial" w:hAnsi="Arial"/>
                <w:sz w:val="18"/>
              </w:rPr>
              <w:t>0.775</w:t>
            </w:r>
          </w:p>
        </w:tc>
        <w:tc>
          <w:tcPr>
            <w:tcW w:type="dxa" w:w="1134"/>
          </w:tcPr>
          <w:p>
            <w:pPr>
              <w:jc w:val="center"/>
            </w:pPr>
            <w:r>
              <w:rPr>
                <w:rFonts w:ascii="Arial" w:hAnsi="Arial"/>
                <w:sz w:val="18"/>
              </w:rPr>
              <w:t>0.324</w:t>
            </w:r>
          </w:p>
        </w:tc>
        <w:tc>
          <w:tcPr>
            <w:tcW w:type="dxa" w:w="850"/>
          </w:tcPr>
          <w:p>
            <w:pPr>
              <w:jc w:val="center"/>
            </w:pPr>
            <w:r>
              <w:rPr>
                <w:rFonts w:ascii="Arial" w:hAnsi="Arial"/>
                <w:sz w:val="18"/>
              </w:rPr>
              <w:t>0.00</w:t>
            </w:r>
          </w:p>
        </w:tc>
        <w:tc>
          <w:tcPr>
            <w:tcW w:type="dxa" w:w="850"/>
          </w:tcPr>
          <w:p>
            <w:pPr>
              <w:jc w:val="center"/>
            </w:pPr>
            <w:r>
              <w:rPr>
                <w:rFonts w:ascii="Arial" w:hAnsi="Arial"/>
                <w:sz w:val="18"/>
              </w:rPr>
              <w:t>1.00</w:t>
            </w:r>
          </w:p>
        </w:tc>
      </w:tr>
      <w:tr>
        <w:tc>
          <w:tcPr>
            <w:tcW w:type="dxa" w:w="1701"/>
            <w:shd w:fill="F0F4FF"/>
          </w:tcPr>
          <w:p>
            <w:pPr>
              <w:jc w:val="center"/>
            </w:pPr>
            <w:r>
              <w:rPr>
                <w:rFonts w:ascii="Arial" w:hAnsi="Arial"/>
                <w:sz w:val="18"/>
              </w:rPr>
              <w:t>GPT-5.2</w:t>
            </w:r>
          </w:p>
        </w:tc>
        <w:tc>
          <w:tcPr>
            <w:tcW w:type="dxa" w:w="1417"/>
            <w:shd w:fill="F0F4FF"/>
          </w:tcPr>
          <w:p>
            <w:pPr>
              <w:jc w:val="center"/>
            </w:pPr>
            <w:r>
              <w:rPr>
                <w:rFonts w:ascii="Arial" w:hAnsi="Arial"/>
                <w:sz w:val="18"/>
              </w:rPr>
              <w:t>Clinical</w:t>
            </w:r>
          </w:p>
        </w:tc>
        <w:tc>
          <w:tcPr>
            <w:tcW w:type="dxa" w:w="1134"/>
            <w:shd w:fill="F0F4FF"/>
          </w:tcPr>
          <w:p>
            <w:pPr>
              <w:jc w:val="center"/>
            </w:pPr>
            <w:r>
              <w:rPr>
                <w:rFonts w:ascii="Arial" w:hAnsi="Arial"/>
                <w:sz w:val="18"/>
              </w:rPr>
              <w:t>0.721</w:t>
            </w:r>
          </w:p>
        </w:tc>
        <w:tc>
          <w:tcPr>
            <w:tcW w:type="dxa" w:w="1134"/>
            <w:shd w:fill="F0F4FF"/>
          </w:tcPr>
          <w:p>
            <w:pPr>
              <w:jc w:val="center"/>
            </w:pPr>
            <w:r>
              <w:rPr>
                <w:rFonts w:ascii="Arial" w:hAnsi="Arial"/>
                <w:sz w:val="18"/>
              </w:rPr>
              <w:t>0.835</w:t>
            </w:r>
          </w:p>
        </w:tc>
        <w:tc>
          <w:tcPr>
            <w:tcW w:type="dxa" w:w="1134"/>
            <w:shd w:fill="F0F4FF"/>
          </w:tcPr>
          <w:p>
            <w:pPr>
              <w:jc w:val="center"/>
            </w:pPr>
            <w:r>
              <w:rPr>
                <w:rFonts w:ascii="Arial" w:hAnsi="Arial"/>
                <w:sz w:val="18"/>
              </w:rPr>
              <w:t>0.236</w:t>
            </w:r>
          </w:p>
        </w:tc>
        <w:tc>
          <w:tcPr>
            <w:tcW w:type="dxa" w:w="850"/>
            <w:shd w:fill="F0F4FF"/>
          </w:tcPr>
          <w:p>
            <w:pPr>
              <w:jc w:val="center"/>
            </w:pPr>
            <w:r>
              <w:rPr>
                <w:rFonts w:ascii="Arial" w:hAnsi="Arial"/>
                <w:sz w:val="18"/>
              </w:rPr>
              <w:t>0.10</w:t>
            </w:r>
          </w:p>
        </w:tc>
        <w:tc>
          <w:tcPr>
            <w:tcW w:type="dxa" w:w="850"/>
            <w:shd w:fill="F0F4FF"/>
          </w:tcPr>
          <w:p>
            <w:pPr>
              <w:jc w:val="center"/>
            </w:pPr>
            <w:r>
              <w:rPr>
                <w:rFonts w:ascii="Arial" w:hAnsi="Arial"/>
                <w:sz w:val="18"/>
              </w:rPr>
              <w:t>0.95</w:t>
            </w:r>
          </w:p>
        </w:tc>
      </w:tr>
      <w:tr>
        <w:tc>
          <w:tcPr>
            <w:tcW w:type="dxa" w:w="1701"/>
          </w:tcPr>
          <w:p>
            <w:pPr>
              <w:jc w:val="center"/>
            </w:pPr>
            <w:r>
              <w:rPr>
                <w:rFonts w:ascii="Arial" w:hAnsi="Arial"/>
                <w:sz w:val="18"/>
              </w:rPr>
              <w:t>GPT-5.2</w:t>
            </w:r>
          </w:p>
        </w:tc>
        <w:tc>
          <w:tcPr>
            <w:tcW w:type="dxa" w:w="1417"/>
          </w:tcPr>
          <w:p>
            <w:pPr>
              <w:jc w:val="center"/>
            </w:pPr>
            <w:r>
              <w:rPr>
                <w:rFonts w:ascii="Arial" w:hAnsi="Arial"/>
                <w:sz w:val="18"/>
              </w:rPr>
              <w:t>Reasoning</w:t>
            </w:r>
          </w:p>
        </w:tc>
        <w:tc>
          <w:tcPr>
            <w:tcW w:type="dxa" w:w="1134"/>
          </w:tcPr>
          <w:p>
            <w:pPr>
              <w:jc w:val="center"/>
            </w:pPr>
            <w:r>
              <w:rPr>
                <w:rFonts w:ascii="Arial" w:hAnsi="Arial"/>
                <w:sz w:val="18"/>
              </w:rPr>
              <w:t>0.543</w:t>
            </w:r>
          </w:p>
        </w:tc>
        <w:tc>
          <w:tcPr>
            <w:tcW w:type="dxa" w:w="1134"/>
          </w:tcPr>
          <w:p>
            <w:pPr>
              <w:jc w:val="center"/>
            </w:pPr>
            <w:r>
              <w:rPr>
                <w:rFonts w:ascii="Arial" w:hAnsi="Arial"/>
                <w:sz w:val="18"/>
              </w:rPr>
              <w:t>0.600</w:t>
            </w:r>
          </w:p>
        </w:tc>
        <w:tc>
          <w:tcPr>
            <w:tcW w:type="dxa" w:w="1134"/>
          </w:tcPr>
          <w:p>
            <w:pPr>
              <w:jc w:val="center"/>
            </w:pPr>
            <w:r>
              <w:rPr>
                <w:rFonts w:ascii="Arial" w:hAnsi="Arial"/>
                <w:sz w:val="18"/>
              </w:rPr>
              <w:t>0.180</w:t>
            </w:r>
          </w:p>
        </w:tc>
        <w:tc>
          <w:tcPr>
            <w:tcW w:type="dxa" w:w="850"/>
          </w:tcPr>
          <w:p>
            <w:pPr>
              <w:jc w:val="center"/>
            </w:pPr>
            <w:r>
              <w:rPr>
                <w:rFonts w:ascii="Arial" w:hAnsi="Arial"/>
                <w:sz w:val="18"/>
              </w:rPr>
              <w:t>0.10</w:t>
            </w:r>
          </w:p>
        </w:tc>
        <w:tc>
          <w:tcPr>
            <w:tcW w:type="dxa" w:w="850"/>
          </w:tcPr>
          <w:p>
            <w:pPr>
              <w:jc w:val="center"/>
            </w:pPr>
            <w:r>
              <w:rPr>
                <w:rFonts w:ascii="Arial" w:hAnsi="Arial"/>
                <w:sz w:val="18"/>
              </w:rPr>
              <w:t>0.88</w:t>
            </w:r>
          </w:p>
        </w:tc>
      </w:tr>
      <w:tr>
        <w:tc>
          <w:tcPr>
            <w:tcW w:type="dxa" w:w="1701"/>
            <w:shd w:fill="F0F4FF"/>
          </w:tcPr>
          <w:p>
            <w:pPr>
              <w:jc w:val="center"/>
            </w:pPr>
            <w:r>
              <w:rPr>
                <w:rFonts w:ascii="Arial" w:hAnsi="Arial"/>
                <w:sz w:val="18"/>
              </w:rPr>
              <w:t>GPT-5.2</w:t>
            </w:r>
          </w:p>
        </w:tc>
        <w:tc>
          <w:tcPr>
            <w:tcW w:type="dxa" w:w="1417"/>
            <w:shd w:fill="F0F4FF"/>
          </w:tcPr>
          <w:p>
            <w:pPr>
              <w:jc w:val="center"/>
            </w:pPr>
            <w:r>
              <w:rPr>
                <w:rFonts w:ascii="Arial" w:hAnsi="Arial"/>
                <w:sz w:val="18"/>
              </w:rPr>
              <w:t>Overall</w:t>
            </w:r>
          </w:p>
        </w:tc>
        <w:tc>
          <w:tcPr>
            <w:tcW w:type="dxa" w:w="1134"/>
            <w:shd w:fill="F0F4FF"/>
          </w:tcPr>
          <w:p>
            <w:pPr>
              <w:jc w:val="center"/>
            </w:pPr>
            <w:r>
              <w:rPr>
                <w:rFonts w:ascii="Arial" w:hAnsi="Arial"/>
                <w:sz w:val="18"/>
              </w:rPr>
              <w:t>0.652</w:t>
            </w:r>
          </w:p>
        </w:tc>
        <w:tc>
          <w:tcPr>
            <w:tcW w:type="dxa" w:w="1134"/>
            <w:shd w:fill="F0F4FF"/>
          </w:tcPr>
          <w:p>
            <w:pPr>
              <w:jc w:val="center"/>
            </w:pPr>
            <w:r>
              <w:rPr>
                <w:rFonts w:ascii="Arial" w:hAnsi="Arial"/>
                <w:sz w:val="18"/>
              </w:rPr>
              <w:t>0.750</w:t>
            </w:r>
          </w:p>
        </w:tc>
        <w:tc>
          <w:tcPr>
            <w:tcW w:type="dxa" w:w="1134"/>
            <w:shd w:fill="F0F4FF"/>
          </w:tcPr>
          <w:p>
            <w:pPr>
              <w:jc w:val="center"/>
            </w:pPr>
            <w:r>
              <w:rPr>
                <w:rFonts w:ascii="Arial" w:hAnsi="Arial"/>
                <w:sz w:val="18"/>
              </w:rPr>
              <w:t>0.247</w:t>
            </w:r>
          </w:p>
        </w:tc>
        <w:tc>
          <w:tcPr>
            <w:tcW w:type="dxa" w:w="850"/>
            <w:shd w:fill="F0F4FF"/>
          </w:tcPr>
          <w:p>
            <w:pPr>
              <w:jc w:val="center"/>
            </w:pPr>
            <w:r>
              <w:rPr>
                <w:rFonts w:ascii="Arial" w:hAnsi="Arial"/>
                <w:sz w:val="18"/>
              </w:rPr>
              <w:t>0.08</w:t>
            </w:r>
          </w:p>
        </w:tc>
        <w:tc>
          <w:tcPr>
            <w:tcW w:type="dxa" w:w="850"/>
            <w:shd w:fill="F0F4FF"/>
          </w:tcPr>
          <w:p>
            <w:pPr>
              <w:jc w:val="center"/>
            </w:pPr>
            <w:r>
              <w:rPr>
                <w:rFonts w:ascii="Arial" w:hAnsi="Arial"/>
                <w:sz w:val="18"/>
              </w:rPr>
              <w:t>0.96</w:t>
            </w:r>
          </w:p>
        </w:tc>
      </w:tr>
      <w:tr>
        <w:tc>
          <w:tcPr>
            <w:tcW w:type="dxa" w:w="1701"/>
          </w:tcPr>
          <w:p>
            <w:pPr>
              <w:jc w:val="center"/>
            </w:pPr>
            <w:r>
              <w:rPr>
                <w:rFonts w:ascii="Arial" w:hAnsi="Arial"/>
                <w:sz w:val="18"/>
              </w:rPr>
              <w:t>MedGemma 27B</w:t>
            </w:r>
          </w:p>
        </w:tc>
        <w:tc>
          <w:tcPr>
            <w:tcW w:type="dxa" w:w="1417"/>
          </w:tcPr>
          <w:p>
            <w:pPr>
              <w:jc w:val="center"/>
            </w:pPr>
            <w:r>
              <w:rPr>
                <w:rFonts w:ascii="Arial" w:hAnsi="Arial"/>
                <w:sz w:val="18"/>
              </w:rPr>
              <w:t>Semantic</w:t>
            </w:r>
          </w:p>
        </w:tc>
        <w:tc>
          <w:tcPr>
            <w:tcW w:type="dxa" w:w="1134"/>
          </w:tcPr>
          <w:p>
            <w:pPr>
              <w:jc w:val="center"/>
            </w:pPr>
            <w:r>
              <w:rPr>
                <w:rFonts w:ascii="Arial" w:hAnsi="Arial"/>
                <w:sz w:val="18"/>
              </w:rPr>
              <w:t>0.669</w:t>
            </w:r>
          </w:p>
        </w:tc>
        <w:tc>
          <w:tcPr>
            <w:tcW w:type="dxa" w:w="1134"/>
          </w:tcPr>
          <w:p>
            <w:pPr>
              <w:jc w:val="center"/>
            </w:pPr>
            <w:r>
              <w:rPr>
                <w:rFonts w:ascii="Arial" w:hAnsi="Arial"/>
                <w:sz w:val="18"/>
              </w:rPr>
              <w:t>0.900</w:t>
            </w:r>
          </w:p>
        </w:tc>
        <w:tc>
          <w:tcPr>
            <w:tcW w:type="dxa" w:w="1134"/>
          </w:tcPr>
          <w:p>
            <w:pPr>
              <w:jc w:val="center"/>
            </w:pPr>
            <w:r>
              <w:rPr>
                <w:rFonts w:ascii="Arial" w:hAnsi="Arial"/>
                <w:sz w:val="18"/>
              </w:rPr>
              <w:t>0.363</w:t>
            </w:r>
          </w:p>
        </w:tc>
        <w:tc>
          <w:tcPr>
            <w:tcW w:type="dxa" w:w="850"/>
          </w:tcPr>
          <w:p>
            <w:pPr>
              <w:jc w:val="center"/>
            </w:pPr>
            <w:r>
              <w:rPr>
                <w:rFonts w:ascii="Arial" w:hAnsi="Arial"/>
                <w:sz w:val="18"/>
              </w:rPr>
              <w:t>0.00</w:t>
            </w:r>
          </w:p>
        </w:tc>
        <w:tc>
          <w:tcPr>
            <w:tcW w:type="dxa" w:w="850"/>
          </w:tcPr>
          <w:p>
            <w:pPr>
              <w:jc w:val="center"/>
            </w:pPr>
            <w:r>
              <w:rPr>
                <w:rFonts w:ascii="Arial" w:hAnsi="Arial"/>
                <w:sz w:val="18"/>
              </w:rPr>
              <w:t>1.00</w:t>
            </w:r>
          </w:p>
        </w:tc>
      </w:tr>
      <w:tr>
        <w:tc>
          <w:tcPr>
            <w:tcW w:type="dxa" w:w="1701"/>
            <w:shd w:fill="F0F4FF"/>
          </w:tcPr>
          <w:p>
            <w:pPr>
              <w:jc w:val="center"/>
            </w:pPr>
            <w:r>
              <w:rPr>
                <w:rFonts w:ascii="Arial" w:hAnsi="Arial"/>
                <w:sz w:val="18"/>
              </w:rPr>
              <w:t>MedGemma 27B</w:t>
            </w:r>
          </w:p>
        </w:tc>
        <w:tc>
          <w:tcPr>
            <w:tcW w:type="dxa" w:w="1417"/>
            <w:shd w:fill="F0F4FF"/>
          </w:tcPr>
          <w:p>
            <w:pPr>
              <w:jc w:val="center"/>
            </w:pPr>
            <w:r>
              <w:rPr>
                <w:rFonts w:ascii="Arial" w:hAnsi="Arial"/>
                <w:sz w:val="18"/>
              </w:rPr>
              <w:t>Clinical</w:t>
            </w:r>
          </w:p>
        </w:tc>
        <w:tc>
          <w:tcPr>
            <w:tcW w:type="dxa" w:w="1134"/>
            <w:shd w:fill="F0F4FF"/>
          </w:tcPr>
          <w:p>
            <w:pPr>
              <w:jc w:val="center"/>
            </w:pPr>
            <w:r>
              <w:rPr>
                <w:rFonts w:ascii="Arial" w:hAnsi="Arial"/>
                <w:sz w:val="18"/>
              </w:rPr>
              <w:t>0.797</w:t>
            </w:r>
          </w:p>
        </w:tc>
        <w:tc>
          <w:tcPr>
            <w:tcW w:type="dxa" w:w="1134"/>
            <w:shd w:fill="F0F4FF"/>
          </w:tcPr>
          <w:p>
            <w:pPr>
              <w:jc w:val="center"/>
            </w:pPr>
            <w:r>
              <w:rPr>
                <w:rFonts w:ascii="Arial" w:hAnsi="Arial"/>
                <w:sz w:val="18"/>
              </w:rPr>
              <w:t>0.900</w:t>
            </w:r>
          </w:p>
        </w:tc>
        <w:tc>
          <w:tcPr>
            <w:tcW w:type="dxa" w:w="1134"/>
            <w:shd w:fill="F0F4FF"/>
          </w:tcPr>
          <w:p>
            <w:pPr>
              <w:jc w:val="center"/>
            </w:pPr>
            <w:r>
              <w:rPr>
                <w:rFonts w:ascii="Arial" w:hAnsi="Arial"/>
                <w:sz w:val="18"/>
              </w:rPr>
              <w:t>0.226</w:t>
            </w:r>
          </w:p>
        </w:tc>
        <w:tc>
          <w:tcPr>
            <w:tcW w:type="dxa" w:w="850"/>
            <w:shd w:fill="F0F4FF"/>
          </w:tcPr>
          <w:p>
            <w:pPr>
              <w:jc w:val="center"/>
            </w:pPr>
            <w:r>
              <w:rPr>
                <w:rFonts w:ascii="Arial" w:hAnsi="Arial"/>
                <w:sz w:val="18"/>
              </w:rPr>
              <w:t>0.00</w:t>
            </w:r>
          </w:p>
        </w:tc>
        <w:tc>
          <w:tcPr>
            <w:tcW w:type="dxa" w:w="850"/>
            <w:shd w:fill="F0F4FF"/>
          </w:tcPr>
          <w:p>
            <w:pPr>
              <w:jc w:val="center"/>
            </w:pPr>
            <w:r>
              <w:rPr>
                <w:rFonts w:ascii="Arial" w:hAnsi="Arial"/>
                <w:sz w:val="18"/>
              </w:rPr>
              <w:t>1.00</w:t>
            </w:r>
          </w:p>
        </w:tc>
      </w:tr>
      <w:tr>
        <w:tc>
          <w:tcPr>
            <w:tcW w:type="dxa" w:w="1701"/>
          </w:tcPr>
          <w:p>
            <w:pPr>
              <w:jc w:val="center"/>
            </w:pPr>
            <w:r>
              <w:rPr>
                <w:rFonts w:ascii="Arial" w:hAnsi="Arial"/>
                <w:sz w:val="18"/>
              </w:rPr>
              <w:t>MedGemma 27B</w:t>
            </w:r>
          </w:p>
        </w:tc>
        <w:tc>
          <w:tcPr>
            <w:tcW w:type="dxa" w:w="1417"/>
          </w:tcPr>
          <w:p>
            <w:pPr>
              <w:jc w:val="center"/>
            </w:pPr>
            <w:r>
              <w:rPr>
                <w:rFonts w:ascii="Arial" w:hAnsi="Arial"/>
                <w:sz w:val="18"/>
              </w:rPr>
              <w:t>Reasoning</w:t>
            </w:r>
          </w:p>
        </w:tc>
        <w:tc>
          <w:tcPr>
            <w:tcW w:type="dxa" w:w="1134"/>
          </w:tcPr>
          <w:p>
            <w:pPr>
              <w:jc w:val="center"/>
            </w:pPr>
            <w:r>
              <w:rPr>
                <w:rFonts w:ascii="Arial" w:hAnsi="Arial"/>
                <w:sz w:val="18"/>
              </w:rPr>
              <w:t>0.712</w:t>
            </w:r>
          </w:p>
        </w:tc>
        <w:tc>
          <w:tcPr>
            <w:tcW w:type="dxa" w:w="1134"/>
          </w:tcPr>
          <w:p>
            <w:pPr>
              <w:jc w:val="center"/>
            </w:pPr>
            <w:r>
              <w:rPr>
                <w:rFonts w:ascii="Arial" w:hAnsi="Arial"/>
                <w:sz w:val="18"/>
              </w:rPr>
              <w:t>0.700</w:t>
            </w:r>
          </w:p>
        </w:tc>
        <w:tc>
          <w:tcPr>
            <w:tcW w:type="dxa" w:w="1134"/>
          </w:tcPr>
          <w:p>
            <w:pPr>
              <w:jc w:val="center"/>
            </w:pPr>
            <w:r>
              <w:rPr>
                <w:rFonts w:ascii="Arial" w:hAnsi="Arial"/>
                <w:sz w:val="18"/>
              </w:rPr>
              <w:t>0.145</w:t>
            </w:r>
          </w:p>
        </w:tc>
        <w:tc>
          <w:tcPr>
            <w:tcW w:type="dxa" w:w="850"/>
          </w:tcPr>
          <w:p>
            <w:pPr>
              <w:jc w:val="center"/>
            </w:pPr>
            <w:r>
              <w:rPr>
                <w:rFonts w:ascii="Arial" w:hAnsi="Arial"/>
                <w:sz w:val="18"/>
              </w:rPr>
              <w:t>0.10</w:t>
            </w:r>
          </w:p>
        </w:tc>
        <w:tc>
          <w:tcPr>
            <w:tcW w:type="dxa" w:w="850"/>
          </w:tcPr>
          <w:p>
            <w:pPr>
              <w:jc w:val="center"/>
            </w:pPr>
            <w:r>
              <w:rPr>
                <w:rFonts w:ascii="Arial" w:hAnsi="Arial"/>
                <w:sz w:val="18"/>
              </w:rPr>
              <w:t>0.90</w:t>
            </w:r>
          </w:p>
        </w:tc>
      </w:tr>
      <w:tr>
        <w:tc>
          <w:tcPr>
            <w:tcW w:type="dxa" w:w="1701"/>
            <w:shd w:fill="F0F4FF"/>
          </w:tcPr>
          <w:p>
            <w:pPr>
              <w:jc w:val="center"/>
            </w:pPr>
            <w:r>
              <w:rPr>
                <w:rFonts w:ascii="Arial" w:hAnsi="Arial"/>
                <w:sz w:val="18"/>
              </w:rPr>
              <w:t>MedGemma 27B</w:t>
            </w:r>
          </w:p>
        </w:tc>
        <w:tc>
          <w:tcPr>
            <w:tcW w:type="dxa" w:w="1417"/>
            <w:shd w:fill="F0F4FF"/>
          </w:tcPr>
          <w:p>
            <w:pPr>
              <w:jc w:val="center"/>
            </w:pPr>
            <w:r>
              <w:rPr>
                <w:rFonts w:ascii="Arial" w:hAnsi="Arial"/>
                <w:sz w:val="18"/>
              </w:rPr>
              <w:t>Overall</w:t>
            </w:r>
          </w:p>
        </w:tc>
        <w:tc>
          <w:tcPr>
            <w:tcW w:type="dxa" w:w="1134"/>
            <w:shd w:fill="F0F4FF"/>
          </w:tcPr>
          <w:p>
            <w:pPr>
              <w:jc w:val="center"/>
            </w:pPr>
            <w:r>
              <w:rPr>
                <w:rFonts w:ascii="Arial" w:hAnsi="Arial"/>
                <w:sz w:val="18"/>
              </w:rPr>
              <w:t>0.705</w:t>
            </w:r>
          </w:p>
        </w:tc>
        <w:tc>
          <w:tcPr>
            <w:tcW w:type="dxa" w:w="1134"/>
            <w:shd w:fill="F0F4FF"/>
          </w:tcPr>
          <w:p>
            <w:pPr>
              <w:jc w:val="center"/>
            </w:pPr>
            <w:r>
              <w:rPr>
                <w:rFonts w:ascii="Arial" w:hAnsi="Arial"/>
                <w:sz w:val="18"/>
              </w:rPr>
              <w:t>0.780</w:t>
            </w:r>
          </w:p>
        </w:tc>
        <w:tc>
          <w:tcPr>
            <w:tcW w:type="dxa" w:w="1134"/>
            <w:shd w:fill="F0F4FF"/>
          </w:tcPr>
          <w:p>
            <w:pPr>
              <w:jc w:val="center"/>
            </w:pPr>
            <w:r>
              <w:rPr>
                <w:rFonts w:ascii="Arial" w:hAnsi="Arial"/>
                <w:sz w:val="18"/>
              </w:rPr>
              <w:t>0.217</w:t>
            </w:r>
          </w:p>
        </w:tc>
        <w:tc>
          <w:tcPr>
            <w:tcW w:type="dxa" w:w="850"/>
            <w:shd w:fill="F0F4FF"/>
          </w:tcPr>
          <w:p>
            <w:pPr>
              <w:jc w:val="center"/>
            </w:pPr>
            <w:r>
              <w:rPr>
                <w:rFonts w:ascii="Arial" w:hAnsi="Arial"/>
                <w:sz w:val="18"/>
              </w:rPr>
              <w:t>0.07</w:t>
            </w:r>
          </w:p>
        </w:tc>
        <w:tc>
          <w:tcPr>
            <w:tcW w:type="dxa" w:w="850"/>
            <w:shd w:fill="F0F4FF"/>
          </w:tcPr>
          <w:p>
            <w:pPr>
              <w:jc w:val="center"/>
            </w:pPr>
            <w:r>
              <w:rPr>
                <w:rFonts w:ascii="Arial" w:hAnsi="Arial"/>
                <w:sz w:val="18"/>
              </w:rPr>
              <w:t>0.98</w:t>
            </w:r>
          </w:p>
        </w:tc>
      </w:tr>
    </w:tbl>
    <w:p>
      <w:r>
        <w:br w:type="page"/>
      </w:r>
    </w:p>
    <w:p>
      <w:pPr>
        <w:pStyle w:val="Heading1"/>
      </w:pPr>
      <w:r>
        <w:t>13. Agreement: Doctor vs AI Judge</w:t>
      </w:r>
    </w:p>
    <w:p>
      <w:r>
        <w:t>Agreement analysis based on 48 cases with complete doctor reviews and judge evaluations (254 prediction–evaluation pairs per judge). Cohen's Kappa measures agreement beyond chance between the doctor's therapy acceptability rating and the judge's correctness verdict.</w:t>
      </w:r>
    </w:p>
    <w:p>
      <w:pPr>
        <w:pStyle w:val="Heading2"/>
      </w:pPr>
      <w:r>
        <w:t>Confusion Matrices</w:t>
      </w:r>
    </w:p>
    <w:p>
      <w:pPr>
        <w:jc w:val="center"/>
      </w:pPr>
      <w:r>
        <w:drawing>
          <wp:inline xmlns:a="http://schemas.openxmlformats.org/drawingml/2006/main" xmlns:pic="http://schemas.openxmlformats.org/drawingml/2006/picture">
            <wp:extent cx="5486400" cy="2282906"/>
            <wp:docPr id="9" name="Picture 9"/>
            <wp:cNvGraphicFramePr>
              <a:graphicFrameLocks noChangeAspect="1"/>
            </wp:cNvGraphicFramePr>
            <a:graphic>
              <a:graphicData uri="http://schemas.openxmlformats.org/drawingml/2006/picture">
                <pic:pic>
                  <pic:nvPicPr>
                    <pic:cNvPr id="0" name="confusion_matrices.png"/>
                    <pic:cNvPicPr/>
                  </pic:nvPicPr>
                  <pic:blipFill>
                    <a:blip r:embed="rId17"/>
                    <a:stretch>
                      <a:fillRect/>
                    </a:stretch>
                  </pic:blipFill>
                  <pic:spPr>
                    <a:xfrm>
                      <a:off x="0" y="0"/>
                      <a:ext cx="5486400" cy="2282906"/>
                    </a:xfrm>
                    <a:prstGeom prst="rect"/>
                  </pic:spPr>
                </pic:pic>
              </a:graphicData>
            </a:graphic>
          </wp:inline>
        </w:drawing>
      </w:r>
    </w:p>
    <w:p>
      <w:pPr>
        <w:pStyle w:val="Heading2"/>
      </w:pPr>
      <w:r>
        <w:t>Agreement Metrics</w:t>
      </w:r>
    </w:p>
    <w:tbl>
      <w:tblPr>
        <w:tblW w:type="auto" w:w="0"/>
        <w:jc w:val="center"/>
        <w:tblLook w:firstColumn="1" w:firstRow="1" w:lastColumn="0" w:lastRow="0" w:noHBand="0" w:noVBand="1" w:val="04A0"/>
      </w:tblPr>
      <w:tblGrid>
        <w:gridCol w:w="2880"/>
        <w:gridCol w:w="2880"/>
        <w:gridCol w:w="2880"/>
      </w:tblGrid>
      <w:tr>
        <w:tc>
          <w:tcPr>
            <w:tcW w:type="dxa" w:w="2268"/>
            <w:shd w:fill="1E40AF"/>
          </w:tcPr>
          <w:p>
            <w:pPr>
              <w:jc w:val="center"/>
            </w:pPr>
            <w:r>
              <w:rPr>
                <w:rFonts w:ascii="Arial" w:hAnsi="Arial"/>
                <w:b/>
                <w:color w:val="FFFFFF"/>
                <w:sz w:val="18"/>
              </w:rPr>
              <w:t>Metric</w:t>
            </w:r>
          </w:p>
        </w:tc>
        <w:tc>
          <w:tcPr>
            <w:tcW w:type="dxa" w:w="2268"/>
            <w:shd w:fill="1E40AF"/>
          </w:tcPr>
          <w:p>
            <w:pPr>
              <w:jc w:val="center"/>
            </w:pPr>
            <w:r>
              <w:rPr>
                <w:rFonts w:ascii="Arial" w:hAnsi="Arial"/>
                <w:b/>
                <w:color w:val="FFFFFF"/>
                <w:sz w:val="18"/>
              </w:rPr>
              <w:t>GPT-5.2</w:t>
            </w:r>
          </w:p>
        </w:tc>
        <w:tc>
          <w:tcPr>
            <w:tcW w:type="dxa" w:w="2268"/>
            <w:shd w:fill="1E40AF"/>
          </w:tcPr>
          <w:p>
            <w:pPr>
              <w:jc w:val="center"/>
            </w:pPr>
            <w:r>
              <w:rPr>
                <w:rFonts w:ascii="Arial" w:hAnsi="Arial"/>
                <w:b/>
                <w:color w:val="FFFFFF"/>
                <w:sz w:val="18"/>
              </w:rPr>
              <w:t>MedGemma 27B</w:t>
            </w:r>
          </w:p>
        </w:tc>
      </w:tr>
      <w:tr>
        <w:tc>
          <w:tcPr>
            <w:tcW w:type="dxa" w:w="2268"/>
          </w:tcPr>
          <w:p>
            <w:pPr>
              <w:jc w:val="center"/>
            </w:pPr>
            <w:r>
              <w:rPr>
                <w:rFonts w:ascii="Arial" w:hAnsi="Arial"/>
                <w:sz w:val="18"/>
              </w:rPr>
              <w:t>N pairs</w:t>
            </w:r>
          </w:p>
        </w:tc>
        <w:tc>
          <w:tcPr>
            <w:tcW w:type="dxa" w:w="2268"/>
          </w:tcPr>
          <w:p>
            <w:pPr>
              <w:jc w:val="center"/>
            </w:pPr>
            <w:r>
              <w:rPr>
                <w:rFonts w:ascii="Arial" w:hAnsi="Arial"/>
                <w:sz w:val="18"/>
              </w:rPr>
              <w:t>254</w:t>
            </w:r>
          </w:p>
        </w:tc>
        <w:tc>
          <w:tcPr>
            <w:tcW w:type="dxa" w:w="2268"/>
          </w:tcPr>
          <w:p>
            <w:pPr>
              <w:jc w:val="center"/>
            </w:pPr>
            <w:r>
              <w:rPr>
                <w:rFonts w:ascii="Arial" w:hAnsi="Arial"/>
                <w:sz w:val="18"/>
              </w:rPr>
              <w:t>254</w:t>
            </w:r>
          </w:p>
        </w:tc>
      </w:tr>
      <w:tr>
        <w:tc>
          <w:tcPr>
            <w:tcW w:type="dxa" w:w="2268"/>
            <w:shd w:fill="F0F4FF"/>
          </w:tcPr>
          <w:p>
            <w:pPr>
              <w:jc w:val="center"/>
            </w:pPr>
            <w:r>
              <w:rPr>
                <w:rFonts w:ascii="Arial" w:hAnsi="Arial"/>
                <w:sz w:val="18"/>
              </w:rPr>
              <w:t>Cohen's κ</w:t>
            </w:r>
          </w:p>
        </w:tc>
        <w:tc>
          <w:tcPr>
            <w:tcW w:type="dxa" w:w="2268"/>
            <w:shd w:fill="F0F4FF"/>
          </w:tcPr>
          <w:p>
            <w:pPr>
              <w:jc w:val="center"/>
            </w:pPr>
            <w:r>
              <w:rPr>
                <w:rFonts w:ascii="Arial" w:hAnsi="Arial"/>
                <w:sz w:val="18"/>
              </w:rPr>
              <w:t>0.513</w:t>
            </w:r>
          </w:p>
        </w:tc>
        <w:tc>
          <w:tcPr>
            <w:tcW w:type="dxa" w:w="2268"/>
            <w:shd w:fill="F0F4FF"/>
          </w:tcPr>
          <w:p>
            <w:pPr>
              <w:jc w:val="center"/>
            </w:pPr>
            <w:r>
              <w:rPr>
                <w:rFonts w:ascii="Arial" w:hAnsi="Arial"/>
                <w:sz w:val="18"/>
              </w:rPr>
              <w:t>0.545</w:t>
            </w:r>
          </w:p>
        </w:tc>
      </w:tr>
      <w:tr>
        <w:tc>
          <w:tcPr>
            <w:tcW w:type="dxa" w:w="2268"/>
          </w:tcPr>
          <w:p>
            <w:pPr>
              <w:jc w:val="center"/>
            </w:pPr>
            <w:r>
              <w:rPr>
                <w:rFonts w:ascii="Arial" w:hAnsi="Arial"/>
                <w:sz w:val="18"/>
              </w:rPr>
              <w:t>Agreement Rate</w:t>
            </w:r>
          </w:p>
        </w:tc>
        <w:tc>
          <w:tcPr>
            <w:tcW w:type="dxa" w:w="2268"/>
          </w:tcPr>
          <w:p>
            <w:pPr>
              <w:jc w:val="center"/>
            </w:pPr>
            <w:r>
              <w:rPr>
                <w:rFonts w:ascii="Arial" w:hAnsi="Arial"/>
                <w:sz w:val="18"/>
              </w:rPr>
              <w:t>75.6%</w:t>
            </w:r>
          </w:p>
        </w:tc>
        <w:tc>
          <w:tcPr>
            <w:tcW w:type="dxa" w:w="2268"/>
          </w:tcPr>
          <w:p>
            <w:pPr>
              <w:jc w:val="center"/>
            </w:pPr>
            <w:r>
              <w:rPr>
                <w:rFonts w:ascii="Arial" w:hAnsi="Arial"/>
                <w:sz w:val="18"/>
              </w:rPr>
              <w:t>78.3%</w:t>
            </w:r>
          </w:p>
        </w:tc>
      </w:tr>
      <w:tr>
        <w:tc>
          <w:tcPr>
            <w:tcW w:type="dxa" w:w="2268"/>
            <w:shd w:fill="F0F4FF"/>
          </w:tcPr>
          <w:p>
            <w:pPr>
              <w:jc w:val="center"/>
            </w:pPr>
            <w:r>
              <w:rPr>
                <w:rFonts w:ascii="Arial" w:hAnsi="Arial"/>
                <w:sz w:val="18"/>
              </w:rPr>
              <w:t>Sensitivity</w:t>
            </w:r>
          </w:p>
        </w:tc>
        <w:tc>
          <w:tcPr>
            <w:tcW w:type="dxa" w:w="2268"/>
            <w:shd w:fill="F0F4FF"/>
          </w:tcPr>
          <w:p>
            <w:pPr>
              <w:jc w:val="center"/>
            </w:pPr>
            <w:r>
              <w:rPr>
                <w:rFonts w:ascii="Arial" w:hAnsi="Arial"/>
                <w:sz w:val="18"/>
              </w:rPr>
              <w:t>0.682</w:t>
            </w:r>
          </w:p>
        </w:tc>
        <w:tc>
          <w:tcPr>
            <w:tcW w:type="dxa" w:w="2268"/>
            <w:shd w:fill="F0F4FF"/>
          </w:tcPr>
          <w:p>
            <w:pPr>
              <w:jc w:val="center"/>
            </w:pPr>
            <w:r>
              <w:rPr>
                <w:rFonts w:ascii="Arial" w:hAnsi="Arial"/>
                <w:sz w:val="18"/>
              </w:rPr>
              <w:t>0.750</w:t>
            </w:r>
          </w:p>
        </w:tc>
      </w:tr>
      <w:tr>
        <w:tc>
          <w:tcPr>
            <w:tcW w:type="dxa" w:w="2268"/>
          </w:tcPr>
          <w:p>
            <w:pPr>
              <w:jc w:val="center"/>
            </w:pPr>
            <w:r>
              <w:rPr>
                <w:rFonts w:ascii="Arial" w:hAnsi="Arial"/>
                <w:sz w:val="18"/>
              </w:rPr>
              <w:t>Specificity</w:t>
            </w:r>
          </w:p>
        </w:tc>
        <w:tc>
          <w:tcPr>
            <w:tcW w:type="dxa" w:w="2268"/>
          </w:tcPr>
          <w:p>
            <w:pPr>
              <w:jc w:val="center"/>
            </w:pPr>
            <w:r>
              <w:rPr>
                <w:rFonts w:ascii="Arial" w:hAnsi="Arial"/>
                <w:sz w:val="18"/>
              </w:rPr>
              <w:t>0.923</w:t>
            </w:r>
          </w:p>
        </w:tc>
        <w:tc>
          <w:tcPr>
            <w:tcW w:type="dxa" w:w="2268"/>
          </w:tcPr>
          <w:p>
            <w:pPr>
              <w:jc w:val="center"/>
            </w:pPr>
            <w:r>
              <w:rPr>
                <w:rFonts w:ascii="Arial" w:hAnsi="Arial"/>
                <w:sz w:val="18"/>
              </w:rPr>
              <w:t>0.859</w:t>
            </w:r>
          </w:p>
        </w:tc>
      </w:tr>
      <w:tr>
        <w:tc>
          <w:tcPr>
            <w:tcW w:type="dxa" w:w="2268"/>
            <w:shd w:fill="F0F4FF"/>
          </w:tcPr>
          <w:p>
            <w:pPr>
              <w:jc w:val="center"/>
            </w:pPr>
            <w:r>
              <w:rPr>
                <w:rFonts w:ascii="Arial" w:hAnsi="Arial"/>
                <w:sz w:val="18"/>
              </w:rPr>
              <w:t>Precision</w:t>
            </w:r>
          </w:p>
        </w:tc>
        <w:tc>
          <w:tcPr>
            <w:tcW w:type="dxa" w:w="2268"/>
            <w:shd w:fill="F0F4FF"/>
          </w:tcPr>
          <w:p>
            <w:pPr>
              <w:jc w:val="center"/>
            </w:pPr>
            <w:r>
              <w:rPr>
                <w:rFonts w:ascii="Arial" w:hAnsi="Arial"/>
                <w:sz w:val="18"/>
              </w:rPr>
              <w:t>0.952</w:t>
            </w:r>
          </w:p>
        </w:tc>
        <w:tc>
          <w:tcPr>
            <w:tcW w:type="dxa" w:w="2268"/>
            <w:shd w:fill="F0F4FF"/>
          </w:tcPr>
          <w:p>
            <w:pPr>
              <w:jc w:val="center"/>
            </w:pPr>
            <w:r>
              <w:rPr>
                <w:rFonts w:ascii="Arial" w:hAnsi="Arial"/>
                <w:sz w:val="18"/>
              </w:rPr>
              <w:t>0.923</w:t>
            </w:r>
          </w:p>
        </w:tc>
      </w:tr>
      <w:tr>
        <w:tc>
          <w:tcPr>
            <w:tcW w:type="dxa" w:w="2268"/>
          </w:tcPr>
          <w:p>
            <w:pPr>
              <w:jc w:val="center"/>
            </w:pPr>
            <w:r>
              <w:rPr>
                <w:rFonts w:ascii="Arial" w:hAnsi="Arial"/>
                <w:sz w:val="18"/>
              </w:rPr>
              <w:t>F1 Score</w:t>
            </w:r>
          </w:p>
        </w:tc>
        <w:tc>
          <w:tcPr>
            <w:tcW w:type="dxa" w:w="2268"/>
          </w:tcPr>
          <w:p>
            <w:pPr>
              <w:jc w:val="center"/>
            </w:pPr>
            <w:r>
              <w:rPr>
                <w:rFonts w:ascii="Arial" w:hAnsi="Arial"/>
                <w:sz w:val="18"/>
              </w:rPr>
              <w:t>0.795</w:t>
            </w:r>
          </w:p>
        </w:tc>
        <w:tc>
          <w:tcPr>
            <w:tcW w:type="dxa" w:w="2268"/>
          </w:tcPr>
          <w:p>
            <w:pPr>
              <w:jc w:val="center"/>
            </w:pPr>
            <w:r>
              <w:rPr>
                <w:rFonts w:ascii="Arial" w:hAnsi="Arial"/>
                <w:sz w:val="18"/>
              </w:rPr>
              <w:t>0.828</w:t>
            </w:r>
          </w:p>
        </w:tc>
      </w:tr>
    </w:tbl>
    <w:p/>
    <w:p>
      <w:r>
        <w:t>GPT-5.2: κ = 0.513 indicates moderate agreement. Sensitivity = 68.2%, Specificity = 92.3%.</w:t>
      </w:r>
    </w:p>
    <w:p>
      <w:r>
        <w:t>MedGemma 27B: κ = 0.545 indicates moderate agreement. Sensitivity = 75.0%, Specificity = 85.9%.</w:t>
      </w:r>
    </w:p>
    <w:p>
      <w:r>
        <w:br w:type="page"/>
      </w:r>
    </w:p>
    <w:p>
      <w:pPr>
        <w:pStyle w:val="Heading1"/>
      </w:pPr>
      <w:r>
        <w:t>14. Score Correlations</w:t>
      </w:r>
    </w:p>
    <w:p>
      <w:r>
        <w:t>Spearman rank correlations measure how well judge scores track the doctor's ratings. Top row: judge overall score vs doctor's prediction quality (0–9). Bottom row: judge overall score vs doctor's exact match rating (0–100).</w:t>
      </w:r>
    </w:p>
    <w:p>
      <w:pPr>
        <w:jc w:val="center"/>
      </w:pPr>
      <w:r>
        <w:drawing>
          <wp:inline xmlns:a="http://schemas.openxmlformats.org/drawingml/2006/main" xmlns:pic="http://schemas.openxmlformats.org/drawingml/2006/picture">
            <wp:extent cx="5486400" cy="4551598"/>
            <wp:docPr id="10" name="Picture 10"/>
            <wp:cNvGraphicFramePr>
              <a:graphicFrameLocks noChangeAspect="1"/>
            </wp:cNvGraphicFramePr>
            <a:graphic>
              <a:graphicData uri="http://schemas.openxmlformats.org/drawingml/2006/picture">
                <pic:pic>
                  <pic:nvPicPr>
                    <pic:cNvPr id="0" name="scatter_correlations.png"/>
                    <pic:cNvPicPr/>
                  </pic:nvPicPr>
                  <pic:blipFill>
                    <a:blip r:embed="rId18"/>
                    <a:stretch>
                      <a:fillRect/>
                    </a:stretch>
                  </pic:blipFill>
                  <pic:spPr>
                    <a:xfrm>
                      <a:off x="0" y="0"/>
                      <a:ext cx="5486400" cy="4551598"/>
                    </a:xfrm>
                    <a:prstGeom prst="rect"/>
                  </pic:spPr>
                </pic:pic>
              </a:graphicData>
            </a:graphic>
          </wp:inline>
        </w:drawing>
      </w:r>
    </w:p>
    <w:tbl>
      <w:tblPr>
        <w:tblW w:type="auto" w:w="0"/>
        <w:jc w:val="center"/>
        <w:tblLook w:firstColumn="1" w:firstRow="1" w:lastColumn="0" w:lastRow="0" w:noHBand="0" w:noVBand="1" w:val="04A0"/>
      </w:tblPr>
      <w:tblGrid>
        <w:gridCol w:w="2880"/>
        <w:gridCol w:w="2880"/>
        <w:gridCol w:w="2880"/>
      </w:tblGrid>
      <w:tr>
        <w:tc>
          <w:tcPr>
            <w:tcW w:type="dxa" w:w="3402"/>
            <w:shd w:fill="1E40AF"/>
          </w:tcPr>
          <w:p>
            <w:pPr>
              <w:jc w:val="center"/>
            </w:pPr>
            <w:r>
              <w:rPr>
                <w:rFonts w:ascii="Arial" w:hAnsi="Arial"/>
                <w:b/>
                <w:color w:val="FFFFFF"/>
                <w:sz w:val="18"/>
              </w:rPr>
              <w:t>Comparison</w:t>
            </w:r>
          </w:p>
        </w:tc>
        <w:tc>
          <w:tcPr>
            <w:tcW w:type="dxa" w:w="2268"/>
            <w:shd w:fill="1E40AF"/>
          </w:tcPr>
          <w:p>
            <w:pPr>
              <w:jc w:val="center"/>
            </w:pPr>
            <w:r>
              <w:rPr>
                <w:rFonts w:ascii="Arial" w:hAnsi="Arial"/>
                <w:b/>
                <w:color w:val="FFFFFF"/>
                <w:sz w:val="18"/>
              </w:rPr>
              <w:t>GPT-5.2</w:t>
            </w:r>
          </w:p>
        </w:tc>
        <w:tc>
          <w:tcPr>
            <w:tcW w:type="dxa" w:w="2268"/>
            <w:shd w:fill="1E40AF"/>
          </w:tcPr>
          <w:p>
            <w:pPr>
              <w:jc w:val="center"/>
            </w:pPr>
            <w:r>
              <w:rPr>
                <w:rFonts w:ascii="Arial" w:hAnsi="Arial"/>
                <w:b/>
                <w:color w:val="FFFFFF"/>
                <w:sz w:val="18"/>
              </w:rPr>
              <w:t>MedGemma 27B</w:t>
            </w:r>
          </w:p>
        </w:tc>
      </w:tr>
      <w:tr>
        <w:tc>
          <w:tcPr>
            <w:tcW w:type="dxa" w:w="3402"/>
          </w:tcPr>
          <w:p>
            <w:pPr>
              <w:jc w:val="center"/>
            </w:pPr>
            <w:r>
              <w:rPr>
                <w:rFonts w:ascii="Arial" w:hAnsi="Arial"/>
                <w:sz w:val="18"/>
              </w:rPr>
              <w:t>Overall Score vs Quality (ρ)</w:t>
            </w:r>
          </w:p>
        </w:tc>
        <w:tc>
          <w:tcPr>
            <w:tcW w:type="dxa" w:w="2268"/>
          </w:tcPr>
          <w:p>
            <w:pPr>
              <w:jc w:val="center"/>
            </w:pPr>
            <w:r>
              <w:rPr>
                <w:rFonts w:ascii="Arial" w:hAnsi="Arial"/>
                <w:sz w:val="18"/>
              </w:rPr>
              <w:t>0.685</w:t>
            </w:r>
          </w:p>
        </w:tc>
        <w:tc>
          <w:tcPr>
            <w:tcW w:type="dxa" w:w="2268"/>
          </w:tcPr>
          <w:p>
            <w:pPr>
              <w:jc w:val="center"/>
            </w:pPr>
            <w:r>
              <w:rPr>
                <w:rFonts w:ascii="Arial" w:hAnsi="Arial"/>
                <w:sz w:val="18"/>
              </w:rPr>
              <w:t>0.619</w:t>
            </w:r>
          </w:p>
        </w:tc>
      </w:tr>
      <w:tr>
        <w:tc>
          <w:tcPr>
            <w:tcW w:type="dxa" w:w="3402"/>
            <w:shd w:fill="F0F4FF"/>
          </w:tcPr>
          <w:p>
            <w:pPr>
              <w:jc w:val="center"/>
            </w:pPr>
            <w:r>
              <w:rPr>
                <w:rFonts w:ascii="Arial" w:hAnsi="Arial"/>
                <w:sz w:val="18"/>
              </w:rPr>
              <w:t xml:space="preserve">  p-value</w:t>
            </w:r>
          </w:p>
        </w:tc>
        <w:tc>
          <w:tcPr>
            <w:tcW w:type="dxa" w:w="2268"/>
            <w:shd w:fill="F0F4FF"/>
          </w:tcPr>
          <w:p>
            <w:pPr>
              <w:jc w:val="center"/>
            </w:pPr>
            <w:r>
              <w:rPr>
                <w:rFonts w:ascii="Arial" w:hAnsi="Arial"/>
                <w:sz w:val="18"/>
              </w:rPr>
              <w:t>0.0000</w:t>
            </w:r>
          </w:p>
        </w:tc>
        <w:tc>
          <w:tcPr>
            <w:tcW w:type="dxa" w:w="2268"/>
            <w:shd w:fill="F0F4FF"/>
          </w:tcPr>
          <w:p>
            <w:pPr>
              <w:jc w:val="center"/>
            </w:pPr>
            <w:r>
              <w:rPr>
                <w:rFonts w:ascii="Arial" w:hAnsi="Arial"/>
                <w:sz w:val="18"/>
              </w:rPr>
              <w:t>0.0000</w:t>
            </w:r>
          </w:p>
        </w:tc>
      </w:tr>
      <w:tr>
        <w:tc>
          <w:tcPr>
            <w:tcW w:type="dxa" w:w="3402"/>
          </w:tcPr>
          <w:p>
            <w:pPr>
              <w:jc w:val="center"/>
            </w:pPr>
            <w:r>
              <w:rPr>
                <w:rFonts w:ascii="Arial" w:hAnsi="Arial"/>
                <w:sz w:val="18"/>
              </w:rPr>
              <w:t>Overall Score vs Exact Match (ρ)</w:t>
            </w:r>
          </w:p>
        </w:tc>
        <w:tc>
          <w:tcPr>
            <w:tcW w:type="dxa" w:w="2268"/>
          </w:tcPr>
          <w:p>
            <w:pPr>
              <w:jc w:val="center"/>
            </w:pPr>
            <w:r>
              <w:rPr>
                <w:rFonts w:ascii="Arial" w:hAnsi="Arial"/>
                <w:sz w:val="18"/>
              </w:rPr>
              <w:t>0.732</w:t>
            </w:r>
          </w:p>
        </w:tc>
        <w:tc>
          <w:tcPr>
            <w:tcW w:type="dxa" w:w="2268"/>
          </w:tcPr>
          <w:p>
            <w:pPr>
              <w:jc w:val="center"/>
            </w:pPr>
            <w:r>
              <w:rPr>
                <w:rFonts w:ascii="Arial" w:hAnsi="Arial"/>
                <w:sz w:val="18"/>
              </w:rPr>
              <w:t>0.646</w:t>
            </w:r>
          </w:p>
        </w:tc>
      </w:tr>
      <w:tr>
        <w:tc>
          <w:tcPr>
            <w:tcW w:type="dxa" w:w="3402"/>
            <w:shd w:fill="F0F4FF"/>
          </w:tcPr>
          <w:p>
            <w:pPr>
              <w:jc w:val="center"/>
            </w:pPr>
            <w:r>
              <w:rPr>
                <w:rFonts w:ascii="Arial" w:hAnsi="Arial"/>
                <w:sz w:val="18"/>
              </w:rPr>
              <w:t xml:space="preserve">  p-value</w:t>
            </w:r>
          </w:p>
        </w:tc>
        <w:tc>
          <w:tcPr>
            <w:tcW w:type="dxa" w:w="2268"/>
            <w:shd w:fill="F0F4FF"/>
          </w:tcPr>
          <w:p>
            <w:pPr>
              <w:jc w:val="center"/>
            </w:pPr>
            <w:r>
              <w:rPr>
                <w:rFonts w:ascii="Arial" w:hAnsi="Arial"/>
                <w:sz w:val="18"/>
              </w:rPr>
              <w:t>0.0000</w:t>
            </w:r>
          </w:p>
        </w:tc>
        <w:tc>
          <w:tcPr>
            <w:tcW w:type="dxa" w:w="2268"/>
            <w:shd w:fill="F0F4FF"/>
          </w:tcPr>
          <w:p>
            <w:pPr>
              <w:jc w:val="center"/>
            </w:pPr>
            <w:r>
              <w:rPr>
                <w:rFonts w:ascii="Arial" w:hAnsi="Arial"/>
                <w:sz w:val="18"/>
              </w:rPr>
              <w:t>0.0000</w:t>
            </w:r>
          </w:p>
        </w:tc>
      </w:tr>
      <w:tr>
        <w:tc>
          <w:tcPr>
            <w:tcW w:type="dxa" w:w="3402"/>
          </w:tcPr>
          <w:p>
            <w:pPr>
              <w:jc w:val="center"/>
            </w:pPr>
            <w:r>
              <w:rPr>
                <w:rFonts w:ascii="Arial" w:hAnsi="Arial"/>
                <w:sz w:val="18"/>
              </w:rPr>
              <w:t>N pairs</w:t>
            </w:r>
          </w:p>
        </w:tc>
        <w:tc>
          <w:tcPr>
            <w:tcW w:type="dxa" w:w="2268"/>
          </w:tcPr>
          <w:p>
            <w:pPr>
              <w:jc w:val="center"/>
            </w:pPr>
            <w:r>
              <w:rPr>
                <w:rFonts w:ascii="Arial" w:hAnsi="Arial"/>
                <w:sz w:val="18"/>
              </w:rPr>
              <w:t>262</w:t>
            </w:r>
          </w:p>
        </w:tc>
        <w:tc>
          <w:tcPr>
            <w:tcW w:type="dxa" w:w="2268"/>
          </w:tcPr>
          <w:p>
            <w:pPr>
              <w:jc w:val="center"/>
            </w:pPr>
            <w:r>
              <w:rPr>
                <w:rFonts w:ascii="Arial" w:hAnsi="Arial"/>
                <w:sz w:val="18"/>
              </w:rPr>
              <w:t>262</w:t>
            </w:r>
          </w:p>
        </w:tc>
      </w:tr>
    </w:tbl>
    <w:p>
      <w:r>
        <w:br w:type="page"/>
      </w:r>
    </w:p>
    <w:p>
      <w:pPr>
        <w:pStyle w:val="Heading1"/>
      </w:pPr>
      <w:r>
        <w:t>15. Doctor's Direct Rating of AI Judges</w:t>
      </w:r>
    </w:p>
    <w:p>
      <w:r>
        <w:t>Dr. Alexa directly reviewed 216 judge evaluations across 18 cases, rating whether the judge's assessment was correct (agree/partial/disagree) and the quality of the judge's reasoning.</w:t>
      </w:r>
    </w:p>
    <w:p>
      <w:pPr>
        <w:jc w:val="center"/>
      </w:pPr>
      <w:r>
        <w:drawing>
          <wp:inline xmlns:a="http://schemas.openxmlformats.org/drawingml/2006/main" xmlns:pic="http://schemas.openxmlformats.org/drawingml/2006/picture">
            <wp:extent cx="5486400" cy="2407487"/>
            <wp:docPr id="11" name="Picture 11"/>
            <wp:cNvGraphicFramePr>
              <a:graphicFrameLocks noChangeAspect="1"/>
            </wp:cNvGraphicFramePr>
            <a:graphic>
              <a:graphicData uri="http://schemas.openxmlformats.org/drawingml/2006/picture">
                <pic:pic>
                  <pic:nvPicPr>
                    <pic:cNvPr id="0" name="judge_ratings.png"/>
                    <pic:cNvPicPr/>
                  </pic:nvPicPr>
                  <pic:blipFill>
                    <a:blip r:embed="rId19"/>
                    <a:stretch>
                      <a:fillRect/>
                    </a:stretch>
                  </pic:blipFill>
                  <pic:spPr>
                    <a:xfrm>
                      <a:off x="0" y="0"/>
                      <a:ext cx="5486400" cy="2407487"/>
                    </a:xfrm>
                    <a:prstGeom prst="rect"/>
                  </pic:spPr>
                </pic:pic>
              </a:graphicData>
            </a:graphic>
          </wp:inline>
        </w:drawing>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Metric</w:t>
            </w:r>
          </w:p>
        </w:tc>
        <w:tc>
          <w:tcPr>
            <w:tcW w:type="dxa" w:w="2551"/>
            <w:shd w:fill="1E40AF"/>
          </w:tcPr>
          <w:p>
            <w:pPr>
              <w:jc w:val="center"/>
            </w:pPr>
            <w:r>
              <w:rPr>
                <w:rFonts w:ascii="Arial" w:hAnsi="Arial"/>
                <w:b/>
                <w:color w:val="FFFFFF"/>
                <w:sz w:val="18"/>
              </w:rPr>
              <w:t>GPT-5.2</w:t>
            </w:r>
          </w:p>
        </w:tc>
        <w:tc>
          <w:tcPr>
            <w:tcW w:type="dxa" w:w="2551"/>
            <w:shd w:fill="1E40AF"/>
          </w:tcPr>
          <w:p>
            <w:pPr>
              <w:jc w:val="center"/>
            </w:pPr>
            <w:r>
              <w:rPr>
                <w:rFonts w:ascii="Arial" w:hAnsi="Arial"/>
                <w:b/>
                <w:color w:val="FFFFFF"/>
                <w:sz w:val="18"/>
              </w:rPr>
              <w:t>MedGemma 27B</w:t>
            </w:r>
          </w:p>
        </w:tc>
      </w:tr>
      <w:tr>
        <w:tc>
          <w:tcPr>
            <w:tcW w:type="dxa" w:w="2835"/>
          </w:tcPr>
          <w:p>
            <w:pPr>
              <w:jc w:val="center"/>
            </w:pPr>
            <w:r>
              <w:rPr>
                <w:rFonts w:ascii="Arial" w:hAnsi="Arial"/>
                <w:sz w:val="18"/>
              </w:rPr>
              <w:t>Total Reviews</w:t>
            </w:r>
          </w:p>
        </w:tc>
        <w:tc>
          <w:tcPr>
            <w:tcW w:type="dxa" w:w="2551"/>
          </w:tcPr>
          <w:p>
            <w:pPr>
              <w:jc w:val="center"/>
            </w:pPr>
            <w:r>
              <w:rPr>
                <w:rFonts w:ascii="Arial" w:hAnsi="Arial"/>
                <w:sz w:val="18"/>
              </w:rPr>
              <w:t>108</w:t>
            </w:r>
          </w:p>
        </w:tc>
        <w:tc>
          <w:tcPr>
            <w:tcW w:type="dxa" w:w="2551"/>
          </w:tcPr>
          <w:p>
            <w:pPr>
              <w:jc w:val="center"/>
            </w:pPr>
            <w:r>
              <w:rPr>
                <w:rFonts w:ascii="Arial" w:hAnsi="Arial"/>
                <w:sz w:val="18"/>
              </w:rPr>
              <w:t>108</w:t>
            </w:r>
          </w:p>
        </w:tc>
      </w:tr>
      <w:tr>
        <w:tc>
          <w:tcPr>
            <w:tcW w:type="dxa" w:w="2835"/>
            <w:shd w:fill="F0F4FF"/>
          </w:tcPr>
          <w:p>
            <w:pPr>
              <w:jc w:val="center"/>
            </w:pPr>
            <w:r>
              <w:rPr>
                <w:rFonts w:ascii="Arial" w:hAnsi="Arial"/>
                <w:sz w:val="18"/>
              </w:rPr>
              <w:t>Agree</w:t>
            </w:r>
          </w:p>
        </w:tc>
        <w:tc>
          <w:tcPr>
            <w:tcW w:type="dxa" w:w="2551"/>
            <w:shd w:fill="F0F4FF"/>
          </w:tcPr>
          <w:p>
            <w:pPr>
              <w:jc w:val="center"/>
            </w:pPr>
            <w:r>
              <w:rPr>
                <w:rFonts w:ascii="Arial" w:hAnsi="Arial"/>
                <w:sz w:val="18"/>
              </w:rPr>
              <w:t>93 (86%)</w:t>
            </w:r>
          </w:p>
        </w:tc>
        <w:tc>
          <w:tcPr>
            <w:tcW w:type="dxa" w:w="2551"/>
            <w:shd w:fill="F0F4FF"/>
          </w:tcPr>
          <w:p>
            <w:pPr>
              <w:jc w:val="center"/>
            </w:pPr>
            <w:r>
              <w:rPr>
                <w:rFonts w:ascii="Arial" w:hAnsi="Arial"/>
                <w:sz w:val="18"/>
              </w:rPr>
              <w:t>86 (80%)</w:t>
            </w:r>
          </w:p>
        </w:tc>
      </w:tr>
      <w:tr>
        <w:tc>
          <w:tcPr>
            <w:tcW w:type="dxa" w:w="2835"/>
          </w:tcPr>
          <w:p>
            <w:pPr>
              <w:jc w:val="center"/>
            </w:pPr>
            <w:r>
              <w:rPr>
                <w:rFonts w:ascii="Arial" w:hAnsi="Arial"/>
                <w:sz w:val="18"/>
              </w:rPr>
              <w:t>Partial</w:t>
            </w:r>
          </w:p>
        </w:tc>
        <w:tc>
          <w:tcPr>
            <w:tcW w:type="dxa" w:w="2551"/>
          </w:tcPr>
          <w:p>
            <w:pPr>
              <w:jc w:val="center"/>
            </w:pPr>
            <w:r>
              <w:rPr>
                <w:rFonts w:ascii="Arial" w:hAnsi="Arial"/>
                <w:sz w:val="18"/>
              </w:rPr>
              <w:t>0 (0%)</w:t>
            </w:r>
          </w:p>
        </w:tc>
        <w:tc>
          <w:tcPr>
            <w:tcW w:type="dxa" w:w="2551"/>
          </w:tcPr>
          <w:p>
            <w:pPr>
              <w:jc w:val="center"/>
            </w:pPr>
            <w:r>
              <w:rPr>
                <w:rFonts w:ascii="Arial" w:hAnsi="Arial"/>
                <w:sz w:val="18"/>
              </w:rPr>
              <w:t>15 (14%)</w:t>
            </w:r>
          </w:p>
        </w:tc>
      </w:tr>
      <w:tr>
        <w:tc>
          <w:tcPr>
            <w:tcW w:type="dxa" w:w="2835"/>
            <w:shd w:fill="F0F4FF"/>
          </w:tcPr>
          <w:p>
            <w:pPr>
              <w:jc w:val="center"/>
            </w:pPr>
            <w:r>
              <w:rPr>
                <w:rFonts w:ascii="Arial" w:hAnsi="Arial"/>
                <w:sz w:val="18"/>
              </w:rPr>
              <w:t>Disagree</w:t>
            </w:r>
          </w:p>
        </w:tc>
        <w:tc>
          <w:tcPr>
            <w:tcW w:type="dxa" w:w="2551"/>
            <w:shd w:fill="F0F4FF"/>
          </w:tcPr>
          <w:p>
            <w:pPr>
              <w:jc w:val="center"/>
            </w:pPr>
            <w:r>
              <w:rPr>
                <w:rFonts w:ascii="Arial" w:hAnsi="Arial"/>
                <w:sz w:val="18"/>
              </w:rPr>
              <w:t>15 (14%)</w:t>
            </w:r>
          </w:p>
        </w:tc>
        <w:tc>
          <w:tcPr>
            <w:tcW w:type="dxa" w:w="2551"/>
            <w:shd w:fill="F0F4FF"/>
          </w:tcPr>
          <w:p>
            <w:pPr>
              <w:jc w:val="center"/>
            </w:pPr>
            <w:r>
              <w:rPr>
                <w:rFonts w:ascii="Arial" w:hAnsi="Arial"/>
                <w:sz w:val="18"/>
              </w:rPr>
              <w:t>7 (6%)</w:t>
            </w:r>
          </w:p>
        </w:tc>
      </w:tr>
      <w:tr>
        <w:tc>
          <w:tcPr>
            <w:tcW w:type="dxa" w:w="2835"/>
          </w:tcPr>
          <w:p>
            <w:pPr>
              <w:jc w:val="center"/>
            </w:pPr>
            <w:r>
              <w:rPr>
                <w:rFonts w:ascii="Arial" w:hAnsi="Arial"/>
                <w:sz w:val="18"/>
              </w:rPr>
              <w:t>Avg Reasoning Quality</w:t>
            </w:r>
          </w:p>
        </w:tc>
        <w:tc>
          <w:tcPr>
            <w:tcW w:type="dxa" w:w="2551"/>
          </w:tcPr>
          <w:p>
            <w:pPr>
              <w:jc w:val="center"/>
            </w:pPr>
            <w:r>
              <w:rPr>
                <w:rFonts w:ascii="Arial" w:hAnsi="Arial"/>
                <w:sz w:val="18"/>
              </w:rPr>
              <w:t>7.2/10</w:t>
            </w:r>
          </w:p>
        </w:tc>
        <w:tc>
          <w:tcPr>
            <w:tcW w:type="dxa" w:w="2551"/>
          </w:tcPr>
          <w:p>
            <w:pPr>
              <w:jc w:val="center"/>
            </w:pPr>
            <w:r>
              <w:rPr>
                <w:rFonts w:ascii="Arial" w:hAnsi="Arial"/>
                <w:sz w:val="18"/>
              </w:rPr>
              <w:t>7.0/10</w:t>
            </w:r>
          </w:p>
        </w:tc>
      </w:tr>
    </w:tbl>
    <w:p>
      <w:r>
        <w:br w:type="page"/>
      </w:r>
    </w:p>
    <w:p>
      <w:pPr>
        <w:pStyle w:val="Heading1"/>
      </w:pPr>
      <w:r>
        <w:t>16. Per-Model Judge Accuracy</w:t>
      </w:r>
    </w:p>
    <w:p>
      <w:r>
        <w:t>This heatmap shows the agreement rate (%) between each judge and the doctor, broken down by model.</w:t>
      </w:r>
    </w:p>
    <w:p>
      <w:pPr>
        <w:jc w:val="center"/>
      </w:pPr>
      <w:r>
        <w:drawing>
          <wp:inline xmlns:a="http://schemas.openxmlformats.org/drawingml/2006/main" xmlns:pic="http://schemas.openxmlformats.org/drawingml/2006/picture">
            <wp:extent cx="5486400" cy="4476558"/>
            <wp:docPr id="12" name="Picture 12"/>
            <wp:cNvGraphicFramePr>
              <a:graphicFrameLocks noChangeAspect="1"/>
            </wp:cNvGraphicFramePr>
            <a:graphic>
              <a:graphicData uri="http://schemas.openxmlformats.org/drawingml/2006/picture">
                <pic:pic>
                  <pic:nvPicPr>
                    <pic:cNvPr id="0" name="per_model_accuracy.png"/>
                    <pic:cNvPicPr/>
                  </pic:nvPicPr>
                  <pic:blipFill>
                    <a:blip r:embed="rId20"/>
                    <a:stretch>
                      <a:fillRect/>
                    </a:stretch>
                  </pic:blipFill>
                  <pic:spPr>
                    <a:xfrm>
                      <a:off x="0" y="0"/>
                      <a:ext cx="5486400" cy="4476558"/>
                    </a:xfrm>
                    <a:prstGeom prst="rect"/>
                  </pic:spPr>
                </pic:pic>
              </a:graphicData>
            </a:graphic>
          </wp:inline>
        </w:drawing>
      </w:r>
    </w:p>
    <w:tbl>
      <w:tblPr>
        <w:tblW w:type="auto" w:w="0"/>
        <w:jc w:val="center"/>
        <w:tblLook w:firstColumn="1" w:firstRow="1" w:lastColumn="0" w:lastRow="0" w:noHBand="0" w:noVBand="1" w:val="04A0"/>
      </w:tblPr>
      <w:tblGrid>
        <w:gridCol w:w="2160"/>
        <w:gridCol w:w="2160"/>
        <w:gridCol w:w="2160"/>
        <w:gridCol w:w="2160"/>
      </w:tblGrid>
      <w:tr>
        <w:tc>
          <w:tcPr>
            <w:tcW w:type="dxa" w:w="2268"/>
            <w:shd w:fill="1E40AF"/>
          </w:tcPr>
          <w:p>
            <w:pPr>
              <w:jc w:val="center"/>
            </w:pPr>
            <w:r>
              <w:rPr>
                <w:rFonts w:ascii="Arial" w:hAnsi="Arial"/>
                <w:b/>
                <w:color w:val="FFFFFF"/>
                <w:sz w:val="18"/>
              </w:rPr>
              <w:t>Model</w:t>
            </w:r>
          </w:p>
        </w:tc>
        <w:tc>
          <w:tcPr>
            <w:tcW w:type="dxa" w:w="1984"/>
            <w:shd w:fill="1E40AF"/>
          </w:tcPr>
          <w:p>
            <w:pPr>
              <w:jc w:val="center"/>
            </w:pPr>
            <w:r>
              <w:rPr>
                <w:rFonts w:ascii="Arial" w:hAnsi="Arial"/>
                <w:b/>
                <w:color w:val="FFFFFF"/>
                <w:sz w:val="18"/>
              </w:rPr>
              <w:t>Doctor Acceptable %</w:t>
            </w:r>
          </w:p>
        </w:tc>
        <w:tc>
          <w:tcPr>
            <w:tcW w:type="dxa" w:w="1984"/>
            <w:shd w:fill="1E40AF"/>
          </w:tcPr>
          <w:p>
            <w:pPr>
              <w:jc w:val="center"/>
            </w:pPr>
            <w:r>
              <w:rPr>
                <w:rFonts w:ascii="Arial" w:hAnsi="Arial"/>
                <w:b/>
                <w:color w:val="FFFFFF"/>
                <w:sz w:val="18"/>
              </w:rPr>
              <w:t>GPT-5.2 Agr.</w:t>
            </w:r>
          </w:p>
        </w:tc>
        <w:tc>
          <w:tcPr>
            <w:tcW w:type="dxa" w:w="1984"/>
            <w:shd w:fill="1E40AF"/>
          </w:tcPr>
          <w:p>
            <w:pPr>
              <w:jc w:val="center"/>
            </w:pPr>
            <w:r>
              <w:rPr>
                <w:rFonts w:ascii="Arial" w:hAnsi="Arial"/>
                <w:b/>
                <w:color w:val="FFFFFF"/>
                <w:sz w:val="18"/>
              </w:rPr>
              <w:t>MedGemma 27B Agr.</w:t>
            </w:r>
          </w:p>
        </w:tc>
      </w:tr>
      <w:tr>
        <w:tc>
          <w:tcPr>
            <w:tcW w:type="dxa" w:w="2268"/>
          </w:tcPr>
          <w:p>
            <w:pPr>
              <w:jc w:val="center"/>
            </w:pPr>
            <w:r>
              <w:rPr>
                <w:rFonts w:ascii="Arial" w:hAnsi="Arial"/>
                <w:sz w:val="18"/>
              </w:rPr>
              <w:t>Meditron3 7B</w:t>
            </w:r>
          </w:p>
        </w:tc>
        <w:tc>
          <w:tcPr>
            <w:tcW w:type="dxa" w:w="1984"/>
          </w:tcPr>
          <w:p>
            <w:pPr>
              <w:jc w:val="center"/>
            </w:pPr>
            <w:r>
              <w:rPr>
                <w:rFonts w:ascii="Arial" w:hAnsi="Arial"/>
                <w:sz w:val="18"/>
              </w:rPr>
              <w:t>50%</w:t>
            </w:r>
          </w:p>
        </w:tc>
        <w:tc>
          <w:tcPr>
            <w:tcW w:type="dxa" w:w="1984"/>
          </w:tcPr>
          <w:p>
            <w:pPr>
              <w:jc w:val="center"/>
            </w:pPr>
            <w:r>
              <w:rPr>
                <w:rFonts w:ascii="Arial" w:hAnsi="Arial"/>
                <w:sz w:val="18"/>
              </w:rPr>
              <w:t>85%</w:t>
            </w:r>
          </w:p>
        </w:tc>
        <w:tc>
          <w:tcPr>
            <w:tcW w:type="dxa" w:w="1984"/>
          </w:tcPr>
          <w:p>
            <w:pPr>
              <w:jc w:val="center"/>
            </w:pPr>
            <w:r>
              <w:rPr>
                <w:rFonts w:ascii="Arial" w:hAnsi="Arial"/>
                <w:sz w:val="18"/>
              </w:rPr>
              <w:t>88%</w:t>
            </w:r>
          </w:p>
        </w:tc>
      </w:tr>
      <w:tr>
        <w:tc>
          <w:tcPr>
            <w:tcW w:type="dxa" w:w="2268"/>
            <w:shd w:fill="F0F4FF"/>
          </w:tcPr>
          <w:p>
            <w:pPr>
              <w:jc w:val="center"/>
            </w:pPr>
            <w:r>
              <w:rPr>
                <w:rFonts w:ascii="Arial" w:hAnsi="Arial"/>
                <w:sz w:val="18"/>
              </w:rPr>
              <w:t>OLMo 32B Instruct</w:t>
            </w:r>
          </w:p>
        </w:tc>
        <w:tc>
          <w:tcPr>
            <w:tcW w:type="dxa" w:w="1984"/>
            <w:shd w:fill="F0F4FF"/>
          </w:tcPr>
          <w:p>
            <w:pPr>
              <w:jc w:val="center"/>
            </w:pPr>
            <w:r>
              <w:rPr>
                <w:rFonts w:ascii="Arial" w:hAnsi="Arial"/>
                <w:sz w:val="18"/>
              </w:rPr>
              <w:t>67%</w:t>
            </w:r>
          </w:p>
        </w:tc>
        <w:tc>
          <w:tcPr>
            <w:tcW w:type="dxa" w:w="1984"/>
            <w:shd w:fill="F0F4FF"/>
          </w:tcPr>
          <w:p>
            <w:pPr>
              <w:jc w:val="center"/>
            </w:pPr>
            <w:r>
              <w:rPr>
                <w:rFonts w:ascii="Arial" w:hAnsi="Arial"/>
                <w:sz w:val="18"/>
              </w:rPr>
              <w:t>67%</w:t>
            </w:r>
          </w:p>
        </w:tc>
        <w:tc>
          <w:tcPr>
            <w:tcW w:type="dxa" w:w="1984"/>
            <w:shd w:fill="F0F4FF"/>
          </w:tcPr>
          <w:p>
            <w:pPr>
              <w:jc w:val="center"/>
            </w:pPr>
            <w:r>
              <w:rPr>
                <w:rFonts w:ascii="Arial" w:hAnsi="Arial"/>
                <w:sz w:val="18"/>
              </w:rPr>
              <w:t>75%</w:t>
            </w:r>
          </w:p>
        </w:tc>
      </w:tr>
      <w:tr>
        <w:tc>
          <w:tcPr>
            <w:tcW w:type="dxa" w:w="2268"/>
          </w:tcPr>
          <w:p>
            <w:pPr>
              <w:jc w:val="center"/>
            </w:pPr>
            <w:r>
              <w:rPr>
                <w:rFonts w:ascii="Arial" w:hAnsi="Arial"/>
                <w:sz w:val="18"/>
              </w:rPr>
              <w:t>OLMo 32B Think</w:t>
            </w:r>
          </w:p>
        </w:tc>
        <w:tc>
          <w:tcPr>
            <w:tcW w:type="dxa" w:w="1984"/>
          </w:tcPr>
          <w:p>
            <w:pPr>
              <w:jc w:val="center"/>
            </w:pPr>
            <w:r>
              <w:rPr>
                <w:rFonts w:ascii="Arial" w:hAnsi="Arial"/>
                <w:sz w:val="18"/>
              </w:rPr>
              <w:t>80%</w:t>
            </w:r>
          </w:p>
        </w:tc>
        <w:tc>
          <w:tcPr>
            <w:tcW w:type="dxa" w:w="1984"/>
          </w:tcPr>
          <w:p>
            <w:pPr>
              <w:jc w:val="center"/>
            </w:pPr>
            <w:r>
              <w:rPr>
                <w:rFonts w:ascii="Arial" w:hAnsi="Arial"/>
                <w:sz w:val="18"/>
              </w:rPr>
              <w:t>75%</w:t>
            </w:r>
          </w:p>
        </w:tc>
        <w:tc>
          <w:tcPr>
            <w:tcW w:type="dxa" w:w="1984"/>
          </w:tcPr>
          <w:p>
            <w:pPr>
              <w:jc w:val="center"/>
            </w:pPr>
            <w:r>
              <w:rPr>
                <w:rFonts w:ascii="Arial" w:hAnsi="Arial"/>
                <w:sz w:val="18"/>
              </w:rPr>
              <w:t>73%</w:t>
            </w:r>
          </w:p>
        </w:tc>
      </w:tr>
      <w:tr>
        <w:tc>
          <w:tcPr>
            <w:tcW w:type="dxa" w:w="2268"/>
            <w:shd w:fill="F0F4FF"/>
          </w:tcPr>
          <w:p>
            <w:pPr>
              <w:jc w:val="center"/>
            </w:pPr>
            <w:r>
              <w:rPr>
                <w:rFonts w:ascii="Arial" w:hAnsi="Arial"/>
                <w:sz w:val="18"/>
              </w:rPr>
              <w:t>Gemma 3 27B</w:t>
            </w:r>
          </w:p>
        </w:tc>
        <w:tc>
          <w:tcPr>
            <w:tcW w:type="dxa" w:w="1984"/>
            <w:shd w:fill="F0F4FF"/>
          </w:tcPr>
          <w:p>
            <w:pPr>
              <w:jc w:val="center"/>
            </w:pPr>
            <w:r>
              <w:rPr>
                <w:rFonts w:ascii="Arial" w:hAnsi="Arial"/>
                <w:sz w:val="18"/>
              </w:rPr>
              <w:t>92%</w:t>
            </w:r>
          </w:p>
        </w:tc>
        <w:tc>
          <w:tcPr>
            <w:tcW w:type="dxa" w:w="1984"/>
            <w:shd w:fill="F0F4FF"/>
          </w:tcPr>
          <w:p>
            <w:pPr>
              <w:jc w:val="center"/>
            </w:pPr>
            <w:r>
              <w:rPr>
                <w:rFonts w:ascii="Arial" w:hAnsi="Arial"/>
                <w:sz w:val="18"/>
              </w:rPr>
              <w:t>66%</w:t>
            </w:r>
          </w:p>
        </w:tc>
        <w:tc>
          <w:tcPr>
            <w:tcW w:type="dxa" w:w="1984"/>
            <w:shd w:fill="F0F4FF"/>
          </w:tcPr>
          <w:p>
            <w:pPr>
              <w:jc w:val="center"/>
            </w:pPr>
            <w:r>
              <w:rPr>
                <w:rFonts w:ascii="Arial" w:hAnsi="Arial"/>
                <w:sz w:val="18"/>
              </w:rPr>
              <w:t>71%</w:t>
            </w:r>
          </w:p>
        </w:tc>
      </w:tr>
      <w:tr>
        <w:tc>
          <w:tcPr>
            <w:tcW w:type="dxa" w:w="2268"/>
          </w:tcPr>
          <w:p>
            <w:pPr>
              <w:jc w:val="center"/>
            </w:pPr>
            <w:r>
              <w:rPr>
                <w:rFonts w:ascii="Arial" w:hAnsi="Arial"/>
                <w:sz w:val="18"/>
              </w:rPr>
              <w:t>Gemma 3 4B</w:t>
            </w:r>
          </w:p>
        </w:tc>
        <w:tc>
          <w:tcPr>
            <w:tcW w:type="dxa" w:w="1984"/>
          </w:tcPr>
          <w:p>
            <w:pPr>
              <w:jc w:val="center"/>
            </w:pPr>
            <w:r>
              <w:rPr>
                <w:rFonts w:ascii="Arial" w:hAnsi="Arial"/>
                <w:sz w:val="18"/>
              </w:rPr>
              <w:t>52%</w:t>
            </w:r>
          </w:p>
        </w:tc>
        <w:tc>
          <w:tcPr>
            <w:tcW w:type="dxa" w:w="1984"/>
          </w:tcPr>
          <w:p>
            <w:pPr>
              <w:jc w:val="center"/>
            </w:pPr>
            <w:r>
              <w:rPr>
                <w:rFonts w:ascii="Arial" w:hAnsi="Arial"/>
                <w:sz w:val="18"/>
              </w:rPr>
              <w:t>83%</w:t>
            </w:r>
          </w:p>
        </w:tc>
        <w:tc>
          <w:tcPr>
            <w:tcW w:type="dxa" w:w="1984"/>
          </w:tcPr>
          <w:p>
            <w:pPr>
              <w:jc w:val="center"/>
            </w:pPr>
            <w:r>
              <w:rPr>
                <w:rFonts w:ascii="Arial" w:hAnsi="Arial"/>
                <w:sz w:val="18"/>
              </w:rPr>
              <w:t>85%</w:t>
            </w:r>
          </w:p>
        </w:tc>
      </w:tr>
      <w:tr>
        <w:tc>
          <w:tcPr>
            <w:tcW w:type="dxa" w:w="2268"/>
            <w:shd w:fill="F0F4FF"/>
          </w:tcPr>
          <w:p>
            <w:pPr>
              <w:jc w:val="center"/>
            </w:pPr>
            <w:r>
              <w:rPr>
                <w:rFonts w:ascii="Arial" w:hAnsi="Arial"/>
                <w:sz w:val="18"/>
              </w:rPr>
              <w:t>MedGemma 27B</w:t>
            </w:r>
          </w:p>
        </w:tc>
        <w:tc>
          <w:tcPr>
            <w:tcW w:type="dxa" w:w="1984"/>
            <w:shd w:fill="F0F4FF"/>
          </w:tcPr>
          <w:p>
            <w:pPr>
              <w:jc w:val="center"/>
            </w:pPr>
            <w:r>
              <w:rPr>
                <w:rFonts w:ascii="Arial" w:hAnsi="Arial"/>
                <w:sz w:val="18"/>
              </w:rPr>
              <w:t>89%</w:t>
            </w:r>
          </w:p>
        </w:tc>
        <w:tc>
          <w:tcPr>
            <w:tcW w:type="dxa" w:w="1984"/>
            <w:shd w:fill="F0F4FF"/>
          </w:tcPr>
          <w:p>
            <w:pPr>
              <w:jc w:val="center"/>
            </w:pPr>
            <w:r>
              <w:rPr>
                <w:rFonts w:ascii="Arial" w:hAnsi="Arial"/>
                <w:sz w:val="18"/>
              </w:rPr>
              <w:t>75%</w:t>
            </w:r>
          </w:p>
        </w:tc>
        <w:tc>
          <w:tcPr>
            <w:tcW w:type="dxa" w:w="1984"/>
            <w:shd w:fill="F0F4FF"/>
          </w:tcPr>
          <w:p>
            <w:pPr>
              <w:jc w:val="center"/>
            </w:pPr>
            <w:r>
              <w:rPr>
                <w:rFonts w:ascii="Arial" w:hAnsi="Arial"/>
                <w:sz w:val="18"/>
              </w:rPr>
              <w:t>75%</w:t>
            </w:r>
          </w:p>
        </w:tc>
      </w:tr>
    </w:tbl>
    <w:p>
      <w:r>
        <w:br w:type="page"/>
      </w:r>
    </w:p>
    <w:p>
      <w:pPr>
        <w:pStyle w:val="Heading1"/>
      </w:pPr>
      <w:r>
        <w:t>17. Inter-Judge Agreement</w:t>
      </w:r>
    </w:p>
    <w:p>
      <w:r>
        <w:t>Agreement between GPT-5.2 and MedGemma 27B across 414 evaluation pairs (69 cases × 6 models).</w:t>
      </w:r>
    </w:p>
    <w:p>
      <w:pPr>
        <w:jc w:val="center"/>
      </w:pPr>
      <w:r>
        <w:drawing>
          <wp:inline xmlns:a="http://schemas.openxmlformats.org/drawingml/2006/main" xmlns:pic="http://schemas.openxmlformats.org/drawingml/2006/picture">
            <wp:extent cx="5486400" cy="4814253"/>
            <wp:docPr id="13" name="Picture 13"/>
            <wp:cNvGraphicFramePr>
              <a:graphicFrameLocks noChangeAspect="1"/>
            </wp:cNvGraphicFramePr>
            <a:graphic>
              <a:graphicData uri="http://schemas.openxmlformats.org/drawingml/2006/picture">
                <pic:pic>
                  <pic:nvPicPr>
                    <pic:cNvPr id="0" name="inter_judge.png"/>
                    <pic:cNvPicPr/>
                  </pic:nvPicPr>
                  <pic:blipFill>
                    <a:blip r:embed="rId21"/>
                    <a:stretch>
                      <a:fillRect/>
                    </a:stretch>
                  </pic:blipFill>
                  <pic:spPr>
                    <a:xfrm>
                      <a:off x="0" y="0"/>
                      <a:ext cx="5486400" cy="4814253"/>
                    </a:xfrm>
                    <a:prstGeom prst="rect"/>
                  </pic:spPr>
                </pic:pic>
              </a:graphicData>
            </a:graphic>
          </wp:inline>
        </w:drawing>
      </w:r>
    </w:p>
    <w:p>
      <w:r>
        <w:t>Cohen's κ = 0.722 (substantial agreement). Overall concordance: 86.2%.</w:t>
      </w:r>
    </w:p>
    <w:p>
      <w:r>
        <w:br w:type="page"/>
      </w:r>
    </w:p>
    <w:p>
      <w:pPr>
        <w:pStyle w:val="Heading1"/>
      </w:pPr>
      <w:r>
        <w:t>18. MedGemma Self-Judging Bias</w:t>
      </w:r>
    </w:p>
    <w:p>
      <w:r>
        <w:t>MedGemma serves dual roles: both as a predictive model and as a judge. This analysis tests whether MedGemma shows bias when evaluating its own predictions compared to other models' predictions.</w:t>
      </w:r>
    </w:p>
    <w:p>
      <w:pPr>
        <w:jc w:val="center"/>
      </w:pPr>
      <w:r>
        <w:drawing>
          <wp:inline xmlns:a="http://schemas.openxmlformats.org/drawingml/2006/main" xmlns:pic="http://schemas.openxmlformats.org/drawingml/2006/picture">
            <wp:extent cx="5486400" cy="3026819"/>
            <wp:docPr id="14" name="Picture 14"/>
            <wp:cNvGraphicFramePr>
              <a:graphicFrameLocks noChangeAspect="1"/>
            </wp:cNvGraphicFramePr>
            <a:graphic>
              <a:graphicData uri="http://schemas.openxmlformats.org/drawingml/2006/picture">
                <pic:pic>
                  <pic:nvPicPr>
                    <pic:cNvPr id="0" name="medgemma_bias.png"/>
                    <pic:cNvPicPr/>
                  </pic:nvPicPr>
                  <pic:blipFill>
                    <a:blip r:embed="rId22"/>
                    <a:stretch>
                      <a:fillRect/>
                    </a:stretch>
                  </pic:blipFill>
                  <pic:spPr>
                    <a:xfrm>
                      <a:off x="0" y="0"/>
                      <a:ext cx="5486400" cy="3026819"/>
                    </a:xfrm>
                    <a:prstGeom prst="rect"/>
                  </pic:spPr>
                </pic:pic>
              </a:graphicData>
            </a:graphic>
          </wp:inline>
        </w:drawing>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Metric</w:t>
            </w:r>
          </w:p>
        </w:tc>
        <w:tc>
          <w:tcPr>
            <w:tcW w:type="dxa" w:w="2268"/>
            <w:shd w:fill="1E40AF"/>
          </w:tcPr>
          <w:p>
            <w:pPr>
              <w:jc w:val="center"/>
            </w:pPr>
            <w:r>
              <w:rPr>
                <w:rFonts w:ascii="Arial" w:hAnsi="Arial"/>
                <w:b/>
                <w:color w:val="FFFFFF"/>
                <w:sz w:val="18"/>
              </w:rPr>
              <w:t>Self-Judging</w:t>
            </w:r>
          </w:p>
        </w:tc>
        <w:tc>
          <w:tcPr>
            <w:tcW w:type="dxa" w:w="2268"/>
            <w:shd w:fill="1E40AF"/>
          </w:tcPr>
          <w:p>
            <w:pPr>
              <w:jc w:val="center"/>
            </w:pPr>
            <w:r>
              <w:rPr>
                <w:rFonts w:ascii="Arial" w:hAnsi="Arial"/>
                <w:b/>
                <w:color w:val="FFFFFF"/>
                <w:sz w:val="18"/>
              </w:rPr>
              <w:t>Judging Others</w:t>
            </w:r>
          </w:p>
        </w:tc>
      </w:tr>
      <w:tr>
        <w:tc>
          <w:tcPr>
            <w:tcW w:type="dxa" w:w="2835"/>
          </w:tcPr>
          <w:p>
            <w:pPr>
              <w:jc w:val="center"/>
            </w:pPr>
            <w:r>
              <w:rPr>
                <w:rFonts w:ascii="Arial" w:hAnsi="Arial"/>
                <w:sz w:val="18"/>
              </w:rPr>
              <w:t>N evaluations</w:t>
            </w:r>
          </w:p>
        </w:tc>
        <w:tc>
          <w:tcPr>
            <w:tcW w:type="dxa" w:w="2268"/>
          </w:tcPr>
          <w:p>
            <w:pPr>
              <w:jc w:val="center"/>
            </w:pPr>
            <w:r>
              <w:rPr>
                <w:rFonts w:ascii="Arial" w:hAnsi="Arial"/>
                <w:sz w:val="18"/>
              </w:rPr>
              <w:t>69</w:t>
            </w:r>
          </w:p>
        </w:tc>
        <w:tc>
          <w:tcPr>
            <w:tcW w:type="dxa" w:w="2268"/>
          </w:tcPr>
          <w:p>
            <w:pPr>
              <w:jc w:val="center"/>
            </w:pPr>
            <w:r>
              <w:rPr>
                <w:rFonts w:ascii="Arial" w:hAnsi="Arial"/>
                <w:sz w:val="18"/>
              </w:rPr>
              <w:t>345</w:t>
            </w:r>
          </w:p>
        </w:tc>
      </w:tr>
      <w:tr>
        <w:tc>
          <w:tcPr>
            <w:tcW w:type="dxa" w:w="2835"/>
            <w:shd w:fill="F0F4FF"/>
          </w:tcPr>
          <w:p>
            <w:pPr>
              <w:jc w:val="center"/>
            </w:pPr>
            <w:r>
              <w:rPr>
                <w:rFonts w:ascii="Arial" w:hAnsi="Arial"/>
                <w:sz w:val="18"/>
              </w:rPr>
              <w:t>Mean Overall Score</w:t>
            </w:r>
          </w:p>
        </w:tc>
        <w:tc>
          <w:tcPr>
            <w:tcW w:type="dxa" w:w="2268"/>
            <w:shd w:fill="F0F4FF"/>
          </w:tcPr>
          <w:p>
            <w:pPr>
              <w:jc w:val="center"/>
            </w:pPr>
            <w:r>
              <w:rPr>
                <w:rFonts w:ascii="Arial" w:hAnsi="Arial"/>
                <w:sz w:val="18"/>
              </w:rPr>
              <w:t>0.774</w:t>
            </w:r>
          </w:p>
        </w:tc>
        <w:tc>
          <w:tcPr>
            <w:tcW w:type="dxa" w:w="2268"/>
            <w:shd w:fill="F0F4FF"/>
          </w:tcPr>
          <w:p>
            <w:pPr>
              <w:jc w:val="center"/>
            </w:pPr>
            <w:r>
              <w:rPr>
                <w:rFonts w:ascii="Arial" w:hAnsi="Arial"/>
                <w:sz w:val="18"/>
              </w:rPr>
              <w:t>0.691</w:t>
            </w:r>
          </w:p>
        </w:tc>
      </w:tr>
      <w:tr>
        <w:tc>
          <w:tcPr>
            <w:tcW w:type="dxa" w:w="2835"/>
          </w:tcPr>
          <w:p>
            <w:pPr>
              <w:jc w:val="center"/>
            </w:pPr>
            <w:r>
              <w:rPr>
                <w:rFonts w:ascii="Arial" w:hAnsi="Arial"/>
                <w:sz w:val="18"/>
              </w:rPr>
              <w:t>Median Overall Score</w:t>
            </w:r>
          </w:p>
        </w:tc>
        <w:tc>
          <w:tcPr>
            <w:tcW w:type="dxa" w:w="2268"/>
          </w:tcPr>
          <w:p>
            <w:pPr>
              <w:jc w:val="center"/>
            </w:pPr>
            <w:r>
              <w:rPr>
                <w:rFonts w:ascii="Arial" w:hAnsi="Arial"/>
                <w:sz w:val="18"/>
              </w:rPr>
              <w:t>0.850</w:t>
            </w:r>
          </w:p>
        </w:tc>
        <w:tc>
          <w:tcPr>
            <w:tcW w:type="dxa" w:w="2268"/>
          </w:tcPr>
          <w:p>
            <w:pPr>
              <w:jc w:val="center"/>
            </w:pPr>
            <w:r>
              <w:rPr>
                <w:rFonts w:ascii="Arial" w:hAnsi="Arial"/>
                <w:sz w:val="18"/>
              </w:rPr>
              <w:t>0.760</w:t>
            </w:r>
          </w:p>
        </w:tc>
      </w:tr>
    </w:tbl>
    <w:p>
      <w:r>
        <w:t>Mann-Whitney U test: U = 14054, p = 0.0174 (statistically significant). MedGemma gives higher scores to its own predictions by 0.082 points on average.</w:t>
      </w:r>
    </w:p>
    <w:p>
      <w:r>
        <w:br w:type="page"/>
      </w:r>
    </w:p>
    <w:p>
      <w:pPr>
        <w:pStyle w:val="Heading1"/>
      </w:pPr>
      <w:r>
        <w:t>19. Clinical Safety Analysis</w:t>
      </w:r>
    </w:p>
    <w:p>
      <w:r>
        <w:t>Clinical safety is assessed by examining two types of judge errors when compared to the doctor's assessment:</w:t>
      </w:r>
    </w:p>
    <w:p>
      <w:pPr>
        <w:pStyle w:val="ListBullet"/>
      </w:pPr>
      <w:r>
        <w:rPr>
          <w:rFonts w:ascii="Arial" w:hAnsi="Arial"/>
          <w:sz w:val="20"/>
        </w:rPr>
        <w:t>False Positive (dangerous): Judge approves a prediction the doctor rejects. Could lead to inappropriate treatment.</w:t>
      </w:r>
    </w:p>
    <w:p>
      <w:pPr>
        <w:pStyle w:val="ListBullet"/>
      </w:pPr>
      <w:r>
        <w:rPr>
          <w:rFonts w:ascii="Arial" w:hAnsi="Arial"/>
          <w:sz w:val="20"/>
        </w:rPr>
        <w:t>False Negative (overly strict): Judge rejects a prediction the doctor approves. Could prevent appropriate treatment.</w:t>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Safety Metric</w:t>
            </w:r>
          </w:p>
        </w:tc>
        <w:tc>
          <w:tcPr>
            <w:tcW w:type="dxa" w:w="2551"/>
            <w:shd w:fill="1E40AF"/>
          </w:tcPr>
          <w:p>
            <w:pPr>
              <w:jc w:val="center"/>
            </w:pPr>
            <w:r>
              <w:rPr>
                <w:rFonts w:ascii="Arial" w:hAnsi="Arial"/>
                <w:b/>
                <w:color w:val="FFFFFF"/>
                <w:sz w:val="18"/>
              </w:rPr>
              <w:t>GPT-5.2</w:t>
            </w:r>
          </w:p>
        </w:tc>
        <w:tc>
          <w:tcPr>
            <w:tcW w:type="dxa" w:w="2551"/>
            <w:shd w:fill="1E40AF"/>
          </w:tcPr>
          <w:p>
            <w:pPr>
              <w:jc w:val="center"/>
            </w:pPr>
            <w:r>
              <w:rPr>
                <w:rFonts w:ascii="Arial" w:hAnsi="Arial"/>
                <w:b/>
                <w:color w:val="FFFFFF"/>
                <w:sz w:val="18"/>
              </w:rPr>
              <w:t>MedGemma 27B</w:t>
            </w:r>
          </w:p>
        </w:tc>
      </w:tr>
      <w:tr>
        <w:tc>
          <w:tcPr>
            <w:tcW w:type="dxa" w:w="2835"/>
          </w:tcPr>
          <w:p>
            <w:pPr>
              <w:jc w:val="center"/>
            </w:pPr>
            <w:r>
              <w:rPr>
                <w:rFonts w:ascii="Arial" w:hAnsi="Arial"/>
                <w:sz w:val="18"/>
              </w:rPr>
              <w:t>Total Pairs</w:t>
            </w:r>
          </w:p>
        </w:tc>
        <w:tc>
          <w:tcPr>
            <w:tcW w:type="dxa" w:w="2551"/>
          </w:tcPr>
          <w:p>
            <w:pPr>
              <w:jc w:val="center"/>
            </w:pPr>
            <w:r>
              <w:rPr>
                <w:rFonts w:ascii="Arial" w:hAnsi="Arial"/>
                <w:sz w:val="18"/>
              </w:rPr>
              <w:t>254</w:t>
            </w:r>
          </w:p>
        </w:tc>
        <w:tc>
          <w:tcPr>
            <w:tcW w:type="dxa" w:w="2551"/>
          </w:tcPr>
          <w:p>
            <w:pPr>
              <w:jc w:val="center"/>
            </w:pPr>
            <w:r>
              <w:rPr>
                <w:rFonts w:ascii="Arial" w:hAnsi="Arial"/>
                <w:sz w:val="18"/>
              </w:rPr>
              <w:t>254</w:t>
            </w:r>
          </w:p>
        </w:tc>
      </w:tr>
      <w:tr>
        <w:tc>
          <w:tcPr>
            <w:tcW w:type="dxa" w:w="2835"/>
            <w:shd w:fill="F0F4FF"/>
          </w:tcPr>
          <w:p>
            <w:pPr>
              <w:jc w:val="center"/>
            </w:pPr>
            <w:r>
              <w:rPr>
                <w:rFonts w:ascii="Arial" w:hAnsi="Arial"/>
                <w:sz w:val="18"/>
              </w:rPr>
              <w:t>Judge Approvals</w:t>
            </w:r>
          </w:p>
        </w:tc>
        <w:tc>
          <w:tcPr>
            <w:tcW w:type="dxa" w:w="2551"/>
            <w:shd w:fill="F0F4FF"/>
          </w:tcPr>
          <w:p>
            <w:pPr>
              <w:jc w:val="center"/>
            </w:pPr>
            <w:r>
              <w:rPr>
                <w:rFonts w:ascii="Arial" w:hAnsi="Arial"/>
                <w:sz w:val="18"/>
              </w:rPr>
              <w:t>126</w:t>
            </w:r>
          </w:p>
        </w:tc>
        <w:tc>
          <w:tcPr>
            <w:tcW w:type="dxa" w:w="2551"/>
            <w:shd w:fill="F0F4FF"/>
          </w:tcPr>
          <w:p>
            <w:pPr>
              <w:jc w:val="center"/>
            </w:pPr>
            <w:r>
              <w:rPr>
                <w:rFonts w:ascii="Arial" w:hAnsi="Arial"/>
                <w:sz w:val="18"/>
              </w:rPr>
              <w:t>143</w:t>
            </w:r>
          </w:p>
        </w:tc>
      </w:tr>
      <w:tr>
        <w:tc>
          <w:tcPr>
            <w:tcW w:type="dxa" w:w="2835"/>
          </w:tcPr>
          <w:p>
            <w:pPr>
              <w:jc w:val="center"/>
            </w:pPr>
            <w:r>
              <w:rPr>
                <w:rFonts w:ascii="Arial" w:hAnsi="Arial"/>
                <w:sz w:val="18"/>
              </w:rPr>
              <w:t>Judge Rejections</w:t>
            </w:r>
          </w:p>
        </w:tc>
        <w:tc>
          <w:tcPr>
            <w:tcW w:type="dxa" w:w="2551"/>
          </w:tcPr>
          <w:p>
            <w:pPr>
              <w:jc w:val="center"/>
            </w:pPr>
            <w:r>
              <w:rPr>
                <w:rFonts w:ascii="Arial" w:hAnsi="Arial"/>
                <w:sz w:val="18"/>
              </w:rPr>
              <w:t>128</w:t>
            </w:r>
          </w:p>
        </w:tc>
        <w:tc>
          <w:tcPr>
            <w:tcW w:type="dxa" w:w="2551"/>
          </w:tcPr>
          <w:p>
            <w:pPr>
              <w:jc w:val="center"/>
            </w:pPr>
            <w:r>
              <w:rPr>
                <w:rFonts w:ascii="Arial" w:hAnsi="Arial"/>
                <w:sz w:val="18"/>
              </w:rPr>
              <w:t>111</w:t>
            </w:r>
          </w:p>
        </w:tc>
      </w:tr>
      <w:tr>
        <w:tc>
          <w:tcPr>
            <w:tcW w:type="dxa" w:w="2835"/>
            <w:shd w:fill="F0F4FF"/>
          </w:tcPr>
          <w:p>
            <w:pPr>
              <w:jc w:val="center"/>
            </w:pPr>
            <w:r>
              <w:rPr>
                <w:rFonts w:ascii="Arial" w:hAnsi="Arial"/>
                <w:sz w:val="18"/>
              </w:rPr>
              <w:t>False Positives (dangerous)</w:t>
            </w:r>
          </w:p>
        </w:tc>
        <w:tc>
          <w:tcPr>
            <w:tcW w:type="dxa" w:w="2551"/>
            <w:shd w:fill="F0F4FF"/>
          </w:tcPr>
          <w:p>
            <w:pPr>
              <w:jc w:val="center"/>
            </w:pPr>
            <w:r>
              <w:rPr>
                <w:rFonts w:ascii="Arial" w:hAnsi="Arial"/>
                <w:sz w:val="18"/>
              </w:rPr>
              <w:t>6 (4.8%)</w:t>
            </w:r>
          </w:p>
        </w:tc>
        <w:tc>
          <w:tcPr>
            <w:tcW w:type="dxa" w:w="2551"/>
            <w:shd w:fill="F0F4FF"/>
          </w:tcPr>
          <w:p>
            <w:pPr>
              <w:jc w:val="center"/>
            </w:pPr>
            <w:r>
              <w:rPr>
                <w:rFonts w:ascii="Arial" w:hAnsi="Arial"/>
                <w:sz w:val="18"/>
              </w:rPr>
              <w:t>11 (7.7%)</w:t>
            </w:r>
          </w:p>
        </w:tc>
      </w:tr>
      <w:tr>
        <w:tc>
          <w:tcPr>
            <w:tcW w:type="dxa" w:w="2835"/>
          </w:tcPr>
          <w:p>
            <w:pPr>
              <w:jc w:val="center"/>
            </w:pPr>
            <w:r>
              <w:rPr>
                <w:rFonts w:ascii="Arial" w:hAnsi="Arial"/>
                <w:sz w:val="18"/>
              </w:rPr>
              <w:t>False Negatives (overly strict)</w:t>
            </w:r>
          </w:p>
        </w:tc>
        <w:tc>
          <w:tcPr>
            <w:tcW w:type="dxa" w:w="2551"/>
          </w:tcPr>
          <w:p>
            <w:pPr>
              <w:jc w:val="center"/>
            </w:pPr>
            <w:r>
              <w:rPr>
                <w:rFonts w:ascii="Arial" w:hAnsi="Arial"/>
                <w:sz w:val="18"/>
              </w:rPr>
              <w:t>56 (43.8%)</w:t>
            </w:r>
          </w:p>
        </w:tc>
        <w:tc>
          <w:tcPr>
            <w:tcW w:type="dxa" w:w="2551"/>
          </w:tcPr>
          <w:p>
            <w:pPr>
              <w:jc w:val="center"/>
            </w:pPr>
            <w:r>
              <w:rPr>
                <w:rFonts w:ascii="Arial" w:hAnsi="Arial"/>
                <w:sz w:val="18"/>
              </w:rPr>
              <w:t>44 (39.6%)</w:t>
            </w:r>
          </w:p>
        </w:tc>
      </w:tr>
    </w:tbl>
    <w:p/>
    <w:p>
      <w:r>
        <w:t>GPT-5.2: 6 false positives out of 126 approvals (4.8% dangerous error rate). 56 false negatives out of 128 rejections (43.8% overly strict rate).</w:t>
      </w:r>
    </w:p>
    <w:p>
      <w:r>
        <w:t>MedGemma 27B: 11 false positives out of 143 approvals (7.7% dangerous error rate). 44 false negatives out of 111 rejections (39.6% overly strict rate).</w:t>
      </w:r>
    </w:p>
    <w:p>
      <w:r>
        <w:br w:type="page"/>
      </w:r>
    </w:p>
    <w:p>
      <w:pPr>
        <w:pStyle w:val="Heading1"/>
      </w:pPr>
      <w:r>
        <w:t>20. Summary Comparison: GPT-5.2 vs MedGemma 27B</w:t>
      </w:r>
    </w:p>
    <w:p>
      <w:r>
        <w:t>Side-by-side comparison of all computed metrics for both AI judges.</w:t>
      </w:r>
    </w:p>
    <w:tbl>
      <w:tblPr>
        <w:tblW w:type="auto" w:w="0"/>
        <w:jc w:val="center"/>
        <w:tblLook w:firstColumn="1" w:firstRow="1" w:lastColumn="0" w:lastRow="0" w:noHBand="0" w:noVBand="1" w:val="04A0"/>
      </w:tblPr>
      <w:tblGrid>
        <w:gridCol w:w="2880"/>
        <w:gridCol w:w="2880"/>
        <w:gridCol w:w="2880"/>
      </w:tblGrid>
      <w:tr>
        <w:tc>
          <w:tcPr>
            <w:tcW w:type="dxa" w:w="3402"/>
            <w:shd w:fill="1E40AF"/>
          </w:tcPr>
          <w:p>
            <w:pPr>
              <w:jc w:val="center"/>
            </w:pPr>
            <w:r>
              <w:rPr>
                <w:rFonts w:ascii="Arial" w:hAnsi="Arial"/>
                <w:b/>
                <w:color w:val="FFFFFF"/>
                <w:sz w:val="18"/>
              </w:rPr>
              <w:t>Metric</w:t>
            </w:r>
          </w:p>
        </w:tc>
        <w:tc>
          <w:tcPr>
            <w:tcW w:type="dxa" w:w="2268"/>
            <w:shd w:fill="1E40AF"/>
          </w:tcPr>
          <w:p>
            <w:pPr>
              <w:jc w:val="center"/>
            </w:pPr>
            <w:r>
              <w:rPr>
                <w:rFonts w:ascii="Arial" w:hAnsi="Arial"/>
                <w:b/>
                <w:color w:val="FFFFFF"/>
                <w:sz w:val="18"/>
              </w:rPr>
              <w:t>GPT-5.2</w:t>
            </w:r>
          </w:p>
        </w:tc>
        <w:tc>
          <w:tcPr>
            <w:tcW w:type="dxa" w:w="2268"/>
            <w:shd w:fill="1E40AF"/>
          </w:tcPr>
          <w:p>
            <w:pPr>
              <w:jc w:val="center"/>
            </w:pPr>
            <w:r>
              <w:rPr>
                <w:rFonts w:ascii="Arial" w:hAnsi="Arial"/>
                <w:b/>
                <w:color w:val="FFFFFF"/>
                <w:sz w:val="18"/>
              </w:rPr>
              <w:t>MedGemma 27B</w:t>
            </w:r>
          </w:p>
        </w:tc>
      </w:tr>
      <w:tr>
        <w:tc>
          <w:tcPr>
            <w:tcW w:type="dxa" w:w="3402"/>
          </w:tcPr>
          <w:p>
            <w:pPr>
              <w:jc w:val="center"/>
            </w:pPr>
            <w:r>
              <w:rPr>
                <w:rFonts w:ascii="Arial" w:hAnsi="Arial"/>
                <w:sz w:val="18"/>
              </w:rPr>
              <w:t>Cohen's κ (vs Doctor)</w:t>
            </w:r>
          </w:p>
        </w:tc>
        <w:tc>
          <w:tcPr>
            <w:tcW w:type="dxa" w:w="2268"/>
          </w:tcPr>
          <w:p>
            <w:pPr>
              <w:jc w:val="center"/>
            </w:pPr>
            <w:r>
              <w:rPr>
                <w:rFonts w:ascii="Arial" w:hAnsi="Arial"/>
                <w:sz w:val="18"/>
              </w:rPr>
              <w:t>0.513</w:t>
            </w:r>
          </w:p>
        </w:tc>
        <w:tc>
          <w:tcPr>
            <w:tcW w:type="dxa" w:w="2268"/>
          </w:tcPr>
          <w:p>
            <w:pPr>
              <w:jc w:val="center"/>
            </w:pPr>
            <w:r>
              <w:rPr>
                <w:rFonts w:ascii="Arial" w:hAnsi="Arial"/>
                <w:sz w:val="18"/>
              </w:rPr>
              <w:t>0.545</w:t>
            </w:r>
          </w:p>
        </w:tc>
      </w:tr>
      <w:tr>
        <w:tc>
          <w:tcPr>
            <w:tcW w:type="dxa" w:w="3402"/>
            <w:shd w:fill="F0F4FF"/>
          </w:tcPr>
          <w:p>
            <w:pPr>
              <w:jc w:val="center"/>
            </w:pPr>
            <w:r>
              <w:rPr>
                <w:rFonts w:ascii="Arial" w:hAnsi="Arial"/>
                <w:sz w:val="18"/>
              </w:rPr>
              <w:t>Agreement Rate</w:t>
            </w:r>
          </w:p>
        </w:tc>
        <w:tc>
          <w:tcPr>
            <w:tcW w:type="dxa" w:w="2268"/>
            <w:shd w:fill="F0F4FF"/>
          </w:tcPr>
          <w:p>
            <w:pPr>
              <w:jc w:val="center"/>
            </w:pPr>
            <w:r>
              <w:rPr>
                <w:rFonts w:ascii="Arial" w:hAnsi="Arial"/>
                <w:sz w:val="18"/>
              </w:rPr>
              <w:t>75.6%</w:t>
            </w:r>
          </w:p>
        </w:tc>
        <w:tc>
          <w:tcPr>
            <w:tcW w:type="dxa" w:w="2268"/>
            <w:shd w:fill="F0F4FF"/>
          </w:tcPr>
          <w:p>
            <w:pPr>
              <w:jc w:val="center"/>
            </w:pPr>
            <w:r>
              <w:rPr>
                <w:rFonts w:ascii="Arial" w:hAnsi="Arial"/>
                <w:sz w:val="18"/>
              </w:rPr>
              <w:t>78.3%</w:t>
            </w:r>
          </w:p>
        </w:tc>
      </w:tr>
      <w:tr>
        <w:tc>
          <w:tcPr>
            <w:tcW w:type="dxa" w:w="3402"/>
          </w:tcPr>
          <w:p>
            <w:pPr>
              <w:jc w:val="center"/>
            </w:pPr>
            <w:r>
              <w:rPr>
                <w:rFonts w:ascii="Arial" w:hAnsi="Arial"/>
                <w:sz w:val="18"/>
              </w:rPr>
              <w:t>Sensitivity</w:t>
            </w:r>
          </w:p>
        </w:tc>
        <w:tc>
          <w:tcPr>
            <w:tcW w:type="dxa" w:w="2268"/>
          </w:tcPr>
          <w:p>
            <w:pPr>
              <w:jc w:val="center"/>
            </w:pPr>
            <w:r>
              <w:rPr>
                <w:rFonts w:ascii="Arial" w:hAnsi="Arial"/>
                <w:sz w:val="18"/>
              </w:rPr>
              <w:t>0.682</w:t>
            </w:r>
          </w:p>
        </w:tc>
        <w:tc>
          <w:tcPr>
            <w:tcW w:type="dxa" w:w="2268"/>
          </w:tcPr>
          <w:p>
            <w:pPr>
              <w:jc w:val="center"/>
            </w:pPr>
            <w:r>
              <w:rPr>
                <w:rFonts w:ascii="Arial" w:hAnsi="Arial"/>
                <w:sz w:val="18"/>
              </w:rPr>
              <w:t>0.750</w:t>
            </w:r>
          </w:p>
        </w:tc>
      </w:tr>
      <w:tr>
        <w:tc>
          <w:tcPr>
            <w:tcW w:type="dxa" w:w="3402"/>
            <w:shd w:fill="F0F4FF"/>
          </w:tcPr>
          <w:p>
            <w:pPr>
              <w:jc w:val="center"/>
            </w:pPr>
            <w:r>
              <w:rPr>
                <w:rFonts w:ascii="Arial" w:hAnsi="Arial"/>
                <w:sz w:val="18"/>
              </w:rPr>
              <w:t>Specificity</w:t>
            </w:r>
          </w:p>
        </w:tc>
        <w:tc>
          <w:tcPr>
            <w:tcW w:type="dxa" w:w="2268"/>
            <w:shd w:fill="F0F4FF"/>
          </w:tcPr>
          <w:p>
            <w:pPr>
              <w:jc w:val="center"/>
            </w:pPr>
            <w:r>
              <w:rPr>
                <w:rFonts w:ascii="Arial" w:hAnsi="Arial"/>
                <w:sz w:val="18"/>
              </w:rPr>
              <w:t>0.923</w:t>
            </w:r>
          </w:p>
        </w:tc>
        <w:tc>
          <w:tcPr>
            <w:tcW w:type="dxa" w:w="2268"/>
            <w:shd w:fill="F0F4FF"/>
          </w:tcPr>
          <w:p>
            <w:pPr>
              <w:jc w:val="center"/>
            </w:pPr>
            <w:r>
              <w:rPr>
                <w:rFonts w:ascii="Arial" w:hAnsi="Arial"/>
                <w:sz w:val="18"/>
              </w:rPr>
              <w:t>0.859</w:t>
            </w:r>
          </w:p>
        </w:tc>
      </w:tr>
      <w:tr>
        <w:tc>
          <w:tcPr>
            <w:tcW w:type="dxa" w:w="3402"/>
          </w:tcPr>
          <w:p>
            <w:pPr>
              <w:jc w:val="center"/>
            </w:pPr>
            <w:r>
              <w:rPr>
                <w:rFonts w:ascii="Arial" w:hAnsi="Arial"/>
                <w:sz w:val="18"/>
              </w:rPr>
              <w:t>F1 Score</w:t>
            </w:r>
          </w:p>
        </w:tc>
        <w:tc>
          <w:tcPr>
            <w:tcW w:type="dxa" w:w="2268"/>
          </w:tcPr>
          <w:p>
            <w:pPr>
              <w:jc w:val="center"/>
            </w:pPr>
            <w:r>
              <w:rPr>
                <w:rFonts w:ascii="Arial" w:hAnsi="Arial"/>
                <w:sz w:val="18"/>
              </w:rPr>
              <w:t>0.795</w:t>
            </w:r>
          </w:p>
        </w:tc>
        <w:tc>
          <w:tcPr>
            <w:tcW w:type="dxa" w:w="2268"/>
          </w:tcPr>
          <w:p>
            <w:pPr>
              <w:jc w:val="center"/>
            </w:pPr>
            <w:r>
              <w:rPr>
                <w:rFonts w:ascii="Arial" w:hAnsi="Arial"/>
                <w:sz w:val="18"/>
              </w:rPr>
              <w:t>0.828</w:t>
            </w:r>
          </w:p>
        </w:tc>
      </w:tr>
      <w:tr>
        <w:tc>
          <w:tcPr>
            <w:tcW w:type="dxa" w:w="3402"/>
            <w:shd w:fill="F0F4FF"/>
          </w:tcPr>
          <w:p>
            <w:pPr>
              <w:jc w:val="center"/>
            </w:pPr>
            <w:r>
              <w:rPr>
                <w:rFonts w:ascii="Arial" w:hAnsi="Arial"/>
                <w:sz w:val="18"/>
              </w:rPr>
              <w:t>Corr: Quality (ρ)</w:t>
            </w:r>
          </w:p>
        </w:tc>
        <w:tc>
          <w:tcPr>
            <w:tcW w:type="dxa" w:w="2268"/>
            <w:shd w:fill="F0F4FF"/>
          </w:tcPr>
          <w:p>
            <w:pPr>
              <w:jc w:val="center"/>
            </w:pPr>
            <w:r>
              <w:rPr>
                <w:rFonts w:ascii="Arial" w:hAnsi="Arial"/>
                <w:sz w:val="18"/>
              </w:rPr>
              <w:t>0.685</w:t>
            </w:r>
          </w:p>
        </w:tc>
        <w:tc>
          <w:tcPr>
            <w:tcW w:type="dxa" w:w="2268"/>
            <w:shd w:fill="F0F4FF"/>
          </w:tcPr>
          <w:p>
            <w:pPr>
              <w:jc w:val="center"/>
            </w:pPr>
            <w:r>
              <w:rPr>
                <w:rFonts w:ascii="Arial" w:hAnsi="Arial"/>
                <w:sz w:val="18"/>
              </w:rPr>
              <w:t>0.619</w:t>
            </w:r>
          </w:p>
        </w:tc>
      </w:tr>
      <w:tr>
        <w:tc>
          <w:tcPr>
            <w:tcW w:type="dxa" w:w="3402"/>
          </w:tcPr>
          <w:p>
            <w:pPr>
              <w:jc w:val="center"/>
            </w:pPr>
            <w:r>
              <w:rPr>
                <w:rFonts w:ascii="Arial" w:hAnsi="Arial"/>
                <w:sz w:val="18"/>
              </w:rPr>
              <w:t>Corr: Exact Match (ρ)</w:t>
            </w:r>
          </w:p>
        </w:tc>
        <w:tc>
          <w:tcPr>
            <w:tcW w:type="dxa" w:w="2268"/>
          </w:tcPr>
          <w:p>
            <w:pPr>
              <w:jc w:val="center"/>
            </w:pPr>
            <w:r>
              <w:rPr>
                <w:rFonts w:ascii="Arial" w:hAnsi="Arial"/>
                <w:sz w:val="18"/>
              </w:rPr>
              <w:t>0.732</w:t>
            </w:r>
          </w:p>
        </w:tc>
        <w:tc>
          <w:tcPr>
            <w:tcW w:type="dxa" w:w="2268"/>
          </w:tcPr>
          <w:p>
            <w:pPr>
              <w:jc w:val="center"/>
            </w:pPr>
            <w:r>
              <w:rPr>
                <w:rFonts w:ascii="Arial" w:hAnsi="Arial"/>
                <w:sz w:val="18"/>
              </w:rPr>
              <w:t>0.646</w:t>
            </w:r>
          </w:p>
        </w:tc>
      </w:tr>
      <w:tr>
        <w:tc>
          <w:tcPr>
            <w:tcW w:type="dxa" w:w="3402"/>
            <w:shd w:fill="F0F4FF"/>
          </w:tcPr>
          <w:p>
            <w:pPr>
              <w:jc w:val="center"/>
            </w:pPr>
            <w:r>
              <w:rPr>
                <w:rFonts w:ascii="Arial" w:hAnsi="Arial"/>
                <w:sz w:val="18"/>
              </w:rPr>
              <w:t>Doctor Agree %</w:t>
            </w:r>
          </w:p>
        </w:tc>
        <w:tc>
          <w:tcPr>
            <w:tcW w:type="dxa" w:w="2268"/>
            <w:shd w:fill="F0F4FF"/>
          </w:tcPr>
          <w:p>
            <w:pPr>
              <w:jc w:val="center"/>
            </w:pPr>
            <w:r>
              <w:rPr>
                <w:rFonts w:ascii="Arial" w:hAnsi="Arial"/>
                <w:sz w:val="18"/>
              </w:rPr>
              <w:t>86%</w:t>
            </w:r>
          </w:p>
        </w:tc>
        <w:tc>
          <w:tcPr>
            <w:tcW w:type="dxa" w:w="2268"/>
            <w:shd w:fill="F0F4FF"/>
          </w:tcPr>
          <w:p>
            <w:pPr>
              <w:jc w:val="center"/>
            </w:pPr>
            <w:r>
              <w:rPr>
                <w:rFonts w:ascii="Arial" w:hAnsi="Arial"/>
                <w:sz w:val="18"/>
              </w:rPr>
              <w:t>80%</w:t>
            </w:r>
          </w:p>
        </w:tc>
      </w:tr>
      <w:tr>
        <w:tc>
          <w:tcPr>
            <w:tcW w:type="dxa" w:w="3402"/>
          </w:tcPr>
          <w:p>
            <w:pPr>
              <w:jc w:val="center"/>
            </w:pPr>
            <w:r>
              <w:rPr>
                <w:rFonts w:ascii="Arial" w:hAnsi="Arial"/>
                <w:sz w:val="18"/>
              </w:rPr>
              <w:t>Avg Reasoning Quality</w:t>
            </w:r>
          </w:p>
        </w:tc>
        <w:tc>
          <w:tcPr>
            <w:tcW w:type="dxa" w:w="2268"/>
          </w:tcPr>
          <w:p>
            <w:pPr>
              <w:jc w:val="center"/>
            </w:pPr>
            <w:r>
              <w:rPr>
                <w:rFonts w:ascii="Arial" w:hAnsi="Arial"/>
                <w:sz w:val="18"/>
              </w:rPr>
              <w:t>7.2/10</w:t>
            </w:r>
          </w:p>
        </w:tc>
        <w:tc>
          <w:tcPr>
            <w:tcW w:type="dxa" w:w="2268"/>
          </w:tcPr>
          <w:p>
            <w:pPr>
              <w:jc w:val="center"/>
            </w:pPr>
            <w:r>
              <w:rPr>
                <w:rFonts w:ascii="Arial" w:hAnsi="Arial"/>
                <w:sz w:val="18"/>
              </w:rPr>
              <w:t>7.0/10</w:t>
            </w:r>
          </w:p>
        </w:tc>
      </w:tr>
      <w:tr>
        <w:tc>
          <w:tcPr>
            <w:tcW w:type="dxa" w:w="3402"/>
            <w:shd w:fill="F0F4FF"/>
          </w:tcPr>
          <w:p>
            <w:pPr>
              <w:jc w:val="center"/>
            </w:pPr>
            <w:r>
              <w:rPr>
                <w:rFonts w:ascii="Arial" w:hAnsi="Arial"/>
                <w:sz w:val="18"/>
              </w:rPr>
              <w:t>False Positive Rate</w:t>
            </w:r>
          </w:p>
        </w:tc>
        <w:tc>
          <w:tcPr>
            <w:tcW w:type="dxa" w:w="2268"/>
            <w:shd w:fill="F0F4FF"/>
          </w:tcPr>
          <w:p>
            <w:pPr>
              <w:jc w:val="center"/>
            </w:pPr>
            <w:r>
              <w:rPr>
                <w:rFonts w:ascii="Arial" w:hAnsi="Arial"/>
                <w:sz w:val="18"/>
              </w:rPr>
              <w:t>4.8%</w:t>
            </w:r>
          </w:p>
        </w:tc>
        <w:tc>
          <w:tcPr>
            <w:tcW w:type="dxa" w:w="2268"/>
            <w:shd w:fill="F0F4FF"/>
          </w:tcPr>
          <w:p>
            <w:pPr>
              <w:jc w:val="center"/>
            </w:pPr>
            <w:r>
              <w:rPr>
                <w:rFonts w:ascii="Arial" w:hAnsi="Arial"/>
                <w:sz w:val="18"/>
              </w:rPr>
              <w:t>7.7%</w:t>
            </w:r>
          </w:p>
        </w:tc>
      </w:tr>
      <w:tr>
        <w:tc>
          <w:tcPr>
            <w:tcW w:type="dxa" w:w="3402"/>
          </w:tcPr>
          <w:p>
            <w:pPr>
              <w:jc w:val="center"/>
            </w:pPr>
            <w:r>
              <w:rPr>
                <w:rFonts w:ascii="Arial" w:hAnsi="Arial"/>
                <w:sz w:val="18"/>
              </w:rPr>
              <w:t>False Negative Rate</w:t>
            </w:r>
          </w:p>
        </w:tc>
        <w:tc>
          <w:tcPr>
            <w:tcW w:type="dxa" w:w="2268"/>
          </w:tcPr>
          <w:p>
            <w:pPr>
              <w:jc w:val="center"/>
            </w:pPr>
            <w:r>
              <w:rPr>
                <w:rFonts w:ascii="Arial" w:hAnsi="Arial"/>
                <w:sz w:val="18"/>
              </w:rPr>
              <w:t>43.8%</w:t>
            </w:r>
          </w:p>
        </w:tc>
        <w:tc>
          <w:tcPr>
            <w:tcW w:type="dxa" w:w="2268"/>
          </w:tcPr>
          <w:p>
            <w:pPr>
              <w:jc w:val="center"/>
            </w:pPr>
            <w:r>
              <w:rPr>
                <w:rFonts w:ascii="Arial" w:hAnsi="Arial"/>
                <w:sz w:val="18"/>
              </w:rPr>
              <w:t>39.6%</w:t>
            </w:r>
          </w:p>
        </w:tc>
      </w:tr>
      <w:tr>
        <w:tc>
          <w:tcPr>
            <w:tcW w:type="dxa" w:w="3402"/>
            <w:shd w:fill="F0F4FF"/>
          </w:tcPr>
          <w:p>
            <w:pPr>
              <w:jc w:val="center"/>
            </w:pPr>
            <w:r>
              <w:rPr>
                <w:rFonts w:ascii="Arial" w:hAnsi="Arial"/>
                <w:sz w:val="18"/>
              </w:rPr>
              <w:t>Avg Overall Score</w:t>
            </w:r>
          </w:p>
        </w:tc>
        <w:tc>
          <w:tcPr>
            <w:tcW w:type="dxa" w:w="2268"/>
            <w:shd w:fill="F0F4FF"/>
          </w:tcPr>
          <w:p>
            <w:pPr>
              <w:jc w:val="center"/>
            </w:pPr>
            <w:r>
              <w:rPr>
                <w:rFonts w:ascii="Arial" w:hAnsi="Arial"/>
                <w:sz w:val="18"/>
              </w:rPr>
              <w:t>0.652</w:t>
            </w:r>
          </w:p>
        </w:tc>
        <w:tc>
          <w:tcPr>
            <w:tcW w:type="dxa" w:w="2268"/>
            <w:shd w:fill="F0F4FF"/>
          </w:tcPr>
          <w:p>
            <w:pPr>
              <w:jc w:val="center"/>
            </w:pPr>
            <w:r>
              <w:rPr>
                <w:rFonts w:ascii="Arial" w:hAnsi="Arial"/>
                <w:sz w:val="18"/>
              </w:rPr>
              <w:t>0.705</w:t>
            </w:r>
          </w:p>
        </w:tc>
      </w:tr>
      <w:tr>
        <w:tc>
          <w:tcPr>
            <w:tcW w:type="dxa" w:w="3402"/>
          </w:tcPr>
          <w:p>
            <w:pPr>
              <w:jc w:val="center"/>
            </w:pPr>
            <w:r>
              <w:rPr>
                <w:rFonts w:ascii="Arial" w:hAnsi="Arial"/>
                <w:sz w:val="18"/>
              </w:rPr>
              <w:t>Avg Clinical Score</w:t>
            </w:r>
          </w:p>
        </w:tc>
        <w:tc>
          <w:tcPr>
            <w:tcW w:type="dxa" w:w="2268"/>
          </w:tcPr>
          <w:p>
            <w:pPr>
              <w:jc w:val="center"/>
            </w:pPr>
            <w:r>
              <w:rPr>
                <w:rFonts w:ascii="Arial" w:hAnsi="Arial"/>
                <w:sz w:val="18"/>
              </w:rPr>
              <w:t>0.721</w:t>
            </w:r>
          </w:p>
        </w:tc>
        <w:tc>
          <w:tcPr>
            <w:tcW w:type="dxa" w:w="2268"/>
          </w:tcPr>
          <w:p>
            <w:pPr>
              <w:jc w:val="center"/>
            </w:pPr>
            <w:r>
              <w:rPr>
                <w:rFonts w:ascii="Arial" w:hAnsi="Arial"/>
                <w:sz w:val="18"/>
              </w:rPr>
              <w:t>0.797</w:t>
            </w:r>
          </w:p>
        </w:tc>
      </w:tr>
      <w:tr>
        <w:tc>
          <w:tcPr>
            <w:tcW w:type="dxa" w:w="3402"/>
            <w:shd w:fill="F0F4FF"/>
          </w:tcPr>
          <w:p>
            <w:pPr>
              <w:jc w:val="center"/>
            </w:pPr>
            <w:r>
              <w:rPr>
                <w:rFonts w:ascii="Arial" w:hAnsi="Arial"/>
                <w:sz w:val="18"/>
              </w:rPr>
              <w:t>Avg Semantic Score</w:t>
            </w:r>
          </w:p>
        </w:tc>
        <w:tc>
          <w:tcPr>
            <w:tcW w:type="dxa" w:w="2268"/>
            <w:shd w:fill="F0F4FF"/>
          </w:tcPr>
          <w:p>
            <w:pPr>
              <w:jc w:val="center"/>
            </w:pPr>
            <w:r>
              <w:rPr>
                <w:rFonts w:ascii="Arial" w:hAnsi="Arial"/>
                <w:sz w:val="18"/>
              </w:rPr>
              <w:t>0.638</w:t>
            </w:r>
          </w:p>
        </w:tc>
        <w:tc>
          <w:tcPr>
            <w:tcW w:type="dxa" w:w="2268"/>
            <w:shd w:fill="F0F4FF"/>
          </w:tcPr>
          <w:p>
            <w:pPr>
              <w:jc w:val="center"/>
            </w:pPr>
            <w:r>
              <w:rPr>
                <w:rFonts w:ascii="Arial" w:hAnsi="Arial"/>
                <w:sz w:val="18"/>
              </w:rPr>
              <w:t>0.669</w:t>
            </w:r>
          </w:p>
        </w:tc>
      </w:tr>
      <w:tr>
        <w:tc>
          <w:tcPr>
            <w:tcW w:type="dxa" w:w="3402"/>
          </w:tcPr>
          <w:p>
            <w:pPr>
              <w:jc w:val="center"/>
            </w:pPr>
            <w:r>
              <w:rPr>
                <w:rFonts w:ascii="Arial" w:hAnsi="Arial"/>
                <w:sz w:val="18"/>
              </w:rPr>
              <w:t>Avg Reasoning Score</w:t>
            </w:r>
          </w:p>
        </w:tc>
        <w:tc>
          <w:tcPr>
            <w:tcW w:type="dxa" w:w="2268"/>
          </w:tcPr>
          <w:p>
            <w:pPr>
              <w:jc w:val="center"/>
            </w:pPr>
            <w:r>
              <w:rPr>
                <w:rFonts w:ascii="Arial" w:hAnsi="Arial"/>
                <w:sz w:val="18"/>
              </w:rPr>
              <w:t>0.543</w:t>
            </w:r>
          </w:p>
        </w:tc>
        <w:tc>
          <w:tcPr>
            <w:tcW w:type="dxa" w:w="2268"/>
          </w:tcPr>
          <w:p>
            <w:pPr>
              <w:jc w:val="center"/>
            </w:pPr>
            <w:r>
              <w:rPr>
                <w:rFonts w:ascii="Arial" w:hAnsi="Arial"/>
                <w:sz w:val="18"/>
              </w:rPr>
              <w:t>0.712</w:t>
            </w:r>
          </w:p>
        </w:tc>
      </w:tr>
    </w:tbl>
    <w:p>
      <w:r>
        <w:br w:type="page"/>
      </w:r>
    </w:p>
    <w:p>
      <w:pPr>
        <w:pStyle w:val="Heading1"/>
      </w:pPr>
      <w:r>
        <w:t>21. German–English Medical Glossary</w:t>
      </w:r>
    </w:p>
    <w:p>
      <w:r>
        <w:t>Key German medical terms used throughout this report and the clinical case data. Terms are preserved in their original German form to maintain clinical precision.</w:t>
      </w:r>
    </w:p>
    <w:tbl>
      <w:tblPr>
        <w:tblW w:type="auto" w:w="0"/>
        <w:jc w:val="center"/>
        <w:tblLook w:firstColumn="1" w:firstRow="1" w:lastColumn="0" w:lastRow="0" w:noHBand="0" w:noVBand="1" w:val="04A0"/>
      </w:tblPr>
      <w:tblGrid>
        <w:gridCol w:w="2880"/>
        <w:gridCol w:w="2880"/>
        <w:gridCol w:w="2880"/>
      </w:tblGrid>
      <w:tr>
        <w:tc>
          <w:tcPr>
            <w:tcW w:type="dxa" w:w="2551"/>
            <w:shd w:fill="1E40AF"/>
          </w:tcPr>
          <w:p>
            <w:pPr>
              <w:jc w:val="center"/>
            </w:pPr>
            <w:r>
              <w:rPr>
                <w:rFonts w:ascii="Arial" w:hAnsi="Arial"/>
                <w:b/>
                <w:color w:val="FFFFFF"/>
                <w:sz w:val="18"/>
              </w:rPr>
              <w:t>German Term</w:t>
            </w:r>
          </w:p>
        </w:tc>
        <w:tc>
          <w:tcPr>
            <w:tcW w:type="dxa" w:w="2268"/>
            <w:shd w:fill="1E40AF"/>
          </w:tcPr>
          <w:p>
            <w:pPr>
              <w:jc w:val="center"/>
            </w:pPr>
            <w:r>
              <w:rPr>
                <w:rFonts w:ascii="Arial" w:hAnsi="Arial"/>
                <w:b/>
                <w:color w:val="FFFFFF"/>
                <w:sz w:val="18"/>
              </w:rPr>
              <w:t>English Translation</w:t>
            </w:r>
          </w:p>
        </w:tc>
        <w:tc>
          <w:tcPr>
            <w:tcW w:type="dxa" w:w="3118"/>
            <w:shd w:fill="1E40AF"/>
          </w:tcPr>
          <w:p>
            <w:pPr>
              <w:jc w:val="center"/>
            </w:pPr>
            <w:r>
              <w:rPr>
                <w:rFonts w:ascii="Arial" w:hAnsi="Arial"/>
                <w:b/>
                <w:color w:val="FFFFFF"/>
                <w:sz w:val="18"/>
              </w:rPr>
              <w:t>Context</w:t>
            </w:r>
          </w:p>
        </w:tc>
      </w:tr>
      <w:tr>
        <w:tc>
          <w:tcPr>
            <w:tcW w:type="dxa" w:w="2551"/>
          </w:tcPr>
          <w:p>
            <w:pPr>
              <w:jc w:val="center"/>
            </w:pPr>
            <w:r>
              <w:rPr>
                <w:rFonts w:ascii="Arial" w:hAnsi="Arial"/>
                <w:sz w:val="18"/>
              </w:rPr>
              <w:t>Nierenzellkarzinom (NCC/RCC)</w:t>
            </w:r>
          </w:p>
        </w:tc>
        <w:tc>
          <w:tcPr>
            <w:tcW w:type="dxa" w:w="2268"/>
          </w:tcPr>
          <w:p>
            <w:pPr>
              <w:jc w:val="center"/>
            </w:pPr>
            <w:r>
              <w:rPr>
                <w:rFonts w:ascii="Arial" w:hAnsi="Arial"/>
                <w:sz w:val="18"/>
              </w:rPr>
              <w:t>Renal Cell Carcinoma</w:t>
            </w:r>
          </w:p>
        </w:tc>
        <w:tc>
          <w:tcPr>
            <w:tcW w:type="dxa" w:w="3118"/>
          </w:tcPr>
          <w:p>
            <w:pPr>
              <w:jc w:val="center"/>
            </w:pPr>
            <w:r>
              <w:rPr>
                <w:rFonts w:ascii="Arial" w:hAnsi="Arial"/>
                <w:sz w:val="18"/>
              </w:rPr>
              <w:t>Primary cancer type in this study</w:t>
            </w:r>
          </w:p>
        </w:tc>
      </w:tr>
      <w:tr>
        <w:tc>
          <w:tcPr>
            <w:tcW w:type="dxa" w:w="2551"/>
            <w:shd w:fill="F0F4FF"/>
          </w:tcPr>
          <w:p>
            <w:pPr>
              <w:jc w:val="center"/>
            </w:pPr>
            <w:r>
              <w:rPr>
                <w:rFonts w:ascii="Arial" w:hAnsi="Arial"/>
                <w:sz w:val="18"/>
              </w:rPr>
              <w:t>Tumordiskussion / Tumorboard</w:t>
            </w:r>
          </w:p>
        </w:tc>
        <w:tc>
          <w:tcPr>
            <w:tcW w:type="dxa" w:w="2268"/>
            <w:shd w:fill="F0F4FF"/>
          </w:tcPr>
          <w:p>
            <w:pPr>
              <w:jc w:val="center"/>
            </w:pPr>
            <w:r>
              <w:rPr>
                <w:rFonts w:ascii="Arial" w:hAnsi="Arial"/>
                <w:sz w:val="18"/>
              </w:rPr>
              <w:t>Tumor Board Discussion</w:t>
            </w:r>
          </w:p>
        </w:tc>
        <w:tc>
          <w:tcPr>
            <w:tcW w:type="dxa" w:w="3118"/>
            <w:shd w:fill="F0F4FF"/>
          </w:tcPr>
          <w:p>
            <w:pPr>
              <w:jc w:val="center"/>
            </w:pPr>
            <w:r>
              <w:rPr>
                <w:rFonts w:ascii="Arial" w:hAnsi="Arial"/>
                <w:sz w:val="18"/>
              </w:rPr>
              <w:t>Multidisciplinary case conference</w:t>
            </w:r>
          </w:p>
        </w:tc>
      </w:tr>
      <w:tr>
        <w:tc>
          <w:tcPr>
            <w:tcW w:type="dxa" w:w="2551"/>
          </w:tcPr>
          <w:p>
            <w:pPr>
              <w:jc w:val="center"/>
            </w:pPr>
            <w:r>
              <w:rPr>
                <w:rFonts w:ascii="Arial" w:hAnsi="Arial"/>
                <w:sz w:val="18"/>
              </w:rPr>
              <w:t>Systemtherapie</w:t>
            </w:r>
          </w:p>
        </w:tc>
        <w:tc>
          <w:tcPr>
            <w:tcW w:type="dxa" w:w="2268"/>
          </w:tcPr>
          <w:p>
            <w:pPr>
              <w:jc w:val="center"/>
            </w:pPr>
            <w:r>
              <w:rPr>
                <w:rFonts w:ascii="Arial" w:hAnsi="Arial"/>
                <w:sz w:val="18"/>
              </w:rPr>
              <w:t>Systemic Therapy</w:t>
            </w:r>
          </w:p>
        </w:tc>
        <w:tc>
          <w:tcPr>
            <w:tcW w:type="dxa" w:w="3118"/>
          </w:tcPr>
          <w:p>
            <w:pPr>
              <w:jc w:val="center"/>
            </w:pPr>
            <w:r>
              <w:rPr>
                <w:rFonts w:ascii="Arial" w:hAnsi="Arial"/>
                <w:sz w:val="18"/>
              </w:rPr>
              <w:t>Drug-based cancer treatment (chemo, IO, TKI)</w:t>
            </w:r>
          </w:p>
        </w:tc>
      </w:tr>
      <w:tr>
        <w:tc>
          <w:tcPr>
            <w:tcW w:type="dxa" w:w="2551"/>
            <w:shd w:fill="F0F4FF"/>
          </w:tcPr>
          <w:p>
            <w:pPr>
              <w:jc w:val="center"/>
            </w:pPr>
            <w:r>
              <w:rPr>
                <w:rFonts w:ascii="Arial" w:hAnsi="Arial"/>
                <w:sz w:val="18"/>
              </w:rPr>
              <w:t>Klarzellig (ccRCC)</w:t>
            </w:r>
          </w:p>
        </w:tc>
        <w:tc>
          <w:tcPr>
            <w:tcW w:type="dxa" w:w="2268"/>
            <w:shd w:fill="F0F4FF"/>
          </w:tcPr>
          <w:p>
            <w:pPr>
              <w:jc w:val="center"/>
            </w:pPr>
            <w:r>
              <w:rPr>
                <w:rFonts w:ascii="Arial" w:hAnsi="Arial"/>
                <w:sz w:val="18"/>
              </w:rPr>
              <w:t>Clear Cell</w:t>
            </w:r>
          </w:p>
        </w:tc>
        <w:tc>
          <w:tcPr>
            <w:tcW w:type="dxa" w:w="3118"/>
            <w:shd w:fill="F0F4FF"/>
          </w:tcPr>
          <w:p>
            <w:pPr>
              <w:jc w:val="center"/>
            </w:pPr>
            <w:r>
              <w:rPr>
                <w:rFonts w:ascii="Arial" w:hAnsi="Arial"/>
                <w:sz w:val="18"/>
              </w:rPr>
              <w:t>Most common RCC histological subtype</w:t>
            </w:r>
          </w:p>
        </w:tc>
      </w:tr>
      <w:tr>
        <w:tc>
          <w:tcPr>
            <w:tcW w:type="dxa" w:w="2551"/>
          </w:tcPr>
          <w:p>
            <w:pPr>
              <w:jc w:val="center"/>
            </w:pPr>
            <w:r>
              <w:rPr>
                <w:rFonts w:ascii="Arial" w:hAnsi="Arial"/>
                <w:sz w:val="18"/>
              </w:rPr>
              <w:t>Metastasiert</w:t>
            </w:r>
          </w:p>
        </w:tc>
        <w:tc>
          <w:tcPr>
            <w:tcW w:type="dxa" w:w="2268"/>
          </w:tcPr>
          <w:p>
            <w:pPr>
              <w:jc w:val="center"/>
            </w:pPr>
            <w:r>
              <w:rPr>
                <w:rFonts w:ascii="Arial" w:hAnsi="Arial"/>
                <w:sz w:val="18"/>
              </w:rPr>
              <w:t>Metastatic</w:t>
            </w:r>
          </w:p>
        </w:tc>
        <w:tc>
          <w:tcPr>
            <w:tcW w:type="dxa" w:w="3118"/>
          </w:tcPr>
          <w:p>
            <w:pPr>
              <w:jc w:val="center"/>
            </w:pPr>
            <w:r>
              <w:rPr>
                <w:rFonts w:ascii="Arial" w:hAnsi="Arial"/>
                <w:sz w:val="18"/>
              </w:rPr>
              <w:t>Cancer spread beyond primary organ</w:t>
            </w:r>
          </w:p>
        </w:tc>
      </w:tr>
      <w:tr>
        <w:tc>
          <w:tcPr>
            <w:tcW w:type="dxa" w:w="2551"/>
            <w:shd w:fill="F0F4FF"/>
          </w:tcPr>
          <w:p>
            <w:pPr>
              <w:jc w:val="center"/>
            </w:pPr>
            <w:r>
              <w:rPr>
                <w:rFonts w:ascii="Arial" w:hAnsi="Arial"/>
                <w:sz w:val="18"/>
              </w:rPr>
              <w:t>Lokalisiert</w:t>
            </w:r>
          </w:p>
        </w:tc>
        <w:tc>
          <w:tcPr>
            <w:tcW w:type="dxa" w:w="2268"/>
            <w:shd w:fill="F0F4FF"/>
          </w:tcPr>
          <w:p>
            <w:pPr>
              <w:jc w:val="center"/>
            </w:pPr>
            <w:r>
              <w:rPr>
                <w:rFonts w:ascii="Arial" w:hAnsi="Arial"/>
                <w:sz w:val="18"/>
              </w:rPr>
              <w:t>Localized</w:t>
            </w:r>
          </w:p>
        </w:tc>
        <w:tc>
          <w:tcPr>
            <w:tcW w:type="dxa" w:w="3118"/>
            <w:shd w:fill="F0F4FF"/>
          </w:tcPr>
          <w:p>
            <w:pPr>
              <w:jc w:val="center"/>
            </w:pPr>
            <w:r>
              <w:rPr>
                <w:rFonts w:ascii="Arial" w:hAnsi="Arial"/>
                <w:sz w:val="18"/>
              </w:rPr>
              <w:t>Cancer confined to primary organ</w:t>
            </w:r>
          </w:p>
        </w:tc>
      </w:tr>
      <w:tr>
        <w:tc>
          <w:tcPr>
            <w:tcW w:type="dxa" w:w="2551"/>
          </w:tcPr>
          <w:p>
            <w:pPr>
              <w:jc w:val="center"/>
            </w:pPr>
            <w:r>
              <w:rPr>
                <w:rFonts w:ascii="Arial" w:hAnsi="Arial"/>
                <w:sz w:val="18"/>
              </w:rPr>
              <w:t>Nephrektomie</w:t>
            </w:r>
          </w:p>
        </w:tc>
        <w:tc>
          <w:tcPr>
            <w:tcW w:type="dxa" w:w="2268"/>
          </w:tcPr>
          <w:p>
            <w:pPr>
              <w:jc w:val="center"/>
            </w:pPr>
            <w:r>
              <w:rPr>
                <w:rFonts w:ascii="Arial" w:hAnsi="Arial"/>
                <w:sz w:val="18"/>
              </w:rPr>
              <w:t>Nephrectomy</w:t>
            </w:r>
          </w:p>
        </w:tc>
        <w:tc>
          <w:tcPr>
            <w:tcW w:type="dxa" w:w="3118"/>
          </w:tcPr>
          <w:p>
            <w:pPr>
              <w:jc w:val="center"/>
            </w:pPr>
            <w:r>
              <w:rPr>
                <w:rFonts w:ascii="Arial" w:hAnsi="Arial"/>
                <w:sz w:val="18"/>
              </w:rPr>
              <w:t>Surgical removal of kidney</w:t>
            </w:r>
          </w:p>
        </w:tc>
      </w:tr>
      <w:tr>
        <w:tc>
          <w:tcPr>
            <w:tcW w:type="dxa" w:w="2551"/>
            <w:shd w:fill="F0F4FF"/>
          </w:tcPr>
          <w:p>
            <w:pPr>
              <w:jc w:val="center"/>
            </w:pPr>
            <w:r>
              <w:rPr>
                <w:rFonts w:ascii="Arial" w:hAnsi="Arial"/>
                <w:sz w:val="18"/>
              </w:rPr>
              <w:t>Erstlinientherapie</w:t>
            </w:r>
          </w:p>
        </w:tc>
        <w:tc>
          <w:tcPr>
            <w:tcW w:type="dxa" w:w="2268"/>
            <w:shd w:fill="F0F4FF"/>
          </w:tcPr>
          <w:p>
            <w:pPr>
              <w:jc w:val="center"/>
            </w:pPr>
            <w:r>
              <w:rPr>
                <w:rFonts w:ascii="Arial" w:hAnsi="Arial"/>
                <w:sz w:val="18"/>
              </w:rPr>
              <w:t>First-line Therapy</w:t>
            </w:r>
          </w:p>
        </w:tc>
        <w:tc>
          <w:tcPr>
            <w:tcW w:type="dxa" w:w="3118"/>
            <w:shd w:fill="F0F4FF"/>
          </w:tcPr>
          <w:p>
            <w:pPr>
              <w:jc w:val="center"/>
            </w:pPr>
            <w:r>
              <w:rPr>
                <w:rFonts w:ascii="Arial" w:hAnsi="Arial"/>
                <w:sz w:val="18"/>
              </w:rPr>
              <w:t>Initial treatment regimen</w:t>
            </w:r>
          </w:p>
        </w:tc>
      </w:tr>
      <w:tr>
        <w:tc>
          <w:tcPr>
            <w:tcW w:type="dxa" w:w="2551"/>
          </w:tcPr>
          <w:p>
            <w:pPr>
              <w:jc w:val="center"/>
            </w:pPr>
            <w:r>
              <w:rPr>
                <w:rFonts w:ascii="Arial" w:hAnsi="Arial"/>
                <w:sz w:val="18"/>
              </w:rPr>
              <w:t>Zweitlinientherapie</w:t>
            </w:r>
          </w:p>
        </w:tc>
        <w:tc>
          <w:tcPr>
            <w:tcW w:type="dxa" w:w="2268"/>
          </w:tcPr>
          <w:p>
            <w:pPr>
              <w:jc w:val="center"/>
            </w:pPr>
            <w:r>
              <w:rPr>
                <w:rFonts w:ascii="Arial" w:hAnsi="Arial"/>
                <w:sz w:val="18"/>
              </w:rPr>
              <w:t>Second-line Therapy</w:t>
            </w:r>
          </w:p>
        </w:tc>
        <w:tc>
          <w:tcPr>
            <w:tcW w:type="dxa" w:w="3118"/>
          </w:tcPr>
          <w:p>
            <w:pPr>
              <w:jc w:val="center"/>
            </w:pPr>
            <w:r>
              <w:rPr>
                <w:rFonts w:ascii="Arial" w:hAnsi="Arial"/>
                <w:sz w:val="18"/>
              </w:rPr>
              <w:t>Treatment after first-line failure</w:t>
            </w:r>
          </w:p>
        </w:tc>
      </w:tr>
      <w:tr>
        <w:tc>
          <w:tcPr>
            <w:tcW w:type="dxa" w:w="2551"/>
            <w:shd w:fill="F0F4FF"/>
          </w:tcPr>
          <w:p>
            <w:pPr>
              <w:jc w:val="center"/>
            </w:pPr>
            <w:r>
              <w:rPr>
                <w:rFonts w:ascii="Arial" w:hAnsi="Arial"/>
                <w:sz w:val="18"/>
              </w:rPr>
              <w:t>Lebenserwartung</w:t>
            </w:r>
          </w:p>
        </w:tc>
        <w:tc>
          <w:tcPr>
            <w:tcW w:type="dxa" w:w="2268"/>
            <w:shd w:fill="F0F4FF"/>
          </w:tcPr>
          <w:p>
            <w:pPr>
              <w:jc w:val="center"/>
            </w:pPr>
            <w:r>
              <w:rPr>
                <w:rFonts w:ascii="Arial" w:hAnsi="Arial"/>
                <w:sz w:val="18"/>
              </w:rPr>
              <w:t>Life Expectancy</w:t>
            </w:r>
          </w:p>
        </w:tc>
        <w:tc>
          <w:tcPr>
            <w:tcW w:type="dxa" w:w="3118"/>
            <w:shd w:fill="F0F4FF"/>
          </w:tcPr>
          <w:p>
            <w:pPr>
              <w:jc w:val="center"/>
            </w:pPr>
            <w:r>
              <w:rPr>
                <w:rFonts w:ascii="Arial" w:hAnsi="Arial"/>
                <w:sz w:val="18"/>
              </w:rPr>
              <w:t>Estimated patient survival time</w:t>
            </w:r>
          </w:p>
        </w:tc>
      </w:tr>
      <w:tr>
        <w:tc>
          <w:tcPr>
            <w:tcW w:type="dxa" w:w="2551"/>
          </w:tcPr>
          <w:p>
            <w:pPr>
              <w:jc w:val="center"/>
            </w:pPr>
            <w:r>
              <w:rPr>
                <w:rFonts w:ascii="Arial" w:hAnsi="Arial"/>
                <w:sz w:val="18"/>
              </w:rPr>
              <w:t>Nebendiagnosen</w:t>
            </w:r>
          </w:p>
        </w:tc>
        <w:tc>
          <w:tcPr>
            <w:tcW w:type="dxa" w:w="2268"/>
          </w:tcPr>
          <w:p>
            <w:pPr>
              <w:jc w:val="center"/>
            </w:pPr>
            <w:r>
              <w:rPr>
                <w:rFonts w:ascii="Arial" w:hAnsi="Arial"/>
                <w:sz w:val="18"/>
              </w:rPr>
              <w:t>Comorbidities</w:t>
            </w:r>
          </w:p>
        </w:tc>
        <w:tc>
          <w:tcPr>
            <w:tcW w:type="dxa" w:w="3118"/>
          </w:tcPr>
          <w:p>
            <w:pPr>
              <w:jc w:val="center"/>
            </w:pPr>
            <w:r>
              <w:rPr>
                <w:rFonts w:ascii="Arial" w:hAnsi="Arial"/>
                <w:sz w:val="18"/>
              </w:rPr>
              <w:t>Co-existing medical conditions</w:t>
            </w:r>
          </w:p>
        </w:tc>
      </w:tr>
      <w:tr>
        <w:tc>
          <w:tcPr>
            <w:tcW w:type="dxa" w:w="2551"/>
            <w:shd w:fill="F0F4FF"/>
          </w:tcPr>
          <w:p>
            <w:pPr>
              <w:jc w:val="center"/>
            </w:pPr>
            <w:r>
              <w:rPr>
                <w:rFonts w:ascii="Arial" w:hAnsi="Arial"/>
                <w:sz w:val="18"/>
              </w:rPr>
              <w:t>Bildgebung</w:t>
            </w:r>
          </w:p>
        </w:tc>
        <w:tc>
          <w:tcPr>
            <w:tcW w:type="dxa" w:w="2268"/>
            <w:shd w:fill="F0F4FF"/>
          </w:tcPr>
          <w:p>
            <w:pPr>
              <w:jc w:val="center"/>
            </w:pPr>
            <w:r>
              <w:rPr>
                <w:rFonts w:ascii="Arial" w:hAnsi="Arial"/>
                <w:sz w:val="18"/>
              </w:rPr>
              <w:t>Imaging</w:t>
            </w:r>
          </w:p>
        </w:tc>
        <w:tc>
          <w:tcPr>
            <w:tcW w:type="dxa" w:w="3118"/>
            <w:shd w:fill="F0F4FF"/>
          </w:tcPr>
          <w:p>
            <w:pPr>
              <w:jc w:val="center"/>
            </w:pPr>
            <w:r>
              <w:rPr>
                <w:rFonts w:ascii="Arial" w:hAnsi="Arial"/>
                <w:sz w:val="18"/>
              </w:rPr>
              <w:t>Radiological examinations (CT, MRI, etc.)</w:t>
            </w:r>
          </w:p>
        </w:tc>
      </w:tr>
      <w:tr>
        <w:tc>
          <w:tcPr>
            <w:tcW w:type="dxa" w:w="2551"/>
          </w:tcPr>
          <w:p>
            <w:pPr>
              <w:jc w:val="center"/>
            </w:pPr>
            <w:r>
              <w:rPr>
                <w:rFonts w:ascii="Arial" w:hAnsi="Arial"/>
                <w:sz w:val="18"/>
              </w:rPr>
              <w:t>Histologie-Subtyp</w:t>
            </w:r>
          </w:p>
        </w:tc>
        <w:tc>
          <w:tcPr>
            <w:tcW w:type="dxa" w:w="2268"/>
          </w:tcPr>
          <w:p>
            <w:pPr>
              <w:jc w:val="center"/>
            </w:pPr>
            <w:r>
              <w:rPr>
                <w:rFonts w:ascii="Arial" w:hAnsi="Arial"/>
                <w:sz w:val="18"/>
              </w:rPr>
              <w:t>Histology Subtype</w:t>
            </w:r>
          </w:p>
        </w:tc>
        <w:tc>
          <w:tcPr>
            <w:tcW w:type="dxa" w:w="3118"/>
          </w:tcPr>
          <w:p>
            <w:pPr>
              <w:jc w:val="center"/>
            </w:pPr>
            <w:r>
              <w:rPr>
                <w:rFonts w:ascii="Arial" w:hAnsi="Arial"/>
                <w:sz w:val="18"/>
              </w:rPr>
              <w:t>Microscopic tissue classification</w:t>
            </w:r>
          </w:p>
        </w:tc>
      </w:tr>
      <w:tr>
        <w:tc>
          <w:tcPr>
            <w:tcW w:type="dxa" w:w="2551"/>
            <w:shd w:fill="F0F4FF"/>
          </w:tcPr>
          <w:p>
            <w:pPr>
              <w:jc w:val="center"/>
            </w:pPr>
            <w:r>
              <w:rPr>
                <w:rFonts w:ascii="Arial" w:hAnsi="Arial"/>
                <w:sz w:val="18"/>
              </w:rPr>
              <w:t>Leitlinienkonform</w:t>
            </w:r>
          </w:p>
        </w:tc>
        <w:tc>
          <w:tcPr>
            <w:tcW w:type="dxa" w:w="2268"/>
            <w:shd w:fill="F0F4FF"/>
          </w:tcPr>
          <w:p>
            <w:pPr>
              <w:jc w:val="center"/>
            </w:pPr>
            <w:r>
              <w:rPr>
                <w:rFonts w:ascii="Arial" w:hAnsi="Arial"/>
                <w:sz w:val="18"/>
              </w:rPr>
              <w:t>Guideline-Concordant</w:t>
            </w:r>
          </w:p>
        </w:tc>
        <w:tc>
          <w:tcPr>
            <w:tcW w:type="dxa" w:w="3118"/>
            <w:shd w:fill="F0F4FF"/>
          </w:tcPr>
          <w:p>
            <w:pPr>
              <w:jc w:val="center"/>
            </w:pPr>
            <w:r>
              <w:rPr>
                <w:rFonts w:ascii="Arial" w:hAnsi="Arial"/>
                <w:sz w:val="18"/>
              </w:rPr>
              <w:t>Consistent with clinical practice guidelines</w:t>
            </w:r>
          </w:p>
        </w:tc>
      </w:tr>
    </w:tbl>
    <w:p>
      <w:r>
        <w:br w:type="page"/>
      </w:r>
    </w:p>
    <w:p>
      <w:pPr>
        <w:pStyle w:val="Heading1"/>
      </w:pPr>
      <w:r>
        <w:t>22. Conclusions &amp; Recommendations</w:t>
      </w:r>
    </w:p>
    <w:p>
      <w:pPr>
        <w:pStyle w:val="Heading2"/>
      </w:pPr>
      <w:r>
        <w:t>Key Findings</w:t>
      </w:r>
    </w:p>
    <w:p>
      <w:pPr>
        <w:pStyle w:val="ListBullet"/>
      </w:pPr>
      <w:r>
        <w:rPr>
          <w:rFonts w:ascii="Arial" w:hAnsi="Arial"/>
          <w:sz w:val="20"/>
        </w:rPr>
        <w:t>Model Performance: Gemma 3 27B achieved the highest doctor-rated quality (6.8/9) with 92% therapy acceptability. MedGemma 27B scored highest on automated judge evaluation (0.75/1.0).</w:t>
      </w:r>
    </w:p>
    <w:p>
      <w:pPr>
        <w:pStyle w:val="ListBullet"/>
      </w:pPr>
      <w:r>
        <w:rPr>
          <w:rFonts w:ascii="Arial" w:hAnsi="Arial"/>
          <w:sz w:val="20"/>
        </w:rPr>
        <w:t>Best AI Judge: MedGemma 27B showed the strongest agreement with the doctor (κ = 0.545). Both judges show moderate agreement, indicating they are useful but not perfect proxies for expert clinical judgment.</w:t>
      </w:r>
    </w:p>
    <w:p>
      <w:pPr>
        <w:pStyle w:val="ListBullet"/>
      </w:pPr>
      <w:r>
        <w:rPr>
          <w:rFonts w:ascii="Arial" w:hAnsi="Arial"/>
          <w:sz w:val="20"/>
        </w:rPr>
        <w:t>Therapy Categories: IO+TKI and TKI Mono dominate model predictions, consistent with current RCC treatment guidelines for the 35/69 metastatic cases in the cohort.</w:t>
      </w:r>
    </w:p>
    <w:p>
      <w:pPr>
        <w:pStyle w:val="ListBullet"/>
      </w:pPr>
      <w:r>
        <w:rPr>
          <w:rFonts w:ascii="Arial" w:hAnsi="Arial"/>
          <w:sz w:val="20"/>
        </w:rPr>
        <w:t>Clinical Safety: GPT-5.2 has the lowest dangerous error rate (4.8%). Both judges tend to be overly strict (high false negative rates), which is safer than being too permissive in a clinical context.</w:t>
      </w:r>
    </w:p>
    <w:p>
      <w:pPr>
        <w:pStyle w:val="ListBullet"/>
      </w:pPr>
      <w:r>
        <w:rPr>
          <w:rFonts w:ascii="Arial" w:hAnsi="Arial"/>
          <w:sz w:val="20"/>
        </w:rPr>
        <w:t>Self-Judging Bias: MedGemma shows statistically significant self-judging bias. When MedGemma serves as both predictor and judge, its self-evaluations should be interpreted with caution.</w:t>
      </w:r>
    </w:p>
    <w:p>
      <w:pPr>
        <w:pStyle w:val="Heading2"/>
      </w:pPr>
      <w:r>
        <w:t>Recommendations</w:t>
      </w:r>
    </w:p>
    <w:p>
      <w:pPr>
        <w:pStyle w:val="ListBullet"/>
      </w:pPr>
      <w:r>
        <w:rPr>
          <w:rFonts w:ascii="Arial" w:hAnsi="Arial"/>
          <w:sz w:val="20"/>
        </w:rPr>
        <w:t>AI judges should be used as screening tools, not final arbiters. Doctor review remains essential for clinical safety.</w:t>
      </w:r>
    </w:p>
    <w:p>
      <w:pPr>
        <w:pStyle w:val="ListBullet"/>
      </w:pPr>
      <w:r>
        <w:rPr>
          <w:rFonts w:ascii="Arial" w:hAnsi="Arial"/>
          <w:sz w:val="20"/>
        </w:rPr>
        <w:t>Using both GPT-5.2 and MedGemma as judges and flagging disagreements could improve evaluation reliability — their complementary strengths (GPT-5.2 higher specificity, MedGemma higher sensitivity) create a more robust assessment.</w:t>
      </w:r>
    </w:p>
    <w:p>
      <w:pPr>
        <w:pStyle w:val="ListBullet"/>
      </w:pPr>
      <w:r>
        <w:rPr>
          <w:rFonts w:ascii="Arial" w:hAnsi="Arial"/>
          <w:sz w:val="20"/>
        </w:rPr>
        <w:t>Models with high acceptability rates but lower exact match scores may still provide clinically valid alternative recommendations worthy of tumor board discussion.</w:t>
      </w:r>
    </w:p>
    <w:p>
      <w:pPr>
        <w:pStyle w:val="ListBullet"/>
      </w:pPr>
      <w:r>
        <w:rPr>
          <w:rFonts w:ascii="Arial" w:hAnsi="Arial"/>
          <w:sz w:val="20"/>
        </w:rPr>
        <w:t>The strong Spearman correlations (ρ &gt; 0.64) between judge scores and doctor ratings suggest automated judge scores are useful proxies for prediction quality, enabling scalable evaluation.</w:t>
      </w:r>
    </w:p>
    <w:p>
      <w:pPr>
        <w:pStyle w:val="ListBullet"/>
      </w:pPr>
      <w:r>
        <w:rPr>
          <w:rFonts w:ascii="Arial" w:hAnsi="Arial"/>
          <w:sz w:val="20"/>
        </w:rPr>
        <w:t>Future work should expand the dataset to include additional cancer types, test with multiple physician reviewers for inter-rater reliability, and evaluate medical-specialized models like Med-PaLM and BioMistral.</w:t>
      </w:r>
    </w:p>
    <w:p>
      <w:pPr>
        <w:pStyle w:val="Heading2"/>
      </w:pPr>
      <w:r>
        <w:t>Limitations</w:t>
      </w:r>
    </w:p>
    <w:p>
      <w:r>
        <w:t>This study relies on a single physician reviewer, which may introduce individual assessment bias. The case dataset is limited to RCC from a single institution's tumor boards. The doctor's reviews covered 48 of 69 cases for model evaluation and 18 cases for judge evaluation, limiting the agreement analysis. Ground truth represents the tumor board consensus, which is one valid approach but not necessarily the only correct therapy. All cases use German medical terminology, which may affect model performance compared to English-language clinical data.</w:t>
      </w:r>
    </w:p>
    <w:p>
      <w:pPr>
        <w:pStyle w:val="Heading2"/>
      </w:pPr>
      <w:r>
        <w:t>Open Questions</w:t>
      </w:r>
    </w:p>
    <w:p>
      <w:r>
        <w:t>Several methodological questions remain open and may affect interpretation of the results:</w:t>
      </w:r>
    </w:p>
    <w:p>
      <w:pPr>
        <w:pStyle w:val="ListBullet"/>
      </w:pPr>
      <w:r>
        <w:rPr>
          <w:rFonts w:ascii="Arial" w:hAnsi="Arial"/>
          <w:sz w:val="20"/>
        </w:rPr>
        <w:t>Ground Truth Definition: Is the ground_truth_therapy field the tumor board consensus recommendation or the actual treatment administered? The distinction matters when tumor board recommends X but the patient receives Y.</w:t>
      </w:r>
    </w:p>
    <w:p>
      <w:pPr>
        <w:pStyle w:val="ListBullet"/>
      </w:pPr>
      <w:r>
        <w:rPr>
          <w:rFonts w:ascii="Arial" w:hAnsi="Arial"/>
          <w:sz w:val="20"/>
        </w:rPr>
        <w:t>IMDC for Non-Clear-Cell RCC: IMDC risk stratification is only validated for clear-cell mRCC. Models sometimes calculate IMDC for papillary/chromophobe subtypes with a disclaimer. The preferred approach (skip vs. calculate with caveat) has not been standardized.</w:t>
      </w:r>
    </w:p>
    <w:p>
      <w:pPr>
        <w:pStyle w:val="ListBullet"/>
      </w:pPr>
      <w:r>
        <w:rPr>
          <w:rFonts w:ascii="Arial" w:hAnsi="Arial"/>
          <w:sz w:val="20"/>
        </w:rPr>
        <w:t>ICI Eligibility: Many cases have null ICI eligibility. The criteria for determining whether an ICI combination is feasible (autoimmune disease, prior transplant, active infection) are not explicitly coded in the data.</w:t>
      </w:r>
    </w:p>
    <w:p>
      <w:pPr>
        <w:pStyle w:val="ListBullet"/>
      </w:pPr>
      <w:r>
        <w:rPr>
          <w:rFonts w:ascii="Arial" w:hAnsi="Arial"/>
          <w:sz w:val="20"/>
        </w:rPr>
        <w:t>Therapy Guidelines Completeness: The embedded prompt guidelines cover first/second-line therapies but may not include adjuvant pembrolizumab, non-clear-cell-specific protocols, third-line options, oligometastatic management, or cytoreductive nephrectomy criteria.</w:t>
      </w:r>
    </w:p>
    <w:p>
      <w:pPr>
        <w:pStyle w:val="ListBullet"/>
      </w:pPr>
      <w:r>
        <w:rPr>
          <w:rFonts w:ascii="Arial" w:hAnsi="Arial"/>
          <w:sz w:val="20"/>
        </w:rPr>
        <w:t>Four JSON Schema Variants: The dataset uses four different JSON structures across 69 cases. While the pipeline handles all variants, edge cases in field mapping may introduce subtle data quality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