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spacing w:after="160" w:line="360" w:lineRule="auto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30"/>
          <w:szCs w:val="30"/>
        </w:rPr>
        <w:drawing>
          <wp:inline distT="114300" distB="114300" distL="114300" distR="114300">
            <wp:extent cx="2000250" cy="1965960"/>
            <wp:effectExtent l="0" t="0" r="1143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after="160" w:line="360" w:lineRule="auto"/>
        <w:jc w:val="center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rtl w:val="0"/>
        </w:rPr>
        <w:t>CSE541 - Computer Vision</w:t>
      </w:r>
    </w:p>
    <w:p>
      <w:pPr>
        <w:pageBreakBefore w:val="0"/>
        <w:spacing w:after="160" w:line="360" w:lineRule="auto"/>
        <w:jc w:val="center"/>
        <w:rPr>
          <w:rFonts w:hint="default"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color w:val="85160F"/>
          <w:sz w:val="38"/>
          <w:szCs w:val="38"/>
          <w:rtl w:val="0"/>
        </w:rPr>
        <w:t xml:space="preserve">Weekly Report </w:t>
      </w:r>
      <w:r>
        <w:rPr>
          <w:rFonts w:hint="default" w:ascii="Times New Roman" w:hAnsi="Times New Roman" w:eastAsia="Times New Roman" w:cs="Times New Roman"/>
          <w:color w:val="85160F"/>
          <w:sz w:val="38"/>
          <w:szCs w:val="38"/>
          <w:rtl w:val="0"/>
        </w:rPr>
        <w:t>6</w:t>
      </w:r>
    </w:p>
    <w:p>
      <w:pPr>
        <w:widowControl w:val="0"/>
        <w:spacing w:line="216" w:lineRule="auto"/>
        <w:jc w:val="center"/>
        <w:rPr>
          <w:rFonts w:ascii="Helvetica Neue" w:hAnsi="Helvetica Neue" w:eastAsia="Helvetica Neue" w:cs="Helvetica Neue"/>
          <w:b/>
          <w:sz w:val="40"/>
          <w:szCs w:val="40"/>
          <w:u w:val="single"/>
        </w:rPr>
      </w:pPr>
      <w:r>
        <w:rPr>
          <w:rFonts w:ascii="Helvetica Neue" w:hAnsi="Helvetica Neue" w:eastAsia="Helvetica Neue" w:cs="Helvetica Neue"/>
          <w:b/>
          <w:sz w:val="40"/>
          <w:szCs w:val="40"/>
          <w:u w:val="single"/>
          <w:rtl w:val="0"/>
        </w:rPr>
        <w:t>Improvising Object Tracking Algorithm SORT for Long-Term Trajectory Extraction</w:t>
      </w:r>
    </w:p>
    <w:p>
      <w:pPr>
        <w:pageBreakBefore w:val="0"/>
        <w:spacing w:after="160" w:line="360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 xml:space="preserve"> </w:t>
      </w:r>
    </w:p>
    <w:p>
      <w:pPr>
        <w:pageBreakBefore w:val="0"/>
        <w:spacing w:after="160" w:line="360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 xml:space="preserve">Mentor: </w:t>
      </w:r>
      <w:r>
        <w:rPr>
          <w:rFonts w:ascii="Times New Roman" w:hAnsi="Times New Roman" w:eastAsia="Times New Roman" w:cs="Times New Roman"/>
          <w:sz w:val="30"/>
          <w:szCs w:val="30"/>
          <w:u w:val="single"/>
          <w:rtl w:val="0"/>
        </w:rPr>
        <w:t>Mehul Raval</w:t>
      </w:r>
    </w:p>
    <w:tbl>
      <w:tblPr>
        <w:tblStyle w:val="5"/>
        <w:tblW w:w="9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020"/>
        <w:gridCol w:w="589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5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  <w:rtl w:val="0"/>
              </w:rPr>
              <w:t>Roll No.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  <w:rtl w:val="0"/>
              </w:rPr>
              <w:t>Name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5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>AU2140052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>Ayush Patel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5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>AU214202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>Kunj Kanzariya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5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>AU2140206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>Rutul Patel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5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>AU2140026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>Saumil Patel</w:t>
            </w:r>
          </w:p>
        </w:tc>
      </w:tr>
    </w:tbl>
    <w:p>
      <w:pPr>
        <w:pageBreakBefore w:val="0"/>
        <w:spacing w:after="160" w:line="360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 xml:space="preserve"> </w:t>
      </w:r>
    </w:p>
    <w:p>
      <w:pPr>
        <w:pageBreakBefore w:val="0"/>
        <w:spacing w:after="16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2023-2024 (Winter Semester)</w:t>
      </w:r>
    </w:p>
    <w:p/>
    <w:p/>
    <w:p>
      <w:pPr>
        <w:rPr>
          <w:rFonts w:ascii="Times New Roman" w:hAnsi="Times New Roman" w:eastAsia="Times New Roman" w:cs="Times New Roman"/>
          <w:b/>
          <w:color w:val="000000"/>
          <w:sz w:val="32"/>
          <w:szCs w:val="32"/>
          <w:rtl w:val="0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rtl w:val="0"/>
        </w:rPr>
        <w:br w:type="page"/>
      </w:r>
    </w:p>
    <w:p>
      <w:pP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  <w:rtl w:val="0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  <w:rtl w:val="0"/>
        </w:rPr>
        <w:t>Overview:</w:t>
      </w:r>
    </w:p>
    <w:p>
      <w:pPr>
        <w:ind w:firstLine="720" w:firstLineChars="0"/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</w:rPr>
        <w:t>This week, our focus shifted towards understanding and implementing the StrongSORT algorithm, building upon our previous exploration of Deep SORT</w:t>
      </w:r>
    </w:p>
    <w:p>
      <w:pP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</w:rPr>
      </w:pPr>
      <w:bookmarkStart w:id="0" w:name="_GoBack"/>
      <w:bookmarkEnd w:id="0"/>
    </w:p>
    <w:p>
      <w:pP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</w:rPr>
      </w:pPr>
    </w:p>
    <w:p>
      <w:pPr>
        <w:rPr>
          <w:rFonts w:hint="default" w:ascii="Times New Roman" w:hAnsi="Times New Roman" w:eastAsia="Times New Roman" w:cs="Times New Roman"/>
          <w:b/>
          <w:bCs w:val="0"/>
          <w:color w:val="000000"/>
          <w:sz w:val="32"/>
          <w:szCs w:val="32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0000"/>
          <w:sz w:val="32"/>
          <w:szCs w:val="32"/>
          <w:rtl w:val="0"/>
        </w:rPr>
        <w:t>Objective:</w:t>
      </w:r>
    </w:p>
    <w:p>
      <w:pP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0000"/>
          <w:sz w:val="32"/>
          <w:szCs w:val="32"/>
          <w:rtl w:val="0"/>
        </w:rPr>
        <w:t xml:space="preserve">    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32"/>
          <w:szCs w:val="32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</w:rPr>
        <w:t>Our objective of this week was to understand and implement the StrongSort algorithm.</w:t>
      </w:r>
    </w:p>
    <w:p>
      <w:pP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</w:rPr>
      </w:pPr>
    </w:p>
    <w:p>
      <w:pPr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0000"/>
          <w:sz w:val="32"/>
          <w:szCs w:val="32"/>
          <w:rtl w:val="0"/>
        </w:rPr>
        <w:t>Focus Area:</w:t>
      </w:r>
    </w:p>
    <w:p>
      <w:pPr>
        <w:ind w:firstLine="720" w:firstLineChars="0"/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</w:rPr>
        <w:t xml:space="preserve"> We concentrated on grasping the fundamental concepts behind StrongSORT, particularly its utilization of novel techniques to improve object tracking performance.</w:t>
      </w:r>
    </w:p>
    <w:p>
      <w:pPr>
        <w:ind w:firstLine="720" w:firstLineChars="0"/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</w:rPr>
      </w:pPr>
    </w:p>
    <w:p>
      <w:pPr>
        <w:rPr>
          <w:rFonts w:hint="default" w:ascii="Times New Roman" w:hAnsi="Times New Roman" w:eastAsia="Times New Roman" w:cs="Times New Roman"/>
          <w:b/>
          <w:bCs w:val="0"/>
          <w:color w:val="000000"/>
          <w:sz w:val="32"/>
          <w:szCs w:val="32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0000"/>
          <w:sz w:val="32"/>
          <w:szCs w:val="32"/>
          <w:rtl w:val="0"/>
        </w:rPr>
        <w:t>Study Approach:</w:t>
      </w:r>
    </w:p>
    <w:p>
      <w:pPr>
        <w:spacing w:line="240" w:lineRule="auto"/>
        <w:ind w:firstLine="720" w:firstLineChars="0"/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</w:rPr>
        <w:t>We studied the paper’s methodology thoroughly and implemented the code to understand how StrongSORT is better than DeepSORT.</w:t>
      </w:r>
    </w:p>
    <w:p>
      <w:pPr>
        <w:spacing w:line="240" w:lineRule="auto"/>
        <w:ind w:firstLine="720" w:firstLineChars="0"/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</w:rPr>
      </w:pPr>
    </w:p>
    <w:p>
      <w:pPr>
        <w:spacing w:line="240" w:lineRule="auto"/>
        <w:rPr>
          <w:rFonts w:hint="default" w:ascii="Times New Roman" w:hAnsi="Times New Roman" w:eastAsia="Times New Roman" w:cs="Times New Roman"/>
          <w:b/>
          <w:bCs w:val="0"/>
          <w:color w:val="000000"/>
          <w:sz w:val="32"/>
          <w:szCs w:val="32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0000"/>
          <w:sz w:val="32"/>
          <w:szCs w:val="32"/>
          <w:rtl w:val="0"/>
        </w:rPr>
        <w:t>Future Steps:</w:t>
      </w:r>
    </w:p>
    <w:p>
      <w:pPr>
        <w:spacing w:line="240" w:lineRule="auto"/>
        <w:ind w:firstLine="720" w:firstLineChars="0"/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</w:rPr>
        <w:t>In future steps, we plan to explore the utilization of YOLOv8 and YOLOx for detecting bounding boxes. Additionally, we aim to fine-tune the parameters of StrongSORT to enhance the overall accuracy of the algorithm.</w:t>
      </w:r>
    </w:p>
    <w:p>
      <w:pPr>
        <w:ind w:firstLine="720" w:firstLineChars="0"/>
        <w:rPr>
          <w:rFonts w:ascii="Times New Roman" w:hAnsi="Times New Roman" w:eastAsia="Times New Roman" w:cs="Times New Roman"/>
          <w:b/>
          <w:color w:val="000000"/>
          <w:sz w:val="32"/>
          <w:szCs w:val="32"/>
          <w:rtl w:val="0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rtl w:val="0"/>
        </w:rPr>
        <w:br w:type="page"/>
      </w:r>
    </w:p>
    <w:p>
      <w:pP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  <w:rtl w:val="0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32"/>
          <w:szCs w:val="32"/>
          <w:rtl w:val="0"/>
        </w:rPr>
      </w:pPr>
    </w:p>
    <w:p>
      <w:pPr>
        <w:pStyle w:val="2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rtl w:val="0"/>
        </w:rPr>
        <w:t>References:</w:t>
      </w:r>
    </w:p>
    <w:p>
      <w:pPr>
        <w:rPr>
          <w:rFonts w:hint="default"/>
        </w:rPr>
      </w:pP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Du, Y., Zhao, Z., Song, Y., Zhao, Y., Su, F., Gong, T., &amp; Meng, H. (2023). StrongSORT: Make DeepSORT Great Again. arXiv preprint arXiv:2202.13514.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Helvetica Neu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0F2C22"/>
    <w:multiLevelType w:val="singleLevel"/>
    <w:tmpl w:val="DD0F2C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9F2D88"/>
    <w:rsid w:val="69DF5A6E"/>
    <w:rsid w:val="BDFF1C55"/>
    <w:rsid w:val="C79F2D88"/>
    <w:rsid w:val="FFE923FB"/>
    <w:rsid w:val="FFFF7047"/>
    <w:rsid w:val="FFFF9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_Style 10"/>
    <w:basedOn w:val="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2024-03-23T15:12:00Z</dcterms:created>
  <dc:creator>saumil</dc:creator>
  <cp:lastModifiedBy>saumil</cp:lastModifiedBy>
  <dcterms:modified xsi:type="dcterms:W3CDTF">2024-03-23T16:06:23Z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