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60" w:line="36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30"/>
          <w:szCs w:val="30"/>
        </w:rPr>
        <w:drawing xmlns:a="http://schemas.openxmlformats.org/drawingml/2006/main">
          <wp:inline distT="0" distB="0" distL="0" distR="0">
            <wp:extent cx="1999710" cy="1965961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710" cy="1965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rtl w:val="0"/>
          <w:lang w:val="en-US"/>
        </w:rPr>
        <w:t>CSE541 - Computer Vision</w:t>
      </w: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outline w:val="0"/>
          <w:color w:val="85160f"/>
          <w:sz w:val="38"/>
          <w:szCs w:val="38"/>
          <w:u w:color="85160f"/>
          <w:rtl w:val="0"/>
          <w:lang w:val="en-US"/>
          <w14:textFill>
            <w14:solidFill>
              <w14:srgbClr w14:val="85160F"/>
            </w14:solidFill>
          </w14:textFill>
        </w:rPr>
        <w:t xml:space="preserve">Weekly Report </w:t>
      </w:r>
      <w:r>
        <w:rPr>
          <w:rFonts w:ascii="Times New Roman" w:hAnsi="Times New Roman"/>
          <w:outline w:val="0"/>
          <w:color w:val="85160f"/>
          <w:sz w:val="38"/>
          <w:szCs w:val="38"/>
          <w:u w:color="85160f"/>
          <w:rtl w:val="0"/>
          <w:lang w:val="en-US"/>
          <w14:textFill>
            <w14:solidFill>
              <w14:srgbClr w14:val="85160F"/>
            </w14:solidFill>
          </w14:textFill>
        </w:rPr>
        <w:t>9</w:t>
      </w:r>
    </w:p>
    <w:p>
      <w:pPr>
        <w:pStyle w:val="Normal.0"/>
        <w:widowControl w:val="0"/>
        <w:spacing w:line="216" w:lineRule="auto"/>
        <w:jc w:val="center"/>
        <w:rPr>
          <w:rFonts w:ascii="Helvetica Neue" w:cs="Helvetica Neue" w:hAnsi="Helvetica Neue" w:eastAsia="Helvetica Neue"/>
          <w:b w:val="1"/>
          <w:bCs w:val="1"/>
          <w:sz w:val="40"/>
          <w:szCs w:val="40"/>
          <w:u w:val="single"/>
        </w:rPr>
      </w:pPr>
      <w:r>
        <w:rPr>
          <w:rFonts w:ascii="Helvetica Neue" w:hAnsi="Helvetica Neue"/>
          <w:b w:val="1"/>
          <w:bCs w:val="1"/>
          <w:sz w:val="40"/>
          <w:szCs w:val="40"/>
          <w:u w:val="single"/>
          <w:rtl w:val="0"/>
          <w:lang w:val="en-US"/>
        </w:rPr>
        <w:t>Improvising Object Tracking Algorithm SORT for Long-Term Trajectory Extraction</w:t>
      </w: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</w:t>
      </w: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Mentor: </w:t>
      </w: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Mehul Raval</w:t>
      </w:r>
    </w:p>
    <w:tbl>
      <w:tblPr>
        <w:tblW w:w="991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020"/>
        <w:gridCol w:w="5895"/>
      </w:tblGrid>
      <w:tr>
        <w:tblPrEx>
          <w:shd w:val="clear" w:color="auto" w:fill="d0ddef"/>
        </w:tblPrEx>
        <w:trPr>
          <w:trHeight w:val="81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Roll No.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Name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AU2140052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Ayush Patel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AU214202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Kunj Kanzariya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AU2140206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Rutul Patel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AU2140026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Saumil Patel</w:t>
            </w:r>
          </w:p>
        </w:tc>
      </w:tr>
    </w:tbl>
    <w:p>
      <w:pPr>
        <w:pStyle w:val="Normal.0"/>
        <w:widowControl w:val="0"/>
        <w:spacing w:after="160" w:line="24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</w:t>
      </w: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2023-2024 (Winter Semester)</w:t>
      </w:r>
    </w:p>
    <w:p>
      <w:pPr>
        <w:pStyle w:val="Normal.0"/>
        <w:spacing w:line="240" w:lineRule="auto"/>
        <w:ind w:firstLine="720"/>
        <w:rPr>
          <w:rFonts w:ascii="Times New Roman" w:cs="Times New Roman" w:hAnsi="Times New Roman" w:eastAsia="Times New Roman"/>
        </w:rPr>
      </w:pPr>
    </w:p>
    <w:p>
      <w:pPr>
        <w:pStyle w:val="Normal.0"/>
        <w:spacing w:line="240" w:lineRule="auto"/>
        <w:ind w:firstLine="72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Conducted an in-depth study of Mobile VNet architecture and its suitability for feature extraction in object tracking.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Analyzed the SORT algorithm and identified areas where feature extraction could be enhanced to improve long-term trajectory extraction.Implemented Mobile VNet architecture for feature extraction within the SORT algorithm framework.Integrated the feature extraction module seamlessly into the existing SORT algorithm pipeline.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Conducted rigorous testing to ensure compatibility and functionality of the enhanced algorithm.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Evaluated the performance of the enhanced SORT algorithm with Mobile VNet feature extraction on benchmark datasets.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Compared the results with baseline SORT algorithm performance to measure the improvement in long-term trajectory extraction.</w:t>
      </w:r>
    </w:p>
    <w:p>
      <w:pPr>
        <w:pStyle w:val="Normal.0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