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2000250" cy="196649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6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CSE523 - Machine Learning</w:t>
      </w:r>
    </w:p>
    <w:p w:rsidR="00000000" w:rsidDel="00000000" w:rsidP="00000000" w:rsidRDefault="00000000" w:rsidRPr="00000000" w14:paraId="00000003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85160f"/>
          <w:sz w:val="38"/>
          <w:szCs w:val="38"/>
          <w:rtl w:val="0"/>
        </w:rPr>
        <w:t xml:space="preserve">Weekly Report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u w:val="single"/>
          <w:rtl w:val="0"/>
        </w:rPr>
        <w:t xml:space="preserve">Classification of Drivers based on their Driving Patterns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Mentor: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Mehul Raval</w:t>
      </w: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20"/>
        <w:gridCol w:w="5895"/>
        <w:tblGridChange w:id="0">
          <w:tblGrid>
            <w:gridCol w:w="4020"/>
            <w:gridCol w:w="589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Roll 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Name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AU2140052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Ayush Patel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AU214202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Kunj Kanzaria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AU2140206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Rutul Patel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AU2140026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Saumil Patel</w:t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2023-2024 (Winter Semester)</w:t>
      </w:r>
    </w:p>
    <w:p w:rsidR="00000000" w:rsidDel="00000000" w:rsidP="00000000" w:rsidRDefault="00000000" w:rsidRPr="00000000" w14:paraId="0000001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 Setting</w:t>
      </w:r>
      <w:r w:rsidDel="00000000" w:rsidR="00000000" w:rsidRPr="00000000">
        <w:rPr>
          <w:sz w:val="28"/>
          <w:szCs w:val="28"/>
          <w:rtl w:val="0"/>
        </w:rPr>
        <w:t xml:space="preserve">: Defined the project's scope to classify drivers using machine learning techniques based on distinct driving patterns.</w:t>
      </w:r>
    </w:p>
    <w:p w:rsidR="00000000" w:rsidDel="00000000" w:rsidP="00000000" w:rsidRDefault="00000000" w:rsidRPr="00000000" w14:paraId="0000001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Literature Review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Went through the below cited paper : 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Title -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"End to End Autonomous Driving Behavior Prediction Based on Deep Convolution Neural Network”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Understanding Created: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The paper "End to End Autonomous Driving Behavior Prediction Based on Deep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Convolution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 Neural Network" showcases an approach to enhancing autonomous driving prediction models using deep learning and attention mechanisms. Here are 10 key pointers we created based on it: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1. Objective: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 Develop a more accurate end-to-end autonomous driving behavior prediction model using deep convolutional neural networks (CNNs) enhanced with an attention mechanism.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2. Model Framework: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 Utilizes a Residual Network (ResNet50) integrated with an Effective Channel Attention Mechanism (ECANet) to improve prediction accuracy.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3. Feature Extraction: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 Employs ResNet50 to extract spatial features from RGB images collected by vehicle-mounted cameras.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4. Attention Mechanism: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 Incorporates the Effective Channel Attention (ECA) module to selectively focus on more relevant features, improving model performance.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5. Prediction Target: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Focuses on predicting the steering angle of the vehicle based on the visual input from the cameras, using weighted spatial feature information.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6. Dataset: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 Conducts experiments using Udacity's public dataset, demonstrating superior performance of the ECA-ResNet50 model over other CNN models.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7. Model Comparison: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 Compares ECA-ResNet50 with other models, including PilotNet and ResNet+CBAM, showing its higher accuracy in driving behavior prediction.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8. Evaluation Metrics: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 Uses Mean Squared Error (MSE) and Root Mean Squared Error (RMSE) as evaluation metrics to assess model performance.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9. Training Details: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 Describes the training process, including data preprocessing steps, loss function, optimizer, learning rate, and training iterations.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tyjcw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References: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B. -c. Guo, Y. -l. Wang, M. Gao, J. Lu, G. -s. Han and L. -b. Zhang, "End to End Autonomous Driving Behavior Prediction Based on Deep Convolution Neural Network," 2022 IEEE 2nd International Conference on Digital Twins and Parallel Intelligence (DTPI), Boston, MA, USA, 2022, pp. 1-6, doi: 10.1109/DTPI55838.2022.9998956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200" w:line="21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200" w:line="21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