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ARUN BHATTACHARYA</w:t>
      </w:r>
    </w:p>
    <w:p>
      <w:r>
        <w:t xml:space="preserve">Learning and Development Manager  |  Kolkata, West Bengal</w:t>
      </w:r>
    </w:p>
    <w:p>
      <w:r>
        <w:t xml:space="preserve">Phone: +91 98300 65194  |  Email: arun.bhattacharya@examplemail.com</w:t>
      </w:r>
    </w:p>
    <w:p>
      <w:r>
        <w:t xml:space="preserve">Total Experience: 7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L&amp;D manager building capability programmes for frontline and managerial populations.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Learning and development, Training needs analysis, Instructional design, Facilitation, LMS administration, Leadership development</w:t>
      </w:r>
    </w:p>
    <w:p>
      <w:r>
        <w:t xml:space="preserve">Competency mapping, Coaching, Vendor management, Training ROI measurement, Excel, Employee engagement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L&amp;D Manager - Silverline Financial Services</w:t>
      </w:r>
    </w:p>
    <w:p>
      <w:r>
        <w:t xml:space="preserve">May 2021 - Present</w:t>
      </w:r>
    </w:p>
    <w:p>
      <w:r>
        <w:t xml:space="preserve">- Runs the annual learning calendar covering 3,100 employees across 40 branches.</w:t>
      </w:r>
    </w:p>
    <w:p>
      <w:r>
        <w:t xml:space="preserve">- Designed a first-time-manager programme; participants scored 14 points higher on engagement.</w:t>
      </w:r>
    </w:p>
    <w:p>
      <w:r>
        <w:t xml:space="preserve">- Moved 60% of compliance training to the LMS, cutting delivery cost 40%.</w:t>
      </w:r>
    </w:p>
    <w:p>
      <w:r>
        <w:t xml:space="preserve"/>
      </w:r>
    </w:p>
    <w:p>
      <w:r>
        <w:t xml:space="preserve">Training Officer - Silverline Financial Services</w:t>
      </w:r>
    </w:p>
    <w:p>
      <w:r>
        <w:t xml:space="preserve">Jul 2018 - Apr 2021</w:t>
      </w:r>
    </w:p>
    <w:p>
      <w:r>
        <w:t xml:space="preserve">- Delivered induction and product training for new branch staff.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Competency Framework: Mapped competencies for 22 roles feeding both hiring and development plans.</w:t>
      </w:r>
    </w:p>
    <w:p>
      <w:r>
        <w:t xml:space="preserve">Sales Capability Programme: Six-week programme correlated with an 11% lift in branch conversion.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MBA, HR - Indian Institute of Social Welfare and Business Management, Kolkata, 2018</w:t>
      </w:r>
    </w:p>
    <w:p>
      <w:r>
        <w:t xml:space="preserve">B.A., English - Presidency University, 2016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Certified Learning and Development Manager (Carlton Advanced), 2021</w:t>
      </w:r>
    </w:p>
  </w:body>
</w:document>
</file>