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74301E" w:rsidRDefault="00E0291C" w:rsidP="0020537A">
      <w:pPr>
        <w:pStyle w:val="Heading1"/>
        <w:spacing w:line="360" w:lineRule="auto"/>
        <w:rPr>
          <w:rFonts w:ascii="Arial" w:hAnsi="Arial" w:cs="Arial"/>
          <w:b/>
          <w:bCs/>
          <w:sz w:val="22"/>
          <w:szCs w:val="22"/>
        </w:rPr>
      </w:pPr>
      <w:bookmarkStart w:id="0" w:name="_Toc516083462"/>
      <w:r w:rsidRPr="0074301E">
        <w:rPr>
          <w:rFonts w:ascii="Arial" w:hAnsi="Arial" w:cs="Arial"/>
          <w:b/>
          <w:bCs/>
          <w:sz w:val="22"/>
          <w:szCs w:val="22"/>
        </w:rPr>
        <w:t>ABSTRACT</w:t>
      </w:r>
      <w:bookmarkEnd w:id="0"/>
    </w:p>
    <w:p w:rsidR="00C9766A" w:rsidRPr="0074301E" w:rsidRDefault="00C9766A" w:rsidP="0020537A">
      <w:pPr>
        <w:spacing w:line="360" w:lineRule="auto"/>
        <w:rPr>
          <w:rFonts w:ascii="Arial" w:hAnsi="Arial" w:cs="Arial"/>
        </w:rPr>
      </w:pPr>
      <w:r w:rsidRPr="0074301E">
        <w:rPr>
          <w:rFonts w:ascii="Arial" w:hAnsi="Arial" w:cs="Arial"/>
        </w:rPr>
        <w:t>Performance analysis of different generation of LFPC cells….. (to be added)</w:t>
      </w:r>
    </w:p>
    <w:p w:rsidR="00E0291C" w:rsidRPr="0074301E" w:rsidRDefault="00E0291C" w:rsidP="0020537A">
      <w:pPr>
        <w:spacing w:line="360" w:lineRule="auto"/>
        <w:jc w:val="both"/>
        <w:rPr>
          <w:rFonts w:ascii="Arial" w:eastAsiaTheme="majorEastAsia" w:hAnsi="Arial" w:cs="Arial"/>
          <w:color w:val="365F91" w:themeColor="accent1" w:themeShade="BF"/>
        </w:rPr>
      </w:pPr>
      <w:r w:rsidRPr="0074301E">
        <w:rPr>
          <w:rFonts w:ascii="Arial" w:hAnsi="Arial" w:cs="Arial"/>
        </w:rPr>
        <w:br w:type="page"/>
      </w:r>
    </w:p>
    <w:sdt>
      <w:sdtPr>
        <w:rPr>
          <w:rFonts w:ascii="Arial" w:eastAsiaTheme="minorHAnsi" w:hAnsi="Arial" w:cs="Arial"/>
          <w:color w:val="auto"/>
          <w:sz w:val="22"/>
          <w:szCs w:val="22"/>
        </w:rPr>
        <w:id w:val="-1062248474"/>
        <w:docPartObj>
          <w:docPartGallery w:val="Table of Contents"/>
          <w:docPartUnique/>
        </w:docPartObj>
      </w:sdtPr>
      <w:sdtEndPr>
        <w:rPr>
          <w:b/>
          <w:bCs/>
          <w:noProof/>
        </w:rPr>
      </w:sdtEndPr>
      <w:sdtContent>
        <w:p w:rsidR="00E0291C" w:rsidRPr="0074301E" w:rsidRDefault="00E0291C" w:rsidP="0020537A">
          <w:pPr>
            <w:pStyle w:val="TOCHeading"/>
            <w:spacing w:line="360" w:lineRule="auto"/>
            <w:rPr>
              <w:rFonts w:ascii="Arial" w:hAnsi="Arial" w:cs="Arial"/>
              <w:b/>
              <w:bCs/>
              <w:sz w:val="22"/>
              <w:szCs w:val="22"/>
            </w:rPr>
          </w:pPr>
          <w:r w:rsidRPr="0074301E">
            <w:rPr>
              <w:rFonts w:ascii="Arial" w:hAnsi="Arial" w:cs="Arial"/>
              <w:b/>
              <w:bCs/>
              <w:sz w:val="22"/>
              <w:szCs w:val="22"/>
            </w:rPr>
            <w:t>Table of Contents</w:t>
          </w:r>
        </w:p>
        <w:p w:rsidR="0021002D" w:rsidRPr="0074301E" w:rsidRDefault="00E0291C" w:rsidP="0020537A">
          <w:pPr>
            <w:pStyle w:val="TOC1"/>
            <w:tabs>
              <w:tab w:val="right" w:leader="dot" w:pos="9350"/>
            </w:tabs>
            <w:spacing w:line="360" w:lineRule="auto"/>
            <w:rPr>
              <w:rFonts w:ascii="Arial" w:hAnsi="Arial" w:cs="Arial"/>
              <w:noProof/>
              <w:lang w:val="en-IN" w:eastAsia="en-IN" w:bidi="hi-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16083462" w:history="1">
            <w:r w:rsidR="0021002D" w:rsidRPr="0074301E">
              <w:rPr>
                <w:rStyle w:val="Hyperlink"/>
                <w:rFonts w:ascii="Arial" w:hAnsi="Arial" w:cs="Arial"/>
                <w:noProof/>
              </w:rPr>
              <w:t>ABSTRACT</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w:t>
            </w:r>
            <w:r w:rsidR="0021002D" w:rsidRPr="0074301E">
              <w:rPr>
                <w:rFonts w:ascii="Arial" w:hAnsi="Arial" w:cs="Arial"/>
                <w:noProof/>
                <w:webHidden/>
              </w:rPr>
              <w:fldChar w:fldCharType="end"/>
            </w:r>
          </w:hyperlink>
        </w:p>
        <w:p w:rsidR="0021002D" w:rsidRPr="0074301E" w:rsidRDefault="00CA23E7" w:rsidP="0020537A">
          <w:pPr>
            <w:pStyle w:val="TOC1"/>
            <w:tabs>
              <w:tab w:val="right" w:leader="dot" w:pos="9350"/>
            </w:tabs>
            <w:spacing w:line="360" w:lineRule="auto"/>
            <w:rPr>
              <w:rFonts w:ascii="Arial" w:hAnsi="Arial" w:cs="Arial"/>
              <w:noProof/>
              <w:lang w:val="en-IN" w:eastAsia="en-IN" w:bidi="hi-IN"/>
            </w:rPr>
          </w:pPr>
          <w:hyperlink w:anchor="_Toc516083463" w:history="1">
            <w:r w:rsidR="0021002D" w:rsidRPr="0074301E">
              <w:rPr>
                <w:rStyle w:val="Hyperlink"/>
                <w:rFonts w:ascii="Arial" w:hAnsi="Arial" w:cs="Arial"/>
                <w:noProof/>
              </w:rPr>
              <w:t>List of figures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CA23E7" w:rsidP="0020537A">
          <w:pPr>
            <w:pStyle w:val="TOC1"/>
            <w:tabs>
              <w:tab w:val="right" w:leader="dot" w:pos="9350"/>
            </w:tabs>
            <w:spacing w:line="360" w:lineRule="auto"/>
            <w:rPr>
              <w:rFonts w:ascii="Arial" w:hAnsi="Arial" w:cs="Arial"/>
              <w:noProof/>
              <w:lang w:val="en-IN" w:eastAsia="en-IN" w:bidi="hi-IN"/>
            </w:rPr>
          </w:pPr>
          <w:hyperlink w:anchor="_Toc516083464" w:history="1">
            <w:r w:rsidR="0021002D" w:rsidRPr="0074301E">
              <w:rPr>
                <w:rStyle w:val="Hyperlink"/>
                <w:rFonts w:ascii="Arial" w:hAnsi="Arial" w:cs="Arial"/>
                <w:noProof/>
              </w:rPr>
              <w:t>List of tables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_Toc516083464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CA23E7" w:rsidP="0020537A">
          <w:pPr>
            <w:pStyle w:val="TOC1"/>
            <w:tabs>
              <w:tab w:val="right" w:leader="dot" w:pos="9350"/>
            </w:tabs>
            <w:spacing w:line="360" w:lineRule="auto"/>
            <w:rPr>
              <w:rFonts w:ascii="Arial" w:hAnsi="Arial" w:cs="Arial"/>
              <w:noProof/>
              <w:lang w:val="en-IN" w:eastAsia="en-IN" w:bidi="hi-IN"/>
            </w:rPr>
          </w:pPr>
          <w:hyperlink w:anchor="_Toc516083465" w:history="1">
            <w:r w:rsidR="0021002D" w:rsidRPr="0074301E">
              <w:rPr>
                <w:rStyle w:val="Hyperlink"/>
                <w:rFonts w:ascii="Arial" w:hAnsi="Arial" w:cs="Arial"/>
                <w:noProof/>
              </w:rPr>
              <w:t>Abbreviations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_Toc516083465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iv</w:t>
            </w:r>
            <w:r w:rsidR="0021002D" w:rsidRPr="0074301E">
              <w:rPr>
                <w:rFonts w:ascii="Arial" w:hAnsi="Arial" w:cs="Arial"/>
                <w:noProof/>
                <w:webHidden/>
              </w:rPr>
              <w:fldChar w:fldCharType="end"/>
            </w:r>
          </w:hyperlink>
        </w:p>
        <w:p w:rsidR="0021002D" w:rsidRPr="0074301E" w:rsidRDefault="00CA23E7" w:rsidP="0020537A">
          <w:pPr>
            <w:pStyle w:val="TOC1"/>
            <w:tabs>
              <w:tab w:val="left" w:pos="440"/>
              <w:tab w:val="right" w:leader="dot" w:pos="9350"/>
            </w:tabs>
            <w:spacing w:line="360" w:lineRule="auto"/>
            <w:rPr>
              <w:rFonts w:ascii="Arial" w:hAnsi="Arial" w:cs="Arial"/>
              <w:noProof/>
              <w:lang w:val="en-IN" w:eastAsia="en-IN" w:bidi="hi-IN"/>
            </w:rPr>
          </w:pPr>
          <w:hyperlink w:anchor="_Toc516083466" w:history="1">
            <w:r w:rsidR="0021002D" w:rsidRPr="0074301E">
              <w:rPr>
                <w:rStyle w:val="Hyperlink"/>
                <w:rFonts w:ascii="Arial" w:hAnsi="Arial" w:cs="Arial"/>
                <w:noProof/>
              </w:rPr>
              <w:t>1.</w:t>
            </w:r>
            <w:r w:rsidR="0021002D" w:rsidRPr="0074301E">
              <w:rPr>
                <w:rFonts w:ascii="Arial" w:hAnsi="Arial" w:cs="Arial"/>
                <w:noProof/>
                <w:lang w:val="en-IN" w:eastAsia="en-IN" w:bidi="hi-IN"/>
              </w:rPr>
              <w:tab/>
            </w:r>
            <w:r w:rsidR="0021002D" w:rsidRPr="0074301E">
              <w:rPr>
                <w:rStyle w:val="Hyperlink"/>
                <w:rFonts w:ascii="Arial" w:hAnsi="Arial" w:cs="Arial"/>
                <w:noProof/>
              </w:rPr>
              <w:t>Introduction</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_Toc516083466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w:t>
            </w:r>
            <w:r w:rsidR="0021002D" w:rsidRPr="0074301E">
              <w:rPr>
                <w:rFonts w:ascii="Arial" w:hAnsi="Arial" w:cs="Arial"/>
                <w:noProof/>
                <w:webHidden/>
              </w:rPr>
              <w:fldChar w:fldCharType="end"/>
            </w:r>
          </w:hyperlink>
        </w:p>
        <w:p w:rsidR="0021002D" w:rsidRPr="0074301E" w:rsidRDefault="00CA23E7" w:rsidP="0020537A">
          <w:pPr>
            <w:pStyle w:val="TOC1"/>
            <w:tabs>
              <w:tab w:val="left" w:pos="440"/>
              <w:tab w:val="right" w:leader="dot" w:pos="9350"/>
            </w:tabs>
            <w:spacing w:line="360" w:lineRule="auto"/>
            <w:rPr>
              <w:rFonts w:ascii="Arial" w:hAnsi="Arial" w:cs="Arial"/>
              <w:noProof/>
              <w:lang w:val="en-IN" w:eastAsia="en-IN" w:bidi="hi-IN"/>
            </w:rPr>
          </w:pPr>
          <w:hyperlink w:anchor="_Toc516083467" w:history="1">
            <w:r w:rsidR="0021002D" w:rsidRPr="0074301E">
              <w:rPr>
                <w:rStyle w:val="Hyperlink"/>
                <w:rFonts w:ascii="Arial" w:hAnsi="Arial" w:cs="Arial"/>
                <w:noProof/>
              </w:rPr>
              <w:t>2.</w:t>
            </w:r>
            <w:r w:rsidR="0021002D" w:rsidRPr="0074301E">
              <w:rPr>
                <w:rFonts w:ascii="Arial" w:hAnsi="Arial" w:cs="Arial"/>
                <w:noProof/>
                <w:lang w:val="en-IN" w:eastAsia="en-IN" w:bidi="hi-IN"/>
              </w:rPr>
              <w:tab/>
            </w:r>
            <w:r w:rsidR="0021002D" w:rsidRPr="0074301E">
              <w:rPr>
                <w:rStyle w:val="Hyperlink"/>
                <w:rFonts w:ascii="Arial" w:hAnsi="Arial" w:cs="Arial"/>
                <w:noProof/>
              </w:rPr>
              <w:t>Experimental Setup</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_Toc516083467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4</w:t>
            </w:r>
            <w:r w:rsidR="0021002D" w:rsidRPr="0074301E">
              <w:rPr>
                <w:rFonts w:ascii="Arial" w:hAnsi="Arial" w:cs="Arial"/>
                <w:noProof/>
                <w:webHidden/>
              </w:rPr>
              <w:fldChar w:fldCharType="end"/>
            </w:r>
          </w:hyperlink>
        </w:p>
        <w:p w:rsidR="0021002D" w:rsidRPr="0074301E" w:rsidRDefault="00CA23E7" w:rsidP="0020537A">
          <w:pPr>
            <w:pStyle w:val="TOC1"/>
            <w:tabs>
              <w:tab w:val="left" w:pos="440"/>
              <w:tab w:val="right" w:leader="dot" w:pos="9350"/>
            </w:tabs>
            <w:spacing w:line="360" w:lineRule="auto"/>
            <w:rPr>
              <w:rFonts w:ascii="Arial" w:hAnsi="Arial" w:cs="Arial"/>
              <w:noProof/>
              <w:lang w:val="en-IN" w:eastAsia="en-IN" w:bidi="hi-IN"/>
            </w:rPr>
          </w:pPr>
          <w:hyperlink w:anchor="_Toc516083468" w:history="1">
            <w:r w:rsidR="0021002D" w:rsidRPr="0074301E">
              <w:rPr>
                <w:rStyle w:val="Hyperlink"/>
                <w:rFonts w:ascii="Arial" w:hAnsi="Arial" w:cs="Arial"/>
                <w:noProof/>
              </w:rPr>
              <w:t>3.</w:t>
            </w:r>
            <w:r w:rsidR="0021002D" w:rsidRPr="0074301E">
              <w:rPr>
                <w:rFonts w:ascii="Arial" w:hAnsi="Arial" w:cs="Arial"/>
                <w:noProof/>
                <w:lang w:val="en-IN" w:eastAsia="en-IN" w:bidi="hi-IN"/>
              </w:rPr>
              <w:tab/>
            </w:r>
            <w:r w:rsidR="0021002D" w:rsidRPr="0074301E">
              <w:rPr>
                <w:rStyle w:val="Hyperlink"/>
                <w:rFonts w:ascii="Arial" w:hAnsi="Arial" w:cs="Arial"/>
                <w:noProof/>
              </w:rPr>
              <w:t>Results and discussions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_Toc516083468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CA23E7" w:rsidP="0020537A">
          <w:pPr>
            <w:pStyle w:val="TOC2"/>
            <w:tabs>
              <w:tab w:val="left" w:pos="880"/>
              <w:tab w:val="right" w:leader="dot" w:pos="9350"/>
            </w:tabs>
            <w:spacing w:line="360" w:lineRule="auto"/>
            <w:rPr>
              <w:rFonts w:ascii="Arial" w:hAnsi="Arial" w:cs="Arial"/>
              <w:noProof/>
              <w:lang w:val="en-IN" w:eastAsia="en-IN" w:bidi="hi-IN"/>
            </w:rPr>
          </w:pPr>
          <w:hyperlink w:anchor="_Toc516083469" w:history="1">
            <w:r w:rsidR="0021002D" w:rsidRPr="0074301E">
              <w:rPr>
                <w:rStyle w:val="Hyperlink"/>
                <w:rFonts w:ascii="Arial" w:hAnsi="Arial" w:cs="Arial"/>
                <w:noProof/>
              </w:rPr>
              <w:t>3.1.</w:t>
            </w:r>
            <w:r w:rsidR="0021002D" w:rsidRPr="0074301E">
              <w:rPr>
                <w:rFonts w:ascii="Arial" w:hAnsi="Arial" w:cs="Arial"/>
                <w:noProof/>
                <w:lang w:val="en-IN" w:eastAsia="en-IN" w:bidi="hi-IN"/>
              </w:rPr>
              <w:tab/>
            </w:r>
            <w:r w:rsidR="0021002D" w:rsidRPr="0074301E">
              <w:rPr>
                <w:rStyle w:val="Hyperlink"/>
                <w:rFonts w:ascii="Arial" w:hAnsi="Arial" w:cs="Arial"/>
                <w:noProof/>
              </w:rPr>
              <w:t>Generation 0 of LFPC</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_Toc516083469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CA23E7" w:rsidP="0020537A">
          <w:pPr>
            <w:pStyle w:val="TOC3"/>
            <w:tabs>
              <w:tab w:val="left" w:pos="1320"/>
              <w:tab w:val="right" w:leader="dot" w:pos="9350"/>
            </w:tabs>
            <w:spacing w:line="360" w:lineRule="auto"/>
            <w:rPr>
              <w:rFonts w:ascii="Arial" w:hAnsi="Arial" w:cs="Arial"/>
              <w:noProof/>
              <w:lang w:val="en-IN" w:eastAsia="en-IN" w:bidi="hi-IN"/>
            </w:rPr>
          </w:pPr>
          <w:hyperlink w:anchor="_Toc516083470" w:history="1">
            <w:r w:rsidR="0021002D" w:rsidRPr="0074301E">
              <w:rPr>
                <w:rStyle w:val="Hyperlink"/>
                <w:rFonts w:ascii="Arial" w:hAnsi="Arial" w:cs="Arial"/>
                <w:noProof/>
              </w:rPr>
              <w:t>3.1.1.</w:t>
            </w:r>
            <w:r w:rsidR="0021002D" w:rsidRPr="0074301E">
              <w:rPr>
                <w:rFonts w:ascii="Arial" w:hAnsi="Arial" w:cs="Arial"/>
                <w:noProof/>
                <w:lang w:val="en-IN" w:eastAsia="en-IN" w:bidi="hi-IN"/>
              </w:rPr>
              <w:tab/>
            </w:r>
            <w:r w:rsidR="0021002D" w:rsidRPr="0074301E">
              <w:rPr>
                <w:rStyle w:val="Hyperlink"/>
                <w:rFonts w:ascii="Arial" w:hAnsi="Arial" w:cs="Arial"/>
                <w:noProof/>
              </w:rPr>
              <w:t>Performance of different geometries at 100% State of Health</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_Toc516083470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CA23E7" w:rsidP="0020537A">
          <w:pPr>
            <w:pStyle w:val="TOC3"/>
            <w:tabs>
              <w:tab w:val="left" w:pos="1320"/>
              <w:tab w:val="right" w:leader="dot" w:pos="9350"/>
            </w:tabs>
            <w:spacing w:line="360" w:lineRule="auto"/>
            <w:rPr>
              <w:rFonts w:ascii="Arial" w:hAnsi="Arial" w:cs="Arial"/>
              <w:noProof/>
              <w:lang w:val="en-IN" w:eastAsia="en-IN" w:bidi="hi-IN"/>
            </w:rPr>
          </w:pPr>
          <w:hyperlink w:anchor="_Toc516083471" w:history="1">
            <w:r w:rsidR="0021002D" w:rsidRPr="0074301E">
              <w:rPr>
                <w:rStyle w:val="Hyperlink"/>
                <w:rFonts w:ascii="Arial" w:hAnsi="Arial" w:cs="Arial"/>
                <w:noProof/>
              </w:rPr>
              <w:t>3.1.2.</w:t>
            </w:r>
            <w:r w:rsidR="0021002D" w:rsidRPr="0074301E">
              <w:rPr>
                <w:rFonts w:ascii="Arial" w:hAnsi="Arial" w:cs="Arial"/>
                <w:noProof/>
                <w:lang w:val="en-IN" w:eastAsia="en-IN" w:bidi="hi-IN"/>
              </w:rPr>
              <w:tab/>
            </w:r>
            <w:r w:rsidR="0021002D" w:rsidRPr="0074301E">
              <w:rPr>
                <w:rStyle w:val="Hyperlink"/>
                <w:rFonts w:ascii="Arial" w:hAnsi="Arial" w:cs="Arial"/>
                <w:noProof/>
              </w:rPr>
              <w:t>Ageing effects on cells of different geometries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_Toc516083471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10</w:t>
            </w:r>
            <w:r w:rsidR="0021002D" w:rsidRPr="0074301E">
              <w:rPr>
                <w:rFonts w:ascii="Arial" w:hAnsi="Arial" w:cs="Arial"/>
                <w:noProof/>
                <w:webHidden/>
              </w:rPr>
              <w:fldChar w:fldCharType="end"/>
            </w:r>
          </w:hyperlink>
        </w:p>
        <w:p w:rsidR="0021002D" w:rsidRPr="0074301E" w:rsidRDefault="00CA23E7" w:rsidP="0020537A">
          <w:pPr>
            <w:pStyle w:val="TOC1"/>
            <w:tabs>
              <w:tab w:val="right" w:leader="dot" w:pos="9350"/>
            </w:tabs>
            <w:spacing w:line="360" w:lineRule="auto"/>
            <w:rPr>
              <w:rFonts w:ascii="Arial" w:hAnsi="Arial" w:cs="Arial"/>
              <w:noProof/>
              <w:lang w:val="en-IN" w:eastAsia="en-IN" w:bidi="hi-IN"/>
            </w:rPr>
          </w:pPr>
          <w:hyperlink w:anchor="_Toc516083472" w:history="1">
            <w:r w:rsidR="0021002D" w:rsidRPr="0074301E">
              <w:rPr>
                <w:rStyle w:val="Hyperlink"/>
                <w:rFonts w:ascii="Arial" w:hAnsi="Arial" w:cs="Arial"/>
                <w:noProof/>
              </w:rPr>
              <w:t>Publication bibliography</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17</w:t>
            </w:r>
            <w:r w:rsidR="0021002D" w:rsidRPr="0074301E">
              <w:rPr>
                <w:rFonts w:ascii="Arial" w:hAnsi="Arial" w:cs="Arial"/>
                <w:noProof/>
                <w:webHidden/>
              </w:rPr>
              <w:fldChar w:fldCharType="end"/>
            </w:r>
          </w:hyperlink>
        </w:p>
        <w:p w:rsidR="0021002D" w:rsidRPr="0074301E" w:rsidRDefault="00CA23E7" w:rsidP="0020537A">
          <w:pPr>
            <w:pStyle w:val="TOC1"/>
            <w:tabs>
              <w:tab w:val="right" w:leader="dot" w:pos="9350"/>
            </w:tabs>
            <w:spacing w:line="360" w:lineRule="auto"/>
            <w:rPr>
              <w:rFonts w:ascii="Arial" w:hAnsi="Arial" w:cs="Arial"/>
              <w:noProof/>
              <w:lang w:val="en-IN" w:eastAsia="en-IN" w:bidi="hi-IN"/>
            </w:rPr>
          </w:pPr>
          <w:hyperlink w:anchor="_Toc516083473" w:history="1">
            <w:r w:rsidR="0021002D" w:rsidRPr="0074301E">
              <w:rPr>
                <w:rStyle w:val="Hyperlink"/>
                <w:rFonts w:ascii="Arial" w:hAnsi="Arial" w:cs="Arial"/>
                <w:noProof/>
              </w:rPr>
              <w:t>APPENDIX</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19</w:t>
            </w:r>
            <w:r w:rsidR="0021002D" w:rsidRPr="0074301E">
              <w:rPr>
                <w:rFonts w:ascii="Arial" w:hAnsi="Arial" w:cs="Arial"/>
                <w:noProof/>
                <w:webHidden/>
              </w:rPr>
              <w:fldChar w:fldCharType="end"/>
            </w:r>
          </w:hyperlink>
        </w:p>
        <w:p w:rsidR="00E0291C" w:rsidRPr="0074301E" w:rsidRDefault="00E0291C" w:rsidP="0020537A">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20537A">
      <w:pPr>
        <w:pStyle w:val="Heading1"/>
        <w:spacing w:line="360" w:lineRule="auto"/>
        <w:rPr>
          <w:rFonts w:ascii="Arial" w:hAnsi="Arial" w:cs="Arial"/>
          <w:b/>
          <w:bCs/>
          <w:sz w:val="22"/>
          <w:szCs w:val="22"/>
        </w:rPr>
      </w:pPr>
    </w:p>
    <w:p w:rsidR="00E0291C" w:rsidRPr="0074301E" w:rsidRDefault="00E0291C" w:rsidP="0020537A">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20537A">
      <w:pPr>
        <w:pStyle w:val="Heading1"/>
        <w:spacing w:line="360" w:lineRule="auto"/>
        <w:rPr>
          <w:rFonts w:ascii="Arial" w:hAnsi="Arial" w:cs="Arial"/>
          <w:b/>
          <w:bCs/>
          <w:sz w:val="22"/>
          <w:szCs w:val="22"/>
        </w:rPr>
      </w:pPr>
      <w:bookmarkStart w:id="1" w:name="_Toc516083463"/>
      <w:r w:rsidRPr="0074301E">
        <w:rPr>
          <w:rFonts w:ascii="Arial" w:hAnsi="Arial" w:cs="Arial"/>
          <w:b/>
          <w:bCs/>
          <w:sz w:val="22"/>
          <w:szCs w:val="22"/>
        </w:rPr>
        <w:lastRenderedPageBreak/>
        <w:t>List of figures</w:t>
      </w:r>
      <w:bookmarkEnd w:id="1"/>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"Figure" </w:instrText>
      </w:r>
      <w:r w:rsidRPr="0074301E">
        <w:rPr>
          <w:rFonts w:ascii="Arial" w:hAnsi="Arial" w:cs="Arial"/>
          <w:b/>
          <w:bCs/>
        </w:rPr>
        <w:fldChar w:fldCharType="separate"/>
      </w:r>
      <w:hyperlink w:anchor="_Toc516083412" w:history="1">
        <w:r w:rsidR="001B3256" w:rsidRPr="0074301E">
          <w:rPr>
            <w:rStyle w:val="Hyperlink"/>
            <w:rFonts w:ascii="Arial" w:hAnsi="Arial" w:cs="Arial"/>
            <w:noProof/>
          </w:rPr>
          <w:t>Figure 1. Schematic of the ion-electron transport in a Li-ion based cell (Soylu 2011)</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2</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3" w:history="1">
        <w:r w:rsidR="001B3256" w:rsidRPr="0074301E">
          <w:rPr>
            <w:rStyle w:val="Hyperlink"/>
            <w:rFonts w:ascii="Arial" w:hAnsi="Arial" w:cs="Arial"/>
            <w:noProof/>
          </w:rPr>
          <w:t>Figure 2. Diagrammatic representation of types of Li-ion packaging geometries (Schröder et al. 2017)</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4" w:history="1">
        <w:r w:rsidR="001B3256" w:rsidRPr="0074301E">
          <w:rPr>
            <w:rStyle w:val="Hyperlink"/>
            <w:rFonts w:ascii="Arial" w:hAnsi="Arial" w:cs="Arial"/>
            <w:noProof/>
          </w:rPr>
          <w:t>Figure 3. Internal resistance comparison at 100% (0.3C, 5°C and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5" w:history="1">
        <w:r w:rsidR="001B3256" w:rsidRPr="0074301E">
          <w:rPr>
            <w:rStyle w:val="Hyperlink"/>
            <w:rFonts w:ascii="Arial" w:hAnsi="Arial" w:cs="Arial"/>
            <w:noProof/>
          </w:rPr>
          <w:t>Figure 4. Internal resistance comparison at 100% (0.3C, 5°C and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6" w:history="1">
        <w:r w:rsidR="001B3256" w:rsidRPr="0074301E">
          <w:rPr>
            <w:rStyle w:val="Hyperlink"/>
            <w:rFonts w:ascii="Arial" w:hAnsi="Arial" w:cs="Arial"/>
            <w:noProof/>
          </w:rPr>
          <w:t>Figure 5. Temperature developed during the first extended check-up (ECU) of a cylindrical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7" w:history="1">
        <w:r w:rsidR="001B3256" w:rsidRPr="0074301E">
          <w:rPr>
            <w:rStyle w:val="Hyperlink"/>
            <w:rFonts w:ascii="Arial" w:hAnsi="Arial" w:cs="Arial"/>
            <w:noProof/>
          </w:rPr>
          <w:t>Figure 6. Temperature developed during the first extended check-up (ECU) of a prismatic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8" w:history="1">
        <w:r w:rsidR="001B3256" w:rsidRPr="0074301E">
          <w:rPr>
            <w:rStyle w:val="Hyperlink"/>
            <w:rFonts w:ascii="Arial" w:hAnsi="Arial" w:cs="Arial"/>
            <w:noProof/>
          </w:rPr>
          <w:t>Figure 7.Temperature developed during the first extended check-up (ECU) of a pouch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9" w:history="1">
        <w:r w:rsidR="001B3256" w:rsidRPr="0074301E">
          <w:rPr>
            <w:rStyle w:val="Hyperlink"/>
            <w:rFonts w:ascii="Arial" w:hAnsi="Arial" w:cs="Arial"/>
            <w:noProof/>
          </w:rPr>
          <w:t>Figure 8. Ageing of different cell geometries over equivalent cycle numbers obtained.</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11</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0" w:history="1">
        <w:r w:rsidR="001B3256" w:rsidRPr="0074301E">
          <w:rPr>
            <w:rStyle w:val="Hyperlink"/>
            <w:rFonts w:ascii="Arial" w:hAnsi="Arial" w:cs="Arial"/>
            <w:noProof/>
          </w:rPr>
          <w:t>Figure 9. Incremental internal resistance (compared to 100% SOH) at the 0.5s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12</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1" w:history="1">
        <w:r w:rsidR="001B3256" w:rsidRPr="0074301E">
          <w:rPr>
            <w:rStyle w:val="Hyperlink"/>
            <w:rFonts w:ascii="Arial" w:hAnsi="Arial" w:cs="Arial"/>
            <w:noProof/>
          </w:rPr>
          <w:t>Figure 10. Incremental internal resistance (compared to 100% SOH) at the 10s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2" w:history="1">
        <w:r w:rsidR="001B3256" w:rsidRPr="0074301E">
          <w:rPr>
            <w:rStyle w:val="Hyperlink"/>
            <w:rFonts w:ascii="Arial" w:hAnsi="Arial" w:cs="Arial"/>
            <w:noProof/>
          </w:rPr>
          <w:t>Figure 11. Incremental internal resistance (compared to 100% SOH) at the 30s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3" w:history="1">
        <w:r w:rsidR="001B3256" w:rsidRPr="0074301E">
          <w:rPr>
            <w:rStyle w:val="Hyperlink"/>
            <w:rFonts w:ascii="Arial" w:hAnsi="Arial" w:cs="Arial"/>
            <w:noProof/>
          </w:rPr>
          <w:t>Figure 12. Incremental internal resistance (compared to 100% SOH) at the 0.5s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4" w:history="1">
        <w:r w:rsidR="001B3256" w:rsidRPr="0074301E">
          <w:rPr>
            <w:rStyle w:val="Hyperlink"/>
            <w:rFonts w:ascii="Arial" w:hAnsi="Arial" w:cs="Arial"/>
            <w:noProof/>
          </w:rPr>
          <w:t>Figure 13. Incremental internal resistance (compared to 100% SOH) at the 10s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5" w:history="1">
        <w:r w:rsidR="001B3256" w:rsidRPr="0074301E">
          <w:rPr>
            <w:rStyle w:val="Hyperlink"/>
            <w:rFonts w:ascii="Arial" w:hAnsi="Arial" w:cs="Arial"/>
            <w:noProof/>
          </w:rPr>
          <w:t>Figure 14. Incremental internal resistance (compared to 100% SOH) at the 30s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bookmarkStart w:id="2" w:name="_Toc516083464"/>
      <w:r w:rsidRPr="0074301E">
        <w:rPr>
          <w:rFonts w:ascii="Arial" w:hAnsi="Arial" w:cs="Arial"/>
          <w:b/>
          <w:bCs/>
          <w:sz w:val="22"/>
          <w:szCs w:val="22"/>
        </w:rPr>
        <w:t>List of tables</w:t>
      </w:r>
      <w:bookmarkEnd w:id="2"/>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"Table" </w:instrText>
      </w:r>
      <w:r w:rsidRPr="0074301E">
        <w:rPr>
          <w:rFonts w:ascii="Arial" w:hAnsi="Arial" w:cs="Arial"/>
          <w:b/>
          <w:bCs/>
        </w:rPr>
        <w:fldChar w:fldCharType="separate"/>
      </w:r>
      <w:hyperlink w:anchor="_Toc516083426" w:history="1">
        <w:r w:rsidR="001B3256" w:rsidRPr="0074301E">
          <w:rPr>
            <w:rStyle w:val="Hyperlink"/>
            <w:rFonts w:ascii="Arial" w:hAnsi="Arial" w:cs="Arial"/>
            <w:noProof/>
          </w:rPr>
          <w:t>Table 1. Comparison of Li-ion with other cathode materials in a battery</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7" w:history="1">
        <w:r w:rsidR="001B3256" w:rsidRPr="0074301E">
          <w:rPr>
            <w:rStyle w:val="Hyperlink"/>
            <w:rFonts w:ascii="Arial" w:hAnsi="Arial" w:cs="Arial"/>
            <w:noProof/>
          </w:rPr>
          <w:t>Table 2. Typrical properties and applications of some main types of Li-ion cells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8" w:history="1">
        <w:r w:rsidR="001B3256" w:rsidRPr="0074301E">
          <w:rPr>
            <w:rStyle w:val="Hyperlink"/>
            <w:rFonts w:ascii="Arial" w:hAnsi="Arial" w:cs="Arial"/>
            <w:noProof/>
          </w:rPr>
          <w:t>Table 3. Comparison of cell packaging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9" w:history="1">
        <w:r w:rsidR="001B3256" w:rsidRPr="0074301E">
          <w:rPr>
            <w:rStyle w:val="Hyperlink"/>
            <w:rFonts w:ascii="Arial" w:hAnsi="Arial" w:cs="Arial"/>
            <w:noProof/>
          </w:rPr>
          <w:t>Table 4. Description of different generations of LFPC cells being tested and their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5</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0" w:history="1">
        <w:r w:rsidR="001B3256" w:rsidRPr="0074301E">
          <w:rPr>
            <w:rStyle w:val="Hyperlink"/>
            <w:rFonts w:ascii="Arial" w:hAnsi="Arial" w:cs="Arial"/>
            <w:noProof/>
          </w:rPr>
          <w:t>Table 5. Cell geometry and reception test specifications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6</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1" w:history="1">
        <w:r w:rsidR="001B3256" w:rsidRPr="0074301E">
          <w:rPr>
            <w:rStyle w:val="Hyperlink"/>
            <w:rFonts w:ascii="Arial" w:hAnsi="Arial" w:cs="Arial"/>
            <w:noProof/>
          </w:rPr>
          <w:t>Table 6. Internal resistance of selected SOC stages for a charging pulse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2" w:history="1">
        <w:r w:rsidR="001B3256" w:rsidRPr="0074301E">
          <w:rPr>
            <w:rStyle w:val="Hyperlink"/>
            <w:rFonts w:ascii="Arial" w:hAnsi="Arial" w:cs="Arial"/>
            <w:noProof/>
          </w:rPr>
          <w:t>Table 7. Temperature difference developed at different stages of ECU and charge/discharge cycles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10</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3" w:history="1">
        <w:r w:rsidR="001B3256" w:rsidRPr="0074301E">
          <w:rPr>
            <w:rStyle w:val="Hyperlink"/>
            <w:rFonts w:ascii="Arial" w:hAnsi="Arial" w:cs="Arial"/>
            <w:noProof/>
          </w:rPr>
          <w:t>Table 8. Changing in internal resistance due to ageing (for 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1B3256" w:rsidRPr="0074301E" w:rsidRDefault="00CA23E7"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4" w:history="1">
        <w:r w:rsidR="001B3256" w:rsidRPr="0074301E">
          <w:rPr>
            <w:rStyle w:val="Hyperlink"/>
            <w:rFonts w:ascii="Arial" w:hAnsi="Arial" w:cs="Arial"/>
            <w:noProof/>
          </w:rPr>
          <w:t>Table 9. Changing in internal resistance due to ageing (for discharging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16</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p>
    <w:p w:rsidR="00E0291C" w:rsidRPr="0074301E" w:rsidRDefault="00E0291C" w:rsidP="0020537A">
      <w:pPr>
        <w:spacing w:line="360" w:lineRule="auto"/>
        <w:rPr>
          <w:rFonts w:ascii="Arial" w:eastAsiaTheme="majorEastAsia" w:hAnsi="Arial" w:cs="Arial"/>
          <w:color w:val="365F91" w:themeColor="accent1" w:themeShade="BF"/>
        </w:rPr>
      </w:pPr>
      <w:r w:rsidRPr="0074301E">
        <w:rPr>
          <w:rFonts w:ascii="Arial" w:hAnsi="Arial" w:cs="Arial"/>
        </w:rPr>
        <w:br w:type="page"/>
      </w:r>
    </w:p>
    <w:p w:rsidR="00E0291C" w:rsidRPr="0074301E" w:rsidRDefault="00E0291C" w:rsidP="0020537A">
      <w:pPr>
        <w:pStyle w:val="Heading1"/>
        <w:spacing w:line="360" w:lineRule="auto"/>
        <w:rPr>
          <w:rFonts w:ascii="Arial" w:hAnsi="Arial" w:cs="Arial"/>
          <w:b/>
          <w:bCs/>
          <w:sz w:val="22"/>
          <w:szCs w:val="22"/>
        </w:rPr>
      </w:pPr>
      <w:bookmarkStart w:id="3" w:name="_Toc516083465"/>
      <w:r w:rsidRPr="0074301E">
        <w:rPr>
          <w:rFonts w:ascii="Arial" w:hAnsi="Arial" w:cs="Arial"/>
          <w:b/>
          <w:bCs/>
          <w:sz w:val="22"/>
          <w:szCs w:val="22"/>
        </w:rPr>
        <w:lastRenderedPageBreak/>
        <w:t>Abbreviations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20537A">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20537A">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20537A">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20537A">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20537A">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20537A">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20537A">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20537A">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20537A">
      <w:pPr>
        <w:pStyle w:val="Heading1"/>
        <w:spacing w:line="360" w:lineRule="auto"/>
        <w:rPr>
          <w:rFonts w:ascii="Arial" w:hAnsi="Arial" w:cs="Arial"/>
          <w:b/>
          <w:bCs/>
          <w:sz w:val="22"/>
          <w:szCs w:val="22"/>
        </w:rPr>
      </w:pPr>
    </w:p>
    <w:p w:rsidR="00500794" w:rsidRPr="0074301E" w:rsidRDefault="00500794" w:rsidP="00500794">
      <w:pPr>
        <w:rPr>
          <w:rFonts w:eastAsiaTheme="majorEastAsia"/>
          <w:color w:val="365F91" w:themeColor="accent1" w:themeShade="BF"/>
        </w:rPr>
      </w:pPr>
      <w:r w:rsidRPr="0074301E">
        <w:br w:type="page"/>
      </w:r>
    </w:p>
    <w:p w:rsidR="00BA2552" w:rsidRPr="0074301E" w:rsidRDefault="00BA2552" w:rsidP="0020537A">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20537A">
      <w:pPr>
        <w:pStyle w:val="Heading1"/>
        <w:numPr>
          <w:ilvl w:val="0"/>
          <w:numId w:val="6"/>
        </w:numPr>
        <w:spacing w:line="360" w:lineRule="auto"/>
        <w:rPr>
          <w:rFonts w:ascii="Arial" w:hAnsi="Arial" w:cs="Arial"/>
          <w:sz w:val="22"/>
          <w:szCs w:val="22"/>
        </w:rPr>
      </w:pPr>
      <w:bookmarkStart w:id="4" w:name="_Toc514121520"/>
      <w:bookmarkStart w:id="5" w:name="_Toc516083466"/>
      <w:r w:rsidRPr="0074301E">
        <w:rPr>
          <w:rFonts w:ascii="Arial" w:hAnsi="Arial" w:cs="Arial"/>
          <w:sz w:val="22"/>
          <w:szCs w:val="22"/>
        </w:rPr>
        <w:lastRenderedPageBreak/>
        <w:t>Introduction</w:t>
      </w:r>
      <w:bookmarkEnd w:id="4"/>
      <w:bookmarkEnd w:id="5"/>
    </w:p>
    <w:p w:rsidR="00457F2F" w:rsidRPr="0074301E" w:rsidRDefault="00457F2F" w:rsidP="0020537A">
      <w:pPr>
        <w:pStyle w:val="FootnoteText"/>
        <w:spacing w:line="360" w:lineRule="auto"/>
        <w:rPr>
          <w:rStyle w:val="SubtleEmphasis"/>
          <w:rFonts w:ascii="Arial" w:hAnsi="Arial" w:cs="Arial"/>
          <w:sz w:val="22"/>
          <w:szCs w:val="22"/>
        </w:rPr>
      </w:pPr>
    </w:p>
    <w:p w:rsidR="000C70FD" w:rsidRPr="0074301E" w:rsidRDefault="00B8610F"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(Alarco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(Blomgren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(Alarco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Pr="0074301E" w:rsidRDefault="000C70FD"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Pr="0074301E">
        <w:rPr>
          <w:rStyle w:val="SubtleEmphasis"/>
          <w:rFonts w:ascii="Arial" w:hAnsi="Arial" w:cs="Arial"/>
          <w:i w:val="0"/>
          <w:iCs w:val="0"/>
          <w:sz w:val="22"/>
          <w:szCs w:val="22"/>
        </w:rPr>
        <w:t>(Nitta et al. 2015, 2015)</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EA0EA7" w:rsidRPr="0074301E" w:rsidRDefault="00EA0EA7"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20537A">
      <w:pPr>
        <w:pStyle w:val="Caption"/>
        <w:keepNext/>
        <w:spacing w:line="360" w:lineRule="auto"/>
        <w:rPr>
          <w:rFonts w:ascii="Arial" w:hAnsi="Arial" w:cs="Arial"/>
          <w:b/>
          <w:bCs/>
          <w:color w:val="auto"/>
          <w:sz w:val="22"/>
          <w:szCs w:val="22"/>
        </w:rPr>
      </w:pPr>
      <w:bookmarkStart w:id="10" w:name="_Ref516056858"/>
      <w:bookmarkStart w:id="11" w:name="_Toc516083426"/>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Cathode</w:t>
            </w:r>
          </w:p>
        </w:tc>
        <w:tc>
          <w:tcPr>
            <w:tcW w:w="707" w:type="pct"/>
            <w:tcBorders>
              <w:lef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Li-ion</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Pb-acid</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Ni-Cd</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Ni-MH</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Cycle life</w:t>
            </w:r>
          </w:p>
        </w:tc>
        <w:tc>
          <w:tcPr>
            <w:tcW w:w="707" w:type="pct"/>
            <w:tcBorders>
              <w:left w:val="single" w:sz="4" w:space="0" w:color="auto"/>
            </w:tcBorders>
          </w:tcPr>
          <w:p w:rsidR="00A70399" w:rsidRPr="0074301E" w:rsidRDefault="00A70399" w:rsidP="0020537A">
            <w:pPr>
              <w:spacing w:line="360" w:lineRule="auto"/>
              <w:jc w:val="center"/>
              <w:rPr>
                <w:rStyle w:val="SubtleEmphasis"/>
                <w:rFonts w:ascii="Arial" w:hAnsi="Arial" w:cs="Arial"/>
                <w:i w:val="0"/>
                <w:iCs w:val="0"/>
                <w:color w:val="auto"/>
              </w:rPr>
            </w:pPr>
            <w:r w:rsidRPr="0074301E">
              <w:rPr>
                <w:rStyle w:val="SubtleEmphasis"/>
                <w:rFonts w:ascii="Arial" w:hAnsi="Arial" w:cs="Arial"/>
                <w:i w:val="0"/>
                <w:iCs w:val="0"/>
                <w:color w:val="auto"/>
              </w:rPr>
              <w:t>500-1000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200-500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 xml:space="preserve">Working potential (V) </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Specific energy (Wh/kg)</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100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30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60</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74301E" w:rsidRDefault="00A70399" w:rsidP="0020537A">
            <w:pPr>
              <w:spacing w:line="360" w:lineRule="auto"/>
              <w:rPr>
                <w:rFonts w:ascii="Arial" w:hAnsi="Arial" w:cs="Arial"/>
                <w:b w:val="0"/>
                <w:bCs w:val="0"/>
              </w:rPr>
            </w:pPr>
            <w:r w:rsidRPr="0074301E">
              <w:rPr>
                <w:rFonts w:ascii="Arial" w:hAnsi="Arial" w:cs="Arial"/>
                <w:b w:val="0"/>
                <w:bCs w:val="0"/>
              </w:rPr>
              <w:t>Specific energy (Wh/L)</w:t>
            </w:r>
          </w:p>
        </w:tc>
        <w:tc>
          <w:tcPr>
            <w:tcW w:w="707" w:type="pct"/>
            <w:tcBorders>
              <w:top w:val="nil"/>
              <w:left w:val="single" w:sz="4" w:space="0" w:color="auto"/>
              <w:bottom w:val="single" w:sz="4" w:space="0" w:color="auto"/>
            </w:tcBorders>
          </w:tcPr>
          <w:p w:rsidR="00A70399" w:rsidRPr="0074301E" w:rsidRDefault="00A70399" w:rsidP="0020537A">
            <w:pPr>
              <w:spacing w:line="360" w:lineRule="auto"/>
              <w:jc w:val="center"/>
              <w:rPr>
                <w:rStyle w:val="SubtleEmphasis"/>
                <w:rFonts w:ascii="Arial" w:hAnsi="Arial" w:cs="Arial"/>
                <w:b w:val="0"/>
                <w:bCs w:val="0"/>
                <w:i w:val="0"/>
                <w:iCs w:val="0"/>
                <w:color w:val="auto"/>
              </w:rPr>
            </w:pPr>
            <w:r w:rsidRPr="0074301E">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100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190</w:t>
            </w:r>
          </w:p>
        </w:tc>
      </w:tr>
    </w:tbl>
    <w:p w:rsidR="00EA0EA7" w:rsidRPr="0074301E" w:rsidRDefault="00EA0EA7" w:rsidP="0020537A">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2" w:name="_CTVP001a39a6c7dcd1b491c89fcc268865441dc"/>
      <w:r w:rsidR="00B13E0F" w:rsidRPr="0074301E">
        <w:rPr>
          <w:rFonts w:ascii="Arial" w:hAnsi="Arial" w:cs="Arial"/>
          <w:i/>
          <w:iCs/>
          <w:sz w:val="22"/>
          <w:szCs w:val="22"/>
        </w:rPr>
        <w:t>(Soylu 2011)</w:t>
      </w:r>
      <w:bookmarkEnd w:id="12"/>
      <w:r w:rsidR="00B13E0F" w:rsidRPr="0074301E">
        <w:rPr>
          <w:rFonts w:ascii="Arial" w:hAnsi="Arial" w:cs="Arial"/>
          <w:i/>
          <w:iCs/>
          <w:sz w:val="22"/>
          <w:szCs w:val="22"/>
        </w:rPr>
        <w:fldChar w:fldCharType="end"/>
      </w:r>
    </w:p>
    <w:p w:rsidR="00443E84" w:rsidRPr="0074301E" w:rsidRDefault="00F41AA1"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w:t>
      </w:r>
      <w:r w:rsidRPr="0074301E">
        <w:rPr>
          <w:rStyle w:val="SubtleEmphasis"/>
          <w:rFonts w:ascii="Arial" w:hAnsi="Arial" w:cs="Arial"/>
          <w:i w:val="0"/>
          <w:iCs w:val="0"/>
          <w:sz w:val="22"/>
          <w:szCs w:val="22"/>
        </w:rPr>
        <w:lastRenderedPageBreak/>
        <w:t xml:space="preserve">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3" w:name="_CTVP00154a7327994c64005bb586c52424dbcd7"/>
      <w:r w:rsidRPr="0074301E">
        <w:rPr>
          <w:rStyle w:val="SubtleEmphasis"/>
          <w:rFonts w:ascii="Arial" w:hAnsi="Arial" w:cs="Arial"/>
          <w:i w:val="0"/>
          <w:iCs w:val="0"/>
          <w:sz w:val="22"/>
          <w:szCs w:val="22"/>
        </w:rPr>
        <w:t>(Nitta et al. 2015)</w:t>
      </w:r>
      <w:bookmarkEnd w:id="13"/>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D90AE0" w:rsidRPr="0074301E" w:rsidRDefault="00C13210"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20537A">
      <w:pPr>
        <w:pStyle w:val="FootnoteText"/>
        <w:spacing w:line="360" w:lineRule="auto"/>
        <w:jc w:val="both"/>
        <w:rPr>
          <w:rStyle w:val="SubtleEmphasis"/>
          <w:rFonts w:ascii="Arial" w:hAnsi="Arial" w:cs="Arial"/>
          <w:i w:val="0"/>
          <w:iCs w:val="0"/>
          <w:sz w:val="22"/>
          <w:szCs w:val="22"/>
        </w:rPr>
      </w:pPr>
    </w:p>
    <w:p w:rsidR="00D90AE0" w:rsidRPr="0074301E" w:rsidRDefault="00520A30" w:rsidP="0020537A">
      <w:pPr>
        <w:pStyle w:val="Caption"/>
        <w:spacing w:line="360" w:lineRule="auto"/>
        <w:rPr>
          <w:rFonts w:ascii="Arial" w:hAnsi="Arial" w:cs="Arial"/>
          <w:b/>
          <w:bCs/>
          <w:color w:val="auto"/>
          <w:sz w:val="22"/>
          <w:szCs w:val="22"/>
        </w:rPr>
      </w:pPr>
      <w:bookmarkStart w:id="14" w:name="_Ref516052656"/>
      <w:bookmarkStart w:id="15" w:name="_Toc51608342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4"/>
      <w:r w:rsidRPr="0074301E">
        <w:rPr>
          <w:rFonts w:ascii="Arial" w:hAnsi="Arial" w:cs="Arial"/>
          <w:b/>
          <w:bCs/>
          <w:color w:val="auto"/>
          <w:sz w:val="22"/>
          <w:szCs w:val="22"/>
        </w:rPr>
        <w:t>. Typrical properties and applications of some main types of Li-ion cells</w:t>
      </w:r>
      <w:bookmarkEnd w:id="15"/>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74301E"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Li-Cobalt</w:t>
            </w:r>
          </w:p>
          <w:p w:rsidR="00D90AE0" w:rsidRPr="0074301E" w:rsidRDefault="00D90AE0" w:rsidP="0020537A">
            <w:pPr>
              <w:spacing w:line="360" w:lineRule="auto"/>
              <w:rPr>
                <w:rFonts w:ascii="Arial" w:hAnsi="Arial" w:cs="Arial"/>
              </w:rPr>
            </w:pPr>
            <w:r w:rsidRPr="0074301E">
              <w:rPr>
                <w:rFonts w:ascii="Arial" w:hAnsi="Arial" w:cs="Arial"/>
              </w:rPr>
              <w:t>(LCO)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Li-Manganese</w:t>
            </w:r>
          </w:p>
          <w:p w:rsidR="00D90AE0" w:rsidRPr="0074301E" w:rsidRDefault="00D90AE0" w:rsidP="0020537A">
            <w:pPr>
              <w:spacing w:line="360" w:lineRule="auto"/>
              <w:rPr>
                <w:rFonts w:ascii="Arial" w:hAnsi="Arial" w:cs="Arial"/>
              </w:rPr>
            </w:pPr>
            <w:r w:rsidRPr="0074301E">
              <w:rPr>
                <w:rFonts w:ascii="Arial" w:hAnsi="Arial" w:cs="Arial"/>
              </w:rPr>
              <w:t>(LMO)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Li-Nickel Manganese Cobalt (LNMC)</w:t>
            </w:r>
          </w:p>
        </w:tc>
        <w:tc>
          <w:tcPr>
            <w:tcW w:w="1000" w:type="pct"/>
            <w:tcBorders>
              <w:righ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Li-Iron Phosphate (LFP)</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 xml:space="preserve">Specific </w:t>
            </w:r>
            <w:r w:rsidR="00FF2413" w:rsidRPr="0074301E">
              <w:rPr>
                <w:rFonts w:ascii="Arial" w:hAnsi="Arial" w:cs="Arial"/>
              </w:rPr>
              <w:t>e</w:t>
            </w:r>
            <w:r w:rsidRPr="0074301E">
              <w:rPr>
                <w:rFonts w:ascii="Arial" w:hAnsi="Arial" w:cs="Arial"/>
              </w:rPr>
              <w:t>nergy</w:t>
            </w:r>
          </w:p>
          <w:p w:rsidR="00D90AE0" w:rsidRPr="0074301E" w:rsidRDefault="00D90AE0" w:rsidP="0020537A">
            <w:pPr>
              <w:spacing w:line="360" w:lineRule="auto"/>
              <w:rPr>
                <w:rFonts w:ascii="Arial" w:hAnsi="Arial" w:cs="Arial"/>
              </w:rPr>
            </w:pPr>
            <w:r w:rsidRPr="0074301E">
              <w:rPr>
                <w:rFonts w:ascii="Arial" w:hAnsi="Arial" w:cs="Arial"/>
              </w:rPr>
              <w:t>(Wh/kg)</w:t>
            </w: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r w:rsidRPr="0074301E">
              <w:rPr>
                <w:rFonts w:ascii="Arial" w:hAnsi="Arial" w:cs="Arial"/>
                <w:color w:val="auto"/>
              </w:rPr>
              <w:t>150-200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100-150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150-220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90-120</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Nominal</w:t>
            </w:r>
          </w:p>
          <w:p w:rsidR="00D90AE0" w:rsidRPr="0074301E" w:rsidRDefault="00FF2413" w:rsidP="0020537A">
            <w:pPr>
              <w:spacing w:line="360" w:lineRule="auto"/>
              <w:rPr>
                <w:rFonts w:ascii="Arial" w:hAnsi="Arial" w:cs="Arial"/>
              </w:rPr>
            </w:pPr>
            <w:r w:rsidRPr="0074301E">
              <w:rPr>
                <w:rFonts w:ascii="Arial" w:hAnsi="Arial" w:cs="Arial"/>
              </w:rPr>
              <w:t>v</w:t>
            </w:r>
            <w:r w:rsidR="00D90AE0" w:rsidRPr="0074301E">
              <w:rPr>
                <w:rFonts w:ascii="Arial" w:hAnsi="Arial" w:cs="Arial"/>
              </w:rPr>
              <w:t>oltage (V)</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3.3</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Cycle life</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500-1000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300-700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r>
      <w:tr w:rsidR="00D90AE0" w:rsidRPr="0074301E" w:rsidTr="002C30FC">
        <w:tc>
          <w:tcPr>
            <w:tcW w:w="864" w:type="pct"/>
            <w:tcBorders>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Cost</w:t>
            </w:r>
            <w:r w:rsidR="008736C9" w:rsidRPr="0074301E">
              <w:rPr>
                <w:rFonts w:ascii="Arial" w:hAnsi="Arial" w:cs="Arial"/>
              </w:rPr>
              <w:t xml:space="preserve"> (USD/k</w:t>
            </w:r>
            <w:r w:rsidR="00520A30" w:rsidRPr="0074301E">
              <w:rPr>
                <w:rFonts w:ascii="Arial" w:hAnsi="Arial" w:cs="Arial"/>
              </w:rPr>
              <w:t>Wh)</w:t>
            </w:r>
          </w:p>
        </w:tc>
        <w:tc>
          <w:tcPr>
            <w:tcW w:w="1136" w:type="pct"/>
            <w:tcBorders>
              <w:top w:val="nil"/>
              <w:left w:val="single" w:sz="4" w:space="0" w:color="auto"/>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420</w:t>
            </w:r>
          </w:p>
        </w:tc>
        <w:tc>
          <w:tcPr>
            <w:tcW w:w="1000" w:type="pct"/>
            <w:tcBorders>
              <w:top w:val="nil"/>
              <w:bottom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580</w:t>
            </w: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top w:val="nil"/>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App</w:t>
            </w:r>
            <w:r w:rsidR="00FF2413" w:rsidRPr="0074301E">
              <w:rPr>
                <w:rFonts w:ascii="Arial" w:hAnsi="Arial" w:cs="Arial"/>
              </w:rPr>
              <w:t>l</w:t>
            </w:r>
            <w:r w:rsidRPr="0074301E">
              <w:rPr>
                <w:rFonts w:ascii="Arial" w:hAnsi="Arial" w:cs="Arial"/>
              </w:rPr>
              <w:t>ication</w:t>
            </w:r>
          </w:p>
        </w:tc>
        <w:tc>
          <w:tcPr>
            <w:tcW w:w="1136" w:type="pct"/>
            <w:tcBorders>
              <w:top w:val="nil"/>
              <w:lef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Mobile phones, tablets, laptops, cameras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Power tools, medical devices, electric powertrains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E-bikes, medical devices, EVs, industrial</w:t>
            </w:r>
          </w:p>
        </w:tc>
        <w:tc>
          <w:tcPr>
            <w:tcW w:w="1000" w:type="pct"/>
            <w:tcBorders>
              <w:top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Portable and stationary needing high load currents and endurance</w:t>
            </w:r>
          </w:p>
        </w:tc>
      </w:tr>
    </w:tbl>
    <w:p w:rsidR="00D90AE0" w:rsidRPr="0074301E" w:rsidRDefault="00D90AE0"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274C5D" w:rsidRPr="0074301E" w:rsidRDefault="009D320A"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6" w:name="_CTVP0014b90dafc53cf49c284f64694e6a4b978"/>
      <w:r w:rsidR="005C5376" w:rsidRPr="0074301E">
        <w:rPr>
          <w:rStyle w:val="SubtleEmphasis"/>
          <w:rFonts w:ascii="Arial" w:hAnsi="Arial" w:cs="Arial"/>
          <w:i w:val="0"/>
          <w:iCs w:val="0"/>
          <w:sz w:val="22"/>
          <w:szCs w:val="22"/>
        </w:rPr>
        <w:t>(Eftekhari 2017)</w:t>
      </w:r>
      <w:bookmarkEnd w:id="16"/>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20537A">
      <w:pPr>
        <w:pStyle w:val="FootnoteText"/>
        <w:keepNext/>
        <w:spacing w:line="360" w:lineRule="auto"/>
        <w:jc w:val="center"/>
        <w:rPr>
          <w:rFonts w:ascii="Arial" w:hAnsi="Arial" w:cs="Arial"/>
          <w:sz w:val="22"/>
          <w:szCs w:val="22"/>
        </w:rPr>
      </w:pPr>
      <w:r w:rsidRPr="0074301E">
        <w:rPr>
          <w:rFonts w:ascii="Arial" w:hAnsi="Arial" w:cs="Arial"/>
          <w:noProof/>
          <w:sz w:val="22"/>
          <w:szCs w:val="22"/>
        </w:rPr>
        <w:lastRenderedPageBreak/>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20537A">
      <w:pPr>
        <w:pStyle w:val="Caption"/>
        <w:spacing w:line="360" w:lineRule="auto"/>
        <w:rPr>
          <w:rFonts w:ascii="Arial" w:hAnsi="Arial" w:cs="Arial"/>
          <w:b/>
          <w:bCs/>
          <w:color w:val="auto"/>
          <w:sz w:val="22"/>
          <w:szCs w:val="22"/>
        </w:rPr>
      </w:pPr>
      <w:bookmarkStart w:id="17" w:name="_Toc51608341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18" w:name="_CTVP001748e27956d1b4668b0ab6406878437ec"/>
      <w:r w:rsidRPr="0074301E">
        <w:rPr>
          <w:rFonts w:ascii="Arial" w:hAnsi="Arial" w:cs="Arial"/>
          <w:b/>
          <w:bCs/>
          <w:color w:val="auto"/>
          <w:sz w:val="22"/>
          <w:szCs w:val="22"/>
        </w:rPr>
        <w:t>(Soylu 2011)</w:t>
      </w:r>
      <w:bookmarkEnd w:id="17"/>
      <w:bookmarkEnd w:id="18"/>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20537A">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20537A">
      <w:pPr>
        <w:pStyle w:val="Caption"/>
        <w:spacing w:line="360" w:lineRule="auto"/>
        <w:jc w:val="right"/>
        <w:rPr>
          <w:rFonts w:ascii="Arial" w:hAnsi="Arial" w:cs="Arial"/>
          <w:b/>
          <w:bCs/>
          <w:color w:val="auto"/>
          <w:sz w:val="22"/>
          <w:szCs w:val="22"/>
        </w:rPr>
      </w:pPr>
      <w:bookmarkStart w:id="19"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9"/>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0" w:name="_CTVP001e12e7b8c6c8c4a8c994b1df9e91dc0bf"/>
      <w:r w:rsidRPr="0074301E">
        <w:rPr>
          <w:rFonts w:ascii="Arial" w:hAnsi="Arial" w:cs="Arial"/>
          <w:b/>
          <w:bCs/>
          <w:color w:val="auto"/>
          <w:sz w:val="22"/>
          <w:szCs w:val="22"/>
        </w:rPr>
        <w:t>(Soylu 2011)</w:t>
      </w:r>
      <w:bookmarkEnd w:id="20"/>
      <w:r w:rsidRPr="0074301E">
        <w:rPr>
          <w:rFonts w:ascii="Arial" w:hAnsi="Arial" w:cs="Arial"/>
          <w:b/>
          <w:bCs/>
          <w:color w:val="auto"/>
          <w:sz w:val="22"/>
          <w:szCs w:val="22"/>
        </w:rPr>
        <w:fldChar w:fldCharType="end"/>
      </w:r>
    </w:p>
    <w:p w:rsidR="001F33BF" w:rsidRPr="0074301E" w:rsidRDefault="001F33BF" w:rsidP="0020537A">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20537A">
      <w:pPr>
        <w:pStyle w:val="Caption"/>
        <w:spacing w:line="360" w:lineRule="auto"/>
        <w:jc w:val="right"/>
        <w:rPr>
          <w:rFonts w:ascii="Arial" w:hAnsi="Arial" w:cs="Arial"/>
          <w:b/>
          <w:bCs/>
          <w:color w:val="auto"/>
          <w:sz w:val="22"/>
          <w:szCs w:val="22"/>
        </w:rPr>
      </w:pPr>
      <w:bookmarkStart w:id="21"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1"/>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062f4f9baad149448824ba80b21dd180"/>
      <w:r w:rsidRPr="0074301E">
        <w:rPr>
          <w:rFonts w:ascii="Arial" w:hAnsi="Arial" w:cs="Arial"/>
          <w:b/>
          <w:bCs/>
          <w:color w:val="auto"/>
          <w:sz w:val="22"/>
          <w:szCs w:val="22"/>
        </w:rPr>
        <w:t>(Soylu 2011)</w:t>
      </w:r>
      <w:bookmarkEnd w:id="22"/>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20537A">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possible with other formats. It cycles well, offers a long calendar life and is low cost, but it has </w:t>
      </w:r>
      <w:r w:rsidR="000A6770" w:rsidRPr="0074301E">
        <w:rPr>
          <w:rFonts w:ascii="Arial" w:hAnsi="Arial" w:cs="Arial"/>
          <w:i/>
          <w:iCs/>
        </w:rPr>
        <w:lastRenderedPageBreak/>
        <w:t>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Citavi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20537A">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20537A">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20537A">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20537A">
      <w:pPr>
        <w:pStyle w:val="Caption"/>
        <w:spacing w:line="360" w:lineRule="auto"/>
        <w:rPr>
          <w:rFonts w:ascii="Arial" w:hAnsi="Arial" w:cs="Arial"/>
          <w:b/>
          <w:bCs/>
          <w:color w:val="auto"/>
          <w:sz w:val="22"/>
          <w:szCs w:val="22"/>
        </w:rPr>
      </w:pPr>
      <w:bookmarkStart w:id="23" w:name="_Ref516061956"/>
      <w:bookmarkStart w:id="24" w:name="_Toc51608341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3"/>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25" w:name="_CTVP00121626c9d9cb642ffa0d69e7a5c8afe6d"/>
      <w:r w:rsidR="0011251F" w:rsidRPr="0074301E">
        <w:rPr>
          <w:rFonts w:ascii="Arial" w:hAnsi="Arial" w:cs="Arial"/>
          <w:b/>
          <w:bCs/>
          <w:noProof/>
          <w:color w:val="auto"/>
          <w:sz w:val="22"/>
          <w:szCs w:val="22"/>
        </w:rPr>
        <w:t>(Schröder et al. 2017)</w:t>
      </w:r>
      <w:bookmarkEnd w:id="24"/>
      <w:bookmarkEnd w:id="25"/>
      <w:r w:rsidR="0011251F" w:rsidRPr="0074301E">
        <w:rPr>
          <w:rFonts w:ascii="Arial" w:hAnsi="Arial" w:cs="Arial"/>
          <w:b/>
          <w:bCs/>
          <w:noProof/>
          <w:color w:val="auto"/>
          <w:sz w:val="22"/>
          <w:szCs w:val="22"/>
        </w:rPr>
        <w:fldChar w:fldCharType="end"/>
      </w:r>
    </w:p>
    <w:p w:rsidR="002C30FC" w:rsidRPr="0074301E" w:rsidRDefault="002C30FC" w:rsidP="0020537A">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F6011A" w:rsidRPr="0074301E" w:rsidRDefault="00F6011A" w:rsidP="0020537A">
      <w:pPr>
        <w:pStyle w:val="Caption"/>
        <w:keepNext/>
        <w:spacing w:line="360" w:lineRule="auto"/>
        <w:rPr>
          <w:rFonts w:ascii="Arial" w:hAnsi="Arial" w:cs="Arial"/>
          <w:b/>
          <w:bCs/>
          <w:color w:val="auto"/>
          <w:sz w:val="22"/>
          <w:szCs w:val="22"/>
        </w:rPr>
      </w:pPr>
      <w:bookmarkStart w:id="26" w:name="_Ref516066897"/>
      <w:bookmarkStart w:id="27" w:name="_Toc516083428"/>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26"/>
      <w:r w:rsidRPr="0074301E">
        <w:rPr>
          <w:rFonts w:ascii="Arial" w:hAnsi="Arial" w:cs="Arial"/>
          <w:b/>
          <w:bCs/>
          <w:color w:val="auto"/>
          <w:sz w:val="22"/>
          <w:szCs w:val="22"/>
        </w:rPr>
        <w:t>. Comparison of cell packaging geometries</w:t>
      </w:r>
      <w:bookmarkEnd w:id="27"/>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20537A">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lastRenderedPageBreak/>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Similar to prismatic cell except no need for metallic casing</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Similar to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Energy storage systems (ESS)</w:t>
            </w:r>
          </w:p>
        </w:tc>
      </w:tr>
    </w:tbl>
    <w:p w:rsidR="002C30FC" w:rsidRPr="0074301E" w:rsidRDefault="002C30FC"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20537A">
      <w:pPr>
        <w:spacing w:line="360" w:lineRule="auto"/>
        <w:jc w:val="both"/>
        <w:rPr>
          <w:rFonts w:ascii="Arial" w:hAnsi="Arial" w:cs="Arial"/>
        </w:rPr>
      </w:pPr>
    </w:p>
    <w:p w:rsidR="00A26423" w:rsidRPr="0074301E" w:rsidRDefault="0011251F" w:rsidP="0020537A">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203A83" w:rsidRPr="0074301E" w:rsidRDefault="00203A83" w:rsidP="0020537A">
      <w:pPr>
        <w:pStyle w:val="Heading1"/>
        <w:numPr>
          <w:ilvl w:val="0"/>
          <w:numId w:val="6"/>
        </w:numPr>
        <w:spacing w:line="360" w:lineRule="auto"/>
        <w:rPr>
          <w:rFonts w:ascii="Arial" w:hAnsi="Arial" w:cs="Arial"/>
          <w:sz w:val="22"/>
          <w:szCs w:val="22"/>
        </w:rPr>
      </w:pPr>
      <w:bookmarkStart w:id="28" w:name="_Toc514121521"/>
      <w:bookmarkStart w:id="29" w:name="_Toc516083467"/>
      <w:r w:rsidRPr="0074301E">
        <w:rPr>
          <w:rFonts w:ascii="Arial" w:hAnsi="Arial" w:cs="Arial"/>
          <w:sz w:val="22"/>
          <w:szCs w:val="22"/>
        </w:rPr>
        <w:t>Experimental Setup</w:t>
      </w:r>
      <w:bookmarkEnd w:id="28"/>
      <w:bookmarkEnd w:id="29"/>
    </w:p>
    <w:p w:rsidR="00B8610F" w:rsidRPr="0074301E" w:rsidRDefault="00B8610F" w:rsidP="0020537A">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30" w:name="_CTVP0010aaa1c5771944725b3399e86b5bc0fe7"/>
      <w:r w:rsidRPr="0074301E">
        <w:rPr>
          <w:rFonts w:ascii="Arial" w:hAnsi="Arial" w:cs="Arial"/>
        </w:rPr>
        <w:t>(SPICY Innovative Battery 2015)</w:t>
      </w:r>
      <w:bookmarkEnd w:id="30"/>
      <w:r w:rsidRPr="0074301E">
        <w:rPr>
          <w:rFonts w:ascii="Arial" w:hAnsi="Arial" w:cs="Arial"/>
        </w:rPr>
        <w:fldChar w:fldCharType="end"/>
      </w:r>
      <w:r w:rsidRPr="0074301E">
        <w:rPr>
          <w:rFonts w:ascii="Arial" w:hAnsi="Arial" w:cs="Arial"/>
        </w:rPr>
        <w:t xml:space="preserve"> </w:t>
      </w:r>
    </w:p>
    <w:p w:rsidR="00B8610F" w:rsidRPr="0074301E" w:rsidRDefault="00B8610F" w:rsidP="0020537A">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w:t>
      </w:r>
      <w:r w:rsidRPr="0074301E">
        <w:rPr>
          <w:rFonts w:ascii="Arial" w:hAnsi="Arial" w:cs="Arial"/>
        </w:rPr>
        <w:lastRenderedPageBreak/>
        <w:t xml:space="preserve">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31" w:name="_CTVP001e4de93c369814427b4c397eb670dee48"/>
      <w:r w:rsidRPr="0074301E">
        <w:rPr>
          <w:rFonts w:ascii="Arial" w:hAnsi="Arial" w:cs="Arial"/>
        </w:rPr>
        <w:t>(TUM-Institute for Electrical Energy Storage Technology, SPICY Homepage 2018)</w:t>
      </w:r>
      <w:bookmarkEnd w:id="31"/>
      <w:r w:rsidRPr="0074301E">
        <w:rPr>
          <w:rFonts w:ascii="Arial" w:hAnsi="Arial" w:cs="Arial"/>
        </w:rPr>
        <w:fldChar w:fldCharType="end"/>
      </w:r>
      <w:r w:rsidRPr="0074301E">
        <w:rPr>
          <w:rFonts w:ascii="Arial" w:hAnsi="Arial" w:cs="Arial"/>
        </w:rPr>
        <w:t xml:space="preserve"> </w:t>
      </w:r>
    </w:p>
    <w:p w:rsidR="006D3C3D" w:rsidRPr="0074301E" w:rsidRDefault="008E38DF" w:rsidP="0020537A">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20537A">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C57127" w:rsidRPr="0074301E" w:rsidRDefault="00C57127" w:rsidP="0020537A">
      <w:pPr>
        <w:pStyle w:val="ListParagraph"/>
        <w:numPr>
          <w:ilvl w:val="1"/>
          <w:numId w:val="6"/>
        </w:numPr>
        <w:spacing w:line="360" w:lineRule="auto"/>
        <w:jc w:val="both"/>
        <w:rPr>
          <w:rFonts w:ascii="Arial" w:hAnsi="Arial" w:cs="Arial"/>
        </w:rPr>
      </w:pPr>
      <w:r w:rsidRPr="0074301E">
        <w:rPr>
          <w:rFonts w:ascii="Arial" w:hAnsi="Arial" w:cs="Arial"/>
        </w:rPr>
        <w:t xml:space="preserve">Cell chemistry </w:t>
      </w:r>
    </w:p>
    <w:p w:rsidR="00C57127" w:rsidRPr="0074301E" w:rsidRDefault="008E4F54" w:rsidP="0020537A">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20537A">
      <w:pPr>
        <w:spacing w:line="360" w:lineRule="auto"/>
        <w:jc w:val="both"/>
        <w:rPr>
          <w:rFonts w:ascii="Arial" w:hAnsi="Arial" w:cs="Arial"/>
        </w:rPr>
      </w:pPr>
      <w:r w:rsidRPr="0074301E">
        <w:rPr>
          <w:rFonts w:ascii="Arial" w:hAnsi="Arial" w:cs="Arial"/>
          <w:color w:val="C0504D" w:themeColor="accent2"/>
        </w:rPr>
        <w:t>The separator, as already discussed, isolates the two electrodes and is a membrane that allows transfer of ions from cathode to anode on charge (reverse on discharge). The small current passing through the separator constitutes the self-discharge and gradually reduces the 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Celgard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between two layers of polypropylene (PP), and is the most commonly used separator type. 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Cellgard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32" w:name="_CTVP001d3fe1574b9d4405c8321f9a4c2b715aa"/>
      <w:r w:rsidR="00107E50" w:rsidRPr="0074301E">
        <w:rPr>
          <w:rFonts w:ascii="Arial" w:hAnsi="Arial" w:cs="Arial"/>
        </w:rPr>
        <w:t>(Kirchhöfer et al. 2014)</w:t>
      </w:r>
      <w:bookmarkEnd w:id="32"/>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33" w:name="_CTVP001753adec39c59492881090c4e7e378c16"/>
      <w:r w:rsidR="00E30F7C" w:rsidRPr="0074301E">
        <w:rPr>
          <w:rFonts w:ascii="Arial" w:hAnsi="Arial" w:cs="Arial"/>
        </w:rPr>
        <w:t>(Hutten 2007)</w:t>
      </w:r>
      <w:bookmarkEnd w:id="33"/>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20537A">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 xml:space="preserve">cover the </w:t>
      </w:r>
      <w:r w:rsidR="0082424C" w:rsidRPr="0074301E">
        <w:rPr>
          <w:rFonts w:ascii="Arial" w:hAnsi="Arial" w:cs="Arial"/>
        </w:rPr>
        <w:lastRenderedPageBreak/>
        <w:t>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34" w:name="_CTVP0016c5f0ee4a3814be1ad928b0dfe2d1385"/>
      <w:r w:rsidRPr="0074301E">
        <w:rPr>
          <w:rFonts w:ascii="Arial" w:hAnsi="Arial" w:cs="Arial"/>
        </w:rPr>
        <w:t>(Yaakov et al. 2010)</w:t>
      </w:r>
      <w:bookmarkEnd w:id="34"/>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20537A">
      <w:pPr>
        <w:spacing w:line="360" w:lineRule="auto"/>
        <w:jc w:val="both"/>
        <w:rPr>
          <w:rFonts w:ascii="Arial" w:hAnsi="Arial" w:cs="Arial"/>
          <w:color w:val="548DD4" w:themeColor="text2" w:themeTint="99"/>
        </w:rPr>
      </w:pPr>
    </w:p>
    <w:p w:rsidR="0082424C" w:rsidRPr="0074301E" w:rsidRDefault="00FB30A1" w:rsidP="0020537A">
      <w:pPr>
        <w:pStyle w:val="ListParagraph"/>
        <w:numPr>
          <w:ilvl w:val="1"/>
          <w:numId w:val="6"/>
        </w:numPr>
        <w:spacing w:line="360" w:lineRule="auto"/>
        <w:jc w:val="both"/>
        <w:rPr>
          <w:rFonts w:ascii="Arial" w:hAnsi="Arial" w:cs="Arial"/>
        </w:rPr>
      </w:pPr>
      <w:r w:rsidRPr="0074301E">
        <w:rPr>
          <w:rFonts w:ascii="Arial" w:hAnsi="Arial" w:cs="Arial"/>
        </w:rPr>
        <w:t>Cell geometry and size</w:t>
      </w:r>
    </w:p>
    <w:p w:rsidR="00FB30A1" w:rsidRPr="0074301E" w:rsidRDefault="00744525" w:rsidP="0020537A">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20537A">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20537A">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20537A">
      <w:pPr>
        <w:spacing w:line="360" w:lineRule="auto"/>
        <w:jc w:val="both"/>
        <w:rPr>
          <w:rFonts w:ascii="Arial" w:hAnsi="Arial" w:cs="Arial"/>
        </w:rPr>
      </w:pPr>
      <w:r w:rsidRPr="0074301E">
        <w:rPr>
          <w:rFonts w:ascii="Arial" w:hAnsi="Arial" w:cs="Arial"/>
        </w:rPr>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lastRenderedPageBreak/>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20537A">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20537A">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20537A">
      <w:pPr>
        <w:pStyle w:val="Caption"/>
        <w:spacing w:line="360" w:lineRule="auto"/>
        <w:rPr>
          <w:rFonts w:ascii="Arial" w:hAnsi="Arial" w:cs="Arial"/>
          <w:b/>
          <w:color w:val="auto"/>
          <w:sz w:val="22"/>
          <w:szCs w:val="22"/>
        </w:rPr>
      </w:pPr>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Pr="0074301E">
        <w:rPr>
          <w:rFonts w:ascii="Arial" w:hAnsi="Arial" w:cs="Arial"/>
          <w:b/>
          <w:noProof/>
          <w:color w:val="auto"/>
          <w:sz w:val="22"/>
          <w:szCs w:val="22"/>
        </w:rPr>
        <w:t>3</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p>
    <w:p w:rsidR="003E7377" w:rsidRPr="0074301E" w:rsidRDefault="00E85C05" w:rsidP="0020537A">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077A2" w:rsidRPr="0074301E">
        <w:rPr>
          <w:rFonts w:ascii="Arial" w:hAnsi="Arial" w:cs="Arial"/>
          <w:b/>
        </w:rPr>
        <w:t xml:space="preserve">Table </w:t>
      </w:r>
      <w:r w:rsidR="001077A2" w:rsidRPr="0074301E">
        <w:rPr>
          <w:rFonts w:ascii="Arial" w:hAnsi="Arial" w:cs="Arial"/>
          <w:b/>
          <w:noProof/>
        </w:rPr>
        <w:t>4</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20537A">
      <w:pPr>
        <w:pStyle w:val="Caption"/>
        <w:keepNext/>
        <w:spacing w:after="0" w:line="360" w:lineRule="auto"/>
        <w:rPr>
          <w:rFonts w:ascii="Arial" w:hAnsi="Arial" w:cs="Arial"/>
          <w:b/>
          <w:color w:val="auto"/>
          <w:sz w:val="22"/>
          <w:szCs w:val="22"/>
        </w:rPr>
      </w:pPr>
      <w:bookmarkStart w:id="35" w:name="_Ref518853278"/>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DB1729">
        <w:rPr>
          <w:rFonts w:ascii="Arial" w:hAnsi="Arial" w:cs="Arial"/>
          <w:b/>
          <w:noProof/>
          <w:color w:val="auto"/>
          <w:sz w:val="22"/>
          <w:szCs w:val="22"/>
        </w:rPr>
        <w:t>4</w:t>
      </w:r>
      <w:r w:rsidRPr="0074301E">
        <w:rPr>
          <w:rFonts w:ascii="Arial" w:hAnsi="Arial" w:cs="Arial"/>
          <w:b/>
          <w:color w:val="auto"/>
          <w:sz w:val="22"/>
          <w:szCs w:val="22"/>
        </w:rPr>
        <w:fldChar w:fldCharType="end"/>
      </w:r>
      <w:bookmarkEnd w:id="35"/>
      <w:r w:rsidRPr="0074301E">
        <w:rPr>
          <w:rFonts w:ascii="Arial" w:hAnsi="Arial" w:cs="Arial"/>
          <w:b/>
          <w:color w:val="auto"/>
          <w:sz w:val="22"/>
          <w:szCs w:val="22"/>
        </w:rPr>
        <w:t>. Cell specification for cells of different geometries (Source: SPICY Deliverables 5.6)</w:t>
      </w:r>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20537A">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20537A">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Lower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Upper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discharge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20537A">
      <w:pPr>
        <w:spacing w:after="0" w:line="360" w:lineRule="auto"/>
        <w:jc w:val="both"/>
        <w:rPr>
          <w:rFonts w:ascii="Arial" w:hAnsi="Arial" w:cs="Arial"/>
        </w:rPr>
      </w:pPr>
    </w:p>
    <w:p w:rsidR="001077A2" w:rsidRDefault="001077A2" w:rsidP="0020537A">
      <w:pPr>
        <w:spacing w:line="360" w:lineRule="auto"/>
        <w:jc w:val="both"/>
        <w:rPr>
          <w:rFonts w:ascii="Arial" w:hAnsi="Arial" w:cs="Arial"/>
        </w:rPr>
      </w:pPr>
      <w:r w:rsidRPr="0074301E">
        <w:rPr>
          <w:rFonts w:ascii="Arial" w:hAnsi="Arial" w:cs="Arial"/>
        </w:rPr>
        <w:lastRenderedPageBreak/>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F6329" w:rsidRPr="0074301E">
        <w:rPr>
          <w:rFonts w:ascii="Arial" w:hAnsi="Arial" w:cs="Arial"/>
          <w:b/>
        </w:rPr>
        <w:t xml:space="preserve">Table </w:t>
      </w:r>
      <w:r w:rsidR="001F6329" w:rsidRPr="0074301E">
        <w:rPr>
          <w:rFonts w:ascii="Arial" w:hAnsi="Arial" w:cs="Arial"/>
          <w:b/>
          <w:noProof/>
        </w:rPr>
        <w:t>5</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BA0E06" w:rsidRPr="0074301E" w:rsidRDefault="00BA0E06" w:rsidP="0020537A">
      <w:pPr>
        <w:spacing w:line="360" w:lineRule="auto"/>
        <w:jc w:val="both"/>
        <w:rPr>
          <w:rFonts w:ascii="Arial" w:hAnsi="Arial" w:cs="Arial"/>
        </w:rPr>
      </w:pPr>
    </w:p>
    <w:p w:rsidR="00C06948" w:rsidRPr="0074301E" w:rsidRDefault="00C06948" w:rsidP="0020537A">
      <w:pPr>
        <w:pStyle w:val="Caption"/>
        <w:keepNext/>
        <w:spacing w:line="360" w:lineRule="auto"/>
        <w:rPr>
          <w:rFonts w:ascii="Arial" w:hAnsi="Arial" w:cs="Arial"/>
          <w:b/>
          <w:color w:val="auto"/>
          <w:sz w:val="22"/>
          <w:szCs w:val="22"/>
        </w:rPr>
      </w:pPr>
      <w:bookmarkStart w:id="36" w:name="_Ref518861220"/>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DB1729">
        <w:rPr>
          <w:rFonts w:ascii="Arial" w:hAnsi="Arial" w:cs="Arial"/>
          <w:b/>
          <w:noProof/>
          <w:color w:val="auto"/>
          <w:sz w:val="22"/>
          <w:szCs w:val="22"/>
        </w:rPr>
        <w:t>5</w:t>
      </w:r>
      <w:r w:rsidRPr="0074301E">
        <w:rPr>
          <w:rFonts w:ascii="Arial" w:hAnsi="Arial" w:cs="Arial"/>
          <w:b/>
          <w:color w:val="auto"/>
          <w:sz w:val="22"/>
          <w:szCs w:val="22"/>
        </w:rPr>
        <w:fldChar w:fldCharType="end"/>
      </w:r>
      <w:bookmarkEnd w:id="36"/>
      <w:r w:rsidRPr="0074301E">
        <w:rPr>
          <w:rFonts w:ascii="Arial" w:hAnsi="Arial" w:cs="Arial"/>
          <w:b/>
          <w:color w:val="auto"/>
          <w:sz w:val="22"/>
          <w:szCs w:val="22"/>
        </w:rPr>
        <w:t>. Weight contribution of different components of a cell characterised by cell packaging geometry (SOURCE: SPICY Deliverable 5.6)</w:t>
      </w:r>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20537A">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20537A">
            <w:pPr>
              <w:spacing w:line="360" w:lineRule="auto"/>
              <w:jc w:val="both"/>
              <w:rPr>
                <w:rFonts w:ascii="Arial" w:hAnsi="Arial" w:cs="Arial"/>
                <w:b/>
              </w:rPr>
            </w:pP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20537A">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20537A">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20537A">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A4265" w:rsidRPr="0074301E" w:rsidTr="00E71F52">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20537A">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Polyamid</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20537A">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20537A">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20537A">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20537A">
            <w:pPr>
              <w:spacing w:line="360" w:lineRule="auto"/>
              <w:jc w:val="both"/>
              <w:rPr>
                <w:rFonts w:ascii="Arial" w:hAnsi="Arial" w:cs="Arial"/>
                <w:b/>
              </w:rPr>
            </w:pPr>
          </w:p>
        </w:tc>
      </w:tr>
    </w:tbl>
    <w:p w:rsidR="00E71F52" w:rsidRPr="0074301E" w:rsidRDefault="00E71F52" w:rsidP="0020537A">
      <w:pPr>
        <w:spacing w:line="360" w:lineRule="auto"/>
        <w:jc w:val="both"/>
        <w:rPr>
          <w:rFonts w:ascii="Arial" w:hAnsi="Arial" w:cs="Arial"/>
        </w:rPr>
      </w:pPr>
    </w:p>
    <w:p w:rsidR="00C06948" w:rsidRPr="0074301E" w:rsidRDefault="00212C31" w:rsidP="0020537A">
      <w:pPr>
        <w:spacing w:line="360" w:lineRule="auto"/>
        <w:jc w:val="both"/>
        <w:rPr>
          <w:rFonts w:ascii="Arial" w:hAnsi="Arial" w:cs="Arial"/>
        </w:rPr>
      </w:pPr>
      <w:r>
        <w:rPr>
          <w:rFonts w:ascii="Arial" w:hAnsi="Arial" w:cs="Arial"/>
        </w:rPr>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sidRPr="00DB1729">
        <w:rPr>
          <w:rFonts w:ascii="Arial" w:hAnsi="Arial" w:cs="Arial"/>
          <w:b/>
          <w:noProof/>
        </w:rPr>
        <w:t>6</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DB1729">
      <w:pPr>
        <w:pStyle w:val="Caption"/>
        <w:keepNext/>
        <w:rPr>
          <w:rFonts w:ascii="Arial" w:hAnsi="Arial" w:cs="Arial"/>
          <w:b/>
          <w:color w:val="auto"/>
          <w:sz w:val="22"/>
          <w:szCs w:val="22"/>
        </w:rPr>
      </w:pPr>
      <w:bookmarkStart w:id="37" w:name="_Ref519089721"/>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Pr="00DB1729">
        <w:rPr>
          <w:rFonts w:ascii="Arial" w:hAnsi="Arial" w:cs="Arial"/>
          <w:b/>
          <w:noProof/>
          <w:color w:val="auto"/>
          <w:sz w:val="22"/>
          <w:szCs w:val="22"/>
        </w:rPr>
        <w:t>6</w:t>
      </w:r>
      <w:r w:rsidRPr="00DB1729">
        <w:rPr>
          <w:rFonts w:ascii="Arial" w:hAnsi="Arial" w:cs="Arial"/>
          <w:b/>
          <w:color w:val="auto"/>
          <w:sz w:val="22"/>
          <w:szCs w:val="22"/>
        </w:rPr>
        <w:fldChar w:fldCharType="end"/>
      </w:r>
      <w:bookmarkEnd w:id="37"/>
      <w:r w:rsidRPr="00DB1729">
        <w:rPr>
          <w:rFonts w:ascii="Arial" w:hAnsi="Arial" w:cs="Arial"/>
          <w:b/>
          <w:color w:val="auto"/>
          <w:sz w:val="22"/>
          <w:szCs w:val="22"/>
        </w:rPr>
        <w:t>. Cell geometry and reception test specifications (Source: Spicy_Reception_test_report_GEN0_September 2016_FZJ)</w:t>
      </w:r>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20537A">
            <w:pPr>
              <w:spacing w:line="360" w:lineRule="auto"/>
              <w:jc w:val="both"/>
              <w:rPr>
                <w:rFonts w:ascii="Arial" w:hAnsi="Arial" w:cs="Arial"/>
              </w:rPr>
            </w:pP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Energy density (Wh/kg)</w:t>
            </w:r>
            <w:r w:rsidR="00451124">
              <w:rPr>
                <w:rStyle w:val="FootnoteReference"/>
                <w:rFonts w:ascii="Arial" w:hAnsi="Arial" w:cs="Arial"/>
              </w:rPr>
              <w:footnoteReference w:id="6"/>
            </w:r>
          </w:p>
        </w:tc>
        <w:tc>
          <w:tcPr>
            <w:tcW w:w="1394" w:type="dxa"/>
          </w:tcPr>
          <w:p w:rsidR="00F86552" w:rsidRPr="0074301E" w:rsidRDefault="00451124" w:rsidP="0020537A">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20537A">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20537A">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20537A">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20537A">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20537A">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20537A">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20537A">
            <w:pPr>
              <w:spacing w:line="360" w:lineRule="auto"/>
              <w:jc w:val="both"/>
              <w:rPr>
                <w:rFonts w:ascii="Arial" w:hAnsi="Arial" w:cs="Arial"/>
              </w:rPr>
            </w:pPr>
            <w:bookmarkStart w:id="38" w:name="_GoBack"/>
            <w:bookmarkEnd w:id="38"/>
            <w:r>
              <w:rPr>
                <w:rFonts w:ascii="Arial" w:hAnsi="Arial" w:cs="Arial"/>
              </w:rPr>
              <w:t>Nominal voltage (V)</w:t>
            </w:r>
          </w:p>
        </w:tc>
        <w:tc>
          <w:tcPr>
            <w:tcW w:w="139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20537A">
      <w:pPr>
        <w:spacing w:line="360" w:lineRule="auto"/>
        <w:jc w:val="both"/>
        <w:rPr>
          <w:rFonts w:ascii="Arial" w:hAnsi="Arial" w:cs="Arial"/>
        </w:rPr>
      </w:pPr>
    </w:p>
    <w:p w:rsidR="00203A83" w:rsidRPr="0074301E" w:rsidRDefault="00203A83" w:rsidP="0020537A">
      <w:pPr>
        <w:spacing w:line="360" w:lineRule="auto"/>
        <w:jc w:val="both"/>
        <w:rPr>
          <w:rFonts w:ascii="Arial" w:hAnsi="Arial" w:cs="Arial"/>
        </w:rPr>
      </w:pPr>
      <w:r w:rsidRPr="0074301E">
        <w:rPr>
          <w:rFonts w:ascii="Arial" w:hAnsi="Arial" w:cs="Arial"/>
        </w:rPr>
        <w:t>Cycle Life Tests involve testing of the cells at different charging/discharging rates at different conditions of temperature over different states of health (</w:t>
      </w:r>
      <w:r w:rsidR="00900CD5" w:rsidRPr="0074301E">
        <w:rPr>
          <w:rFonts w:ascii="Arial" w:hAnsi="Arial" w:cs="Arial"/>
        </w:rPr>
        <w:t>SOH</w:t>
      </w:r>
      <w:r w:rsidRPr="0074301E">
        <w:rPr>
          <w:rFonts w:ascii="Arial" w:hAnsi="Arial" w:cs="Arial"/>
        </w:rPr>
        <w:t xml:space="preserve">) or ageing time. In the cycle tests, the equivalent cycle numbers reached are kept in track over the ageing of the cells. </w:t>
      </w:r>
    </w:p>
    <w:p w:rsidR="00203A83" w:rsidRPr="0074301E" w:rsidRDefault="00203A83" w:rsidP="0020537A">
      <w:pPr>
        <w:spacing w:line="360" w:lineRule="auto"/>
        <w:jc w:val="both"/>
        <w:rPr>
          <w:rFonts w:ascii="Arial" w:hAnsi="Arial" w:cs="Arial"/>
        </w:rPr>
      </w:pPr>
      <w:r w:rsidRPr="0074301E">
        <w:rPr>
          <w:rFonts w:ascii="Arial" w:hAnsi="Arial" w:cs="Arial"/>
        </w:rPr>
        <w:t>In both calendar life and cycle life tests, two kinds of checks are given – short check-up (SCU) and extended check-up (ECU). The extended check-ups (ECUs) involve the measurements of capacity evolution, pulse power (using DST tests), open circuit voltages (OCV) and internal resistances.</w:t>
      </w:r>
    </w:p>
    <w:p w:rsidR="00BA0E06" w:rsidRPr="0074301E" w:rsidRDefault="00203A83" w:rsidP="00BA0E06">
      <w:pPr>
        <w:spacing w:line="360" w:lineRule="auto"/>
        <w:jc w:val="both"/>
        <w:rPr>
          <w:rFonts w:ascii="Arial" w:hAnsi="Arial" w:cs="Arial"/>
        </w:rPr>
      </w:pPr>
      <w:r w:rsidRPr="0074301E">
        <w:rPr>
          <w:rFonts w:ascii="Arial" w:hAnsi="Arial" w:cs="Arial"/>
        </w:rPr>
        <w:lastRenderedPageBreak/>
        <w:t xml:space="preserve"> The third test done on the cells was the Electrochemical Impedance Spectroscopy (EIS). EIS helps in determining the ageing characteristics of the cell. In this test, a small sinusoidal current is applied to the cell at a fixed frequency and the impedance response is measured. The same is done for different frequencies and a Nyquist diagram is plotted. Theoretically, it gives information about the ions mobility in the batteries. </w:t>
      </w:r>
      <w:r w:rsidR="00A76FC0" w:rsidRPr="0074301E">
        <w:rPr>
          <w:rFonts w:ascii="Arial" w:hAnsi="Arial" w:cs="Arial"/>
        </w:rPr>
        <w:fldChar w:fldCharType="begin"/>
      </w:r>
      <w:r w:rsidR="00A76FC0" w:rsidRPr="0074301E">
        <w:rPr>
          <w:rFonts w:ascii="Arial" w:hAnsi="Arial" w:cs="Arial"/>
        </w:rPr>
        <w:instrText>ADDIN CITAVI.PLACEHOLDER 0bcf086f-ea5b-4677-8770-48710e2dee65 PFBsYWNlaG9sZGVyPg0KICA8QWRkSW5WZXJzaW9uPjUuNC4wLjI8L0FkZEluVmVyc2lvbj4NCiAgPElkPjBiY2YwODZmLWVhNWItNDY3Ny04NzcwLTQ4NzEwZTJkZWU2NTwvSWQ+DQogIDxFbnRyaWVzPg0KICAgIDxFbnRyeT4NCiAgICAgIDxJZD5iYTYwMzQ1My03ZGExLTQxMjMtYTdkYS1lNGNiNWYyMGY5MTg8L0lkPg0KICAgICAgPFJlZmVyZW5jZUlkPjRmOTU0YTE4LTBlZjMtNGFjMS1iNjgyLTA4YWVkZjljODQ4NzwvUmVmZXJlbmNlSWQ+DQogICAgICA8UmFuZ2U+DQogICAgICAgIDxTdGFydD4wPC9TdGFydD4NCiAgICAgICAgPExlbmd0aD4yOTwvTGVuZ3RoPg0KICAgICAgPC9SYW5nZT4NCiAgICAgIDxSZWZlcmVuY2U+DQogICAgICAgIDxSZWZlcmVuY2VUeXBlSWQ+SW50ZXJuZXREb2N1bWVudDwvUmVmZXJlbmNlVHlwZUlkPg0KICAgICAgICA8QXV0aG9ycz4NCiAgICAgICAgICA8UGVyc29uPg0KICAgICAgICAgICAgPExhc3ROYW1lPlJ1c2xpbmcgUmVzZWFyY2ggR3JvdXA8L0xhc3ROYW1lPg0KICAgICAgICAgIDwvUGVyc29uPg0KICAgICAgICA8L0F1dGhvcnM+DQogICAgICAgIDxBY2Nlc3NEYXRlPjE2LU1hcmNoLTIwMTg8L0FjY2Vzc0RhdGU+DQogICAgICAgIDxEYXRlPjI2LUF1Z3VzdC0yMDE1PC9EYXRlPg0KICAgICAgICA8SWQ+NGY5NTRhMTgtMGVmMy00YWMxLWI2ODItMDhhZWRmOWM4NDg3PC9JZD4NCiAgICAgICAgPExvY2F0aW9ucz4NCiAgICAgICAgICA8TG9jYXRpb24+DQogICAgICAgICAgICA8QWRkcmVzcz53ZWIyLnVjb25uLmVkdS9ydXNsaW5nL2Jhc2ljcy1vZi1lbGVjdHJvY2hlbWljYWwtaW1wZWRhbmNlLXNwZWN0cm9zY29weS5wcHR4PC9BZGRyZXNzPg0KICAgICAgICAgICAgPExvY2F0aW9uVHlwZT5FbGVjdHJvbmljQWRkcmVzczwvTG9jYXRpb25UeXBlPg0KICAgICAgICAgIDwvTG9jYXRpb24+DQogICAgICAgICAgPExvY2F0aW9uPg0KICAgICAgICAgICAgPEFkZHJlc3M+UnVzbGluZyBSZXNlYXJjaCBHcm91cCAyMDE1IC0gQmFzaWNzIG9mIEVsZWN0cm9jaGVtaWNhbCBJbXBlZGFuY2UgU3BlY3Ryb3Njb3B5LnBwdHg8L0FkZHJlc3M+DQogICAgICAgICAgICA8TG9jYXRpb25UeXBlPkVsZWN0cm9uaWNBZGRyZXNzPC9Mb2NhdGlvblR5cGU+DQogICAgICAgICAgPC9Mb2NhdGlvbj4NCiAgICAgICAgPC9Mb2NhdGlvbnM+DQogICAgICAgIDxPbmxpbmVBZGRyZXNzPndlYjIudWNvbm4uZWR1L3J1c2xpbmcvYmFzaWNzLW9mLWVsZWN0cm9jaGVtaWNhbC1pbXBlZGFuY2Utc3BlY3Ryb3Njb3B5LnBwdHg8L09ubGluZUFkZHJlc3M+DQogICAgICAgIDxPcmdhbml6YXRpb25zPg0KICAgICAgICAgIDxQZXJzb24+DQogICAgICAgICAgICA8TGFzdE5hbWU+RGVwYXJ0bWVudCBvZiBDaGVtaXN0cnkgKFUtNjApLCBVbml2ZXJzaXR5IG9mIENvbm5lY3RpY3V0PC9MYXN0TmFtZT4NCiAgICAgICAgICA8L1BlcnNvbj4NCiAgICAgICAgPC9Pcmdhbml6YXRpb25zPg0KICAgICAgICA8U2VxdWVuY2VOdW1iZXI+ODwvU2VxdWVuY2VOdW1iZXI+DQogICAgICAgIDxTaG9ydFRpdGxlPlJ1c2xpbmcgUmVzZWFyY2ggR3JvdXAgMjAxNSDigJMgQmFzaWNzIG9mIEVsZWN0cm9jaGVtaWNhbCBJbXBlZGFuY2UgU3BlY3Ryb3Njb3B5PC9TaG9ydFRpdGxlPg0KICAgICAgICA8VGl0bGU+QmFzaWNzIG9mIEVsZWN0cm9jaGVtaWNhbCBJbXBlZGFuY2UgU3BlY3Ryb3Njb3B5PC9UaXRsZT4NCiAgICAgICAgPFllYXI+MjAxNTwvWWVhcj4NCiAgICAgIDwvUmVmZXJlbmNlPg0KICAgIDwvRW50cnk+DQogIDwvRW50cmllcz4NCiAgPFRleHQ+KFJ1c2xpbmcgUmVzZWFyY2ggR3JvdXA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1c2xpbmcgUmVzZWFyY2ggR3JvdXAgMjAxNSk8L1RleHQ+DQogICAgPC9UZXh0VW5pdD4NCiAgPC9UZXh0VW5pdHM+DQo8L1BsYWNlaG9sZGVyPg==</w:instrText>
      </w:r>
      <w:r w:rsidR="00A76FC0" w:rsidRPr="0074301E">
        <w:rPr>
          <w:rFonts w:ascii="Arial" w:hAnsi="Arial" w:cs="Arial"/>
        </w:rPr>
        <w:fldChar w:fldCharType="separate"/>
      </w:r>
      <w:bookmarkStart w:id="39" w:name="_CTVP0010bcf086fea5b4677877048710e2dee65"/>
      <w:r w:rsidR="00A76FC0" w:rsidRPr="0074301E">
        <w:rPr>
          <w:rFonts w:ascii="Arial" w:hAnsi="Arial" w:cs="Arial"/>
        </w:rPr>
        <w:t>(Rusling Research Group 2015)</w:t>
      </w:r>
      <w:bookmarkEnd w:id="39"/>
      <w:r w:rsidR="00A76FC0" w:rsidRPr="0074301E">
        <w:rPr>
          <w:rFonts w:ascii="Arial" w:hAnsi="Arial" w:cs="Arial"/>
        </w:rPr>
        <w:fldChar w:fldCharType="end"/>
      </w:r>
    </w:p>
    <w:p w:rsidR="009E27B5" w:rsidRPr="0074301E" w:rsidRDefault="0011251F" w:rsidP="0020537A">
      <w:pPr>
        <w:pStyle w:val="Heading1"/>
        <w:numPr>
          <w:ilvl w:val="0"/>
          <w:numId w:val="6"/>
        </w:numPr>
        <w:spacing w:line="360" w:lineRule="auto"/>
        <w:rPr>
          <w:rFonts w:ascii="Arial" w:hAnsi="Arial" w:cs="Arial"/>
          <w:sz w:val="22"/>
          <w:szCs w:val="22"/>
        </w:rPr>
      </w:pPr>
      <w:bookmarkStart w:id="40" w:name="_Toc516083468"/>
      <w:r w:rsidRPr="0074301E">
        <w:rPr>
          <w:rFonts w:ascii="Arial" w:hAnsi="Arial" w:cs="Arial"/>
          <w:sz w:val="22"/>
          <w:szCs w:val="22"/>
        </w:rPr>
        <w:t>Results and discussions</w:t>
      </w:r>
      <w:bookmarkEnd w:id="40"/>
    </w:p>
    <w:p w:rsidR="0011251F" w:rsidRPr="0074301E" w:rsidRDefault="00FB5097" w:rsidP="0020537A">
      <w:pPr>
        <w:pStyle w:val="Heading2"/>
        <w:numPr>
          <w:ilvl w:val="1"/>
          <w:numId w:val="6"/>
        </w:numPr>
        <w:spacing w:line="360" w:lineRule="auto"/>
        <w:rPr>
          <w:rFonts w:ascii="Arial" w:hAnsi="Arial" w:cs="Arial"/>
          <w:sz w:val="22"/>
          <w:szCs w:val="22"/>
        </w:rPr>
      </w:pPr>
      <w:bookmarkStart w:id="41" w:name="_Toc516083469"/>
      <w:r w:rsidRPr="0074301E">
        <w:rPr>
          <w:rFonts w:ascii="Arial" w:hAnsi="Arial" w:cs="Arial"/>
          <w:sz w:val="22"/>
          <w:szCs w:val="22"/>
        </w:rPr>
        <w:t>Generation 0 of LFPC</w:t>
      </w:r>
      <w:bookmarkEnd w:id="41"/>
    </w:p>
    <w:p w:rsidR="00FB5097" w:rsidRPr="0074301E" w:rsidRDefault="00FB5097" w:rsidP="0020537A">
      <w:pPr>
        <w:spacing w:line="360" w:lineRule="auto"/>
        <w:jc w:val="both"/>
        <w:rPr>
          <w:rFonts w:ascii="Arial" w:hAnsi="Arial" w:cs="Arial"/>
        </w:rPr>
      </w:pPr>
      <w:r w:rsidRPr="0074301E">
        <w:rPr>
          <w:rFonts w:ascii="Arial" w:hAnsi="Arial" w:cs="Arial"/>
        </w:rPr>
        <w:t>Generation 0 of LiFePO</w:t>
      </w:r>
      <w:r w:rsidRPr="0074301E">
        <w:rPr>
          <w:rFonts w:ascii="Arial" w:hAnsi="Arial" w:cs="Arial"/>
          <w:vertAlign w:val="subscript"/>
        </w:rPr>
        <w:t>4</w:t>
      </w:r>
      <w:r w:rsidRPr="0074301E">
        <w:rPr>
          <w:rFonts w:ascii="Arial" w:hAnsi="Arial" w:cs="Arial"/>
        </w:rPr>
        <w:t>-C cells involved testing the three different geometries of the commercial and most widely available LFPC cells to determine the status quo. These cells have a cathode made of regular grade graphite with no structural modifications. The anodes are non-doped LiFePO</w:t>
      </w:r>
      <w:r w:rsidRPr="0074301E">
        <w:rPr>
          <w:rFonts w:ascii="Arial" w:hAnsi="Arial" w:cs="Arial"/>
          <w:vertAlign w:val="subscript"/>
        </w:rPr>
        <w:t>4</w:t>
      </w:r>
      <w:r w:rsidRPr="0074301E">
        <w:rPr>
          <w:rFonts w:ascii="Arial" w:hAnsi="Arial" w:cs="Arial"/>
        </w:rPr>
        <w:t>.</w:t>
      </w:r>
    </w:p>
    <w:p w:rsidR="00FB5097" w:rsidRPr="0074301E" w:rsidRDefault="00FB5097" w:rsidP="0020537A">
      <w:pPr>
        <w:spacing w:line="360" w:lineRule="auto"/>
        <w:jc w:val="both"/>
        <w:rPr>
          <w:rFonts w:ascii="Arial" w:hAnsi="Arial" w:cs="Arial"/>
        </w:rPr>
      </w:pPr>
      <w:r w:rsidRPr="0074301E">
        <w:rPr>
          <w:rFonts w:ascii="Arial" w:hAnsi="Arial" w:cs="Arial"/>
        </w:rPr>
        <w:t>In this section, the major characteristics and comparison between the three main geometries of the cells (cylindrical, prismatic and pouch) is done using the data obtained from the life-cycling tests done on each of them for cells stored in similar conditions of current rates and temperatures. All the cells in this test are rated at 16 Ah and are stored at 0.3C (current rating). For ease of study and data representation, all the data values for the same geometry and same test conditions are averaged out.</w:t>
      </w:r>
    </w:p>
    <w:p w:rsidR="00FB5097" w:rsidRPr="0074301E" w:rsidRDefault="00FB5097" w:rsidP="0020537A">
      <w:pPr>
        <w:spacing w:line="360" w:lineRule="auto"/>
        <w:rPr>
          <w:rFonts w:ascii="Arial" w:hAnsi="Arial" w:cs="Arial"/>
        </w:rPr>
      </w:pPr>
    </w:p>
    <w:p w:rsidR="00471D35" w:rsidRPr="0074301E" w:rsidRDefault="00203A83" w:rsidP="0020537A">
      <w:pPr>
        <w:pStyle w:val="Heading3"/>
        <w:numPr>
          <w:ilvl w:val="2"/>
          <w:numId w:val="6"/>
        </w:numPr>
        <w:spacing w:line="360" w:lineRule="auto"/>
        <w:rPr>
          <w:rFonts w:ascii="Arial" w:hAnsi="Arial" w:cs="Arial"/>
          <w:sz w:val="22"/>
          <w:szCs w:val="22"/>
        </w:rPr>
      </w:pPr>
      <w:bookmarkStart w:id="42" w:name="_Toc514121523"/>
      <w:bookmarkStart w:id="43" w:name="_Toc516083470"/>
      <w:r w:rsidRPr="0074301E">
        <w:rPr>
          <w:rFonts w:ascii="Arial" w:hAnsi="Arial" w:cs="Arial"/>
          <w:sz w:val="22"/>
          <w:szCs w:val="22"/>
        </w:rPr>
        <w:t>Performance of different geometries at 100% State of Health</w:t>
      </w:r>
      <w:bookmarkEnd w:id="42"/>
      <w:bookmarkEnd w:id="43"/>
    </w:p>
    <w:p w:rsidR="00203A83" w:rsidRPr="0074301E" w:rsidRDefault="008A6B10" w:rsidP="0020537A">
      <w:pPr>
        <w:spacing w:line="360" w:lineRule="auto"/>
        <w:jc w:val="both"/>
        <w:rPr>
          <w:rFonts w:ascii="Arial" w:hAnsi="Arial" w:cs="Arial"/>
        </w:rPr>
      </w:pPr>
      <w:r w:rsidRPr="0074301E">
        <w:rPr>
          <w:rFonts w:ascii="Arial" w:hAnsi="Arial" w:cs="Arial"/>
        </w:rPr>
        <w:t>Before comparing the effects of ageing on the three geometries, first their performances are compared at 100% State of Health (i.e. initial storage stage, or first cycling test after reception).</w:t>
      </w:r>
    </w:p>
    <w:p w:rsidR="008A6B10" w:rsidRPr="0074301E" w:rsidRDefault="008A6B10" w:rsidP="0020537A">
      <w:pPr>
        <w:pStyle w:val="Heading4"/>
        <w:numPr>
          <w:ilvl w:val="3"/>
          <w:numId w:val="6"/>
        </w:numPr>
        <w:spacing w:line="360" w:lineRule="auto"/>
        <w:rPr>
          <w:rFonts w:ascii="Arial" w:hAnsi="Arial" w:cs="Arial"/>
        </w:rPr>
      </w:pPr>
      <w:bookmarkStart w:id="44" w:name="_Toc514121524"/>
      <w:r w:rsidRPr="0074301E">
        <w:rPr>
          <w:rFonts w:ascii="Arial" w:hAnsi="Arial" w:cs="Arial"/>
        </w:rPr>
        <w:t>Cell storage conditions and reception test specifications</w:t>
      </w:r>
      <w:bookmarkEnd w:id="44"/>
    </w:p>
    <w:p w:rsidR="008A6B10" w:rsidRPr="0074301E" w:rsidRDefault="008A6B10" w:rsidP="0020537A">
      <w:pPr>
        <w:spacing w:line="360" w:lineRule="auto"/>
        <w:rPr>
          <w:rFonts w:ascii="Arial" w:hAnsi="Arial" w:cs="Arial"/>
        </w:rPr>
      </w:pPr>
      <w:r w:rsidRPr="0074301E">
        <w:rPr>
          <w:rFonts w:ascii="Arial" w:hAnsi="Arial" w:cs="Arial"/>
        </w:rPr>
        <w:t xml:space="preserve">The </w:t>
      </w:r>
      <w:r w:rsidR="00934C04" w:rsidRPr="0074301E">
        <w:rPr>
          <w:rFonts w:ascii="Arial" w:hAnsi="Arial" w:cs="Arial"/>
        </w:rPr>
        <w:t xml:space="preserve">reception test specifications of the 16Ah cells are given in </w:t>
      </w:r>
      <w:r w:rsidR="00F6011A" w:rsidRPr="0074301E">
        <w:rPr>
          <w:rFonts w:ascii="Arial" w:hAnsi="Arial" w:cs="Arial"/>
        </w:rPr>
        <w:fldChar w:fldCharType="begin"/>
      </w:r>
      <w:r w:rsidR="00F6011A" w:rsidRPr="0074301E">
        <w:rPr>
          <w:rFonts w:ascii="Arial" w:hAnsi="Arial" w:cs="Arial"/>
        </w:rPr>
        <w:instrText xml:space="preserve"> REF _Ref514076632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5</w:t>
      </w:r>
      <w:r w:rsidR="00F6011A" w:rsidRPr="0074301E">
        <w:rPr>
          <w:rFonts w:ascii="Arial" w:hAnsi="Arial" w:cs="Arial"/>
        </w:rPr>
        <w:fldChar w:fldCharType="end"/>
      </w:r>
      <w:r w:rsidR="00E65031" w:rsidRPr="0074301E">
        <w:rPr>
          <w:rFonts w:ascii="Arial" w:hAnsi="Arial" w:cs="Arial"/>
        </w:rPr>
        <w:t>:</w:t>
      </w:r>
    </w:p>
    <w:p w:rsidR="00E65031" w:rsidRPr="0074301E" w:rsidRDefault="00E65031" w:rsidP="0020537A">
      <w:pPr>
        <w:pStyle w:val="FootnoteText"/>
        <w:spacing w:before="100" w:beforeAutospacing="1" w:after="100" w:afterAutospacing="1" w:line="360" w:lineRule="auto"/>
        <w:rPr>
          <w:rFonts w:ascii="Arial" w:hAnsi="Arial" w:cs="Arial"/>
          <w:sz w:val="22"/>
          <w:szCs w:val="22"/>
        </w:rPr>
      </w:pPr>
    </w:p>
    <w:p w:rsidR="007D42D1" w:rsidRPr="0074301E" w:rsidRDefault="006C54CA" w:rsidP="0020537A">
      <w:pPr>
        <w:spacing w:line="360" w:lineRule="auto"/>
        <w:jc w:val="both"/>
        <w:rPr>
          <w:rFonts w:ascii="Arial" w:hAnsi="Arial" w:cs="Arial"/>
        </w:rPr>
      </w:pPr>
      <w:r w:rsidRPr="0074301E">
        <w:rPr>
          <w:rFonts w:ascii="Arial" w:hAnsi="Arial" w:cs="Arial"/>
        </w:rPr>
        <w:t xml:space="preserve">The cell energy density was calculated using the formula: </w:t>
      </w:r>
    </w:p>
    <w:p w:rsidR="007D42D1" w:rsidRPr="0074301E" w:rsidRDefault="00DB1F8B" w:rsidP="0020537A">
      <w:pPr>
        <w:keepNext/>
        <w:spacing w:after="0" w:line="360" w:lineRule="auto"/>
        <w:jc w:val="both"/>
        <w:rPr>
          <w:rFonts w:ascii="Arial" w:hAnsi="Arial" w:cs="Arial"/>
        </w:rPr>
      </w:pPr>
      <m:oMathPara>
        <m:oMath>
          <m:r>
            <w:rPr>
              <w:rFonts w:ascii="Cambria Math" w:hAnsi="Cambria Math" w:cs="Arial"/>
            </w:rPr>
            <m:t>E=</m:t>
          </m:r>
          <m:f>
            <m:fPr>
              <m:ctrlPr>
                <w:rPr>
                  <w:rFonts w:ascii="Cambria Math" w:hAnsi="Cambria Math" w:cs="Arial"/>
                  <w:i/>
                </w:rPr>
              </m:ctrlPr>
            </m:fPr>
            <m:num>
              <m:r>
                <w:rPr>
                  <w:rFonts w:ascii="Cambria Math" w:hAnsi="Cambria Math" w:cs="Arial"/>
                </w:rPr>
                <m:t>Q×</m:t>
              </m:r>
              <m:sSub>
                <m:sSubPr>
                  <m:ctrlPr>
                    <w:rPr>
                      <w:rFonts w:ascii="Cambria Math" w:hAnsi="Cambria Math" w:cs="Arial"/>
                      <w:i/>
                    </w:rPr>
                  </m:ctrlPr>
                </m:sSubPr>
                <m:e>
                  <m:r>
                    <w:rPr>
                      <w:rFonts w:ascii="Cambria Math" w:hAnsi="Cambria Math" w:cs="Arial"/>
                    </w:rPr>
                    <m:t>V</m:t>
                  </m:r>
                </m:e>
                <m:sub>
                  <m:r>
                    <w:rPr>
                      <w:rFonts w:ascii="Cambria Math" w:hAnsi="Cambria Math" w:cs="Arial"/>
                    </w:rPr>
                    <m:t>nom</m:t>
                  </m:r>
                </m:sub>
              </m:sSub>
            </m:num>
            <m:den>
              <m:r>
                <w:rPr>
                  <w:rFonts w:ascii="Cambria Math" w:hAnsi="Cambria Math" w:cs="Arial"/>
                </w:rPr>
                <m:t>m</m:t>
              </m:r>
            </m:den>
          </m:f>
        </m:oMath>
      </m:oMathPara>
    </w:p>
    <w:p w:rsidR="007D42D1" w:rsidRPr="0074301E" w:rsidRDefault="007D42D1" w:rsidP="0020537A">
      <w:pPr>
        <w:pStyle w:val="Caption"/>
        <w:spacing w:line="360" w:lineRule="auto"/>
        <w:jc w:val="right"/>
        <w:rPr>
          <w:rFonts w:ascii="Arial" w:hAnsi="Arial" w:cs="Arial"/>
          <w:b/>
          <w:bCs/>
          <w:color w:val="auto"/>
          <w:sz w:val="22"/>
          <w:szCs w:val="22"/>
        </w:rPr>
      </w:pPr>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3</w:t>
      </w:r>
      <w:r w:rsidRPr="0074301E">
        <w:rPr>
          <w:rFonts w:ascii="Arial" w:hAnsi="Arial" w:cs="Arial"/>
          <w:b/>
          <w:bCs/>
          <w:color w:val="auto"/>
          <w:sz w:val="22"/>
          <w:szCs w:val="22"/>
        </w:rPr>
        <w:fldChar w:fldCharType="end"/>
      </w:r>
    </w:p>
    <w:p w:rsidR="00CF3974" w:rsidRPr="0074301E" w:rsidRDefault="00DB1F8B" w:rsidP="0020537A">
      <w:pPr>
        <w:spacing w:line="360" w:lineRule="auto"/>
        <w:jc w:val="both"/>
        <w:rPr>
          <w:rFonts w:ascii="Arial" w:eastAsiaTheme="minorEastAsia" w:hAnsi="Arial" w:cs="Arial"/>
        </w:rPr>
      </w:pPr>
      <w:r w:rsidRPr="0074301E">
        <w:rPr>
          <w:rFonts w:ascii="Arial" w:eastAsiaTheme="minorEastAsia" w:hAnsi="Arial" w:cs="Arial"/>
        </w:rPr>
        <w:t xml:space="preserve">where </w:t>
      </w:r>
      <w:r w:rsidRPr="0074301E">
        <w:rPr>
          <w:rFonts w:ascii="Arial" w:eastAsiaTheme="minorEastAsia" w:hAnsi="Arial" w:cs="Arial"/>
          <w:i/>
          <w:iCs/>
        </w:rPr>
        <w:t>E</w:t>
      </w:r>
      <w:r w:rsidRPr="0074301E">
        <w:rPr>
          <w:rFonts w:ascii="Arial" w:eastAsiaTheme="minorEastAsia" w:hAnsi="Arial" w:cs="Arial"/>
        </w:rPr>
        <w:t xml:space="preserve"> is the energy density (Wh/kg), </w:t>
      </w:r>
      <w:r w:rsidRPr="0074301E">
        <w:rPr>
          <w:rFonts w:ascii="Arial" w:eastAsiaTheme="minorEastAsia" w:hAnsi="Arial" w:cs="Arial"/>
          <w:i/>
          <w:iCs/>
        </w:rPr>
        <w:t>Q</w:t>
      </w:r>
      <w:r w:rsidRPr="0074301E">
        <w:rPr>
          <w:rFonts w:ascii="Arial" w:eastAsiaTheme="minorEastAsia" w:hAnsi="Arial" w:cs="Arial"/>
        </w:rPr>
        <w:t xml:space="preserve"> is the capacity of the cell at 1C (in Ah), </w:t>
      </w:r>
      <w:r w:rsidRPr="0074301E">
        <w:rPr>
          <w:rFonts w:ascii="Arial" w:eastAsiaTheme="minorEastAsia" w:hAnsi="Arial" w:cs="Arial"/>
          <w:i/>
          <w:iCs/>
        </w:rPr>
        <w:t>V</w:t>
      </w:r>
      <w:r w:rsidRPr="0074301E">
        <w:rPr>
          <w:rFonts w:ascii="Arial" w:eastAsiaTheme="minorEastAsia" w:hAnsi="Arial" w:cs="Arial"/>
        </w:rPr>
        <w:t xml:space="preserve"> is the </w:t>
      </w:r>
      <w:r w:rsidR="00ED1D92" w:rsidRPr="0074301E">
        <w:rPr>
          <w:rFonts w:ascii="Arial" w:eastAsiaTheme="minorEastAsia" w:hAnsi="Arial" w:cs="Arial"/>
        </w:rPr>
        <w:t>nominal voltage</w:t>
      </w:r>
      <w:r w:rsidRPr="0074301E">
        <w:rPr>
          <w:rFonts w:ascii="Arial" w:eastAsiaTheme="minorEastAsia" w:hAnsi="Arial" w:cs="Arial"/>
        </w:rPr>
        <w:t xml:space="preserve"> (V) and </w:t>
      </w:r>
      <w:r w:rsidRPr="0074301E">
        <w:rPr>
          <w:rFonts w:ascii="Arial" w:eastAsiaTheme="minorEastAsia" w:hAnsi="Arial" w:cs="Arial"/>
          <w:i/>
          <w:iCs/>
        </w:rPr>
        <w:t>m</w:t>
      </w:r>
      <w:r w:rsidRPr="0074301E">
        <w:rPr>
          <w:rFonts w:ascii="Arial" w:eastAsiaTheme="minorEastAsia" w:hAnsi="Arial" w:cs="Arial"/>
        </w:rPr>
        <w:t xml:space="preserve"> is the mass of the cell (in kg). </w:t>
      </w:r>
    </w:p>
    <w:p w:rsidR="006C54CA" w:rsidRPr="0074301E" w:rsidRDefault="00CF3974" w:rsidP="0020537A">
      <w:pPr>
        <w:spacing w:line="360" w:lineRule="auto"/>
        <w:jc w:val="both"/>
        <w:rPr>
          <w:rFonts w:ascii="Arial" w:eastAsiaTheme="minorEastAsia" w:hAnsi="Arial" w:cs="Arial"/>
        </w:rPr>
      </w:pPr>
      <w:r w:rsidRPr="0074301E">
        <w:rPr>
          <w:rFonts w:ascii="Arial" w:eastAsiaTheme="minorEastAsia" w:hAnsi="Arial" w:cs="Arial"/>
        </w:rPr>
        <w:lastRenderedPageBreak/>
        <w:t xml:space="preserve">The difference in capacities of the cell geometries are minimal with pouch cell having the least capacities. On the other hand, the energy density of pouch cells seems to be significantly higher. This is expected because in a pouch cell, the cathode, separators and anode are stacked instead of wound, as can be seen in </w:t>
      </w:r>
      <w:r w:rsidRPr="0074301E">
        <w:rPr>
          <w:rFonts w:ascii="Arial" w:eastAsiaTheme="minorEastAsia" w:hAnsi="Arial" w:cs="Arial"/>
        </w:rPr>
        <w:fldChar w:fldCharType="begin"/>
      </w:r>
      <w:r w:rsidRPr="0074301E">
        <w:rPr>
          <w:rFonts w:ascii="Arial" w:eastAsiaTheme="minorEastAsia" w:hAnsi="Arial" w:cs="Arial"/>
        </w:rPr>
        <w:instrText xml:space="preserve"> REF _Ref516061956 \h </w:instrText>
      </w:r>
      <w:r w:rsidR="00610983" w:rsidRPr="0074301E">
        <w:rPr>
          <w:rFonts w:ascii="Arial" w:eastAsiaTheme="minorEastAsia" w:hAnsi="Arial" w:cs="Arial"/>
        </w:rPr>
        <w:instrText xml:space="preserve"> \* MERGEFORMAT </w:instrText>
      </w:r>
      <w:r w:rsidRPr="0074301E">
        <w:rPr>
          <w:rFonts w:ascii="Arial" w:eastAsiaTheme="minorEastAsia" w:hAnsi="Arial" w:cs="Arial"/>
        </w:rPr>
      </w:r>
      <w:r w:rsidRPr="0074301E">
        <w:rPr>
          <w:rFonts w:ascii="Arial" w:eastAsiaTheme="minorEastAsia"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eastAsiaTheme="minorEastAsia" w:hAnsi="Arial" w:cs="Arial"/>
        </w:rPr>
        <w:fldChar w:fldCharType="end"/>
      </w:r>
      <w:r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Pr="0074301E">
        <w:rPr>
          <w:rFonts w:ascii="Arial" w:eastAsiaTheme="minorEastAsia" w:hAnsi="Arial" w:cs="Arial"/>
        </w:rPr>
        <w:fldChar w:fldCharType="begin"/>
      </w:r>
      <w:r w:rsidR="00E71F52"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Pr="0074301E">
        <w:rPr>
          <w:rFonts w:ascii="Arial" w:eastAsiaTheme="minorEastAsia" w:hAnsi="Arial" w:cs="Arial"/>
        </w:rPr>
        <w:fldChar w:fldCharType="separate"/>
      </w:r>
      <w:bookmarkStart w:id="45" w:name="_CTVP00120f964fa698542909992a247d11b206a"/>
      <w:r w:rsidRPr="0074301E">
        <w:rPr>
          <w:rFonts w:ascii="Arial" w:eastAsiaTheme="minorEastAsia" w:hAnsi="Arial" w:cs="Arial"/>
        </w:rPr>
        <w:t>(Maiser 2014)</w:t>
      </w:r>
      <w:bookmarkEnd w:id="45"/>
      <w:r w:rsidRPr="0074301E">
        <w:rPr>
          <w:rFonts w:ascii="Arial" w:eastAsiaTheme="minorEastAsia" w:hAnsi="Arial" w:cs="Arial"/>
        </w:rPr>
        <w:fldChar w:fldCharType="end"/>
      </w:r>
      <w:r w:rsidR="003920EB" w:rsidRPr="0074301E">
        <w:rPr>
          <w:rFonts w:ascii="Arial" w:eastAsiaTheme="minorEastAsia" w:hAnsi="Arial" w:cs="Arial"/>
        </w:rPr>
        <w:t xml:space="preserve"> It is interesting note here is the significantly low value of energy density for the prismatic cell. This could be because despite having a better packaging than cylindrical cells, it has a metallic/steel support for stability</w:t>
      </w:r>
      <w:r w:rsidR="00651457" w:rsidRPr="0074301E">
        <w:rPr>
          <w:rFonts w:ascii="Arial" w:eastAsiaTheme="minorEastAsia" w:hAnsi="Arial" w:cs="Arial"/>
        </w:rPr>
        <w:t>, as opposed to pouch cells, and this might increase their overall mass.</w:t>
      </w:r>
    </w:p>
    <w:p w:rsidR="00672136" w:rsidRPr="0074301E" w:rsidRDefault="00285A0B" w:rsidP="0020537A">
      <w:pPr>
        <w:pStyle w:val="Heading4"/>
        <w:numPr>
          <w:ilvl w:val="3"/>
          <w:numId w:val="6"/>
        </w:numPr>
        <w:spacing w:line="360" w:lineRule="auto"/>
        <w:rPr>
          <w:rFonts w:ascii="Arial" w:hAnsi="Arial" w:cs="Arial"/>
        </w:rPr>
      </w:pPr>
      <w:bookmarkStart w:id="46" w:name="_Toc514121526"/>
      <w:r w:rsidRPr="0074301E">
        <w:rPr>
          <w:rFonts w:ascii="Arial" w:hAnsi="Arial" w:cs="Arial"/>
        </w:rPr>
        <w:t xml:space="preserve">Internal resistance </w:t>
      </w:r>
      <w:r w:rsidR="00DB4E87" w:rsidRPr="0074301E">
        <w:rPr>
          <w:rFonts w:ascii="Arial" w:hAnsi="Arial" w:cs="Arial"/>
        </w:rPr>
        <w:t xml:space="preserve">at 100% </w:t>
      </w:r>
      <w:r w:rsidR="00900CD5" w:rsidRPr="0074301E">
        <w:rPr>
          <w:rFonts w:ascii="Arial" w:hAnsi="Arial" w:cs="Arial"/>
        </w:rPr>
        <w:t>SOH</w:t>
      </w:r>
      <w:r w:rsidR="00DB4E87" w:rsidRPr="0074301E">
        <w:rPr>
          <w:rFonts w:ascii="Arial" w:hAnsi="Arial" w:cs="Arial"/>
        </w:rPr>
        <w:t xml:space="preserve"> for different cell geometries</w:t>
      </w:r>
      <w:bookmarkEnd w:id="46"/>
    </w:p>
    <w:p w:rsidR="00AF4F14" w:rsidRPr="0074301E" w:rsidRDefault="00FF3F75" w:rsidP="0020537A">
      <w:pPr>
        <w:spacing w:line="360" w:lineRule="auto"/>
        <w:jc w:val="both"/>
        <w:rPr>
          <w:rFonts w:ascii="Arial" w:hAnsi="Arial" w:cs="Arial"/>
        </w:rPr>
      </w:pPr>
      <w:r w:rsidRPr="0074301E">
        <w:rPr>
          <w:rFonts w:ascii="Arial" w:hAnsi="Arial" w:cs="Arial"/>
        </w:rPr>
        <w:t>The unaged cells were subjected to charging and discharging current pulses of 30s each, and the internal resistance developed was calculated at three instants each after 0.5s, 10s and 30s. This internal resistance data was calculated over different State of Charge (SOC) of the cycling process. T</w:t>
      </w:r>
      <w:r w:rsidR="00AF4F14" w:rsidRPr="0074301E">
        <w:rPr>
          <w:rFonts w:ascii="Arial" w:hAnsi="Arial" w:cs="Arial"/>
        </w:rPr>
        <w:t>he resulting data comparison between the different cell geometries at the same conditions is represented in</w:t>
      </w:r>
      <w:r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w:t>
      </w:r>
    </w:p>
    <w:p w:rsidR="008433B6" w:rsidRPr="0074301E" w:rsidRDefault="00CF3F0A" w:rsidP="0020537A">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20537A">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20537A">
      <w:pPr>
        <w:spacing w:line="360" w:lineRule="auto"/>
        <w:jc w:val="both"/>
        <w:rPr>
          <w:rFonts w:ascii="Arial" w:hAnsi="Arial" w:cs="Arial"/>
        </w:rPr>
      </w:pPr>
      <w:r w:rsidRPr="0074301E">
        <w:rPr>
          <w:rFonts w:ascii="Arial" w:hAnsi="Arial" w:cs="Arial"/>
        </w:rPr>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20537A">
            <w:pPr>
              <w:keepNext/>
              <w:spacing w:line="360" w:lineRule="auto"/>
              <w:rPr>
                <w:rFonts w:ascii="Arial" w:hAnsi="Arial" w:cs="Arial"/>
              </w:rPr>
            </w:pPr>
            <w:r w:rsidRPr="0074301E">
              <w:rPr>
                <w:rFonts w:ascii="Arial" w:hAnsi="Arial" w:cs="Arial"/>
                <w:noProof/>
              </w:rPr>
              <w:lastRenderedPageBreak/>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20537A">
            <w:pPr>
              <w:pStyle w:val="Caption"/>
              <w:spacing w:line="360" w:lineRule="auto"/>
              <w:rPr>
                <w:rFonts w:ascii="Arial" w:hAnsi="Arial" w:cs="Arial"/>
                <w:b/>
                <w:bCs/>
                <w:sz w:val="22"/>
                <w:szCs w:val="22"/>
              </w:rPr>
            </w:pPr>
            <w:bookmarkStart w:id="47" w:name="_Ref516077657"/>
            <w:bookmarkStart w:id="48" w:name="_Toc51608341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4</w:t>
            </w:r>
            <w:r w:rsidRPr="0074301E">
              <w:rPr>
                <w:rFonts w:ascii="Arial" w:hAnsi="Arial" w:cs="Arial"/>
                <w:b/>
                <w:bCs/>
                <w:color w:val="auto"/>
                <w:sz w:val="22"/>
                <w:szCs w:val="22"/>
              </w:rPr>
              <w:fldChar w:fldCharType="end"/>
            </w:r>
            <w:bookmarkEnd w:id="47"/>
            <w:r w:rsidRPr="0074301E">
              <w:rPr>
                <w:rFonts w:ascii="Arial" w:hAnsi="Arial" w:cs="Arial"/>
                <w:b/>
                <w:bCs/>
                <w:color w:val="auto"/>
                <w:sz w:val="22"/>
                <w:szCs w:val="22"/>
              </w:rPr>
              <w:t>. Internal resistance comparison at 100% (0.3C, 5°C and charging pulse)</w:t>
            </w:r>
            <w:bookmarkEnd w:id="48"/>
          </w:p>
          <w:p w:rsidR="00AF4F14" w:rsidRPr="0074301E" w:rsidRDefault="00AF4F14" w:rsidP="0020537A">
            <w:pPr>
              <w:pStyle w:val="Caption"/>
              <w:spacing w:line="360" w:lineRule="auto"/>
              <w:rPr>
                <w:rFonts w:ascii="Arial" w:hAnsi="Arial" w:cs="Arial"/>
                <w:b/>
                <w:bCs/>
                <w:color w:val="auto"/>
                <w:sz w:val="22"/>
                <w:szCs w:val="22"/>
              </w:rPr>
            </w:pPr>
          </w:p>
          <w:p w:rsidR="007230F9" w:rsidRPr="0074301E" w:rsidRDefault="007230F9" w:rsidP="0020537A">
            <w:pPr>
              <w:spacing w:line="360" w:lineRule="auto"/>
              <w:rPr>
                <w:rFonts w:ascii="Arial" w:hAnsi="Arial" w:cs="Arial"/>
                <w:b/>
                <w:bCs/>
              </w:rPr>
            </w:pPr>
          </w:p>
        </w:tc>
      </w:tr>
      <w:tr w:rsidR="00AF4F14" w:rsidRPr="0074301E" w:rsidTr="008A5881">
        <w:tc>
          <w:tcPr>
            <w:tcW w:w="9026" w:type="dxa"/>
          </w:tcPr>
          <w:p w:rsidR="00FF3F75" w:rsidRPr="0074301E" w:rsidRDefault="004723A2" w:rsidP="0020537A">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20537A">
            <w:pPr>
              <w:pStyle w:val="Caption"/>
              <w:spacing w:line="360" w:lineRule="auto"/>
              <w:rPr>
                <w:rFonts w:ascii="Arial" w:hAnsi="Arial" w:cs="Arial"/>
                <w:b/>
                <w:bCs/>
                <w:color w:val="auto"/>
                <w:sz w:val="22"/>
                <w:szCs w:val="22"/>
              </w:rPr>
            </w:pPr>
            <w:bookmarkStart w:id="49" w:name="_Ref514100209"/>
            <w:bookmarkStart w:id="50" w:name="_Toc51608341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5</w:t>
            </w:r>
            <w:r w:rsidRPr="0074301E">
              <w:rPr>
                <w:rFonts w:ascii="Arial" w:hAnsi="Arial" w:cs="Arial"/>
                <w:b/>
                <w:bCs/>
                <w:color w:val="auto"/>
                <w:sz w:val="22"/>
                <w:szCs w:val="22"/>
              </w:rPr>
              <w:fldChar w:fldCharType="end"/>
            </w:r>
            <w:bookmarkEnd w:id="49"/>
            <w:r w:rsidRPr="0074301E">
              <w:rPr>
                <w:rFonts w:ascii="Arial" w:hAnsi="Arial" w:cs="Arial"/>
                <w:b/>
                <w:bCs/>
                <w:color w:val="auto"/>
                <w:sz w:val="22"/>
                <w:szCs w:val="22"/>
              </w:rPr>
              <w:t>. Internal resistance comparison at 100% (0.3C, 5°C and discharging pulse)</w:t>
            </w:r>
            <w:bookmarkEnd w:id="50"/>
          </w:p>
          <w:p w:rsidR="007230F9" w:rsidRPr="0074301E" w:rsidRDefault="007230F9" w:rsidP="0020537A">
            <w:pPr>
              <w:spacing w:line="360" w:lineRule="auto"/>
              <w:rPr>
                <w:rFonts w:ascii="Arial" w:hAnsi="Arial" w:cs="Arial"/>
                <w:b/>
                <w:bCs/>
              </w:rPr>
            </w:pPr>
          </w:p>
        </w:tc>
      </w:tr>
    </w:tbl>
    <w:p w:rsidR="009C71A6" w:rsidRPr="0074301E" w:rsidRDefault="008A588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6</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Pr="0074301E">
        <w:rPr>
          <w:rFonts w:ascii="Arial" w:hAnsi="Arial" w:cs="Arial"/>
        </w:rPr>
        <w:t>It can be seen that neglecting the sudden surges in internal resistance in pouch 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20537A">
      <w:pPr>
        <w:spacing w:line="360" w:lineRule="auto"/>
        <w:jc w:val="both"/>
        <w:rPr>
          <w:rFonts w:ascii="Arial" w:hAnsi="Arial" w:cs="Arial"/>
        </w:rPr>
      </w:pPr>
    </w:p>
    <w:p w:rsidR="00856274" w:rsidRPr="0074301E" w:rsidRDefault="00856274" w:rsidP="0020537A">
      <w:pPr>
        <w:pStyle w:val="Caption"/>
        <w:keepNext/>
        <w:spacing w:line="360" w:lineRule="auto"/>
        <w:rPr>
          <w:rFonts w:ascii="Arial" w:hAnsi="Arial" w:cs="Arial"/>
          <w:b/>
          <w:bCs/>
          <w:color w:val="auto"/>
          <w:sz w:val="22"/>
          <w:szCs w:val="22"/>
        </w:rPr>
      </w:pPr>
      <w:bookmarkStart w:id="51" w:name="_Ref514108401"/>
      <w:bookmarkStart w:id="52" w:name="_Toc516083431"/>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7</w:t>
      </w:r>
      <w:r w:rsidRPr="0074301E">
        <w:rPr>
          <w:rFonts w:ascii="Arial" w:hAnsi="Arial" w:cs="Arial"/>
          <w:b/>
          <w:bCs/>
          <w:color w:val="auto"/>
          <w:sz w:val="22"/>
          <w:szCs w:val="22"/>
        </w:rPr>
        <w:fldChar w:fldCharType="end"/>
      </w:r>
      <w:bookmarkEnd w:id="51"/>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52"/>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74301E"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74301E" w:rsidRDefault="00727545" w:rsidP="0020537A">
            <w:pPr>
              <w:spacing w:line="360" w:lineRule="auto"/>
              <w:rPr>
                <w:rFonts w:ascii="Arial" w:hAnsi="Arial" w:cs="Arial"/>
              </w:rPr>
            </w:pPr>
            <w:r w:rsidRPr="0074301E">
              <w:rPr>
                <w:rFonts w:ascii="Arial" w:hAnsi="Arial" w:cs="Arial"/>
              </w:rPr>
              <w:t>Geometry</w:t>
            </w:r>
          </w:p>
        </w:tc>
        <w:tc>
          <w:tcPr>
            <w:tcW w:w="1444"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5</w:t>
            </w:r>
            <w:r w:rsidR="00727545" w:rsidRPr="0074301E">
              <w:rPr>
                <w:rFonts w:ascii="Arial" w:hAnsi="Arial" w:cs="Arial"/>
              </w:rPr>
              <w:t>%</w:t>
            </w:r>
            <w:r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727545" w:rsidP="0020537A">
            <w:pPr>
              <w:spacing w:line="360" w:lineRule="auto"/>
              <w:rPr>
                <w:rFonts w:ascii="Arial" w:hAnsi="Arial" w:cs="Arial"/>
              </w:rPr>
            </w:pPr>
            <w:r w:rsidRPr="0074301E">
              <w:rPr>
                <w:rFonts w:ascii="Arial" w:hAnsi="Arial" w:cs="Arial"/>
              </w:rPr>
              <w:t>50%</w:t>
            </w:r>
            <w:r w:rsidR="00CA69FD"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95</w:t>
            </w:r>
            <w:r w:rsidR="00727545" w:rsidRPr="0074301E">
              <w:rPr>
                <w:rFonts w:ascii="Arial" w:hAnsi="Arial" w:cs="Arial"/>
              </w:rPr>
              <w:t>%</w:t>
            </w:r>
            <w:r w:rsidRPr="0074301E">
              <w:rPr>
                <w:rFonts w:ascii="Arial" w:hAnsi="Arial" w:cs="Arial"/>
              </w:rPr>
              <w:t xml:space="preserve"> (in mOhm)</w:t>
            </w:r>
          </w:p>
        </w:tc>
      </w:tr>
      <w:tr w:rsidR="00CA69FD" w:rsidRPr="0074301E"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Pulse instant</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r>
      <w:tr w:rsidR="000925C6" w:rsidRPr="0074301E"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8.059</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4.773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5.929</w:t>
            </w:r>
          </w:p>
        </w:tc>
        <w:tc>
          <w:tcPr>
            <w:tcW w:w="481" w:type="pct"/>
            <w:tcBorders>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3.486</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5.197</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6.727</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3.349</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5.183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8.367</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Pouch</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5.155</w:t>
            </w:r>
          </w:p>
        </w:tc>
      </w:tr>
      <w:tr w:rsidR="000925C6" w:rsidRPr="0074301E"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Discharging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12.294</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5.530</w:t>
            </w: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3.792</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6.538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9.616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3.516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4.764</w:t>
            </w:r>
          </w:p>
        </w:tc>
        <w:tc>
          <w:tcPr>
            <w:tcW w:w="481" w:type="pct"/>
            <w:tcBorders>
              <w:left w:val="single" w:sz="4" w:space="0" w:color="auto"/>
              <w:right w:val="single" w:sz="4" w:space="0" w:color="auto"/>
            </w:tcBorders>
          </w:tcPr>
          <w:p w:rsidR="000925C6" w:rsidRPr="0074301E" w:rsidRDefault="009A6515" w:rsidP="0020537A">
            <w:pPr>
              <w:pStyle w:val="DecimalAligned"/>
              <w:spacing w:line="360" w:lineRule="auto"/>
              <w:rPr>
                <w:rFonts w:ascii="Arial" w:hAnsi="Arial" w:cs="Arial"/>
                <w:color w:val="auto"/>
              </w:rPr>
            </w:pPr>
            <w:r w:rsidRPr="0074301E">
              <w:rPr>
                <w:rFonts w:ascii="Arial" w:hAnsi="Arial" w:cs="Arial"/>
                <w:color w:val="auto"/>
              </w:rPr>
              <w:t>5.927</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4.558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5.582</w:t>
            </w:r>
          </w:p>
        </w:tc>
      </w:tr>
      <w:tr w:rsidR="00CA69FD" w:rsidRPr="0074301E" w:rsidTr="00CA69FD">
        <w:trPr>
          <w:jc w:val="center"/>
        </w:trPr>
        <w:tc>
          <w:tcPr>
            <w:tcW w:w="672" w:type="pct"/>
            <w:tcBorders>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val="0"/>
                <w:bCs w:val="0"/>
              </w:rPr>
            </w:pPr>
            <w:r w:rsidRPr="0074301E">
              <w:rPr>
                <w:rFonts w:ascii="Arial" w:hAnsi="Arial" w:cs="Arial"/>
                <w:b w:val="0"/>
                <w:bCs w:val="0"/>
              </w:rPr>
              <w:t>Pouch</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2.94</w:t>
            </w:r>
            <w:r w:rsidR="00A54B7F" w:rsidRPr="0074301E">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3.906</w:t>
            </w:r>
          </w:p>
        </w:tc>
      </w:tr>
    </w:tbl>
    <w:p w:rsidR="006F1474" w:rsidRPr="0074301E" w:rsidRDefault="006F1474" w:rsidP="0020537A">
      <w:pPr>
        <w:pStyle w:val="Heading4"/>
        <w:spacing w:line="360" w:lineRule="auto"/>
        <w:rPr>
          <w:rFonts w:ascii="Arial" w:hAnsi="Arial" w:cs="Arial"/>
        </w:rPr>
      </w:pPr>
      <w:bookmarkStart w:id="53" w:name="_Toc514121527"/>
    </w:p>
    <w:p w:rsidR="00EE7864" w:rsidRPr="0074301E" w:rsidRDefault="000C2735" w:rsidP="0020537A">
      <w:pPr>
        <w:pStyle w:val="Heading4"/>
        <w:numPr>
          <w:ilvl w:val="3"/>
          <w:numId w:val="6"/>
        </w:numPr>
        <w:spacing w:line="360" w:lineRule="auto"/>
        <w:rPr>
          <w:rFonts w:ascii="Arial" w:hAnsi="Arial" w:cs="Arial"/>
        </w:rPr>
      </w:pPr>
      <w:r w:rsidRPr="0074301E">
        <w:rPr>
          <w:rFonts w:ascii="Arial" w:hAnsi="Arial" w:cs="Arial"/>
        </w:rPr>
        <w:t>Temperature developed over cycling</w:t>
      </w:r>
      <w:bookmarkEnd w:id="53"/>
    </w:p>
    <w:p w:rsidR="008B4E9F" w:rsidRPr="0074301E" w:rsidRDefault="001F76D2" w:rsidP="0020537A">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in an unaged cell during the </w:t>
      </w:r>
      <w:r w:rsidR="008B4E9F" w:rsidRPr="0074301E">
        <w:rPr>
          <w:rFonts w:ascii="Arial" w:hAnsi="Arial" w:cs="Arial"/>
        </w:rPr>
        <w:t>first cycling was obtained from the first extended checkup (ECU). Due to lack of data, temperature profiles were only pl</w:t>
      </w:r>
      <w:r w:rsidR="00D165A7" w:rsidRPr="0074301E">
        <w:rPr>
          <w:rFonts w:ascii="Arial" w:hAnsi="Arial" w:cs="Arial"/>
        </w:rPr>
        <w:t xml:space="preserve">otted for cylindrical, </w:t>
      </w:r>
      <w:r w:rsidR="008B4E9F" w:rsidRPr="0074301E">
        <w:rPr>
          <w:rFonts w:ascii="Arial" w:hAnsi="Arial" w:cs="Arial"/>
        </w:rPr>
        <w:t>prismatic</w:t>
      </w:r>
      <w:r w:rsidR="00D165A7" w:rsidRPr="0074301E">
        <w:rPr>
          <w:rFonts w:ascii="Arial" w:hAnsi="Arial" w:cs="Arial"/>
        </w:rPr>
        <w:t xml:space="preserve"> and pouch</w:t>
      </w:r>
      <w:r w:rsidR="008B4E9F" w:rsidRPr="0074301E">
        <w:rPr>
          <w:rFonts w:ascii="Arial" w:hAnsi="Arial" w:cs="Arial"/>
        </w:rPr>
        <w:t xml:space="preserve"> cells stored at 0.3C and 5°C.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4E9F" w:rsidRPr="0074301E" w:rsidTr="00544A48">
        <w:tc>
          <w:tcPr>
            <w:tcW w:w="9096" w:type="dxa"/>
          </w:tcPr>
          <w:p w:rsidR="008B4E9F" w:rsidRPr="0074301E" w:rsidRDefault="008B4E9F" w:rsidP="0020537A">
            <w:pPr>
              <w:spacing w:line="360" w:lineRule="auto"/>
              <w:jc w:val="both"/>
              <w:rPr>
                <w:rFonts w:ascii="Arial" w:hAnsi="Arial" w:cs="Arial"/>
              </w:rPr>
            </w:pPr>
            <w:r w:rsidRPr="0074301E">
              <w:rPr>
                <w:rFonts w:ascii="Arial" w:hAnsi="Arial" w:cs="Arial"/>
                <w:noProof/>
              </w:rPr>
              <w:lastRenderedPageBreak/>
              <w:drawing>
                <wp:inline distT="0" distB="0" distL="0" distR="0" wp14:anchorId="5B174023" wp14:editId="26045E40">
                  <wp:extent cx="5726917" cy="2924175"/>
                  <wp:effectExtent l="0" t="0" r="7620" b="0"/>
                  <wp:docPr id="30" name="Picture 30" descr="C:\Users\AYUSHSENGUPTA\AppData\Local\Microsoft\Windows\INetCache\Content.Word\CYL_Cell19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CYL_Cell19_Temp.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9005" t="2485" r="4255" b="3571"/>
                          <a:stretch/>
                        </pic:blipFill>
                        <pic:spPr bwMode="auto">
                          <a:xfrm>
                            <a:off x="0" y="0"/>
                            <a:ext cx="5743714" cy="29327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B4E9F" w:rsidRPr="0074301E" w:rsidTr="00544A48">
        <w:tc>
          <w:tcPr>
            <w:tcW w:w="9096" w:type="dxa"/>
          </w:tcPr>
          <w:p w:rsidR="008B4E9F" w:rsidRPr="0074301E" w:rsidRDefault="008B4E9F" w:rsidP="0020537A">
            <w:pPr>
              <w:keepNext/>
              <w:spacing w:line="360" w:lineRule="auto"/>
              <w:jc w:val="both"/>
              <w:rPr>
                <w:rFonts w:ascii="Arial" w:hAnsi="Arial" w:cs="Arial"/>
                <w:noProof/>
              </w:rPr>
            </w:pPr>
          </w:p>
        </w:tc>
      </w:tr>
    </w:tbl>
    <w:p w:rsidR="008B4E9F" w:rsidRPr="0074301E" w:rsidRDefault="008B4E9F" w:rsidP="0020537A">
      <w:pPr>
        <w:pStyle w:val="Caption"/>
        <w:spacing w:line="360" w:lineRule="auto"/>
        <w:rPr>
          <w:rFonts w:ascii="Arial" w:hAnsi="Arial" w:cs="Arial"/>
          <w:b/>
          <w:bCs/>
          <w:color w:val="auto"/>
          <w:sz w:val="22"/>
          <w:szCs w:val="22"/>
        </w:rPr>
      </w:pPr>
      <w:bookmarkStart w:id="54" w:name="_Ref514116601"/>
      <w:bookmarkStart w:id="55" w:name="_Toc51608341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6</w:t>
      </w:r>
      <w:r w:rsidRPr="0074301E">
        <w:rPr>
          <w:rFonts w:ascii="Arial" w:hAnsi="Arial" w:cs="Arial"/>
          <w:b/>
          <w:bCs/>
          <w:color w:val="auto"/>
          <w:sz w:val="22"/>
          <w:szCs w:val="22"/>
        </w:rPr>
        <w:fldChar w:fldCharType="end"/>
      </w:r>
      <w:bookmarkEnd w:id="54"/>
      <w:r w:rsidRPr="0074301E">
        <w:rPr>
          <w:rFonts w:ascii="Arial" w:hAnsi="Arial" w:cs="Arial"/>
          <w:b/>
          <w:bCs/>
          <w:color w:val="auto"/>
          <w:sz w:val="22"/>
          <w:szCs w:val="22"/>
        </w:rPr>
        <w:t xml:space="preserve">. Temperature developed </w:t>
      </w:r>
      <w:r w:rsidR="00544A48" w:rsidRPr="0074301E">
        <w:rPr>
          <w:rFonts w:ascii="Arial" w:hAnsi="Arial" w:cs="Arial"/>
          <w:b/>
          <w:bCs/>
          <w:color w:val="auto"/>
          <w:sz w:val="22"/>
          <w:szCs w:val="22"/>
        </w:rPr>
        <w:t>during the first extended check-</w:t>
      </w:r>
      <w:r w:rsidR="008B530A" w:rsidRPr="0074301E">
        <w:rPr>
          <w:rFonts w:ascii="Arial" w:hAnsi="Arial" w:cs="Arial"/>
          <w:b/>
          <w:bCs/>
          <w:color w:val="auto"/>
          <w:sz w:val="22"/>
          <w:szCs w:val="22"/>
        </w:rPr>
        <w:t xml:space="preserve">up (ECU) of </w:t>
      </w:r>
      <w:r w:rsidR="0049157A" w:rsidRPr="0074301E">
        <w:rPr>
          <w:rFonts w:ascii="Arial" w:hAnsi="Arial" w:cs="Arial"/>
          <w:b/>
          <w:bCs/>
          <w:color w:val="auto"/>
          <w:sz w:val="22"/>
          <w:szCs w:val="22"/>
        </w:rPr>
        <w:t>a</w:t>
      </w:r>
      <w:r w:rsidR="008B530A" w:rsidRPr="0074301E">
        <w:rPr>
          <w:rFonts w:ascii="Arial" w:hAnsi="Arial" w:cs="Arial"/>
          <w:b/>
          <w:bCs/>
          <w:color w:val="auto"/>
          <w:sz w:val="22"/>
          <w:szCs w:val="22"/>
        </w:rPr>
        <w:t xml:space="preserve"> cylindrical cell</w:t>
      </w:r>
      <w:r w:rsidRPr="0074301E">
        <w:rPr>
          <w:rFonts w:ascii="Arial" w:hAnsi="Arial" w:cs="Arial"/>
          <w:b/>
          <w:bCs/>
          <w:color w:val="auto"/>
          <w:sz w:val="22"/>
          <w:szCs w:val="22"/>
        </w:rPr>
        <w:t xml:space="preserve"> stored at 0.3C and 5</w:t>
      </w:r>
      <w:r w:rsidR="00544A48" w:rsidRPr="0074301E">
        <w:rPr>
          <w:rFonts w:ascii="Arial" w:hAnsi="Arial" w:cs="Arial"/>
          <w:b/>
          <w:bCs/>
          <w:color w:val="auto"/>
          <w:sz w:val="22"/>
          <w:szCs w:val="22"/>
        </w:rPr>
        <w:t>°</w:t>
      </w:r>
      <w:r w:rsidRPr="0074301E">
        <w:rPr>
          <w:rFonts w:ascii="Arial" w:hAnsi="Arial" w:cs="Arial"/>
          <w:b/>
          <w:bCs/>
          <w:color w:val="auto"/>
          <w:sz w:val="22"/>
          <w:szCs w:val="22"/>
        </w:rPr>
        <w:t>C</w:t>
      </w:r>
      <w:bookmarkEnd w:id="55"/>
    </w:p>
    <w:p w:rsidR="00544A48" w:rsidRPr="0074301E" w:rsidRDefault="001F76D2" w:rsidP="0020537A">
      <w:pPr>
        <w:spacing w:line="360" w:lineRule="auto"/>
        <w:jc w:val="both"/>
        <w:rPr>
          <w:rFonts w:ascii="Arial" w:hAnsi="Arial" w:cs="Arial"/>
        </w:rPr>
      </w:pP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44A48" w:rsidRPr="0074301E" w:rsidTr="00544A48">
        <w:tc>
          <w:tcPr>
            <w:tcW w:w="9350" w:type="dxa"/>
          </w:tcPr>
          <w:p w:rsidR="00544A48" w:rsidRPr="0074301E" w:rsidRDefault="00544A48" w:rsidP="0020537A">
            <w:pPr>
              <w:spacing w:line="360" w:lineRule="auto"/>
              <w:jc w:val="both"/>
              <w:rPr>
                <w:rFonts w:ascii="Arial" w:hAnsi="Arial" w:cs="Arial"/>
              </w:rPr>
            </w:pPr>
          </w:p>
        </w:tc>
      </w:tr>
      <w:tr w:rsidR="00544A48" w:rsidRPr="0074301E" w:rsidTr="00544A48">
        <w:tc>
          <w:tcPr>
            <w:tcW w:w="9350" w:type="dxa"/>
          </w:tcPr>
          <w:p w:rsidR="00544A48" w:rsidRPr="0074301E" w:rsidRDefault="00544A48" w:rsidP="0020537A">
            <w:pPr>
              <w:keepNext/>
              <w:spacing w:line="360" w:lineRule="auto"/>
              <w:jc w:val="both"/>
              <w:rPr>
                <w:rFonts w:ascii="Arial" w:hAnsi="Arial" w:cs="Arial"/>
              </w:rPr>
            </w:pPr>
            <w:r w:rsidRPr="0074301E">
              <w:rPr>
                <w:rFonts w:ascii="Arial" w:hAnsi="Arial" w:cs="Arial"/>
                <w:noProof/>
              </w:rPr>
              <w:drawing>
                <wp:inline distT="0" distB="0" distL="0" distR="0">
                  <wp:extent cx="5705475" cy="2926049"/>
                  <wp:effectExtent l="0" t="0" r="0" b="8255"/>
                  <wp:docPr id="7169" name="Picture 7169" descr="C:\Users\AYUSHSENGUPTA\AppData\Local\Microsoft\Windows\INetCache\Content.Word\PRISM_Cell20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USHSENGUPTA\AppData\Local\Microsoft\Windows\INetCache\Content.Word\PRISM_Cell20_Temp.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9224" t="2951" r="5272" b="4037"/>
                          <a:stretch/>
                        </pic:blipFill>
                        <pic:spPr bwMode="auto">
                          <a:xfrm>
                            <a:off x="0" y="0"/>
                            <a:ext cx="5709423" cy="29280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C2735" w:rsidRPr="0074301E" w:rsidRDefault="00544A48" w:rsidP="0020537A">
      <w:pPr>
        <w:pStyle w:val="Caption"/>
        <w:spacing w:line="360" w:lineRule="auto"/>
        <w:rPr>
          <w:rFonts w:ascii="Arial" w:hAnsi="Arial" w:cs="Arial"/>
          <w:b/>
          <w:bCs/>
          <w:color w:val="auto"/>
          <w:sz w:val="22"/>
          <w:szCs w:val="22"/>
        </w:rPr>
      </w:pPr>
      <w:bookmarkStart w:id="56" w:name="_Ref514116604"/>
      <w:bookmarkStart w:id="57" w:name="_Toc51608341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7</w:t>
      </w:r>
      <w:r w:rsidRPr="0074301E">
        <w:rPr>
          <w:rFonts w:ascii="Arial" w:hAnsi="Arial" w:cs="Arial"/>
          <w:b/>
          <w:bCs/>
          <w:color w:val="auto"/>
          <w:sz w:val="22"/>
          <w:szCs w:val="22"/>
        </w:rPr>
        <w:fldChar w:fldCharType="end"/>
      </w:r>
      <w:bookmarkEnd w:id="56"/>
      <w:r w:rsidRPr="0074301E">
        <w:rPr>
          <w:rFonts w:ascii="Arial" w:hAnsi="Arial" w:cs="Arial"/>
          <w:b/>
          <w:bCs/>
          <w:color w:val="auto"/>
          <w:sz w:val="22"/>
          <w:szCs w:val="22"/>
        </w:rPr>
        <w:t>. Temperature developed during the firs</w:t>
      </w:r>
      <w:r w:rsidR="0049157A" w:rsidRPr="0074301E">
        <w:rPr>
          <w:rFonts w:ascii="Arial" w:hAnsi="Arial" w:cs="Arial"/>
          <w:b/>
          <w:bCs/>
          <w:color w:val="auto"/>
          <w:sz w:val="22"/>
          <w:szCs w:val="22"/>
        </w:rPr>
        <w:t>t extended check-up (ECU) of a prismatic cell</w:t>
      </w:r>
      <w:r w:rsidRPr="0074301E">
        <w:rPr>
          <w:rFonts w:ascii="Arial" w:hAnsi="Arial" w:cs="Arial"/>
          <w:b/>
          <w:bCs/>
          <w:color w:val="auto"/>
          <w:sz w:val="22"/>
          <w:szCs w:val="22"/>
        </w:rPr>
        <w:t xml:space="preserve"> stored at 0.3C and 5°C</w:t>
      </w:r>
      <w:bookmarkEnd w:id="57"/>
    </w:p>
    <w:p w:rsidR="0049157A" w:rsidRPr="0074301E" w:rsidRDefault="0049157A"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791200" cy="2975791"/>
            <wp:effectExtent l="0" t="0" r="0" b="0"/>
            <wp:docPr id="1" name="Picture 1" descr="C:\Users\AYUSHSENGUPTA\AppData\Local\Microsoft\Windows\INetCache\Content.Word\POUCH_Cell19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POUCH_Cell19_Temp.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9806" t="3878" r="5765" b="4100"/>
                    <a:stretch/>
                  </pic:blipFill>
                  <pic:spPr bwMode="auto">
                    <a:xfrm>
                      <a:off x="0" y="0"/>
                      <a:ext cx="5809197" cy="2985039"/>
                    </a:xfrm>
                    <a:prstGeom prst="rect">
                      <a:avLst/>
                    </a:prstGeom>
                    <a:noFill/>
                    <a:ln>
                      <a:noFill/>
                    </a:ln>
                    <a:extLst>
                      <a:ext uri="{53640926-AAD7-44D8-BBD7-CCE9431645EC}">
                        <a14:shadowObscured xmlns:a14="http://schemas.microsoft.com/office/drawing/2010/main"/>
                      </a:ext>
                    </a:extLst>
                  </pic:spPr>
                </pic:pic>
              </a:graphicData>
            </a:graphic>
          </wp:inline>
        </w:drawing>
      </w:r>
    </w:p>
    <w:p w:rsidR="0049157A" w:rsidRPr="0074301E" w:rsidRDefault="0049157A" w:rsidP="0020537A">
      <w:pPr>
        <w:pStyle w:val="Caption"/>
        <w:spacing w:line="360" w:lineRule="auto"/>
        <w:jc w:val="both"/>
        <w:rPr>
          <w:rFonts w:ascii="Arial" w:hAnsi="Arial" w:cs="Arial"/>
          <w:b/>
          <w:bCs/>
          <w:color w:val="auto"/>
          <w:sz w:val="22"/>
          <w:szCs w:val="22"/>
        </w:rPr>
      </w:pPr>
      <w:bookmarkStart w:id="58" w:name="_Ref515464119"/>
      <w:bookmarkStart w:id="59" w:name="_Toc516083418"/>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58"/>
      <w:r w:rsidRPr="0074301E">
        <w:rPr>
          <w:rFonts w:ascii="Arial" w:hAnsi="Arial" w:cs="Arial"/>
          <w:b/>
          <w:bCs/>
          <w:color w:val="auto"/>
          <w:sz w:val="22"/>
          <w:szCs w:val="22"/>
        </w:rPr>
        <w:t>.Temperature developed during the first extended check-up (ECU) of a pouch cell stored at 0.3C and 5°C</w:t>
      </w:r>
      <w:bookmarkEnd w:id="59"/>
    </w:p>
    <w:p w:rsidR="00544A48" w:rsidRPr="0074301E" w:rsidRDefault="00544A48" w:rsidP="0020537A">
      <w:pPr>
        <w:spacing w:line="360" w:lineRule="auto"/>
        <w:jc w:val="both"/>
        <w:rPr>
          <w:rFonts w:ascii="Arial" w:hAnsi="Arial" w:cs="Arial"/>
        </w:rPr>
      </w:pPr>
      <w:r w:rsidRPr="0074301E">
        <w:rPr>
          <w:rFonts w:ascii="Arial" w:hAnsi="Arial" w:cs="Arial"/>
        </w:rPr>
        <w:t xml:space="preserve">A study of </w:t>
      </w:r>
      <w:r w:rsidR="00337F6F" w:rsidRPr="0074301E">
        <w:rPr>
          <w:rFonts w:ascii="Arial" w:hAnsi="Arial" w:cs="Arial"/>
        </w:rPr>
        <w:fldChar w:fldCharType="begin"/>
      </w:r>
      <w:r w:rsidR="00337F6F" w:rsidRPr="0074301E">
        <w:rPr>
          <w:rFonts w:ascii="Arial" w:hAnsi="Arial" w:cs="Arial"/>
        </w:rPr>
        <w:instrText xml:space="preserve"> REF _Ref514116601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5</w:t>
      </w:r>
      <w:r w:rsidR="00337F6F" w:rsidRPr="0074301E">
        <w:rPr>
          <w:rFonts w:ascii="Arial" w:hAnsi="Arial" w:cs="Arial"/>
        </w:rPr>
        <w:fldChar w:fldCharType="end"/>
      </w:r>
      <w:r w:rsidRPr="0074301E">
        <w:rPr>
          <w:rFonts w:ascii="Arial" w:hAnsi="Arial" w:cs="Arial"/>
        </w:rPr>
        <w:t xml:space="preserve"> (Cylindrical cell</w:t>
      </w:r>
      <w:r w:rsidR="00A823F9" w:rsidRPr="0074301E">
        <w:rPr>
          <w:rFonts w:ascii="Arial" w:hAnsi="Arial" w:cs="Arial"/>
        </w:rPr>
        <w:t>s</w:t>
      </w:r>
      <w:r w:rsidRPr="0074301E">
        <w:rPr>
          <w:rFonts w:ascii="Arial" w:hAnsi="Arial" w:cs="Arial"/>
        </w:rPr>
        <w:t>)</w:t>
      </w:r>
      <w:r w:rsidR="0049157A" w:rsidRPr="0074301E">
        <w:rPr>
          <w:rFonts w:ascii="Arial" w:hAnsi="Arial" w:cs="Arial"/>
        </w:rPr>
        <w:t>,</w:t>
      </w:r>
      <w:r w:rsidR="00A823F9"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_Ref514116604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6</w:t>
      </w:r>
      <w:r w:rsidR="00337F6F" w:rsidRPr="0074301E">
        <w:rPr>
          <w:rFonts w:ascii="Arial" w:hAnsi="Arial" w:cs="Arial"/>
        </w:rPr>
        <w:fldChar w:fldCharType="end"/>
      </w:r>
      <w:r w:rsidR="00A823F9" w:rsidRPr="0074301E">
        <w:rPr>
          <w:rFonts w:ascii="Arial" w:hAnsi="Arial" w:cs="Arial"/>
        </w:rPr>
        <w:t xml:space="preserve"> (Prismatic cells)</w:t>
      </w:r>
      <w:r w:rsidR="0049157A"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_Ref515464119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7</w:t>
      </w:r>
      <w:r w:rsidR="00337F6F" w:rsidRPr="0074301E">
        <w:rPr>
          <w:rFonts w:ascii="Arial" w:hAnsi="Arial" w:cs="Arial"/>
        </w:rPr>
        <w:fldChar w:fldCharType="end"/>
      </w:r>
      <w:r w:rsidR="0049157A" w:rsidRPr="0074301E">
        <w:rPr>
          <w:rFonts w:ascii="Arial" w:hAnsi="Arial" w:cs="Arial"/>
        </w:rPr>
        <w:t xml:space="preserve"> (Pouch cells) </w:t>
      </w:r>
      <w:r w:rsidR="00A823F9" w:rsidRPr="0074301E">
        <w:rPr>
          <w:rFonts w:ascii="Arial" w:hAnsi="Arial" w:cs="Arial"/>
        </w:rPr>
        <w:t>shows a similar trend</w:t>
      </w:r>
      <w:r w:rsidR="0049157A" w:rsidRPr="0074301E">
        <w:rPr>
          <w:rFonts w:ascii="Arial" w:hAnsi="Arial" w:cs="Arial"/>
        </w:rPr>
        <w:t>. A</w:t>
      </w:r>
      <w:r w:rsidR="00A823F9" w:rsidRPr="0074301E">
        <w:rPr>
          <w:rFonts w:ascii="Arial" w:hAnsi="Arial" w:cs="Arial"/>
        </w:rPr>
        <w:t xml:space="preserve">fter the cycling involving discharge with a rate 1C or the third cycle, there is a sudden increase in the temperature developed in the cells. </w:t>
      </w:r>
      <w:r w:rsidR="002D27F6" w:rsidRPr="0074301E">
        <w:rPr>
          <w:rFonts w:ascii="Arial" w:hAnsi="Arial" w:cs="Arial"/>
        </w:rPr>
        <w:t>The temperature peak is the highest at the 2C discharge. A further look at the curves show that the temperature peak in prismatic and cylindrical geometries are higher than the pouch geometry. 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60" w:name="_CTVP001f0c7d21cc96d40809fd290e61fcec267"/>
      <w:r w:rsidR="00876DC1" w:rsidRPr="0074301E">
        <w:rPr>
          <w:rFonts w:ascii="Arial" w:hAnsi="Arial" w:cs="Arial"/>
        </w:rPr>
        <w:t>(Eric Maiser 2014)</w:t>
      </w:r>
      <w:bookmarkEnd w:id="60"/>
      <w:r w:rsidR="00876DC1" w:rsidRPr="0074301E">
        <w:rPr>
          <w:rFonts w:ascii="Arial" w:hAnsi="Arial" w:cs="Arial"/>
        </w:rPr>
        <w:fldChar w:fldCharType="end"/>
      </w:r>
      <w:r w:rsidR="002D27F6" w:rsidRPr="0074301E">
        <w:rPr>
          <w:rFonts w:ascii="Arial" w:hAnsi="Arial" w:cs="Arial"/>
        </w:rPr>
        <w:t xml:space="preserve"> </w:t>
      </w:r>
      <w:r w:rsidR="00876DC1" w:rsidRPr="0074301E">
        <w:rPr>
          <w:rFonts w:ascii="Arial" w:hAnsi="Arial" w:cs="Arial"/>
        </w:rPr>
        <w:t>This</w:t>
      </w:r>
      <w:r w:rsidR="002D27F6" w:rsidRPr="0074301E">
        <w:rPr>
          <w:rFonts w:ascii="Arial" w:hAnsi="Arial" w:cs="Arial"/>
        </w:rPr>
        <w:t xml:space="preserve"> leads to the temperatures building inside especially </w:t>
      </w:r>
      <w:r w:rsidR="00876DC1" w:rsidRPr="0074301E">
        <w:rPr>
          <w:rFonts w:ascii="Arial" w:hAnsi="Arial" w:cs="Arial"/>
        </w:rPr>
        <w:t>when subjected to</w:t>
      </w:r>
      <w:r w:rsidR="002D27F6"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61" w:name="_CTVP001330e3a71b884424586ce8e250ab16400"/>
      <w:r w:rsidR="00AA0884" w:rsidRPr="0074301E">
        <w:rPr>
          <w:rFonts w:ascii="Arial" w:hAnsi="Arial" w:cs="Arial"/>
        </w:rPr>
        <w:t>(Zhao et al. 2016)</w:t>
      </w:r>
      <w:bookmarkEnd w:id="61"/>
      <w:r w:rsidR="00AA0884" w:rsidRPr="0074301E">
        <w:rPr>
          <w:rFonts w:ascii="Arial" w:hAnsi="Arial" w:cs="Arial"/>
        </w:rPr>
        <w:fldChar w:fldCharType="end"/>
      </w:r>
      <w:r w:rsidR="00AA0884" w:rsidRPr="0074301E">
        <w:rPr>
          <w:rFonts w:ascii="Arial" w:hAnsi="Arial" w:cs="Arial"/>
        </w:rPr>
        <w:t xml:space="preserve">, which explains the higher temperatures developed in it. </w:t>
      </w:r>
    </w:p>
    <w:p w:rsidR="0049157A" w:rsidRPr="0074301E" w:rsidRDefault="0049157A" w:rsidP="0020537A">
      <w:pPr>
        <w:spacing w:line="360" w:lineRule="auto"/>
        <w:jc w:val="both"/>
        <w:rPr>
          <w:rFonts w:ascii="Arial" w:hAnsi="Arial" w:cs="Arial"/>
        </w:rPr>
      </w:pPr>
      <w:r w:rsidRPr="0074301E">
        <w:rPr>
          <w:rFonts w:ascii="Arial" w:hAnsi="Arial" w:cs="Arial"/>
        </w:rPr>
        <w:t xml:space="preserve">The following table shows a comparison of temperature </w:t>
      </w:r>
      <w:r w:rsidR="00CA69FD" w:rsidRPr="0074301E">
        <w:rPr>
          <w:rFonts w:ascii="Arial" w:hAnsi="Arial" w:cs="Arial"/>
        </w:rPr>
        <w:t>difference developed</w:t>
      </w:r>
      <w:r w:rsidRPr="0074301E">
        <w:rPr>
          <w:rFonts w:ascii="Arial" w:hAnsi="Arial" w:cs="Arial"/>
        </w:rPr>
        <w:t xml:space="preserve"> in all the cells during the different stages of first 1C charge and 0.5C, 1C and 2C discharge.</w:t>
      </w:r>
    </w:p>
    <w:p w:rsidR="00CA69FD" w:rsidRPr="0074301E" w:rsidRDefault="00CA69FD" w:rsidP="0020537A">
      <w:pPr>
        <w:pStyle w:val="Caption"/>
        <w:keepNext/>
        <w:spacing w:line="360" w:lineRule="auto"/>
        <w:rPr>
          <w:rFonts w:ascii="Arial" w:hAnsi="Arial" w:cs="Arial"/>
          <w:b/>
          <w:bCs/>
          <w:sz w:val="22"/>
          <w:szCs w:val="22"/>
        </w:rPr>
      </w:pPr>
      <w:bookmarkStart w:id="62" w:name="_Ref516076539"/>
      <w:bookmarkStart w:id="63" w:name="_Toc51608343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62"/>
      <w:r w:rsidRPr="0074301E">
        <w:rPr>
          <w:rFonts w:ascii="Arial" w:hAnsi="Arial" w:cs="Arial"/>
          <w:b/>
          <w:bCs/>
          <w:color w:val="auto"/>
          <w:sz w:val="22"/>
          <w:szCs w:val="22"/>
        </w:rPr>
        <w:t>. Temperature difference developed at different stages of ECU and charge/d</w:t>
      </w:r>
      <w:r w:rsidR="00876DC1" w:rsidRPr="0074301E">
        <w:rPr>
          <w:rFonts w:ascii="Arial" w:hAnsi="Arial" w:cs="Arial"/>
          <w:b/>
          <w:bCs/>
          <w:color w:val="auto"/>
          <w:sz w:val="22"/>
          <w:szCs w:val="22"/>
        </w:rPr>
        <w:t>ischarge cycles for all geometr</w:t>
      </w:r>
      <w:r w:rsidRPr="0074301E">
        <w:rPr>
          <w:rFonts w:ascii="Arial" w:hAnsi="Arial" w:cs="Arial"/>
          <w:b/>
          <w:bCs/>
          <w:color w:val="auto"/>
          <w:sz w:val="22"/>
          <w:szCs w:val="22"/>
        </w:rPr>
        <w:t>ies</w:t>
      </w:r>
      <w:bookmarkEnd w:id="63"/>
    </w:p>
    <w:tbl>
      <w:tblPr>
        <w:tblStyle w:val="LightShading-Accent1"/>
        <w:tblW w:w="4000" w:type="pct"/>
        <w:tblLook w:val="0660" w:firstRow="1" w:lastRow="1" w:firstColumn="0" w:lastColumn="0" w:noHBand="1" w:noVBand="1"/>
      </w:tblPr>
      <w:tblGrid>
        <w:gridCol w:w="1805"/>
        <w:gridCol w:w="1803"/>
        <w:gridCol w:w="1803"/>
        <w:gridCol w:w="1802"/>
      </w:tblGrid>
      <w:tr w:rsidR="00CA69FD" w:rsidRPr="0074301E" w:rsidTr="00CA69FD">
        <w:trPr>
          <w:cnfStyle w:val="100000000000" w:firstRow="1" w:lastRow="0" w:firstColumn="0" w:lastColumn="0" w:oddVBand="0" w:evenVBand="0" w:oddHBand="0" w:evenHBand="0" w:firstRowFirstColumn="0" w:firstRowLastColumn="0" w:lastRowFirstColumn="0" w:lastRowLastColumn="0"/>
        </w:trPr>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Cell Type</w:t>
            </w:r>
          </w:p>
        </w:tc>
        <w:tc>
          <w:tcPr>
            <w:tcW w:w="1250" w:type="pct"/>
            <w:tcBorders>
              <w:left w:val="single" w:sz="4" w:space="0" w:color="auto"/>
            </w:tcBorders>
          </w:tcPr>
          <w:p w:rsidR="00CA69FD" w:rsidRPr="0074301E" w:rsidRDefault="00CA69FD" w:rsidP="0020537A">
            <w:pPr>
              <w:spacing w:line="360" w:lineRule="auto"/>
              <w:rPr>
                <w:rFonts w:ascii="Arial" w:hAnsi="Arial" w:cs="Arial"/>
              </w:rPr>
            </w:pPr>
            <w:r w:rsidRPr="0074301E">
              <w:rPr>
                <w:rFonts w:ascii="Arial" w:hAnsi="Arial" w:cs="Arial"/>
              </w:rPr>
              <w:t xml:space="preserve">First 1C Charge </w:t>
            </w:r>
          </w:p>
          <w:p w:rsidR="00CA69FD" w:rsidRPr="0074301E" w:rsidRDefault="00CA69FD" w:rsidP="0020537A">
            <w:pPr>
              <w:spacing w:line="360" w:lineRule="auto"/>
              <w:rPr>
                <w:rFonts w:ascii="Arial" w:hAnsi="Arial" w:cs="Arial"/>
              </w:rPr>
            </w:pPr>
            <w:r w:rsidRPr="0074301E">
              <w:rPr>
                <w:rFonts w:ascii="Arial" w:hAnsi="Arial" w:cs="Arial"/>
              </w:rPr>
              <w:t>(°C or K)</w:t>
            </w:r>
          </w:p>
        </w:tc>
        <w:tc>
          <w:tcPr>
            <w:tcW w:w="1250" w:type="pct"/>
          </w:tcPr>
          <w:p w:rsidR="00CA69FD" w:rsidRPr="0074301E" w:rsidRDefault="00CA69FD" w:rsidP="0020537A">
            <w:pPr>
              <w:spacing w:line="360" w:lineRule="auto"/>
              <w:rPr>
                <w:rFonts w:ascii="Arial" w:hAnsi="Arial" w:cs="Arial"/>
              </w:rPr>
            </w:pPr>
            <w:r w:rsidRPr="0074301E">
              <w:rPr>
                <w:rFonts w:ascii="Arial" w:hAnsi="Arial" w:cs="Arial"/>
              </w:rPr>
              <w:t>1C discharge</w:t>
            </w:r>
          </w:p>
          <w:p w:rsidR="00CA69FD" w:rsidRPr="0074301E" w:rsidRDefault="00CA69FD" w:rsidP="0020537A">
            <w:pPr>
              <w:spacing w:line="360" w:lineRule="auto"/>
              <w:rPr>
                <w:rFonts w:ascii="Arial" w:hAnsi="Arial" w:cs="Arial"/>
              </w:rPr>
            </w:pPr>
            <w:r w:rsidRPr="0074301E">
              <w:rPr>
                <w:rFonts w:ascii="Arial" w:hAnsi="Arial" w:cs="Arial"/>
              </w:rPr>
              <w:t>(°C or K)</w:t>
            </w:r>
          </w:p>
        </w:tc>
        <w:tc>
          <w:tcPr>
            <w:tcW w:w="1250" w:type="pct"/>
            <w:tcBorders>
              <w:right w:val="single" w:sz="4" w:space="0" w:color="auto"/>
            </w:tcBorders>
          </w:tcPr>
          <w:p w:rsidR="00CA69FD" w:rsidRPr="0074301E" w:rsidRDefault="00CA69FD" w:rsidP="0020537A">
            <w:pPr>
              <w:spacing w:line="360" w:lineRule="auto"/>
              <w:rPr>
                <w:rFonts w:ascii="Arial" w:hAnsi="Arial" w:cs="Arial"/>
              </w:rPr>
            </w:pPr>
            <w:r w:rsidRPr="0074301E">
              <w:rPr>
                <w:rFonts w:ascii="Arial" w:hAnsi="Arial" w:cs="Arial"/>
              </w:rPr>
              <w:t>2C discharge</w:t>
            </w:r>
          </w:p>
          <w:p w:rsidR="00CA69FD" w:rsidRPr="0074301E" w:rsidRDefault="00CA69FD" w:rsidP="0020537A">
            <w:pPr>
              <w:spacing w:line="360" w:lineRule="auto"/>
              <w:rPr>
                <w:rFonts w:ascii="Arial" w:hAnsi="Arial" w:cs="Arial"/>
              </w:rPr>
            </w:pPr>
            <w:r w:rsidRPr="0074301E">
              <w:rPr>
                <w:rFonts w:ascii="Arial" w:hAnsi="Arial" w:cs="Arial"/>
              </w:rPr>
              <w:t>(°C or K)</w:t>
            </w: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tcBorders>
          </w:tcPr>
          <w:p w:rsidR="00CA69FD" w:rsidRPr="0074301E" w:rsidRDefault="00CA69FD" w:rsidP="0020537A">
            <w:pPr>
              <w:spacing w:line="360" w:lineRule="auto"/>
              <w:rPr>
                <w:rStyle w:val="SubtleEmphasis"/>
                <w:rFonts w:ascii="Arial" w:hAnsi="Arial" w:cs="Arial"/>
              </w:rPr>
            </w:pPr>
          </w:p>
        </w:tc>
        <w:tc>
          <w:tcPr>
            <w:tcW w:w="1250" w:type="pct"/>
          </w:tcPr>
          <w:p w:rsidR="00CA69FD" w:rsidRPr="0074301E" w:rsidRDefault="00CA69FD" w:rsidP="0020537A">
            <w:pPr>
              <w:spacing w:line="360" w:lineRule="auto"/>
              <w:rPr>
                <w:rFonts w:ascii="Arial" w:hAnsi="Arial" w:cs="Arial"/>
              </w:rPr>
            </w:pPr>
          </w:p>
        </w:tc>
        <w:tc>
          <w:tcPr>
            <w:tcW w:w="1250" w:type="pct"/>
            <w:tcBorders>
              <w:right w:val="single" w:sz="4" w:space="0" w:color="auto"/>
            </w:tcBorders>
          </w:tcPr>
          <w:p w:rsidR="00CA69FD" w:rsidRPr="0074301E" w:rsidRDefault="00CA69FD" w:rsidP="0020537A">
            <w:pPr>
              <w:spacing w:line="360" w:lineRule="auto"/>
              <w:rPr>
                <w:rFonts w:ascii="Arial" w:hAnsi="Arial" w:cs="Arial"/>
              </w:rPr>
            </w:pP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4.14</w:t>
            </w:r>
          </w:p>
        </w:tc>
        <w:tc>
          <w:tcPr>
            <w:tcW w:w="1250" w:type="pct"/>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1.83</w:t>
            </w: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10.19</w:t>
            </w: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p>
        </w:tc>
        <w:tc>
          <w:tcPr>
            <w:tcW w:w="1250" w:type="pct"/>
          </w:tcPr>
          <w:p w:rsidR="00CA69FD" w:rsidRPr="0074301E" w:rsidRDefault="00CA69FD" w:rsidP="0020537A">
            <w:pPr>
              <w:pStyle w:val="DecimalAligned"/>
              <w:spacing w:line="360" w:lineRule="auto"/>
              <w:rPr>
                <w:rFonts w:ascii="Arial" w:hAnsi="Arial" w:cs="Arial"/>
                <w:color w:val="auto"/>
              </w:rPr>
            </w:pP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p>
        </w:tc>
      </w:tr>
      <w:tr w:rsidR="00CA69FD" w:rsidRPr="0074301E" w:rsidTr="00CA69FD">
        <w:tc>
          <w:tcPr>
            <w:tcW w:w="1251" w:type="pct"/>
            <w:tcBorders>
              <w:left w:val="single" w:sz="4" w:space="0" w:color="auto"/>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2</w:t>
            </w:r>
          </w:p>
        </w:tc>
        <w:tc>
          <w:tcPr>
            <w:tcW w:w="1250" w:type="pct"/>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1.34</w:t>
            </w:r>
          </w:p>
        </w:tc>
        <w:tc>
          <w:tcPr>
            <w:tcW w:w="1250" w:type="pct"/>
            <w:tcBorders>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10.51</w:t>
            </w:r>
          </w:p>
        </w:tc>
      </w:tr>
      <w:tr w:rsidR="00CA69FD" w:rsidRPr="0074301E" w:rsidTr="00CA69FD">
        <w:tc>
          <w:tcPr>
            <w:tcW w:w="1251" w:type="pct"/>
            <w:tcBorders>
              <w:left w:val="single" w:sz="4" w:space="0" w:color="auto"/>
              <w:bottom w:val="nil"/>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left w:val="single" w:sz="4" w:space="0" w:color="auto"/>
              <w:bottom w:val="nil"/>
            </w:tcBorders>
          </w:tcPr>
          <w:p w:rsidR="00CA69FD" w:rsidRPr="0074301E" w:rsidRDefault="00CA69FD" w:rsidP="0020537A">
            <w:pPr>
              <w:pStyle w:val="DecimalAligned"/>
              <w:spacing w:line="360" w:lineRule="auto"/>
              <w:rPr>
                <w:rFonts w:ascii="Arial" w:hAnsi="Arial" w:cs="Arial"/>
                <w:color w:val="auto"/>
              </w:rPr>
            </w:pPr>
          </w:p>
        </w:tc>
        <w:tc>
          <w:tcPr>
            <w:tcW w:w="1250" w:type="pct"/>
            <w:tcBorders>
              <w:bottom w:val="nil"/>
            </w:tcBorders>
          </w:tcPr>
          <w:p w:rsidR="00CA69FD" w:rsidRPr="0074301E" w:rsidRDefault="00CA69FD" w:rsidP="0020537A">
            <w:pPr>
              <w:pStyle w:val="DecimalAligned"/>
              <w:spacing w:line="360" w:lineRule="auto"/>
              <w:rPr>
                <w:rFonts w:ascii="Arial" w:hAnsi="Arial" w:cs="Arial"/>
                <w:color w:val="auto"/>
              </w:rPr>
            </w:pPr>
          </w:p>
        </w:tc>
        <w:tc>
          <w:tcPr>
            <w:tcW w:w="1250" w:type="pct"/>
            <w:tcBorders>
              <w:bottom w:val="nil"/>
              <w:right w:val="single" w:sz="4" w:space="0" w:color="auto"/>
            </w:tcBorders>
          </w:tcPr>
          <w:p w:rsidR="00CA69FD" w:rsidRPr="0074301E" w:rsidRDefault="00CA69FD" w:rsidP="0020537A">
            <w:pPr>
              <w:pStyle w:val="DecimalAligned"/>
              <w:spacing w:line="360" w:lineRule="auto"/>
              <w:rPr>
                <w:rFonts w:ascii="Arial" w:hAnsi="Arial" w:cs="Arial"/>
                <w:color w:val="auto"/>
              </w:rPr>
            </w:pPr>
          </w:p>
        </w:tc>
      </w:tr>
      <w:tr w:rsidR="00CA69FD" w:rsidRPr="0074301E" w:rsidTr="00CA69FD">
        <w:tc>
          <w:tcPr>
            <w:tcW w:w="1251" w:type="pct"/>
            <w:tcBorders>
              <w:top w:val="nil"/>
              <w:left w:val="single" w:sz="4" w:space="0" w:color="auto"/>
              <w:bottom w:val="nil"/>
              <w:right w:val="single" w:sz="4" w:space="0" w:color="auto"/>
            </w:tcBorders>
            <w:noWrap/>
          </w:tcPr>
          <w:p w:rsidR="00CA69FD" w:rsidRPr="0074301E" w:rsidRDefault="00CA69FD" w:rsidP="0020537A">
            <w:pPr>
              <w:spacing w:line="360" w:lineRule="auto"/>
              <w:rPr>
                <w:rFonts w:ascii="Arial" w:hAnsi="Arial" w:cs="Arial"/>
              </w:rPr>
            </w:pPr>
            <w:r w:rsidRPr="0074301E">
              <w:rPr>
                <w:rFonts w:ascii="Arial" w:hAnsi="Arial" w:cs="Arial"/>
              </w:rPr>
              <w:t>Pouch</w:t>
            </w:r>
          </w:p>
        </w:tc>
        <w:tc>
          <w:tcPr>
            <w:tcW w:w="1250" w:type="pct"/>
            <w:tcBorders>
              <w:top w:val="nil"/>
              <w:left w:val="single" w:sz="4" w:space="0" w:color="auto"/>
              <w:bottom w:val="nil"/>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4.8</w:t>
            </w:r>
          </w:p>
        </w:tc>
        <w:tc>
          <w:tcPr>
            <w:tcW w:w="1250" w:type="pct"/>
            <w:tcBorders>
              <w:top w:val="nil"/>
              <w:bottom w:val="nil"/>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2.5</w:t>
            </w:r>
          </w:p>
        </w:tc>
        <w:tc>
          <w:tcPr>
            <w:tcW w:w="1250" w:type="pct"/>
            <w:tcBorders>
              <w:top w:val="nil"/>
              <w:bottom w:val="nil"/>
              <w:right w:val="single" w:sz="4" w:space="0" w:color="auto"/>
            </w:tcBorders>
          </w:tcPr>
          <w:p w:rsidR="00CA69FD"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10.30</w:t>
            </w:r>
          </w:p>
        </w:tc>
      </w:tr>
      <w:tr w:rsidR="00CA69FD" w:rsidRPr="0074301E" w:rsidTr="00CA69FD">
        <w:trPr>
          <w:cnfStyle w:val="010000000000" w:firstRow="0" w:lastRow="1" w:firstColumn="0" w:lastColumn="0" w:oddVBand="0" w:evenVBand="0" w:oddHBand="0" w:evenHBand="0" w:firstRowFirstColumn="0" w:firstRowLastColumn="0" w:lastRowFirstColumn="0" w:lastRowLastColumn="0"/>
        </w:trPr>
        <w:tc>
          <w:tcPr>
            <w:tcW w:w="1251" w:type="pct"/>
            <w:tcBorders>
              <w:top w:val="nil"/>
              <w:left w:val="single" w:sz="4" w:space="0" w:color="auto"/>
              <w:right w:val="single" w:sz="4" w:space="0" w:color="auto"/>
            </w:tcBorders>
            <w:noWrap/>
          </w:tcPr>
          <w:p w:rsidR="00CA69FD" w:rsidRPr="0074301E" w:rsidRDefault="00CA69FD" w:rsidP="0020537A">
            <w:pPr>
              <w:spacing w:line="360" w:lineRule="auto"/>
              <w:rPr>
                <w:rFonts w:ascii="Arial" w:hAnsi="Arial" w:cs="Arial"/>
              </w:rPr>
            </w:pPr>
          </w:p>
        </w:tc>
        <w:tc>
          <w:tcPr>
            <w:tcW w:w="1250" w:type="pct"/>
            <w:tcBorders>
              <w:top w:val="nil"/>
              <w:left w:val="single" w:sz="4" w:space="0" w:color="auto"/>
            </w:tcBorders>
          </w:tcPr>
          <w:p w:rsidR="00CA69FD" w:rsidRPr="0074301E" w:rsidRDefault="00CA69FD" w:rsidP="0020537A">
            <w:pPr>
              <w:spacing w:line="360" w:lineRule="auto"/>
              <w:rPr>
                <w:rStyle w:val="SubtleEmphasis"/>
                <w:rFonts w:ascii="Arial" w:hAnsi="Arial" w:cs="Arial"/>
              </w:rPr>
            </w:pPr>
          </w:p>
        </w:tc>
        <w:tc>
          <w:tcPr>
            <w:tcW w:w="1250" w:type="pct"/>
            <w:tcBorders>
              <w:top w:val="nil"/>
            </w:tcBorders>
          </w:tcPr>
          <w:p w:rsidR="00CA69FD" w:rsidRPr="0074301E" w:rsidRDefault="00CA69FD" w:rsidP="0020537A">
            <w:pPr>
              <w:spacing w:line="360" w:lineRule="auto"/>
              <w:rPr>
                <w:rFonts w:ascii="Arial" w:hAnsi="Arial" w:cs="Arial"/>
              </w:rPr>
            </w:pPr>
          </w:p>
        </w:tc>
        <w:tc>
          <w:tcPr>
            <w:tcW w:w="1250" w:type="pct"/>
            <w:tcBorders>
              <w:top w:val="nil"/>
              <w:right w:val="single" w:sz="4" w:space="0" w:color="auto"/>
            </w:tcBorders>
          </w:tcPr>
          <w:p w:rsidR="00CA69FD" w:rsidRPr="0074301E" w:rsidRDefault="00CA69FD" w:rsidP="0020537A">
            <w:pPr>
              <w:spacing w:line="360" w:lineRule="auto"/>
              <w:rPr>
                <w:rFonts w:ascii="Arial" w:hAnsi="Arial" w:cs="Arial"/>
              </w:rPr>
            </w:pPr>
          </w:p>
        </w:tc>
      </w:tr>
    </w:tbl>
    <w:p w:rsidR="00E97CED" w:rsidRPr="0074301E" w:rsidRDefault="00E97CED" w:rsidP="0020537A">
      <w:pPr>
        <w:pStyle w:val="FootnoteText"/>
        <w:spacing w:line="360" w:lineRule="auto"/>
        <w:rPr>
          <w:rFonts w:ascii="Arial" w:hAnsi="Arial" w:cs="Arial"/>
          <w:sz w:val="22"/>
          <w:szCs w:val="22"/>
        </w:rPr>
      </w:pPr>
    </w:p>
    <w:p w:rsidR="0049157A" w:rsidRPr="0074301E" w:rsidRDefault="00876DC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_Ref516076539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7</w:t>
      </w:r>
      <w:r w:rsidRPr="0074301E">
        <w:rPr>
          <w:rFonts w:ascii="Arial" w:hAnsi="Arial" w:cs="Arial"/>
        </w:rPr>
        <w:fldChar w:fldCharType="end"/>
      </w:r>
      <w:r w:rsidRPr="0074301E">
        <w:rPr>
          <w:rFonts w:ascii="Arial" w:hAnsi="Arial" w:cs="Arial"/>
        </w:rPr>
        <w:t xml:space="preserve"> shows that while temperature change in pouch cell at 1C charge and 1C discharge are comparatively higher, the increase is almost similar in the three geometries at 2C discharge.</w:t>
      </w:r>
      <w:r w:rsidR="00AA0884" w:rsidRPr="0074301E">
        <w:rPr>
          <w:rFonts w:ascii="Arial" w:hAnsi="Arial" w:cs="Arial"/>
        </w:rPr>
        <w:t xml:space="preserve"> </w:t>
      </w:r>
      <w:r w:rsidRPr="0074301E">
        <w:rPr>
          <w:rFonts w:ascii="Arial" w:hAnsi="Arial" w:cs="Arial"/>
        </w:rPr>
        <w:t>Thin</w:t>
      </w:r>
      <w:r w:rsidR="00AA0884" w:rsidRPr="0074301E">
        <w:rPr>
          <w:rFonts w:ascii="Arial" w:hAnsi="Arial" w:cs="Arial"/>
        </w:rPr>
        <w:t xml:space="preserve"> </w:t>
      </w:r>
      <w:r w:rsidRPr="0074301E">
        <w:rPr>
          <w:rFonts w:ascii="Arial" w:hAnsi="Arial" w:cs="Arial"/>
        </w:rPr>
        <w:t>electrodes can enhance the</w:t>
      </w:r>
      <w:r w:rsidR="00AA0884" w:rsidRPr="0074301E">
        <w:rPr>
          <w:rFonts w:ascii="Arial" w:hAnsi="Arial" w:cs="Arial"/>
        </w:rPr>
        <w:t xml:space="preserve"> </w:t>
      </w:r>
      <w:r w:rsidRPr="0074301E">
        <w:rPr>
          <w:rFonts w:ascii="Arial" w:hAnsi="Arial" w:cs="Arial"/>
        </w:rPr>
        <w:t>fluency of ion diffusion</w:t>
      </w:r>
      <w:r w:rsidR="00AA0884" w:rsidRPr="0074301E">
        <w:rPr>
          <w:rFonts w:ascii="Arial" w:hAnsi="Arial" w:cs="Arial"/>
        </w:rPr>
        <w:t xml:space="preserve"> and </w:t>
      </w:r>
      <w:r w:rsidRPr="0074301E">
        <w:rPr>
          <w:rFonts w:ascii="Arial" w:hAnsi="Arial" w:cs="Arial"/>
        </w:rPr>
        <w:t>improve the electrochemical</w:t>
      </w:r>
      <w:r w:rsidR="00AA0884" w:rsidRPr="0074301E">
        <w:rPr>
          <w:rFonts w:ascii="Arial" w:hAnsi="Arial" w:cs="Arial"/>
        </w:rPr>
        <w:t xml:space="preserve"> reactions which helps</w:t>
      </w:r>
      <w:r w:rsidRPr="0074301E">
        <w:rPr>
          <w:rFonts w:ascii="Arial" w:hAnsi="Arial" w:cs="Arial"/>
        </w:rPr>
        <w:t xml:space="preserve"> high rate discharges and long </w:t>
      </w:r>
      <w:r w:rsidR="00AA0884" w:rsidRPr="0074301E">
        <w:rPr>
          <w:rFonts w:ascii="Arial" w:hAnsi="Arial" w:cs="Arial"/>
        </w:rPr>
        <w:t xml:space="preserve">term </w:t>
      </w:r>
      <w:r w:rsidRPr="0074301E">
        <w:rPr>
          <w:rFonts w:ascii="Arial" w:hAnsi="Arial" w:cs="Arial"/>
        </w:rPr>
        <w:t>perform</w:t>
      </w:r>
      <w:r w:rsidR="00AA0884" w:rsidRPr="0074301E">
        <w:rPr>
          <w:rFonts w:ascii="Arial" w:hAnsi="Arial" w:cs="Arial"/>
        </w:rPr>
        <w:t xml:space="preserve">ances due </w:t>
      </w:r>
      <w:r w:rsidRPr="0074301E">
        <w:rPr>
          <w:rFonts w:ascii="Arial" w:hAnsi="Arial" w:cs="Arial"/>
        </w:rPr>
        <w:t>to the mild</w:t>
      </w:r>
      <w:r w:rsidR="00AA0884" w:rsidRPr="0074301E">
        <w:rPr>
          <w:rFonts w:ascii="Arial" w:hAnsi="Arial" w:cs="Arial"/>
        </w:rPr>
        <w:t xml:space="preserve"> temperature </w:t>
      </w:r>
      <w:r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64" w:name="_CTVP001a998c3c00ceb492f8221d053583cc5d9"/>
      <w:r w:rsidR="00AA0884" w:rsidRPr="0074301E">
        <w:rPr>
          <w:rFonts w:ascii="Arial" w:hAnsi="Arial" w:cs="Arial"/>
        </w:rPr>
        <w:t>(Zhao et al. 2016)</w:t>
      </w:r>
      <w:bookmarkEnd w:id="64"/>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203A83" w:rsidRPr="0074301E" w:rsidRDefault="00203A83" w:rsidP="0020537A">
      <w:pPr>
        <w:pStyle w:val="Heading3"/>
        <w:numPr>
          <w:ilvl w:val="2"/>
          <w:numId w:val="6"/>
        </w:numPr>
        <w:spacing w:line="360" w:lineRule="auto"/>
        <w:rPr>
          <w:rFonts w:ascii="Arial" w:hAnsi="Arial" w:cs="Arial"/>
          <w:sz w:val="22"/>
          <w:szCs w:val="22"/>
        </w:rPr>
      </w:pPr>
      <w:bookmarkStart w:id="65" w:name="_Toc514121528"/>
      <w:bookmarkStart w:id="66" w:name="_Toc516083471"/>
      <w:r w:rsidRPr="0074301E">
        <w:rPr>
          <w:rFonts w:ascii="Arial" w:hAnsi="Arial" w:cs="Arial"/>
          <w:sz w:val="22"/>
          <w:szCs w:val="22"/>
        </w:rPr>
        <w:t>Ageing effects on cells of different geometries</w:t>
      </w:r>
      <w:bookmarkEnd w:id="65"/>
      <w:bookmarkEnd w:id="66"/>
    </w:p>
    <w:p w:rsidR="00B068AE" w:rsidRPr="0074301E" w:rsidRDefault="00A823F9" w:rsidP="0020537A">
      <w:pPr>
        <w:spacing w:line="360" w:lineRule="auto"/>
        <w:jc w:val="both"/>
        <w:rPr>
          <w:rFonts w:ascii="Arial" w:hAnsi="Arial" w:cs="Arial"/>
        </w:rPr>
      </w:pPr>
      <w:r w:rsidRPr="0074301E">
        <w:rPr>
          <w:rFonts w:ascii="Arial" w:hAnsi="Arial" w:cs="Arial"/>
        </w:rPr>
        <w:t xml:space="preserve">Having done a comparison of the different geometries of Generation 0 LFPC cells at beginning of life (BOL) or at 100% </w:t>
      </w:r>
      <w:r w:rsidR="00900CD5" w:rsidRPr="0074301E">
        <w:rPr>
          <w:rFonts w:ascii="Arial" w:hAnsi="Arial" w:cs="Arial"/>
        </w:rPr>
        <w:t>SOH</w:t>
      </w:r>
      <w:r w:rsidRPr="0074301E">
        <w:rPr>
          <w:rFonts w:ascii="Arial" w:hAnsi="Arial" w:cs="Arial"/>
        </w:rPr>
        <w:t xml:space="preserve">, the next part involves observing the effects of ageing of different geometries. In this section, the tests are restricted to the discharging and charging pulse tests for different aged cells and for ease of data representation, only one aged state along with the unaged state are used, that is, the first extended check-up (ECU) at 100% </w:t>
      </w:r>
      <w:r w:rsidR="00900CD5" w:rsidRPr="0074301E">
        <w:rPr>
          <w:rFonts w:ascii="Arial" w:hAnsi="Arial" w:cs="Arial"/>
        </w:rPr>
        <w:t>SOH</w:t>
      </w:r>
      <w:r w:rsidRPr="0074301E">
        <w:rPr>
          <w:rFonts w:ascii="Arial" w:hAnsi="Arial" w:cs="Arial"/>
        </w:rPr>
        <w:t xml:space="preserve"> and the second extended check-up (ECU) after certain ageing time.</w:t>
      </w:r>
    </w:p>
    <w:p w:rsidR="00FB5097" w:rsidRPr="0074301E" w:rsidRDefault="00FB5097" w:rsidP="0020537A">
      <w:pPr>
        <w:pStyle w:val="Heading4"/>
        <w:numPr>
          <w:ilvl w:val="3"/>
          <w:numId w:val="6"/>
        </w:numPr>
        <w:spacing w:line="360" w:lineRule="auto"/>
        <w:rPr>
          <w:rFonts w:ascii="Arial" w:hAnsi="Arial" w:cs="Arial"/>
        </w:rPr>
      </w:pPr>
      <w:bookmarkStart w:id="67" w:name="_Toc514121525"/>
      <w:bookmarkStart w:id="68" w:name="_Ref516083177"/>
      <w:r w:rsidRPr="0074301E">
        <w:rPr>
          <w:rFonts w:ascii="Arial" w:hAnsi="Arial" w:cs="Arial"/>
        </w:rPr>
        <w:t xml:space="preserve">Ageing characteristics over equivalent </w:t>
      </w:r>
      <w:bookmarkEnd w:id="67"/>
      <w:r w:rsidRPr="0074301E">
        <w:rPr>
          <w:rFonts w:ascii="Arial" w:hAnsi="Arial" w:cs="Arial"/>
        </w:rPr>
        <w:t>full cycle (EFC)</w:t>
      </w:r>
      <w:bookmarkEnd w:id="68"/>
    </w:p>
    <w:p w:rsidR="00FB5097" w:rsidRPr="0074301E" w:rsidRDefault="00FB5097" w:rsidP="0020537A">
      <w:pPr>
        <w:spacing w:line="360" w:lineRule="auto"/>
        <w:jc w:val="both"/>
        <w:rPr>
          <w:rFonts w:ascii="Arial" w:hAnsi="Arial" w:cs="Arial"/>
        </w:rPr>
      </w:pPr>
      <w:r w:rsidRPr="0074301E">
        <w:rPr>
          <w:rFonts w:ascii="Arial" w:hAnsi="Arial" w:cs="Arial"/>
        </w:rPr>
        <w:t>The capability of a cell to achieve multiple equivalent</w:t>
      </w:r>
      <w:r w:rsidR="00337CBA" w:rsidRPr="0074301E">
        <w:rPr>
          <w:rFonts w:ascii="Arial" w:hAnsi="Arial" w:cs="Arial"/>
        </w:rPr>
        <w:t xml:space="preserve"> full cycle number</w:t>
      </w:r>
      <w:r w:rsidRPr="0074301E">
        <w:rPr>
          <w:rFonts w:ascii="Arial" w:hAnsi="Arial" w:cs="Arial"/>
        </w:rPr>
        <w:t xml:space="preserve"> before it reaches end of life (EOL i.e. around 70-80% SOH) is essential to determine its usability. Because of reducing net capacity of the cell over ageing time, </w:t>
      </w:r>
      <w:r w:rsidR="00337CBA" w:rsidRPr="0074301E">
        <w:rPr>
          <w:rFonts w:ascii="Arial" w:hAnsi="Arial" w:cs="Arial"/>
        </w:rPr>
        <w:t>the term equivalent full cycle</w:t>
      </w:r>
      <w:r w:rsidRPr="0074301E">
        <w:rPr>
          <w:rFonts w:ascii="Arial" w:hAnsi="Arial" w:cs="Arial"/>
        </w:rPr>
        <w:t xml:space="preserve"> is used instead of total cycle number.</w:t>
      </w:r>
    </w:p>
    <w:p w:rsidR="00FB5097" w:rsidRPr="0074301E" w:rsidRDefault="00FB5097" w:rsidP="0020537A">
      <w:pPr>
        <w:spacing w:line="360" w:lineRule="auto"/>
        <w:rPr>
          <w:rFonts w:ascii="Arial" w:hAnsi="Arial" w:cs="Arial"/>
        </w:rPr>
      </w:pPr>
      <w:r w:rsidRPr="0074301E">
        <w:rPr>
          <w:rFonts w:ascii="Arial" w:hAnsi="Arial" w:cs="Arial"/>
        </w:rPr>
        <w:t xml:space="preserve">The equivalent </w:t>
      </w:r>
      <w:r w:rsidR="00337F6F" w:rsidRPr="0074301E">
        <w:rPr>
          <w:rFonts w:ascii="Arial" w:hAnsi="Arial" w:cs="Arial"/>
        </w:rPr>
        <w:t xml:space="preserve">full cycles </w:t>
      </w:r>
      <w:r w:rsidRPr="0074301E">
        <w:rPr>
          <w:rFonts w:ascii="Arial" w:hAnsi="Arial" w:cs="Arial"/>
        </w:rPr>
        <w:t>is calculated using the following formula:</w:t>
      </w:r>
    </w:p>
    <w:p w:rsidR="00FB5097" w:rsidRPr="0074301E" w:rsidRDefault="00CA23E7" w:rsidP="0020537A">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FB5097" w:rsidRPr="0074301E" w:rsidRDefault="00FB5097" w:rsidP="0020537A">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5A7D6C"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bookmarkStart w:id="69" w:name="_CTVP0013eb505f9286945c4897620f788ceef76"/>
      <w:r w:rsidRPr="0074301E">
        <w:rPr>
          <w:rFonts w:ascii="Arial" w:hAnsi="Arial" w:cs="Arial"/>
          <w:color w:val="auto"/>
          <w:sz w:val="22"/>
          <w:szCs w:val="22"/>
        </w:rPr>
        <w:t>(Svens et al. 2015)</w:t>
      </w:r>
      <w:bookmarkEnd w:id="69"/>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FB5097" w:rsidRPr="0074301E" w:rsidRDefault="00FB5097" w:rsidP="0020537A">
      <w:pPr>
        <w:spacing w:line="360" w:lineRule="auto"/>
        <w:jc w:val="both"/>
        <w:rPr>
          <w:rFonts w:ascii="Arial" w:hAnsi="Arial" w:cs="Arial"/>
        </w:rPr>
      </w:pPr>
      <w:r w:rsidRPr="0074301E">
        <w:rPr>
          <w:rFonts w:ascii="Arial" w:hAnsi="Arial" w:cs="Arial"/>
        </w:rPr>
        <w:t xml:space="preserve">Here, </w:t>
      </w:r>
      <w:r w:rsidRPr="0074301E">
        <w:rPr>
          <w:rFonts w:ascii="Arial" w:hAnsi="Arial" w:cs="Arial"/>
          <w:i/>
          <w:iCs/>
        </w:rPr>
        <w:t>N</w:t>
      </w:r>
      <w:r w:rsidRPr="0074301E">
        <w:rPr>
          <w:rFonts w:ascii="Arial" w:hAnsi="Arial" w:cs="Arial"/>
          <w:i/>
          <w:iCs/>
          <w:vertAlign w:val="subscript"/>
        </w:rPr>
        <w:t>eq</w:t>
      </w:r>
      <w:r w:rsidRPr="0074301E">
        <w:rPr>
          <w:rFonts w:ascii="Arial" w:hAnsi="Arial" w:cs="Arial"/>
        </w:rPr>
        <w:t xml:space="preserve"> = equivalent </w:t>
      </w:r>
      <w:r w:rsidR="00337F6F" w:rsidRPr="0074301E">
        <w:rPr>
          <w:rFonts w:ascii="Arial" w:hAnsi="Arial" w:cs="Arial"/>
        </w:rPr>
        <w:t>full cycles</w:t>
      </w:r>
      <w:r w:rsidRPr="0074301E">
        <w:rPr>
          <w:rFonts w:ascii="Arial" w:hAnsi="Arial" w:cs="Arial"/>
        </w:rPr>
        <w:t xml:space="preserve">, </w:t>
      </w:r>
      <w:r w:rsidRPr="0074301E">
        <w:rPr>
          <w:rFonts w:ascii="Arial" w:hAnsi="Arial" w:cs="Arial"/>
          <w:i/>
          <w:iCs/>
        </w:rPr>
        <w:t>W</w:t>
      </w:r>
      <w:r w:rsidRPr="0074301E">
        <w:rPr>
          <w:rFonts w:ascii="Arial" w:hAnsi="Arial" w:cs="Arial"/>
          <w:i/>
          <w:iCs/>
          <w:vertAlign w:val="subscript"/>
        </w:rPr>
        <w:t>tot</w:t>
      </w:r>
      <w:r w:rsidRPr="0074301E">
        <w:rPr>
          <w:rFonts w:ascii="Arial" w:hAnsi="Arial" w:cs="Arial"/>
        </w:rPr>
        <w:t xml:space="preserve"> = accumulated energy throughput for the cycled cell, </w:t>
      </w:r>
      <w:r w:rsidRPr="0074301E">
        <w:rPr>
          <w:rFonts w:ascii="Arial" w:hAnsi="Arial" w:cs="Arial"/>
          <w:i/>
          <w:iCs/>
        </w:rPr>
        <w:t>U</w:t>
      </w:r>
      <w:r w:rsidRPr="0074301E">
        <w:rPr>
          <w:rFonts w:ascii="Arial" w:hAnsi="Arial" w:cs="Arial"/>
          <w:i/>
          <w:iCs/>
          <w:vertAlign w:val="subscript"/>
        </w:rPr>
        <w:t>nom</w:t>
      </w:r>
      <w:r w:rsidRPr="0074301E">
        <w:rPr>
          <w:rFonts w:ascii="Arial" w:hAnsi="Arial" w:cs="Arial"/>
        </w:rPr>
        <w:t xml:space="preserve"> = specified nominal battery voltage, </w:t>
      </w:r>
      <w:r w:rsidRPr="0074301E">
        <w:rPr>
          <w:rFonts w:ascii="Arial" w:hAnsi="Arial" w:cs="Arial"/>
          <w:i/>
          <w:iCs/>
        </w:rPr>
        <w:t>Q</w:t>
      </w:r>
      <w:r w:rsidRPr="0074301E">
        <w:rPr>
          <w:rFonts w:ascii="Arial" w:hAnsi="Arial" w:cs="Arial"/>
          <w:i/>
          <w:iCs/>
          <w:vertAlign w:val="subscript"/>
        </w:rPr>
        <w:t>init</w:t>
      </w:r>
      <w:r w:rsidRPr="0074301E">
        <w:rPr>
          <w:rFonts w:ascii="Arial" w:hAnsi="Arial" w:cs="Arial"/>
        </w:rPr>
        <w:t xml:space="preserve"> = measured initial battery capacity.</w:t>
      </w:r>
    </w:p>
    <w:p w:rsidR="00FB5097" w:rsidRPr="0074301E" w:rsidRDefault="00337F6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_Ref514091529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8</w:t>
      </w:r>
      <w:r w:rsidRPr="0074301E">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Pr="0074301E">
        <w:rPr>
          <w:rFonts w:ascii="Arial" w:hAnsi="Arial" w:cs="Arial"/>
        </w:rPr>
        <w:t>wn by the State of Health (SOH) (NOTE: Pouch cell data for 45°C and 2C were not available).</w:t>
      </w:r>
    </w:p>
    <w:p w:rsidR="00FB5097" w:rsidRPr="0074301E" w:rsidRDefault="00FB5097" w:rsidP="0020537A">
      <w:pPr>
        <w:keepNext/>
        <w:spacing w:after="0" w:line="360" w:lineRule="auto"/>
        <w:jc w:val="center"/>
        <w:rPr>
          <w:rFonts w:ascii="Arial" w:hAnsi="Arial" w:cs="Arial"/>
        </w:rPr>
      </w:pPr>
      <w:r w:rsidRPr="0074301E">
        <w:rPr>
          <w:rFonts w:ascii="Arial" w:hAnsi="Arial" w:cs="Arial"/>
          <w:noProof/>
        </w:rPr>
        <w:lastRenderedPageBreak/>
        <w:drawing>
          <wp:inline distT="0" distB="0" distL="0" distR="0" wp14:anchorId="351236BC" wp14:editId="16CA9E98">
            <wp:extent cx="5864146" cy="3295650"/>
            <wp:effectExtent l="0" t="0" r="3810" b="0"/>
            <wp:docPr id="11" name="Picture 11" descr="C:\Users\AYUSHSENGUPTA\AppData\Local\Microsoft\Windows\INetCache\Content.Word\Ageing_curve_allgeometries_diff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Ageing_curve_allgeometries_diffcondition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142" t="3615" r="7749" b="4053"/>
                    <a:stretch/>
                  </pic:blipFill>
                  <pic:spPr bwMode="auto">
                    <a:xfrm>
                      <a:off x="0" y="0"/>
                      <a:ext cx="5877543" cy="3303179"/>
                    </a:xfrm>
                    <a:prstGeom prst="rect">
                      <a:avLst/>
                    </a:prstGeom>
                    <a:noFill/>
                    <a:ln>
                      <a:noFill/>
                    </a:ln>
                    <a:extLst>
                      <a:ext uri="{53640926-AAD7-44D8-BBD7-CCE9431645EC}">
                        <a14:shadowObscured xmlns:a14="http://schemas.microsoft.com/office/drawing/2010/main"/>
                      </a:ext>
                    </a:extLst>
                  </pic:spPr>
                </pic:pic>
              </a:graphicData>
            </a:graphic>
          </wp:inline>
        </w:drawing>
      </w:r>
    </w:p>
    <w:p w:rsidR="00FB5097" w:rsidRPr="0074301E" w:rsidRDefault="00FB5097" w:rsidP="0020537A">
      <w:pPr>
        <w:pStyle w:val="Caption"/>
        <w:spacing w:line="360" w:lineRule="auto"/>
        <w:rPr>
          <w:rFonts w:ascii="Arial" w:hAnsi="Arial" w:cs="Arial"/>
          <w:b/>
          <w:bCs/>
          <w:color w:val="auto"/>
          <w:sz w:val="22"/>
          <w:szCs w:val="22"/>
        </w:rPr>
      </w:pPr>
      <w:bookmarkStart w:id="70" w:name="_Ref514091529"/>
      <w:bookmarkStart w:id="71" w:name="_Toc51608341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70"/>
      <w:r w:rsidRPr="0074301E">
        <w:rPr>
          <w:rFonts w:ascii="Arial" w:hAnsi="Arial" w:cs="Arial"/>
          <w:b/>
          <w:bCs/>
          <w:color w:val="auto"/>
          <w:sz w:val="22"/>
          <w:szCs w:val="22"/>
        </w:rPr>
        <w:t>. Ageing of different cell geometries over equivalent cycle numbers obtained.</w:t>
      </w:r>
      <w:bookmarkEnd w:id="71"/>
    </w:p>
    <w:p w:rsidR="00A823F9" w:rsidRPr="0074301E" w:rsidRDefault="00A66D71" w:rsidP="0020537A">
      <w:pPr>
        <w:spacing w:line="360" w:lineRule="auto"/>
        <w:jc w:val="both"/>
        <w:rPr>
          <w:rFonts w:ascii="Arial" w:hAnsi="Arial" w:cs="Arial"/>
        </w:rPr>
      </w:pPr>
      <w:r w:rsidRPr="0074301E">
        <w:rPr>
          <w:rFonts w:ascii="Arial" w:hAnsi="Arial" w:cs="Arial"/>
        </w:rPr>
        <w:t xml:space="preserve">For cylindrical cells, it is observed that an increase in C-rate of cycling reduces the capacity drop of the cell </w:t>
      </w:r>
      <w:r w:rsidR="001C2EDB" w:rsidRPr="0074301E">
        <w:rPr>
          <w:rFonts w:ascii="Arial" w:hAnsi="Arial" w:cs="Arial"/>
        </w:rPr>
        <w:t>while the number of equivalent full cycles almost remain</w:t>
      </w:r>
      <w:r w:rsidRPr="0074301E">
        <w:rPr>
          <w:rFonts w:ascii="Arial" w:hAnsi="Arial" w:cs="Arial"/>
        </w:rPr>
        <w:t xml:space="preserve">. Further, an increase in temperature has </w:t>
      </w:r>
      <w:r w:rsidR="001C2EDB" w:rsidRPr="0074301E">
        <w:rPr>
          <w:rFonts w:ascii="Arial" w:hAnsi="Arial" w:cs="Arial"/>
        </w:rPr>
        <w:t>marginal</w:t>
      </w:r>
      <w:r w:rsidRPr="0074301E">
        <w:rPr>
          <w:rFonts w:ascii="Arial" w:hAnsi="Arial" w:cs="Arial"/>
        </w:rPr>
        <w:t xml:space="preserve"> change on the number of equivalent full cycles (marginal decrease at 25°C from 5°C and marginal increase at 45°C from 25°C), whereas the capacity loss remains almost the same. </w:t>
      </w:r>
    </w:p>
    <w:p w:rsidR="00A66D71" w:rsidRPr="0074301E" w:rsidRDefault="00A66D71" w:rsidP="0020537A">
      <w:pPr>
        <w:spacing w:line="360" w:lineRule="auto"/>
        <w:jc w:val="both"/>
        <w:rPr>
          <w:rFonts w:ascii="Arial" w:hAnsi="Arial" w:cs="Arial"/>
        </w:rPr>
      </w:pPr>
      <w:r w:rsidRPr="0074301E">
        <w:rPr>
          <w:rFonts w:ascii="Arial" w:hAnsi="Arial" w:cs="Arial"/>
        </w:rPr>
        <w:t xml:space="preserve">For prismatic cells, </w:t>
      </w:r>
      <w:r w:rsidR="001C2EDB" w:rsidRPr="0074301E">
        <w:rPr>
          <w:rFonts w:ascii="Arial" w:hAnsi="Arial" w:cs="Arial"/>
        </w:rPr>
        <w:t>an increase in C-rate of cycling increases significantly the equivalent full cycles and reduces the capacity deterioration as well. But an increase in temperature from 5°C to 25°C significantly brings down the number of equivalent full cycles, while the capacity deterioration almost remains the same. There is a further decrease in equivalent full cycles when the temperature is increased to 45°C, while the capacity deterioration is almost unchanged.</w:t>
      </w:r>
    </w:p>
    <w:p w:rsidR="001C2EDB" w:rsidRPr="0074301E" w:rsidRDefault="001C2EDB" w:rsidP="0020537A">
      <w:pPr>
        <w:spacing w:line="360" w:lineRule="auto"/>
        <w:jc w:val="both"/>
        <w:rPr>
          <w:rFonts w:ascii="Arial" w:hAnsi="Arial" w:cs="Arial"/>
        </w:rPr>
      </w:pPr>
      <w:r w:rsidRPr="0074301E">
        <w:rPr>
          <w:rFonts w:ascii="Arial" w:hAnsi="Arial" w:cs="Arial"/>
        </w:rPr>
        <w:t xml:space="preserve">The pouch geometry shows a low capacity deterioration in all conditions of temperature and C-rate, and it also does not undergo a big change. It also has a higher number of equivalent full cycles in all cases as compared to cylindrical and prismatic geometries. </w:t>
      </w:r>
      <w:r w:rsidR="006345C1" w:rsidRPr="0074301E">
        <w:rPr>
          <w:rFonts w:ascii="Arial" w:hAnsi="Arial" w:cs="Arial"/>
        </w:rPr>
        <w:t>An increase in C-rate has a significant increase in the equivalent full cycles, though it drops down when the temperature is increased from 5°C to 25°C.</w:t>
      </w:r>
    </w:p>
    <w:p w:rsidR="006345C1" w:rsidRPr="0074301E" w:rsidRDefault="006345C1" w:rsidP="0020537A">
      <w:pPr>
        <w:spacing w:line="360" w:lineRule="auto"/>
        <w:jc w:val="both"/>
        <w:rPr>
          <w:rFonts w:ascii="Arial" w:hAnsi="Arial" w:cs="Arial"/>
        </w:rPr>
      </w:pPr>
      <w:r w:rsidRPr="0074301E">
        <w:rPr>
          <w:rFonts w:ascii="Arial" w:hAnsi="Arial" w:cs="Arial"/>
        </w:rPr>
        <w:t xml:space="preserve">In conclusion, it can be inferred from these results that for cylindrical geometry goes through improvement in number of cycles and less deterioration in capacity by an increase in C-rate of cycling. For the prismatic packaging, C-rate has significant improvement in cycles numbers </w:t>
      </w:r>
      <w:r w:rsidRPr="0074301E">
        <w:rPr>
          <w:rFonts w:ascii="Arial" w:hAnsi="Arial" w:cs="Arial"/>
        </w:rPr>
        <w:lastRenderedPageBreak/>
        <w:t>and its life as well, while an increase in temperature has a negative impact on cycles. Pouch cells have the best ageing performance under the given conditions with respect to cylindrical and pouch cells. It has a good life in all conditions but goes through a loss of cycles at elevated temperatures.</w:t>
      </w:r>
    </w:p>
    <w:p w:rsidR="00715E7B" w:rsidRPr="0074301E" w:rsidRDefault="00FB5097" w:rsidP="0020537A">
      <w:pPr>
        <w:pStyle w:val="Heading4"/>
        <w:numPr>
          <w:ilvl w:val="3"/>
          <w:numId w:val="6"/>
        </w:numPr>
        <w:spacing w:line="360" w:lineRule="auto"/>
        <w:rPr>
          <w:rFonts w:ascii="Arial" w:hAnsi="Arial" w:cs="Arial"/>
        </w:rPr>
      </w:pPr>
      <w:bookmarkStart w:id="72" w:name="_Toc514121529"/>
      <w:bookmarkStart w:id="73" w:name="_Ref516083187"/>
      <w:r w:rsidRPr="0074301E">
        <w:rPr>
          <w:rFonts w:ascii="Arial" w:hAnsi="Arial" w:cs="Arial"/>
        </w:rPr>
        <w:t>Change</w:t>
      </w:r>
      <w:r w:rsidR="00715E7B" w:rsidRPr="0074301E">
        <w:rPr>
          <w:rFonts w:ascii="Arial" w:hAnsi="Arial" w:cs="Arial"/>
        </w:rPr>
        <w:t xml:space="preserve"> in internal resistance </w:t>
      </w:r>
      <w:bookmarkEnd w:id="72"/>
      <w:r w:rsidRPr="0074301E">
        <w:rPr>
          <w:rFonts w:ascii="Arial" w:hAnsi="Arial" w:cs="Arial"/>
        </w:rPr>
        <w:t>by ageing (during a charging/discharging pulse)</w:t>
      </w:r>
      <w:bookmarkEnd w:id="73"/>
    </w:p>
    <w:p w:rsidR="00FB5097" w:rsidRPr="0074301E" w:rsidRDefault="006345C1" w:rsidP="0020537A">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r w:rsidR="00FB5097" w:rsidRPr="0074301E">
        <w:rPr>
          <w:rFonts w:ascii="Arial" w:hAnsi="Arial" w:cs="Arial"/>
        </w:rPr>
        <w:fldChar w:fldCharType="begin"/>
      </w:r>
      <w:r w:rsidR="00FB5097" w:rsidRPr="0074301E">
        <w:rPr>
          <w:rFonts w:ascii="Arial" w:hAnsi="Arial" w:cs="Arial"/>
        </w:rPr>
        <w:instrText xml:space="preserve"> REF _Ref514123260 \h </w:instrText>
      </w:r>
      <w:r w:rsidR="00610983" w:rsidRPr="0074301E">
        <w:rPr>
          <w:rFonts w:ascii="Arial" w:hAnsi="Arial" w:cs="Arial"/>
        </w:rPr>
        <w:instrText xml:space="preserve"> \* MERGEFORMAT </w:instrText>
      </w:r>
      <w:r w:rsidR="00FB5097" w:rsidRPr="0074301E">
        <w:rPr>
          <w:rFonts w:ascii="Arial" w:hAnsi="Arial" w:cs="Arial"/>
        </w:rPr>
      </w:r>
      <w:r w:rsidR="00FB5097" w:rsidRPr="0074301E">
        <w:rPr>
          <w:rFonts w:ascii="Arial" w:hAnsi="Arial" w:cs="Arial"/>
        </w:rPr>
        <w:fldChar w:fldCharType="separate"/>
      </w:r>
      <w:r w:rsidR="005A7D6C" w:rsidRPr="0074301E">
        <w:rPr>
          <w:rFonts w:ascii="Arial" w:hAnsi="Arial" w:cs="Arial"/>
          <w:b/>
          <w:bCs/>
        </w:rPr>
        <w:t>APPENDIX</w:t>
      </w:r>
      <w:r w:rsidR="00FB5097" w:rsidRPr="0074301E">
        <w:rPr>
          <w:rFonts w:ascii="Arial" w:hAnsi="Arial" w:cs="Arial"/>
        </w:rPr>
        <w:fldChar w:fldCharType="end"/>
      </w:r>
    </w:p>
    <w:p w:rsidR="005F46D5" w:rsidRPr="0074301E" w:rsidRDefault="00C842E3"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9</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10</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11</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20537A">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8</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20537A">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20537A">
      <w:pPr>
        <w:pStyle w:val="Caption"/>
        <w:spacing w:line="360" w:lineRule="auto"/>
        <w:jc w:val="both"/>
        <w:rPr>
          <w:rFonts w:ascii="Arial" w:hAnsi="Arial" w:cs="Arial"/>
          <w:b/>
          <w:bCs/>
          <w:color w:val="auto"/>
          <w:sz w:val="22"/>
          <w:szCs w:val="22"/>
        </w:rPr>
      </w:pPr>
      <w:bookmarkStart w:id="74" w:name="_Ref514118240"/>
      <w:bookmarkStart w:id="75" w:name="_Toc516083420"/>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74"/>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75"/>
    </w:p>
    <w:p w:rsidR="005F46D5" w:rsidRPr="0074301E" w:rsidRDefault="001820AB" w:rsidP="0020537A">
      <w:pPr>
        <w:keepNext/>
        <w:spacing w:line="360" w:lineRule="auto"/>
        <w:jc w:val="both"/>
        <w:rPr>
          <w:rFonts w:ascii="Arial" w:hAnsi="Arial" w:cs="Arial"/>
        </w:rPr>
      </w:pPr>
      <w:r w:rsidRPr="0074301E">
        <w:rPr>
          <w:rFonts w:ascii="Arial" w:hAnsi="Arial" w:cs="Arial"/>
          <w:noProof/>
        </w:rPr>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76" w:name="_Ref514118243"/>
      <w:bookmarkStart w:id="77" w:name="_Toc51608342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76"/>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77"/>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78" w:name="_Ref514118246"/>
      <w:bookmarkStart w:id="79" w:name="_Toc51608342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12</w:t>
      </w:r>
      <w:r w:rsidRPr="0074301E">
        <w:rPr>
          <w:rFonts w:ascii="Arial" w:hAnsi="Arial" w:cs="Arial"/>
          <w:b/>
          <w:bCs/>
          <w:color w:val="auto"/>
          <w:sz w:val="22"/>
          <w:szCs w:val="22"/>
        </w:rPr>
        <w:fldChar w:fldCharType="end"/>
      </w:r>
      <w:bookmarkEnd w:id="78"/>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79"/>
    </w:p>
    <w:p w:rsidR="00DF7627" w:rsidRPr="0074301E" w:rsidRDefault="00DF7627"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13</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20537A">
      <w:pPr>
        <w:spacing w:line="360" w:lineRule="auto"/>
        <w:jc w:val="both"/>
        <w:rPr>
          <w:rFonts w:ascii="Arial" w:hAnsi="Arial" w:cs="Arial"/>
        </w:rPr>
      </w:pPr>
      <w:r w:rsidRPr="0074301E">
        <w:rPr>
          <w:rFonts w:ascii="Arial" w:hAnsi="Arial" w:cs="Arial"/>
        </w:rPr>
        <w:t xml:space="preserve">For the discharge pulses, the internal resistances </w:t>
      </w:r>
      <w:r w:rsidR="00A83ECF" w:rsidRPr="0074301E">
        <w:rPr>
          <w:rFonts w:ascii="Arial" w:hAnsi="Arial" w:cs="Arial"/>
        </w:rPr>
        <w:t>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A42E1C" w:rsidRPr="0074301E" w:rsidRDefault="002061C1"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20537A">
      <w:pPr>
        <w:pStyle w:val="Caption"/>
        <w:spacing w:after="0" w:line="360" w:lineRule="auto"/>
        <w:rPr>
          <w:rFonts w:ascii="Arial" w:hAnsi="Arial" w:cs="Arial"/>
          <w:sz w:val="22"/>
          <w:szCs w:val="22"/>
        </w:rPr>
      </w:pPr>
      <w:bookmarkStart w:id="80" w:name="_Ref514119740"/>
      <w:bookmarkStart w:id="81" w:name="_Toc51608342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80"/>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81"/>
      <w:r w:rsidR="001F080C" w:rsidRPr="0074301E">
        <w:rPr>
          <w:rFonts w:ascii="Arial" w:hAnsi="Arial" w:cs="Arial"/>
          <w:sz w:val="22"/>
          <w:szCs w:val="22"/>
        </w:rPr>
        <w:t xml:space="preserve"> </w:t>
      </w:r>
    </w:p>
    <w:p w:rsidR="00A42E1C" w:rsidRPr="0074301E" w:rsidRDefault="001F080C" w:rsidP="0020537A">
      <w:pPr>
        <w:pStyle w:val="Caption"/>
        <w:spacing w:after="0" w:line="360" w:lineRule="auto"/>
        <w:rPr>
          <w:rFonts w:ascii="Arial" w:hAnsi="Arial" w:cs="Arial"/>
          <w:sz w:val="22"/>
          <w:szCs w:val="22"/>
        </w:rPr>
      </w:pPr>
      <w:r w:rsidRPr="0074301E">
        <w:rPr>
          <w:rFonts w:ascii="Arial" w:hAnsi="Arial" w:cs="Arial"/>
          <w:noProof/>
          <w:sz w:val="22"/>
          <w:szCs w:val="22"/>
        </w:rPr>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20537A">
      <w:pPr>
        <w:pStyle w:val="Caption"/>
        <w:spacing w:line="360" w:lineRule="auto"/>
        <w:jc w:val="both"/>
        <w:rPr>
          <w:rFonts w:ascii="Arial" w:hAnsi="Arial" w:cs="Arial"/>
          <w:b/>
          <w:bCs/>
          <w:color w:val="auto"/>
          <w:sz w:val="22"/>
          <w:szCs w:val="22"/>
        </w:rPr>
      </w:pPr>
      <w:bookmarkStart w:id="82" w:name="_Ref514119743"/>
      <w:bookmarkStart w:id="83" w:name="_Toc51608342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82"/>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83"/>
    </w:p>
    <w:p w:rsidR="00DF7627" w:rsidRPr="0074301E" w:rsidRDefault="001F080C"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20537A">
      <w:pPr>
        <w:pStyle w:val="Caption"/>
        <w:spacing w:line="360" w:lineRule="auto"/>
        <w:jc w:val="both"/>
        <w:rPr>
          <w:rFonts w:ascii="Arial" w:hAnsi="Arial" w:cs="Arial"/>
          <w:b/>
          <w:bCs/>
          <w:color w:val="auto"/>
          <w:sz w:val="22"/>
          <w:szCs w:val="22"/>
        </w:rPr>
      </w:pPr>
      <w:bookmarkStart w:id="84" w:name="_Ref514119749"/>
      <w:bookmarkStart w:id="85" w:name="_Toc51608342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A827F7" w:rsidRPr="0074301E">
        <w:rPr>
          <w:rFonts w:ascii="Arial" w:hAnsi="Arial" w:cs="Arial"/>
          <w:b/>
          <w:bCs/>
          <w:noProof/>
          <w:color w:val="auto"/>
          <w:sz w:val="22"/>
          <w:szCs w:val="22"/>
        </w:rPr>
        <w:t>15</w:t>
      </w:r>
      <w:r w:rsidRPr="0074301E">
        <w:rPr>
          <w:rFonts w:ascii="Arial" w:hAnsi="Arial" w:cs="Arial"/>
          <w:b/>
          <w:bCs/>
          <w:color w:val="auto"/>
          <w:sz w:val="22"/>
          <w:szCs w:val="22"/>
        </w:rPr>
        <w:fldChar w:fldCharType="end"/>
      </w:r>
      <w:bookmarkEnd w:id="84"/>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85"/>
    </w:p>
    <w:p w:rsidR="00457F2F" w:rsidRPr="0074301E" w:rsidRDefault="00C17EBB" w:rsidP="0020537A">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10</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11</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20537A">
      <w:pPr>
        <w:spacing w:line="360" w:lineRule="auto"/>
        <w:jc w:val="both"/>
        <w:rPr>
          <w:rFonts w:ascii="Arial" w:hAnsi="Arial" w:cs="Arial"/>
          <w:i/>
          <w:iCs/>
        </w:rPr>
      </w:pPr>
      <w:r w:rsidRPr="0074301E">
        <w:rPr>
          <w:rFonts w:ascii="Arial" w:hAnsi="Arial" w:cs="Arial"/>
          <w:i/>
          <w:iCs/>
        </w:rPr>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8</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9</w:t>
      </w:r>
      <w:r w:rsidRPr="0074301E">
        <w:rPr>
          <w:rFonts w:ascii="Arial" w:hAnsi="Arial" w:cs="Arial"/>
          <w:i/>
          <w:iCs/>
        </w:rPr>
        <w:fldChar w:fldCharType="end"/>
      </w:r>
      <w:r w:rsidRPr="0074301E">
        <w:rPr>
          <w:rFonts w:ascii="Arial" w:hAnsi="Arial" w:cs="Arial"/>
          <w:i/>
          <w:iCs/>
        </w:rPr>
        <w:t>, the shaded rows refer to the increment ratio of the internal resistance, while the unshaded rows are the absolute values of internal resistance at the aged SOH mentioned with the geometry column. Cyl = Cylindrical, Pri = Prismatic, Po = Pouch</w:t>
      </w:r>
    </w:p>
    <w:p w:rsidR="00ED1D92" w:rsidRPr="0074301E" w:rsidRDefault="00ED1D92" w:rsidP="0020537A">
      <w:pPr>
        <w:pStyle w:val="Caption"/>
        <w:keepNext/>
        <w:spacing w:line="360" w:lineRule="auto"/>
        <w:rPr>
          <w:rFonts w:ascii="Arial" w:hAnsi="Arial" w:cs="Arial"/>
          <w:b/>
          <w:bCs/>
          <w:color w:val="auto"/>
          <w:sz w:val="22"/>
          <w:szCs w:val="22"/>
        </w:rPr>
      </w:pPr>
      <w:bookmarkStart w:id="86" w:name="_Ref516082233"/>
      <w:bookmarkStart w:id="87" w:name="_Toc516083433"/>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86"/>
      <w:r w:rsidRPr="0074301E">
        <w:rPr>
          <w:rFonts w:ascii="Arial" w:hAnsi="Arial" w:cs="Arial"/>
          <w:b/>
          <w:bCs/>
          <w:color w:val="auto"/>
          <w:sz w:val="22"/>
          <w:szCs w:val="22"/>
        </w:rPr>
        <w:t>. Changing in internal resistance due to ageing (for charging pulses)</w:t>
      </w:r>
      <w:bookmarkEnd w:id="87"/>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20537A">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20537A">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Cyl</w:t>
            </w:r>
          </w:p>
          <w:p w:rsidR="001F6FBE" w:rsidRPr="0074301E" w:rsidRDefault="001F6FBE" w:rsidP="0020537A">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Pri</w:t>
            </w:r>
          </w:p>
          <w:p w:rsidR="001F6FBE" w:rsidRPr="0074301E" w:rsidRDefault="001F6FBE" w:rsidP="0020537A">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20537A">
            <w:pPr>
              <w:spacing w:line="360" w:lineRule="auto"/>
              <w:rPr>
                <w:rFonts w:ascii="Arial" w:hAnsi="Arial" w:cs="Arial"/>
                <w:b/>
                <w:bCs/>
              </w:rPr>
            </w:pPr>
            <w:r w:rsidRPr="0074301E">
              <w:rPr>
                <w:rStyle w:val="SubtleEmphasis"/>
                <w:rFonts w:ascii="Arial" w:hAnsi="Arial" w:cs="Arial"/>
                <w:b/>
                <w:bCs/>
              </w:rPr>
              <w:lastRenderedPageBreak/>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w:t>
            </w:r>
          </w:p>
          <w:p w:rsidR="001F6FBE" w:rsidRPr="0074301E" w:rsidRDefault="001F6FBE" w:rsidP="0020537A">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Pri</w:t>
            </w:r>
          </w:p>
          <w:p w:rsidR="001F6FBE" w:rsidRPr="0074301E" w:rsidRDefault="001F6FBE" w:rsidP="0020537A">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20537A">
      <w:pPr>
        <w:spacing w:line="360" w:lineRule="auto"/>
        <w:jc w:val="both"/>
        <w:rPr>
          <w:rFonts w:ascii="Arial" w:hAnsi="Arial" w:cs="Arial"/>
        </w:rPr>
      </w:pPr>
    </w:p>
    <w:p w:rsidR="000B7BB2" w:rsidRPr="0074301E" w:rsidRDefault="000B7BB2" w:rsidP="0020537A">
      <w:pPr>
        <w:pStyle w:val="Caption"/>
        <w:keepNext/>
        <w:spacing w:line="360" w:lineRule="auto"/>
        <w:rPr>
          <w:rFonts w:ascii="Arial" w:hAnsi="Arial" w:cs="Arial"/>
          <w:b/>
          <w:bCs/>
          <w:color w:val="auto"/>
          <w:sz w:val="22"/>
          <w:szCs w:val="22"/>
        </w:rPr>
      </w:pPr>
      <w:bookmarkStart w:id="88" w:name="_Ref516082929"/>
      <w:bookmarkStart w:id="89" w:name="_Toc51608343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DB1729">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88"/>
      <w:r w:rsidRPr="0074301E">
        <w:rPr>
          <w:rFonts w:ascii="Arial" w:hAnsi="Arial" w:cs="Arial"/>
          <w:b/>
          <w:bCs/>
          <w:color w:val="auto"/>
          <w:sz w:val="22"/>
          <w:szCs w:val="22"/>
        </w:rPr>
        <w:t>. Changing in internal resistance due to ageing (for discharging pulses)</w:t>
      </w:r>
      <w:bookmarkEnd w:id="89"/>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20537A">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20537A">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Cyl</w:t>
            </w:r>
          </w:p>
          <w:p w:rsidR="00BC7A0A" w:rsidRPr="0074301E" w:rsidRDefault="00EA663A" w:rsidP="0020537A">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20537A">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Pri</w:t>
            </w:r>
          </w:p>
          <w:p w:rsidR="00BC7A0A" w:rsidRPr="0074301E" w:rsidRDefault="00DE132A" w:rsidP="0020537A">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20537A">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1213DB" w:rsidP="0020537A">
            <w:pPr>
              <w:pStyle w:val="DecimalAligned"/>
              <w:spacing w:line="360" w:lineRule="auto"/>
              <w:rPr>
                <w:rFonts w:ascii="Arial" w:hAnsi="Arial" w:cs="Arial"/>
              </w:rPr>
            </w:pPr>
            <w:r w:rsidRPr="0074301E">
              <w:rPr>
                <w:rFonts w:ascii="Arial" w:hAnsi="Arial" w:cs="Arial"/>
              </w:rPr>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w:t>
            </w:r>
          </w:p>
          <w:p w:rsidR="00BC7A0A" w:rsidRPr="0074301E" w:rsidRDefault="00504681" w:rsidP="0020537A">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20537A">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Pri</w:t>
            </w:r>
          </w:p>
          <w:p w:rsidR="00BC7A0A" w:rsidRPr="0074301E" w:rsidRDefault="002B1D33" w:rsidP="0020537A">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20537A">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DE132A" w:rsidP="0020537A">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20537A">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20537A">
      <w:pPr>
        <w:spacing w:line="360" w:lineRule="auto"/>
        <w:rPr>
          <w:rFonts w:ascii="Arial" w:hAnsi="Arial" w:cs="Arial"/>
        </w:rPr>
      </w:pPr>
      <w:r w:rsidRPr="0074301E">
        <w:rPr>
          <w:rFonts w:ascii="Arial" w:hAnsi="Arial" w:cs="Arial"/>
        </w:rPr>
        <w:br w:type="page"/>
      </w:r>
    </w:p>
    <w:bookmarkStart w:id="90" w:name="_Toc514121532" w:displacedByCustomXml="next"/>
    <w:bookmarkStart w:id="91" w:name="_Ref514123260" w:displacedByCustomXml="next"/>
    <w:bookmarkStart w:id="92" w:name="_Toc516083473" w:displacedByCustomXml="next"/>
    <w:sdt>
      <w:sdtPr>
        <w:rPr>
          <w:rFonts w:ascii="Arial" w:eastAsiaTheme="minorHAnsi" w:hAnsi="Arial" w:cs="Arial"/>
          <w:color w:val="auto"/>
          <w:sz w:val="22"/>
          <w:szCs w:val="22"/>
        </w:rPr>
        <w:id w:val="-2119128705"/>
        <w:docPartObj>
          <w:docPartGallery w:val="Bibliographies"/>
          <w:docPartUnique/>
        </w:docPartObj>
      </w:sdtPr>
      <w:sdtContent>
        <w:p w:rsidR="00E30F7C" w:rsidRPr="0074301E" w:rsidRDefault="00E30F7C" w:rsidP="0020537A">
          <w:pPr>
            <w:pStyle w:val="Heading1"/>
            <w:spacing w:line="360" w:lineRule="auto"/>
            <w:rPr>
              <w:rFonts w:ascii="Arial" w:hAnsi="Arial" w:cs="Arial"/>
              <w:sz w:val="22"/>
              <w:szCs w:val="22"/>
            </w:rPr>
          </w:pPr>
          <w:r w:rsidRPr="0074301E">
            <w:rPr>
              <w:rFonts w:ascii="Arial" w:hAnsi="Arial" w:cs="Arial"/>
              <w:sz w:val="22"/>
              <w:szCs w:val="22"/>
            </w:rPr>
            <w:t>Bibliography</w:t>
          </w:r>
        </w:p>
        <w:sdt>
          <w:sdtPr>
            <w:rPr>
              <w:rFonts w:ascii="Arial" w:hAnsi="Arial" w:cs="Arial"/>
            </w:rPr>
            <w:id w:val="111145805"/>
            <w:bibliography/>
          </w:sdtPr>
          <w:sdtContent>
            <w:p w:rsidR="00E30F7C" w:rsidRPr="0074301E" w:rsidRDefault="00E30F7C" w:rsidP="0020537A">
              <w:pPr>
                <w:spacing w:line="360" w:lineRule="auto"/>
                <w:rPr>
                  <w:rFonts w:ascii="Arial" w:hAnsi="Arial" w:cs="Arial"/>
                </w:rPr>
              </w:pPr>
              <w:r w:rsidRPr="0074301E">
                <w:rPr>
                  <w:rFonts w:ascii="Arial" w:hAnsi="Arial" w:cs="Arial"/>
                </w:rPr>
                <w:fldChar w:fldCharType="begin"/>
              </w:r>
              <w:r w:rsidRPr="0074301E">
                <w:rPr>
                  <w:rFonts w:ascii="Arial" w:hAnsi="Arial" w:cs="Arial"/>
                </w:rPr>
                <w:instrText xml:space="preserve"> BIBLIOGRAPHY </w:instrText>
              </w:r>
              <w:r w:rsidRPr="0074301E">
                <w:rPr>
                  <w:rFonts w:ascii="Arial" w:hAnsi="Arial" w:cs="Arial"/>
                </w:rPr>
                <w:fldChar w:fldCharType="separate"/>
              </w:r>
              <w:r w:rsidRPr="0074301E">
                <w:rPr>
                  <w:rFonts w:ascii="Arial" w:hAnsi="Arial" w:cs="Arial"/>
                  <w:b/>
                  <w:bCs/>
                  <w:noProof/>
                </w:rPr>
                <w:t>There are no sources in the current document.</w:t>
              </w:r>
              <w:r w:rsidRPr="0074301E">
                <w:rPr>
                  <w:rFonts w:ascii="Arial" w:hAnsi="Arial" w:cs="Arial"/>
                  <w:b/>
                  <w:bCs/>
                  <w:noProof/>
                </w:rPr>
                <w:fldChar w:fldCharType="end"/>
              </w:r>
            </w:p>
          </w:sdtContent>
        </w:sdt>
      </w:sdtContent>
    </w:sdt>
    <w:p w:rsidR="008A2B71" w:rsidRPr="0074301E" w:rsidRDefault="008A2B71" w:rsidP="0020537A">
      <w:pPr>
        <w:pStyle w:val="Heading1"/>
        <w:spacing w:line="360" w:lineRule="auto"/>
        <w:rPr>
          <w:rFonts w:ascii="Arial" w:hAnsi="Arial" w:cs="Arial"/>
          <w:b/>
          <w:bCs/>
          <w:sz w:val="22"/>
          <w:szCs w:val="22"/>
        </w:rPr>
      </w:pPr>
      <w:r w:rsidRPr="0074301E">
        <w:rPr>
          <w:rFonts w:ascii="Arial" w:hAnsi="Arial" w:cs="Arial"/>
          <w:b/>
          <w:bCs/>
          <w:sz w:val="22"/>
          <w:szCs w:val="22"/>
        </w:rPr>
        <w:t>APPENDIX</w:t>
      </w:r>
      <w:bookmarkEnd w:id="92"/>
      <w:bookmarkEnd w:id="91"/>
      <w:bookmarkEnd w:id="90"/>
    </w:p>
    <w:p w:rsidR="008A2B71" w:rsidRPr="0074301E" w:rsidRDefault="008A2B71" w:rsidP="0020537A">
      <w:pPr>
        <w:pStyle w:val="Heading4"/>
        <w:spacing w:line="360" w:lineRule="auto"/>
        <w:rPr>
          <w:rFonts w:ascii="Arial" w:hAnsi="Arial" w:cs="Arial"/>
        </w:rPr>
      </w:pPr>
      <w:bookmarkStart w:id="93" w:name="_Ref514123234"/>
      <w:r w:rsidRPr="0074301E">
        <w:rPr>
          <w:rStyle w:val="Heading4Char"/>
          <w:rFonts w:ascii="Arial" w:hAnsi="Arial" w:cs="Arial"/>
          <w:i/>
          <w:iCs/>
        </w:rPr>
        <w:t>A1</w:t>
      </w:r>
      <w:r w:rsidR="00A76FC0" w:rsidRPr="0074301E">
        <w:rPr>
          <w:rStyle w:val="Heading4Char"/>
          <w:rFonts w:ascii="Arial" w:hAnsi="Arial" w:cs="Arial"/>
          <w:i/>
          <w:iCs/>
        </w:rPr>
        <w:t>.</w:t>
      </w:r>
      <w:r w:rsidRPr="0074301E">
        <w:rPr>
          <w:rFonts w:ascii="Arial" w:hAnsi="Arial" w:cs="Arial"/>
        </w:rPr>
        <w:t xml:space="preserve"> Internal resistance curves for two different </w:t>
      </w:r>
      <w:r w:rsidR="00900CD5" w:rsidRPr="0074301E">
        <w:rPr>
          <w:rFonts w:ascii="Arial" w:hAnsi="Arial" w:cs="Arial"/>
        </w:rPr>
        <w:t>SOH</w:t>
      </w:r>
      <w:r w:rsidRPr="0074301E">
        <w:rPr>
          <w:rFonts w:ascii="Arial" w:hAnsi="Arial" w:cs="Arial"/>
        </w:rPr>
        <w:t xml:space="preserve"> values for charging pulses</w:t>
      </w:r>
      <w:bookmarkEnd w:id="93"/>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7" name="Picture 7177" descr="C:\Users\AYUSHSENGUPTA\AppData\Local\Microsoft\Windows\INetCache\Content.Word\Ir_Cyl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USHSENGUPTA\AppData\Local\Microsoft\Windows\INetCache\Content.Word\Ir_Cyl_5dC_Chargi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8" name="Picture 7178" descr="C:\Users\AYUSHSENGUPTA\AppData\Local\Microsoft\Windows\INetCache\Content.Word\Ir_Cyl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SENGUPTA\AppData\Local\Microsoft\Windows\INetCache\Content.Word\Ir_Cyl_45dC_Charg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79" name="Picture 7179" descr="C:\Users\AYUSHSENGUPTA\AppData\Local\Microsoft\Windows\INetCache\Content.Word\Ir_Pou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SENGUPTA\AppData\Local\Microsoft\Windows\INetCache\Content.Word\Ir_Pou_5dC_Charg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0" name="Picture 7180" descr="C:\Users\AYUSHSENGUPTA\AppData\Local\Microsoft\Windows\INetCache\Content.Word\Ir_Pou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SENGUPTA\AppData\Local\Microsoft\Windows\INetCache\Content.Word\Ir_Pou_45dC_Charg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1" name="Picture 7181" descr="C:\Users\AYUSHSENGUPTA\AppData\Local\Microsoft\Windows\INetCache\Content.Word\Ir_Pri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SENGUPTA\AppData\Local\Microsoft\Windows\INetCache\Content.Word\Ir_Pri_5dC_Charg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2" name="Picture 7182" descr="C:\Users\AYUSHSENGUPTA\AppData\Local\Microsoft\Windows\INetCache\Content.Word\Ir_Pri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SENGUPTA\AppData\Local\Microsoft\Windows\INetCache\Content.Word\Ir_Pri_45dC_Charg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pStyle w:val="Heading4"/>
        <w:spacing w:line="360" w:lineRule="auto"/>
        <w:rPr>
          <w:rFonts w:ascii="Arial" w:hAnsi="Arial" w:cs="Arial"/>
        </w:rPr>
      </w:pPr>
      <w:r w:rsidRPr="0074301E">
        <w:rPr>
          <w:rFonts w:ascii="Arial" w:hAnsi="Arial" w:cs="Arial"/>
        </w:rPr>
        <w:lastRenderedPageBreak/>
        <w:t xml:space="preserve">A2. Internal resistance curves for two different </w:t>
      </w:r>
      <w:r w:rsidR="00900CD5" w:rsidRPr="0074301E">
        <w:rPr>
          <w:rFonts w:ascii="Arial" w:hAnsi="Arial" w:cs="Arial"/>
        </w:rPr>
        <w:t>SOH</w:t>
      </w:r>
      <w:r w:rsidRPr="0074301E">
        <w:rPr>
          <w:rFonts w:ascii="Arial" w:hAnsi="Arial" w:cs="Arial"/>
        </w:rPr>
        <w:t xml:space="preserve"> values for charging pulses</w:t>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3" name="Picture 7183" descr="C:\Users\AYUSHSENGUPTA\AppData\Local\Microsoft\Windows\INetCache\Content.Word\Ir_Cyl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SENGUPTA\AppData\Local\Microsoft\Windows\INetCache\Content.Word\Ir_Cyl_5dC_Discharg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4" name="Picture 7184" descr="C:\Users\AYUSHSENGUPTA\AppData\Local\Microsoft\Windows\INetCache\Content.Word\Ir_Cyl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SENGUPTA\AppData\Local\Microsoft\Windows\INetCache\Content.Word\Ir_Cyl_45dC_Discharg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5" name="Picture 7185" descr="C:\Users\AYUSHSENGUPTA\AppData\Local\Microsoft\Windows\INetCache\Content.Word\Ir_Pou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SENGUPTA\AppData\Local\Microsoft\Windows\INetCache\Content.Word\Ir_Pou_5dC_Discharg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6" name="Picture 7186" descr="C:\Users\AYUSHSENGUPTA\AppData\Local\Microsoft\Windows\INetCache\Content.Word\Ir_Pou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SENGUPTA\AppData\Local\Microsoft\Windows\INetCache\Content.Word\Ir_Pou_45dC_Discharg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7" name="Picture 7187" descr="C:\Users\AYUSHSENGUPTA\AppData\Local\Microsoft\Windows\INetCache\Content.Word\Ir_Pri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SENGUPTA\AppData\Local\Microsoft\Windows\INetCache\Content.Word\Ir_Pri_5dC_Discharg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r w:rsidRPr="0074301E">
        <w:rPr>
          <w:rFonts w:ascii="Arial" w:hAnsi="Arial" w:cs="Arial"/>
          <w:noProof/>
        </w:rPr>
        <w:drawing>
          <wp:inline distT="0" distB="0" distL="0" distR="0">
            <wp:extent cx="5943600" cy="3006609"/>
            <wp:effectExtent l="0" t="0" r="0" b="3810"/>
            <wp:docPr id="7188" name="Picture 7188" descr="C:\Users\AYUSHSENGUPTA\AppData\Local\Microsoft\Windows\INetCache\Content.Word\Ir_Pri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SENGUPTA\AppData\Local\Microsoft\Windows\INetCache\Content.Word\Ir_Pri_45dC_Discharg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E30F7C" w:rsidRPr="0074301E" w:rsidRDefault="00E30F7C" w:rsidP="0020537A">
      <w:pPr>
        <w:pStyle w:val="CitaviBibliographyHeading"/>
        <w:spacing w:line="360" w:lineRule="auto"/>
        <w:rPr>
          <w:rFonts w:ascii="Arial" w:hAnsi="Arial" w:cs="Arial"/>
          <w:sz w:val="22"/>
          <w:szCs w:val="22"/>
        </w:rPr>
      </w:pPr>
      <w:r w:rsidRPr="0074301E">
        <w:rPr>
          <w:rFonts w:ascii="Arial" w:hAnsi="Arial" w:cs="Arial"/>
          <w:sz w:val="22"/>
          <w:szCs w:val="22"/>
        </w:rPr>
        <w:lastRenderedPageBreak/>
        <w:fldChar w:fldCharType="begin"/>
      </w:r>
      <w:r w:rsidRPr="0074301E">
        <w:rPr>
          <w:rFonts w:ascii="Arial" w:hAnsi="Arial" w:cs="Arial"/>
          <w:sz w:val="22"/>
          <w:szCs w:val="22"/>
        </w:rPr>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xhcmNvLCBKb3NlOyBUYWxib3QsIFBldGVyICgyMDE1KTogVGhlIGhpc3RvcnkgYW5kIGRldmVsb3BtZW50IG9mIGJhdHRlcmllcy4gRWRpdGVkIGJ5IFRoZSBDb252ZXJzYXRpb24uIEF2YWlsYWJsZSBvbmxpbmUgYXQgaHR0cHM6Ly9waHlzLm9yZy9uZXdzLzIwMTUtMDQtaGlzdG9yeS1iYXR0ZXJpZXMuaHRtbCNqQ3AsIGNoZWNrZWQgb24gNi80LzIwMTguPC9UZXh0PjwvVGV4dFVuaXQ+PFRleHRVbml0PjxJbnNlcnRQYXJhZ3JhcGhBZnRlcj5mYWxzZTwvSW5zZXJ0UGFyYWdyYXBoQWZ0ZXI+PEZvbnROYW1lIC8+PEZvbnRTdHlsZT48TmV1dHJhbD50cnVlPC9OZXV0cmFsPjxOYW1lIC8+PC9Gb250U3R5bGU+PEZvbnRTaXplPjA8L0ZvbnRTaXplPjxUZXh0PkJsb21ncmVuLCBHZW9yZ2UgRS4gKDIwMTYpOiBUaGUgRGV2ZWxvcG1lbnQgYW5kIEZ1dHVyZSBvZiBMaXRoaXVtIElvbiBCYXR0ZXJpZX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Y0ICgxKSwgQTUwMTktQTUwMjUuIERPSTogMTAuMTE0OS8yLjAyNTE3MDFqZXMuPC9UZXh0PjwvVGV4dFVuaXQ+PFRleHRVbml0PjxJbnNlcnRQYXJhZ3JhcGhBZnRlcj5mYWxzZTwvSW5zZXJ0UGFyYWdyYXBoQWZ0ZXI+PEZvbnROYW1lIC8+PEZvbnRTdHlsZT48TmV1dHJhbD50cnVlPC9OZXV0cmFsPjxOYW1lIC8+PC9Gb250U3R5bGU+PEZvbnRTaXplPjA8L0ZvbnRTaXplPjxUZXh0PkVmdGVraGFyaSwgQWxpICgyMDE3KTogTGlGZVBPIDQgL0MgbmFub2NvbXBvc2l0ZXMgZm9yIGxpdGhpdW0taW9uIGJhdHRlcmll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QzLCBwcC7CoDM5NeKAkzQxMS4gRE9JOiAxMC4xMDE2L2ouanBvd3NvdXIuMjAxNy4wMS4wODAuPC9UZXh0PjwvVGV4dFVuaXQ+PFRleHRVbml0PjxJbnNlcnRQYXJhZ3JhcGhBZnRlcj50cnVlPC9JbnNlcnRQYXJhZ3JhcGhBZnRlcj48Rm9udE5hbWUgLz48Rm9udFN0eWxlPjxOZXV0cmFsPnRydWU8L05ldXRyYWw+PE5hbWUgLz48L0ZvbnRTdHlsZT48Rm9udFNpemU+MDwvRm9udFNpemU+PFRleHQ+RXJpYyBNYWlzZXIgKEVkLikgKDIwMTQpOiBSRVZJRVcgT04gRUxFQ1RST0NIRU1JQ0FMIFNUT1JBR0UgTUFURVJJQUxTIEFORCBURUNITk9MT0dZOiBQcm9jZWVkaW5ncyBvZiB0aGUgMXN0IEludGVybmF0aW9uYWwgRnJlaWJlcmcgQ29uZmVyZW5jZSBvbiBFbGVjdHJvY2hlbWljYWwgU3RvcmFnZSBNYXRlcmlhbHMuIEZyZWliZXJnLCBHZXJtYW55LCAz4oCTNCBKdW5lIDIwMTM6IEFJUCBQdWJsaXNoaW5nIExMQyAoQUlQIENvbmZlcmVuY2UgUHJvY2VlZGluZ3Mp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50cnVlPC9JbnNlcnRQYXJhZ3JhcGhBZnRlcj48Rm9udE5hbWUgLz48Rm9udFN0eWxlPjxOZXV0cmFsPnRydWU8L05ldXRyYWw+PE5hbWUgLz48L0ZvbnRTdHlsZT48Rm9udFNpemU+MDwvRm9udFNpemU+PFRleHQ+TWFpc2VyLCBFcmljICgyMDE0KTogQmF0dGVyeSBwYWNrYWdpbmcgLSBUZWNobm9sb2d5IHJldmlldy4gSW4gRXJpYyBNYWlzZXIgKEVkLik6IFJFVklFVyBPTiBFTEVDVFJPQ0hFTUlDQUwgU1RPUkFHRSBNQVRFUklBTFMgQU5EIFRFQ0hOT0xPR1k6IFByb2NlZWRpbmdzIG9mIHRoZSAxc3QgSW50ZXJuYXRpb25hbCBGcmVpYmVyZyBDb25mZXJlbmNlIG9uIEVsZWN0cm9jaGVtaWNhbCBTdG9yYWdlIE1hdGVyaWFscy4gRnJlaWJlcmcsIEdlcm1hbnksIDPigJM0IEp1bmUgMjAxMzogQUlQIFB1Ymxpc2hpbmcgTExDIChBSVAgQ29uZmVyZW5jZSBQcm9jZWVkaW5ncyksIHBwLsKgMjA04oCTMjE4LjwvVGV4dD48L1RleHRVbml0PjxUZXh0VW5pdD48SW5zZXJ0UGFyYWdyYXBoQWZ0ZXI+ZmFsc2U8L0luc2VydFBhcmFncmFwaEFmdGVyPjxGb250TmFtZSAvPjxGb250U3R5bGU+PE5ldXRyYWw+dHJ1ZTwvTmV1dHJhbD48TmFtZSAvPjwvRm9udFN0eWxlPjxGb250U2l6ZT4wPC9Gb250U2l6ZT48VGV4dD5OaXR0YSwgTmFva2k7IFd1LCBGZWl4aWFuZzsgTGVlLCBKdW5nIFRhZTsgWXVzaGluLCBHbGViICgyMDE1KTogTGktaW9uIGJhdHRlcnkgbWF0ZXJpYWxzLiBQcmVzZW50IGFuZCBmdXR1cmUuIEluIDwvVGV4dD48L1RleHRVbml0PjxUZXh0VW5pdD48SW5zZXJ0UGFyYWdyYXBoQWZ0ZXI+ZmFsc2U8L0luc2VydFBhcmFncmFwaEFmdGVyPjxGb250TmFtZSAvPjxGb250U3R5bGU+PEl0YWxpYz50cnVlPC9JdGFsaWM+PE5hbWUgLz48L0ZvbnRTdHlsZT48Rm9udFNpemU+MDwvRm9udFNpemU+PFRleHQ+TWF0ZXJpYWxzIFRvZGF5IDwvVGV4dD48L1RleHRVbml0PjxUZXh0VW5pdD48SW5zZXJ0UGFyYWdyYXBoQWZ0ZXI+dHJ1ZTwvSW5zZXJ0UGFyYWdyYXBoQWZ0ZXI+PEZvbnROYW1lIC8+PEZvbnRTdHlsZT48TmV1dHJhbD50cnVlPC9OZXV0cmFsPjxOYW1lIC8+PC9Gb250U3R5bGU+PEZvbnRTaXplPjA8L0ZvbnRTaXplPjxUZXh0PjE4ICg1KSwgcHAuwqAyNTLigJMyNjQuIERPSTogMTAuMTAxNi9qLm1hdHRvZC4yMDE0LjEwLjA0MC48L1RleHQ+PC9UZXh0VW5pdD48VGV4dFVuaXQ+PEluc2VydFBhcmFncmFwaEFmdGVyPnRydWU8L0luc2VydFBhcmFncmFwaEFmdGVyPjxGb250TmFtZSAvPjxGb250U3R5bGU+PE5ldXRyYWw+dHJ1ZTwvTmV1dHJhbD48TmFtZSAvPjwvRm9udFN0eWxlPjxGb250U2l6ZT4wPC9Gb250U2l6ZT48VGV4dD5SdXNsaW5nIFJlc2VhcmNoIEdyb3VwICgyMDE1KTogQmFzaWNzIG9mIEVsZWN0cm9jaGVtaWNhbCBJbXBlZGFuY2UgU3BlY3Ryb3Njb3B5LiBEZXBhcnRtZW50IG9mIENoZW1pc3RyeSAoVS02MCksIFVuaXZlcnNpdHkgb2YgQ29ubmVjdGljdXQuIEF2YWlsYWJsZSBvbmxpbmUgYXQgd2ViMi51Y29ubi5lZHUvcnVzbGluZy9iYXNpY3Mtb2YtZWxlY3Ryb2NoZW1pY2FsLWltcGVkYW5jZS1zcGVjdHJvc2NvcHkucHB0eCwgdXBkYXRlZCBvbiAyNi1BdWd1c3QtMjAxNSwgY2hlY2tlZCBvbiAxNi1NYXJjaC0yMDE4LjwvVGV4dD48L1RleHRVbml0PjxUZXh0VW5pdD48SW5zZXJ0UGFyYWdyYXBoQWZ0ZXI+ZmFsc2U8L0luc2VydFBhcmFncmFwaEFmdGVyPjxGb250TmFtZSAvPjxGb250U3R5bGU+PE5ldXRyYWw+dHJ1ZTwvTmV1dHJhbD48TmFtZSAvPjwvRm9udFN0eWxlPjxGb250U2l6ZT4wPC9Gb250U2l6ZT48VGV4dD5TY2hyw7ZkZXIsIFJvYmVydDsgQXlkZW1pciwgTXVoYW1tZWQ7IFNlbGlnZXIsIEfDvG50aGVyICgyMDE3KTogQ29tcGFyYXRpdmVseSBBc3Nlc3NpbmcgZGlmZmVyZW50IFNoYXBlcyBvZiBMaXRoaXVtLWlvbiBCYXR0ZXJ5IENlbGxzLiBJbiA8L1RleHQ+PC9UZXh0VW5pdD48VGV4dFVuaXQ+PEluc2VydFBhcmFncmFwaEFmdGVyPmZhbHNlPC9JbnNlcnRQYXJhZ3JhcGhBZnRlcj48Rm9udE5hbWUgLz48Rm9udFN0eWxlPjxJdGFsaWM+dHJ1ZTwvSXRhbGljPjxOYW1lIC8+PC9Gb250U3R5bGU+PEZvbnRTaXplPjA8L0ZvbnRTaXplPjxUZXh0PlByb2NlZGlhIE1hbnVmYWN0dXJpbmcgPC9UZXh0PjwvVGV4dFVuaXQ+PFRleHRVbml0PjxJbnNlcnRQYXJhZ3JhcGhBZnRlcj50cnVlPC9JbnNlcnRQYXJhZ3JhcGhBZnRlcj48Rm9udE5hbWUgLz48Rm9udFN0eWxlPjxOZXV0cmFsPnRydWU8L05ldXRyYWw+PE5hbWUgLz48L0ZvbnRTdHlsZT48Rm9udFNpemU+MDwvRm9udFNpemU+PFRleHQ+OCwgcHAuwqAxMDTigJMxMTEuIERPSTogMTAuMTAxNi9qLnByb21mZy4yMDE3LjAyLjAxMy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ZYWFrb3YsIERhdmlkOyBHb2ZlciwgWW9zc2k7IEF1cmJhY2gsIERvcm9uOyBIYWxhbGF5LCBJb24gQy4gKDIwMTApOiBPbiB0aGUgU3R1ZHkgb2YgRWxlY3Ryb2x5dGUgU29sdXRpb25zIGZvciBMaS1Jb24gQmF0dGVyaWVzIFRoYXQgQ2FuIFdvcmsgT3ZlciBhIFdpZGUgVGVtcGVyYXR1cmUgUmFuZ2U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3ICgxMiksIEExMzgzLiBET0k6IDEwLjExNDkvMS4zNTA3MjU5LjwvVGV4dD48L1RleHRVbml0PjxUZXh0VW5pdD48SW5zZXJ0UGFyYWdyYXBoQWZ0ZXI+ZmFsc2U8L0luc2VydFBhcmFncmFwaEFmdGVyPjxGb250TmFtZSAvPjxGb250U3R5bGU+PE5ldXRyYWw+dHJ1ZTwvTmV1dHJhbD48TmFtZSAvPjwvRm9udFN0eWxlPjxGb250U2l6ZT4wPC9Gb250U2l6ZT48VGV4dD5aaGFvLCBSdWk7IFpoYW5nLCBTaWppZTsgR3UsIEp1bmppZTsgTGl1LCBKaWUgKDIwMTYpOiAyMDE2IElFRUUgRWxlY3RyaWNhbCBQb3dlciBhbmQgRW5lcmd5IENvbmZlcmVuY2UgKEVQRUMpLiBTYWZldHkgU3R1ZHkgb2YgVGhyZWUgVHlwZXMgb2YgTGl0aGl1bSBJb24gQmF0dGVyaWVzLiBbUGlzY2F0YXdheSwgTkpdLCBbUGlzY2F0YXdheSwgTkpdOiBJRUVFLjwvVGV4dD48L1RleHRVbml0PjwvVGV4dFVuaXRzPjwvQ2l0YXRpb24+PC9DaXRhdGlvbnM+PC9CaWJsaW9ncmFwaHlDaXRhdGlvbj48L0JpYmxpb2dyYXBoeT4=</w:instrText>
      </w:r>
      <w:r w:rsidRPr="0074301E">
        <w:rPr>
          <w:rFonts w:ascii="Arial" w:hAnsi="Arial" w:cs="Arial"/>
          <w:sz w:val="22"/>
          <w:szCs w:val="22"/>
        </w:rPr>
        <w:fldChar w:fldCharType="separate"/>
      </w:r>
      <w:r w:rsidRPr="0074301E">
        <w:rPr>
          <w:rFonts w:ascii="Arial" w:hAnsi="Arial" w:cs="Arial"/>
          <w:sz w:val="22"/>
          <w:szCs w:val="22"/>
        </w:rPr>
        <w:t>Publication bibliography</w:t>
      </w:r>
    </w:p>
    <w:p w:rsidR="00E30F7C" w:rsidRPr="0074301E" w:rsidRDefault="00E30F7C" w:rsidP="0020537A">
      <w:pPr>
        <w:pStyle w:val="CitaviBibliographyEntry"/>
        <w:spacing w:line="360" w:lineRule="auto"/>
        <w:rPr>
          <w:rFonts w:ascii="Arial" w:hAnsi="Arial" w:cs="Arial"/>
        </w:rPr>
      </w:pPr>
      <w:bookmarkStart w:id="94" w:name="_CTVL0013ba98267d5b84dab982af4baf92e106a"/>
      <w:r w:rsidRPr="0074301E">
        <w:rPr>
          <w:rFonts w:ascii="Arial" w:hAnsi="Arial" w:cs="Arial"/>
        </w:rPr>
        <w:t>Alarco, Jose; Talbot, Peter (2015): The history and development of batteries. Edited by The Conversation. Available online at https://phys.org/news/2015-04-history-batteries.html#jCp, checked on 6/4/2018.</w:t>
      </w:r>
    </w:p>
    <w:p w:rsidR="00E30F7C" w:rsidRPr="0074301E" w:rsidRDefault="00E30F7C" w:rsidP="0020537A">
      <w:pPr>
        <w:pStyle w:val="CitaviBibliographyEntry"/>
        <w:spacing w:line="360" w:lineRule="auto"/>
        <w:rPr>
          <w:rFonts w:ascii="Arial" w:hAnsi="Arial" w:cs="Arial"/>
        </w:rPr>
      </w:pPr>
      <w:bookmarkStart w:id="95" w:name="_CTVL0012d44f678a01f4c9cbb50710bfc056d6a"/>
      <w:bookmarkEnd w:id="94"/>
      <w:r w:rsidRPr="0074301E">
        <w:rPr>
          <w:rFonts w:ascii="Arial" w:hAnsi="Arial" w:cs="Arial"/>
        </w:rPr>
        <w:t xml:space="preserve">Blomgren, George E. (2016): The Development and Future of Lithium Ion Batteries. In </w:t>
      </w:r>
      <w:bookmarkEnd w:id="95"/>
      <w:r w:rsidRPr="0074301E">
        <w:rPr>
          <w:rFonts w:ascii="Arial" w:hAnsi="Arial" w:cs="Arial"/>
          <w:i/>
        </w:rPr>
        <w:t xml:space="preserve">J. Electrochem. Soc. </w:t>
      </w:r>
      <w:r w:rsidRPr="0074301E">
        <w:rPr>
          <w:rFonts w:ascii="Arial" w:hAnsi="Arial" w:cs="Arial"/>
        </w:rPr>
        <w:t>164 (1), A5019-A5025. DOI: 10.1149/2.0251701jes.</w:t>
      </w:r>
    </w:p>
    <w:p w:rsidR="00E30F7C" w:rsidRPr="0074301E" w:rsidRDefault="00E30F7C" w:rsidP="0020537A">
      <w:pPr>
        <w:pStyle w:val="CitaviBibliographyEntry"/>
        <w:spacing w:line="360" w:lineRule="auto"/>
        <w:rPr>
          <w:rFonts w:ascii="Arial" w:hAnsi="Arial" w:cs="Arial"/>
        </w:rPr>
      </w:pPr>
      <w:bookmarkStart w:id="96" w:name="_CTVL001488634d1ac9e46d0ad1f53e9e0a43b73"/>
      <w:r w:rsidRPr="0074301E">
        <w:rPr>
          <w:rFonts w:ascii="Arial" w:hAnsi="Arial" w:cs="Arial"/>
        </w:rPr>
        <w:t xml:space="preserve">Eftekhari, Ali (2017): LiFePO 4 /C nanocomposites for lithium-ion batteries. In </w:t>
      </w:r>
      <w:bookmarkEnd w:id="96"/>
      <w:r w:rsidRPr="0074301E">
        <w:rPr>
          <w:rFonts w:ascii="Arial" w:hAnsi="Arial" w:cs="Arial"/>
          <w:i/>
        </w:rPr>
        <w:t xml:space="preserve">Journal of Power Sources </w:t>
      </w:r>
      <w:r w:rsidRPr="0074301E">
        <w:rPr>
          <w:rFonts w:ascii="Arial" w:hAnsi="Arial" w:cs="Arial"/>
        </w:rPr>
        <w:t>343, pp. 395–411. DOI: 10.1016/j.jpowsour.2017.01.080.</w:t>
      </w:r>
    </w:p>
    <w:p w:rsidR="00E30F7C" w:rsidRPr="0074301E" w:rsidRDefault="00E30F7C" w:rsidP="0020537A">
      <w:pPr>
        <w:pStyle w:val="CitaviBibliographyEntry"/>
        <w:spacing w:line="360" w:lineRule="auto"/>
        <w:rPr>
          <w:rFonts w:ascii="Arial" w:hAnsi="Arial" w:cs="Arial"/>
        </w:rPr>
      </w:pPr>
      <w:bookmarkStart w:id="97" w:name="_CTVL001078ad82ca2e04b3aac50a9f0a6e32fdd"/>
      <w:r w:rsidRPr="0074301E">
        <w:rPr>
          <w:rFonts w:ascii="Arial" w:hAnsi="Arial" w:cs="Arial"/>
        </w:rPr>
        <w:t>Eric Maiser (Ed.) (2014): REVIEW ON ELECTROCHEMICAL STORAGE MATERIALS AND TECHNOLOGY: Proceedings of the 1st International Freiberg Conference on Electrochemical Storage Materials. Freiberg, Germany, 3–4 June 2013: AIP Publishing LLC (AIP Conference Proceedings).</w:t>
      </w:r>
    </w:p>
    <w:p w:rsidR="00E30F7C" w:rsidRPr="0074301E" w:rsidRDefault="00E30F7C" w:rsidP="0020537A">
      <w:pPr>
        <w:pStyle w:val="CitaviBibliographyEntry"/>
        <w:spacing w:line="360" w:lineRule="auto"/>
        <w:rPr>
          <w:rFonts w:ascii="Arial" w:hAnsi="Arial" w:cs="Arial"/>
        </w:rPr>
      </w:pPr>
      <w:bookmarkStart w:id="98" w:name="_CTVL001633e5b22083e4522a1afe311882f791d"/>
      <w:bookmarkEnd w:id="97"/>
      <w:r w:rsidRPr="0074301E">
        <w:rPr>
          <w:rFonts w:ascii="Arial" w:hAnsi="Arial" w:cs="Arial"/>
        </w:rPr>
        <w:t>Hutten, Irwin M. (2007): Handbook of non-woven filter media. Oxford: Butterworth-Heinemann.</w:t>
      </w:r>
    </w:p>
    <w:p w:rsidR="00E30F7C" w:rsidRPr="0074301E" w:rsidRDefault="00E30F7C" w:rsidP="0020537A">
      <w:pPr>
        <w:pStyle w:val="CitaviBibliographyEntry"/>
        <w:spacing w:line="360" w:lineRule="auto"/>
        <w:rPr>
          <w:rFonts w:ascii="Arial" w:hAnsi="Arial" w:cs="Arial"/>
        </w:rPr>
      </w:pPr>
      <w:bookmarkStart w:id="99" w:name="_CTVL0018b80d8a1d021460cab5a36548fbfafe9"/>
      <w:bookmarkEnd w:id="98"/>
      <w:r w:rsidRPr="0074301E">
        <w:rPr>
          <w:rFonts w:ascii="Arial" w:hAnsi="Arial" w:cs="Arial"/>
        </w:rPr>
        <w:t xml:space="preserve">Kirchhöfer, Marija; Zamory, Jan von; Paillard, Elie; Passerini, Stefano (2014): Separators for Li-ion and Li-metal battery including ionic liquid based electrolytes based on the TFSI- and FSI- anions. In </w:t>
      </w:r>
      <w:bookmarkEnd w:id="99"/>
      <w:r w:rsidRPr="0074301E">
        <w:rPr>
          <w:rFonts w:ascii="Arial" w:hAnsi="Arial" w:cs="Arial"/>
          <w:i/>
        </w:rPr>
        <w:t xml:space="preserve">International journal of molecular sciences </w:t>
      </w:r>
      <w:r w:rsidRPr="0074301E">
        <w:rPr>
          <w:rFonts w:ascii="Arial" w:hAnsi="Arial" w:cs="Arial"/>
        </w:rPr>
        <w:t>15 (8), pp. 14868–14890. DOI: 10.3390/ijms150814868.</w:t>
      </w:r>
    </w:p>
    <w:p w:rsidR="00E30F7C" w:rsidRPr="0074301E" w:rsidRDefault="00E30F7C" w:rsidP="0020537A">
      <w:pPr>
        <w:pStyle w:val="CitaviBibliographyEntry"/>
        <w:spacing w:line="360" w:lineRule="auto"/>
        <w:rPr>
          <w:rFonts w:ascii="Arial" w:hAnsi="Arial" w:cs="Arial"/>
        </w:rPr>
      </w:pPr>
      <w:bookmarkStart w:id="100" w:name="_CTVL0012561f1a5c0cc45758bd0fd911246e49b"/>
      <w:r w:rsidRPr="0074301E">
        <w:rPr>
          <w:rFonts w:ascii="Arial" w:hAnsi="Arial" w:cs="Arial"/>
        </w:rPr>
        <w:t>Maiser, Eric (2014): Battery packaging - Technology review. In Eric Maiser (Ed.): REVIEW ON ELECTROCHEMICAL STORAGE MATERIALS AND TECHNOLOGY: Proceedings of the 1st International Freiberg Conference on Electrochemical Storage Materials. Freiberg, Germany, 3–4 June 2013: AIP Publishing LLC (AIP Conference Proceedings), pp. 204–218.</w:t>
      </w:r>
    </w:p>
    <w:p w:rsidR="00E30F7C" w:rsidRPr="0074301E" w:rsidRDefault="00E30F7C" w:rsidP="0020537A">
      <w:pPr>
        <w:pStyle w:val="CitaviBibliographyEntry"/>
        <w:spacing w:line="360" w:lineRule="auto"/>
        <w:rPr>
          <w:rFonts w:ascii="Arial" w:hAnsi="Arial" w:cs="Arial"/>
        </w:rPr>
      </w:pPr>
      <w:bookmarkStart w:id="101" w:name="_CTVL001bb0776174afa489b96c9ea5343d2a340"/>
      <w:bookmarkEnd w:id="100"/>
      <w:r w:rsidRPr="0074301E">
        <w:rPr>
          <w:rFonts w:ascii="Arial" w:hAnsi="Arial" w:cs="Arial"/>
        </w:rPr>
        <w:t xml:space="preserve">Nitta, Naoki; Wu, Feixiang; Lee, Jung Tae; Yushin, Gleb (2015): Li-ion battery materials. Present and future. In </w:t>
      </w:r>
      <w:bookmarkEnd w:id="101"/>
      <w:r w:rsidRPr="0074301E">
        <w:rPr>
          <w:rFonts w:ascii="Arial" w:hAnsi="Arial" w:cs="Arial"/>
          <w:i/>
        </w:rPr>
        <w:t xml:space="preserve">Materials Today </w:t>
      </w:r>
      <w:r w:rsidRPr="0074301E">
        <w:rPr>
          <w:rFonts w:ascii="Arial" w:hAnsi="Arial" w:cs="Arial"/>
        </w:rPr>
        <w:t>18 (5), pp. 252–264. DOI: 10.1016/j.mattod.2014.10.040.</w:t>
      </w:r>
    </w:p>
    <w:p w:rsidR="00E30F7C" w:rsidRPr="0074301E" w:rsidRDefault="00E30F7C" w:rsidP="0020537A">
      <w:pPr>
        <w:pStyle w:val="CitaviBibliographyEntry"/>
        <w:spacing w:line="360" w:lineRule="auto"/>
        <w:rPr>
          <w:rFonts w:ascii="Arial" w:hAnsi="Arial" w:cs="Arial"/>
        </w:rPr>
      </w:pPr>
      <w:bookmarkStart w:id="102" w:name="_CTVL0014f954a180ef34ac1b68208aedf9c8487"/>
      <w:r w:rsidRPr="0074301E">
        <w:rPr>
          <w:rFonts w:ascii="Arial" w:hAnsi="Arial" w:cs="Arial"/>
        </w:rPr>
        <w:t>Rusling Research Group (2015): Basics of Electrochemical Impedance Spectroscopy. Department of Chemistry (U-60), University of Connecticut. Available online at web2.uconn.edu/rusling/basics-of-electrochemical-impedance-spectroscopy.pptx, updated on 26-August-2015, checked on 16-March-2018.</w:t>
      </w:r>
    </w:p>
    <w:p w:rsidR="00E30F7C" w:rsidRPr="0074301E" w:rsidRDefault="00E30F7C" w:rsidP="0020537A">
      <w:pPr>
        <w:pStyle w:val="CitaviBibliographyEntry"/>
        <w:spacing w:line="360" w:lineRule="auto"/>
        <w:rPr>
          <w:rFonts w:ascii="Arial" w:hAnsi="Arial" w:cs="Arial"/>
        </w:rPr>
      </w:pPr>
      <w:bookmarkStart w:id="103" w:name="_CTVL0012df2f184ea2745338b4b271dfbaf89a5"/>
      <w:bookmarkEnd w:id="102"/>
      <w:r w:rsidRPr="0074301E">
        <w:rPr>
          <w:rFonts w:ascii="Arial" w:hAnsi="Arial" w:cs="Arial"/>
        </w:rPr>
        <w:t xml:space="preserve">Schröder, Robert; Aydemir, Muhammed; Seliger, Günther (2017): Comparatively Assessing different Shapes of Lithium-ion Battery Cells. In </w:t>
      </w:r>
      <w:bookmarkEnd w:id="103"/>
      <w:r w:rsidRPr="0074301E">
        <w:rPr>
          <w:rFonts w:ascii="Arial" w:hAnsi="Arial" w:cs="Arial"/>
          <w:i/>
        </w:rPr>
        <w:t xml:space="preserve">Procedia Manufacturing </w:t>
      </w:r>
      <w:r w:rsidRPr="0074301E">
        <w:rPr>
          <w:rFonts w:ascii="Arial" w:hAnsi="Arial" w:cs="Arial"/>
        </w:rPr>
        <w:t>8, pp. 104–111. DOI: 10.1016/j.promfg.2017.02.013.</w:t>
      </w:r>
    </w:p>
    <w:p w:rsidR="00E30F7C" w:rsidRPr="0074301E" w:rsidRDefault="00E30F7C" w:rsidP="0020537A">
      <w:pPr>
        <w:pStyle w:val="CitaviBibliographyEntry"/>
        <w:spacing w:line="360" w:lineRule="auto"/>
        <w:rPr>
          <w:rFonts w:ascii="Arial" w:hAnsi="Arial" w:cs="Arial"/>
        </w:rPr>
      </w:pPr>
      <w:bookmarkStart w:id="104" w:name="_CTVL00103f30b6c34af4bda8c81834c401396a6"/>
      <w:r w:rsidRPr="0074301E">
        <w:rPr>
          <w:rFonts w:ascii="Arial" w:hAnsi="Arial" w:cs="Arial"/>
        </w:rPr>
        <w:t>Soylu, Seref (Ed.) (2011): Electric Vehicles â€“ The Benefits and Barriers: InTech.</w:t>
      </w:r>
    </w:p>
    <w:p w:rsidR="00E30F7C" w:rsidRPr="0074301E" w:rsidRDefault="00E30F7C" w:rsidP="0020537A">
      <w:pPr>
        <w:pStyle w:val="CitaviBibliographyEntry"/>
        <w:spacing w:line="360" w:lineRule="auto"/>
        <w:rPr>
          <w:rFonts w:ascii="Arial" w:hAnsi="Arial" w:cs="Arial"/>
        </w:rPr>
      </w:pPr>
      <w:bookmarkStart w:id="105" w:name="_CTVL0011a7cebc3cf1d4f88b36ae6cb595a950b"/>
      <w:bookmarkEnd w:id="104"/>
      <w:r w:rsidRPr="0074301E">
        <w:rPr>
          <w:rFonts w:ascii="Arial" w:hAnsi="Arial" w:cs="Arial"/>
        </w:rPr>
        <w:lastRenderedPageBreak/>
        <w:t>SPICY Innovative Battery (2015): Silicon and polyanionic chemistries and architectures of Li-ion cell for high energy battery. CEA GRENOBLE. Available online at http://www.spicy-project.eu/, checked on 15th March 2018.</w:t>
      </w:r>
    </w:p>
    <w:p w:rsidR="00E30F7C" w:rsidRPr="0074301E" w:rsidRDefault="00E30F7C" w:rsidP="0020537A">
      <w:pPr>
        <w:pStyle w:val="CitaviBibliographyEntry"/>
        <w:spacing w:line="360" w:lineRule="auto"/>
        <w:rPr>
          <w:rFonts w:ascii="Arial" w:hAnsi="Arial" w:cs="Arial"/>
        </w:rPr>
      </w:pPr>
      <w:bookmarkStart w:id="106" w:name="_CTVL001e3b5fc0c5bb045faa5457671c3b01019"/>
      <w:bookmarkEnd w:id="105"/>
      <w:r w:rsidRPr="0074301E">
        <w:rPr>
          <w:rFonts w:ascii="Arial" w:hAnsi="Arial" w:cs="Arial"/>
        </w:rPr>
        <w:t xml:space="preserve">Svens, Pontus; Behm, Mårten; Lindbergh, Göran (2015): Lithium-Ion Battery Cell Cycling and Usage Analysis in a Heavy-Duty Truck Field Study. In </w:t>
      </w:r>
      <w:bookmarkEnd w:id="106"/>
      <w:r w:rsidRPr="0074301E">
        <w:rPr>
          <w:rFonts w:ascii="Arial" w:hAnsi="Arial" w:cs="Arial"/>
          <w:i/>
        </w:rPr>
        <w:t xml:space="preserve">Energies </w:t>
      </w:r>
      <w:r w:rsidRPr="0074301E">
        <w:rPr>
          <w:rFonts w:ascii="Arial" w:hAnsi="Arial" w:cs="Arial"/>
        </w:rPr>
        <w:t>8 (5), pp. 4513–4528. DOI: 10.3390/en8054513.</w:t>
      </w:r>
    </w:p>
    <w:p w:rsidR="00E30F7C" w:rsidRPr="0074301E" w:rsidRDefault="00E30F7C" w:rsidP="0020537A">
      <w:pPr>
        <w:pStyle w:val="CitaviBibliographyEntry"/>
        <w:spacing w:line="360" w:lineRule="auto"/>
        <w:rPr>
          <w:rFonts w:ascii="Arial" w:hAnsi="Arial" w:cs="Arial"/>
        </w:rPr>
      </w:pPr>
      <w:bookmarkStart w:id="107" w:name="_CTVL0017eda048612054cac92ee8ea713af1573"/>
      <w:r w:rsidRPr="0074301E">
        <w:rPr>
          <w:rFonts w:ascii="Arial" w:hAnsi="Arial" w:cs="Arial"/>
        </w:rPr>
        <w:t>TUM-Institute for Electrical Energy Storage Technology, SPICY Homepage (2018): TUM-EES SPICY. Available online at https://www.ees.ei.tum.de/en/research/spicy/.</w:t>
      </w:r>
    </w:p>
    <w:p w:rsidR="00E30F7C" w:rsidRPr="0074301E" w:rsidRDefault="00E30F7C" w:rsidP="0020537A">
      <w:pPr>
        <w:pStyle w:val="CitaviBibliographyEntry"/>
        <w:spacing w:line="360" w:lineRule="auto"/>
        <w:rPr>
          <w:rFonts w:ascii="Arial" w:hAnsi="Arial" w:cs="Arial"/>
        </w:rPr>
      </w:pPr>
      <w:bookmarkStart w:id="108" w:name="_CTVL001bf098e8a8eed4f5db3f25e81d54121be"/>
      <w:bookmarkEnd w:id="107"/>
      <w:r w:rsidRPr="0074301E">
        <w:rPr>
          <w:rFonts w:ascii="Arial" w:hAnsi="Arial" w:cs="Arial"/>
        </w:rPr>
        <w:t xml:space="preserve">Yaakov, David; Gofer, Yossi; Aurbach, Doron; Halalay, Ion C. (2010): On the Study of Electrolyte Solutions for Li-Ion Batteries That Can Work Over a Wide Temperature Range. In </w:t>
      </w:r>
      <w:bookmarkEnd w:id="108"/>
      <w:r w:rsidRPr="0074301E">
        <w:rPr>
          <w:rFonts w:ascii="Arial" w:hAnsi="Arial" w:cs="Arial"/>
          <w:i/>
        </w:rPr>
        <w:t xml:space="preserve">J. Electrochem. Soc. </w:t>
      </w:r>
      <w:r w:rsidRPr="0074301E">
        <w:rPr>
          <w:rFonts w:ascii="Arial" w:hAnsi="Arial" w:cs="Arial"/>
        </w:rPr>
        <w:t>157 (12), A1383. DOI: 10.1149/1.3507259.</w:t>
      </w:r>
    </w:p>
    <w:p w:rsidR="00E30F7C" w:rsidRPr="0074301E" w:rsidRDefault="00E30F7C" w:rsidP="0020537A">
      <w:pPr>
        <w:pStyle w:val="CitaviBibliographyEntry"/>
        <w:spacing w:line="360" w:lineRule="auto"/>
        <w:rPr>
          <w:rFonts w:ascii="Arial" w:hAnsi="Arial" w:cs="Arial"/>
        </w:rPr>
      </w:pPr>
      <w:bookmarkStart w:id="109" w:name="_CTVL0014047499771fd42be9f1cd60011c3ef65"/>
      <w:r w:rsidRPr="0074301E">
        <w:rPr>
          <w:rFonts w:ascii="Arial" w:hAnsi="Arial" w:cs="Arial"/>
        </w:rPr>
        <w:t>Zhao, Rui; Zhang, Sijie; Gu, Junjie; Liu, Jie (2016): 2016 IEEE Electrical Power and Energy Conference (EPEC). Safety Study of Three Types of Lithium Ion Batteries. [Piscataway, NJ], [Piscataway, NJ]: IEEE.</w:t>
      </w:r>
      <w:bookmarkEnd w:id="109"/>
      <w:r w:rsidRPr="0074301E">
        <w:rPr>
          <w:rFonts w:ascii="Arial" w:hAnsi="Arial" w:cs="Arial"/>
        </w:rPr>
        <w:fldChar w:fldCharType="end"/>
      </w:r>
    </w:p>
    <w:sectPr w:rsidR="00E30F7C" w:rsidRPr="0074301E"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63C" w:rsidRDefault="00FF163C" w:rsidP="00627467">
      <w:pPr>
        <w:spacing w:after="0" w:line="240" w:lineRule="auto"/>
      </w:pPr>
      <w:r>
        <w:separator/>
      </w:r>
    </w:p>
  </w:endnote>
  <w:endnote w:type="continuationSeparator" w:id="0">
    <w:p w:rsidR="00FF163C" w:rsidRDefault="00FF163C"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3E7" w:rsidRDefault="00CA23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CA23E7" w:rsidRDefault="00CA23E7">
        <w:pPr>
          <w:pStyle w:val="Footer"/>
          <w:jc w:val="center"/>
        </w:pPr>
        <w:r>
          <w:fldChar w:fldCharType="begin"/>
        </w:r>
        <w:r>
          <w:instrText xml:space="preserve"> PAGE   \* MERGEFORMAT </w:instrText>
        </w:r>
        <w:r>
          <w:fldChar w:fldCharType="separate"/>
        </w:r>
        <w:r w:rsidR="00D81444">
          <w:rPr>
            <w:noProof/>
          </w:rPr>
          <w:t>20</w:t>
        </w:r>
        <w:r>
          <w:rPr>
            <w:noProof/>
          </w:rPr>
          <w:fldChar w:fldCharType="end"/>
        </w:r>
      </w:p>
    </w:sdtContent>
  </w:sdt>
  <w:p w:rsidR="00CA23E7" w:rsidRDefault="00CA23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3E7" w:rsidRDefault="00CA2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63C" w:rsidRDefault="00FF163C" w:rsidP="00627467">
      <w:pPr>
        <w:spacing w:after="0" w:line="240" w:lineRule="auto"/>
      </w:pPr>
      <w:r>
        <w:separator/>
      </w:r>
    </w:p>
  </w:footnote>
  <w:footnote w:type="continuationSeparator" w:id="0">
    <w:p w:rsidR="00FF163C" w:rsidRDefault="00FF163C" w:rsidP="00627467">
      <w:pPr>
        <w:spacing w:after="0" w:line="240" w:lineRule="auto"/>
      </w:pPr>
      <w:r>
        <w:continuationSeparator/>
      </w:r>
    </w:p>
  </w:footnote>
  <w:footnote w:id="1">
    <w:p w:rsidR="00CA23E7" w:rsidRPr="00BA0E06" w:rsidRDefault="00CA23E7"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CA23E7" w:rsidRDefault="00CA23E7">
      <w:pPr>
        <w:pStyle w:val="FootnoteText"/>
      </w:pPr>
      <w:r>
        <w:rPr>
          <w:rStyle w:val="FootnoteReference"/>
        </w:rPr>
        <w:footnoteRef/>
      </w:r>
      <w:r>
        <w:t xml:space="preserve"> </w:t>
      </w:r>
      <w:r w:rsidRPr="00BA0E06">
        <w:rPr>
          <w:rFonts w:ascii="Arial" w:hAnsi="Arial" w:cs="Arial"/>
          <w:sz w:val="22"/>
          <w:szCs w:val="22"/>
        </w:rPr>
        <w:t>normal cycling, rate tests upto 12A</w:t>
      </w:r>
    </w:p>
  </w:footnote>
  <w:footnote w:id="3">
    <w:p w:rsidR="00CA23E7" w:rsidRDefault="00CA23E7">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CA23E7" w:rsidRDefault="00CA23E7">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CA23E7" w:rsidRDefault="00CA23E7">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451124" w:rsidRPr="0074301E" w:rsidRDefault="00451124"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r w:rsidRPr="00451124">
        <w:rPr>
          <w:rFonts w:ascii="Arial" w:eastAsiaTheme="minorEastAsia" w:hAnsi="Arial" w:cs="Arial"/>
          <w:i/>
          <w:iCs/>
        </w:rPr>
        <w:t>V</w:t>
      </w:r>
      <w:r w:rsidRPr="00451124">
        <w:rPr>
          <w:rFonts w:ascii="Arial" w:eastAsiaTheme="minorEastAsia" w:hAnsi="Arial" w:cs="Arial"/>
          <w:i/>
          <w:iCs/>
          <w:vertAlign w:val="subscript"/>
        </w:rPr>
        <w:t>nom</w:t>
      </w:r>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451124" w:rsidRDefault="00451124">
      <w:pPr>
        <w:pStyle w:val="FootnoteText"/>
      </w:pPr>
      <w:r>
        <w:rPr>
          <w:rFonts w:ascii="Arial" w:hAnsi="Arial" w:cs="Arial"/>
          <w:sz w:val="22"/>
          <w:szCs w:val="22"/>
        </w:rPr>
        <w:t xml:space="preserve"> </w:t>
      </w:r>
    </w:p>
  </w:footnote>
  <w:footnote w:id="7">
    <w:p w:rsidR="00CA23E7" w:rsidRDefault="00CA23E7"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4</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CA23E7" w:rsidRDefault="00CA23E7">
      <w:pPr>
        <w:pStyle w:val="FootnoteText"/>
      </w:pPr>
    </w:p>
  </w:footnote>
  <w:footnote w:id="8">
    <w:p w:rsidR="00451124" w:rsidRDefault="00451124">
      <w:pPr>
        <w:pStyle w:val="FootnoteText"/>
      </w:pPr>
      <w:r>
        <w:rPr>
          <w:rStyle w:val="FootnoteReference"/>
        </w:rPr>
        <w:footnoteRef/>
      </w:r>
      <w:r>
        <w:t xml:space="preserve"> </w:t>
      </w:r>
      <w:r w:rsidR="001E0ACE"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451124" w:rsidRDefault="00451124">
      <w:pPr>
        <w:pStyle w:val="FootnoteText"/>
      </w:pPr>
      <w:r>
        <w:rPr>
          <w:rStyle w:val="FootnoteReference"/>
        </w:rPr>
        <w:footnoteRef/>
      </w:r>
      <w:r>
        <w:t xml:space="preserve"> </w:t>
      </w:r>
      <w:r w:rsidR="001E0ACE"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CA23E7" w:rsidRDefault="00CA23E7">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3E7" w:rsidRDefault="00CA23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3E7" w:rsidRDefault="00CA23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3E7" w:rsidRDefault="00CA2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3"/>
  </w:num>
  <w:num w:numId="4">
    <w:abstractNumId w:val="6"/>
  </w:num>
  <w:num w:numId="5">
    <w:abstractNumId w:val="2"/>
  </w:num>
  <w:num w:numId="6">
    <w:abstractNumId w:val="8"/>
  </w:num>
  <w:num w:numId="7">
    <w:abstractNumId w:val="0"/>
  </w:num>
  <w:num w:numId="8">
    <w:abstractNumId w:val="7"/>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11EED"/>
    <w:rsid w:val="00015DE7"/>
    <w:rsid w:val="00042EBB"/>
    <w:rsid w:val="000448D2"/>
    <w:rsid w:val="0005337F"/>
    <w:rsid w:val="0006511D"/>
    <w:rsid w:val="00071789"/>
    <w:rsid w:val="000833EB"/>
    <w:rsid w:val="000839BB"/>
    <w:rsid w:val="000878DE"/>
    <w:rsid w:val="00091ED8"/>
    <w:rsid w:val="000925C6"/>
    <w:rsid w:val="00092C10"/>
    <w:rsid w:val="00092CC8"/>
    <w:rsid w:val="000A60E4"/>
    <w:rsid w:val="000A6770"/>
    <w:rsid w:val="000B059F"/>
    <w:rsid w:val="000B3DB1"/>
    <w:rsid w:val="000B7BB2"/>
    <w:rsid w:val="000C2735"/>
    <w:rsid w:val="000C70FD"/>
    <w:rsid w:val="000D28C0"/>
    <w:rsid w:val="000D6E99"/>
    <w:rsid w:val="000E2BD3"/>
    <w:rsid w:val="00105AA1"/>
    <w:rsid w:val="001077A2"/>
    <w:rsid w:val="001078AB"/>
    <w:rsid w:val="00107E50"/>
    <w:rsid w:val="0011251F"/>
    <w:rsid w:val="001213DB"/>
    <w:rsid w:val="001249F6"/>
    <w:rsid w:val="00136FF5"/>
    <w:rsid w:val="001451A9"/>
    <w:rsid w:val="00154460"/>
    <w:rsid w:val="001546CA"/>
    <w:rsid w:val="00160738"/>
    <w:rsid w:val="00163E2B"/>
    <w:rsid w:val="00164E1B"/>
    <w:rsid w:val="00175222"/>
    <w:rsid w:val="00181106"/>
    <w:rsid w:val="001820AB"/>
    <w:rsid w:val="00182283"/>
    <w:rsid w:val="00187572"/>
    <w:rsid w:val="00193A81"/>
    <w:rsid w:val="00195710"/>
    <w:rsid w:val="001A4C9F"/>
    <w:rsid w:val="001B2055"/>
    <w:rsid w:val="001B3256"/>
    <w:rsid w:val="001C2EDB"/>
    <w:rsid w:val="001C5392"/>
    <w:rsid w:val="001C6F43"/>
    <w:rsid w:val="001C7D05"/>
    <w:rsid w:val="001D5362"/>
    <w:rsid w:val="001E0ACE"/>
    <w:rsid w:val="001E3150"/>
    <w:rsid w:val="001F080C"/>
    <w:rsid w:val="001F33BF"/>
    <w:rsid w:val="001F41C7"/>
    <w:rsid w:val="001F6329"/>
    <w:rsid w:val="001F6FBE"/>
    <w:rsid w:val="001F76D2"/>
    <w:rsid w:val="00201752"/>
    <w:rsid w:val="00203A83"/>
    <w:rsid w:val="00204331"/>
    <w:rsid w:val="0020537A"/>
    <w:rsid w:val="002061C1"/>
    <w:rsid w:val="0021002D"/>
    <w:rsid w:val="00212C31"/>
    <w:rsid w:val="002146F8"/>
    <w:rsid w:val="00215794"/>
    <w:rsid w:val="00220DFF"/>
    <w:rsid w:val="00221AB6"/>
    <w:rsid w:val="002446E6"/>
    <w:rsid w:val="00273A02"/>
    <w:rsid w:val="00274C5D"/>
    <w:rsid w:val="00285A0B"/>
    <w:rsid w:val="0029713A"/>
    <w:rsid w:val="002A1727"/>
    <w:rsid w:val="002B1D33"/>
    <w:rsid w:val="002C30FC"/>
    <w:rsid w:val="002D20AE"/>
    <w:rsid w:val="002D27F6"/>
    <w:rsid w:val="002F5A3C"/>
    <w:rsid w:val="002F6952"/>
    <w:rsid w:val="00302462"/>
    <w:rsid w:val="00303B09"/>
    <w:rsid w:val="003057E6"/>
    <w:rsid w:val="00337CBA"/>
    <w:rsid w:val="00337F6F"/>
    <w:rsid w:val="00365730"/>
    <w:rsid w:val="00372844"/>
    <w:rsid w:val="00377249"/>
    <w:rsid w:val="00385F26"/>
    <w:rsid w:val="00390FCA"/>
    <w:rsid w:val="003920EB"/>
    <w:rsid w:val="00393FBF"/>
    <w:rsid w:val="0039415D"/>
    <w:rsid w:val="00396ED2"/>
    <w:rsid w:val="003A0023"/>
    <w:rsid w:val="003C16BB"/>
    <w:rsid w:val="003D5A3A"/>
    <w:rsid w:val="003D77AC"/>
    <w:rsid w:val="003E7377"/>
    <w:rsid w:val="003F1B57"/>
    <w:rsid w:val="003F626E"/>
    <w:rsid w:val="00404E32"/>
    <w:rsid w:val="00416D65"/>
    <w:rsid w:val="004220F0"/>
    <w:rsid w:val="00423AA9"/>
    <w:rsid w:val="00426FD0"/>
    <w:rsid w:val="00442C2A"/>
    <w:rsid w:val="00443E84"/>
    <w:rsid w:val="00451124"/>
    <w:rsid w:val="00452266"/>
    <w:rsid w:val="00456F09"/>
    <w:rsid w:val="00457F2F"/>
    <w:rsid w:val="0046712E"/>
    <w:rsid w:val="00471D35"/>
    <w:rsid w:val="004723A2"/>
    <w:rsid w:val="00476C61"/>
    <w:rsid w:val="0049157A"/>
    <w:rsid w:val="004921E1"/>
    <w:rsid w:val="004D05F0"/>
    <w:rsid w:val="004E1931"/>
    <w:rsid w:val="004E2F38"/>
    <w:rsid w:val="004F48B6"/>
    <w:rsid w:val="00500794"/>
    <w:rsid w:val="005022A4"/>
    <w:rsid w:val="00504681"/>
    <w:rsid w:val="00512570"/>
    <w:rsid w:val="005205D4"/>
    <w:rsid w:val="00520A30"/>
    <w:rsid w:val="005210F6"/>
    <w:rsid w:val="0052148D"/>
    <w:rsid w:val="0052618E"/>
    <w:rsid w:val="00526B70"/>
    <w:rsid w:val="0053547E"/>
    <w:rsid w:val="00544A48"/>
    <w:rsid w:val="00564CDB"/>
    <w:rsid w:val="00575F3F"/>
    <w:rsid w:val="00591E01"/>
    <w:rsid w:val="005A4351"/>
    <w:rsid w:val="005A5067"/>
    <w:rsid w:val="005A7D6C"/>
    <w:rsid w:val="005B3F8F"/>
    <w:rsid w:val="005B7994"/>
    <w:rsid w:val="005C20AB"/>
    <w:rsid w:val="005C5376"/>
    <w:rsid w:val="005D6FFD"/>
    <w:rsid w:val="005E3D35"/>
    <w:rsid w:val="005E5A97"/>
    <w:rsid w:val="005F30BD"/>
    <w:rsid w:val="005F46D5"/>
    <w:rsid w:val="005F5152"/>
    <w:rsid w:val="005F71C8"/>
    <w:rsid w:val="00610983"/>
    <w:rsid w:val="00627467"/>
    <w:rsid w:val="006345C1"/>
    <w:rsid w:val="006433C4"/>
    <w:rsid w:val="00651457"/>
    <w:rsid w:val="006648EE"/>
    <w:rsid w:val="0066612F"/>
    <w:rsid w:val="00667F7D"/>
    <w:rsid w:val="00672136"/>
    <w:rsid w:val="00680CE8"/>
    <w:rsid w:val="0069516A"/>
    <w:rsid w:val="006A210C"/>
    <w:rsid w:val="006A24F3"/>
    <w:rsid w:val="006B62D8"/>
    <w:rsid w:val="006C54CA"/>
    <w:rsid w:val="006D3C3D"/>
    <w:rsid w:val="006E1640"/>
    <w:rsid w:val="006F1474"/>
    <w:rsid w:val="006F1E48"/>
    <w:rsid w:val="006F5AFC"/>
    <w:rsid w:val="006F660C"/>
    <w:rsid w:val="006F6B5E"/>
    <w:rsid w:val="00715E7B"/>
    <w:rsid w:val="007230F9"/>
    <w:rsid w:val="00723699"/>
    <w:rsid w:val="00727545"/>
    <w:rsid w:val="0074301E"/>
    <w:rsid w:val="00744525"/>
    <w:rsid w:val="00745740"/>
    <w:rsid w:val="00745C98"/>
    <w:rsid w:val="0075219E"/>
    <w:rsid w:val="00774F01"/>
    <w:rsid w:val="00785CA8"/>
    <w:rsid w:val="007919F1"/>
    <w:rsid w:val="0079701C"/>
    <w:rsid w:val="007B0398"/>
    <w:rsid w:val="007B1D0F"/>
    <w:rsid w:val="007B4788"/>
    <w:rsid w:val="007C3133"/>
    <w:rsid w:val="007D42D1"/>
    <w:rsid w:val="007E4947"/>
    <w:rsid w:val="007E4C01"/>
    <w:rsid w:val="007F515E"/>
    <w:rsid w:val="007F5B19"/>
    <w:rsid w:val="008060FC"/>
    <w:rsid w:val="00812E7F"/>
    <w:rsid w:val="008223BD"/>
    <w:rsid w:val="0082424C"/>
    <w:rsid w:val="00832009"/>
    <w:rsid w:val="008433B6"/>
    <w:rsid w:val="00856274"/>
    <w:rsid w:val="008636C6"/>
    <w:rsid w:val="00864B5E"/>
    <w:rsid w:val="008736C9"/>
    <w:rsid w:val="00876DB7"/>
    <w:rsid w:val="00876DC1"/>
    <w:rsid w:val="008A2B71"/>
    <w:rsid w:val="008A5881"/>
    <w:rsid w:val="008A58E7"/>
    <w:rsid w:val="008A6B10"/>
    <w:rsid w:val="008B0614"/>
    <w:rsid w:val="008B4E9F"/>
    <w:rsid w:val="008B530A"/>
    <w:rsid w:val="008C5B86"/>
    <w:rsid w:val="008D01A5"/>
    <w:rsid w:val="008D1C3C"/>
    <w:rsid w:val="008D6BF7"/>
    <w:rsid w:val="008D741A"/>
    <w:rsid w:val="008E3198"/>
    <w:rsid w:val="008E38DF"/>
    <w:rsid w:val="008E4C01"/>
    <w:rsid w:val="008E4F54"/>
    <w:rsid w:val="008E6BD7"/>
    <w:rsid w:val="00900CD5"/>
    <w:rsid w:val="00923404"/>
    <w:rsid w:val="00932244"/>
    <w:rsid w:val="00934C04"/>
    <w:rsid w:val="00937BD8"/>
    <w:rsid w:val="00944912"/>
    <w:rsid w:val="00946B2C"/>
    <w:rsid w:val="00965AEE"/>
    <w:rsid w:val="0097132D"/>
    <w:rsid w:val="00972441"/>
    <w:rsid w:val="00984BE4"/>
    <w:rsid w:val="00985E0A"/>
    <w:rsid w:val="009947EB"/>
    <w:rsid w:val="009A00DB"/>
    <w:rsid w:val="009A456E"/>
    <w:rsid w:val="009A6515"/>
    <w:rsid w:val="009A6A73"/>
    <w:rsid w:val="009B49F2"/>
    <w:rsid w:val="009C387C"/>
    <w:rsid w:val="009C71A6"/>
    <w:rsid w:val="009D320A"/>
    <w:rsid w:val="009E0000"/>
    <w:rsid w:val="009E27B5"/>
    <w:rsid w:val="009E3E2D"/>
    <w:rsid w:val="009F40E6"/>
    <w:rsid w:val="00A26423"/>
    <w:rsid w:val="00A40E70"/>
    <w:rsid w:val="00A42E1C"/>
    <w:rsid w:val="00A43600"/>
    <w:rsid w:val="00A532E1"/>
    <w:rsid w:val="00A54B7F"/>
    <w:rsid w:val="00A559B0"/>
    <w:rsid w:val="00A66D71"/>
    <w:rsid w:val="00A70399"/>
    <w:rsid w:val="00A76FC0"/>
    <w:rsid w:val="00A823F9"/>
    <w:rsid w:val="00A827F7"/>
    <w:rsid w:val="00A83ECF"/>
    <w:rsid w:val="00A86788"/>
    <w:rsid w:val="00A9143F"/>
    <w:rsid w:val="00A91EA5"/>
    <w:rsid w:val="00A96785"/>
    <w:rsid w:val="00A9695D"/>
    <w:rsid w:val="00AA0884"/>
    <w:rsid w:val="00AB5CC7"/>
    <w:rsid w:val="00AB6414"/>
    <w:rsid w:val="00AD5580"/>
    <w:rsid w:val="00AE0BAB"/>
    <w:rsid w:val="00AE28D4"/>
    <w:rsid w:val="00AF4F14"/>
    <w:rsid w:val="00B05FD9"/>
    <w:rsid w:val="00B068AE"/>
    <w:rsid w:val="00B13E0F"/>
    <w:rsid w:val="00B333CD"/>
    <w:rsid w:val="00B37218"/>
    <w:rsid w:val="00B37231"/>
    <w:rsid w:val="00B71894"/>
    <w:rsid w:val="00B8610F"/>
    <w:rsid w:val="00B86516"/>
    <w:rsid w:val="00BA0E06"/>
    <w:rsid w:val="00BA2552"/>
    <w:rsid w:val="00BA44FD"/>
    <w:rsid w:val="00BA5716"/>
    <w:rsid w:val="00BC345C"/>
    <w:rsid w:val="00BC7A0A"/>
    <w:rsid w:val="00BD75D0"/>
    <w:rsid w:val="00BE57AE"/>
    <w:rsid w:val="00C06948"/>
    <w:rsid w:val="00C13210"/>
    <w:rsid w:val="00C17EBB"/>
    <w:rsid w:val="00C20178"/>
    <w:rsid w:val="00C20569"/>
    <w:rsid w:val="00C335AA"/>
    <w:rsid w:val="00C341D2"/>
    <w:rsid w:val="00C354D5"/>
    <w:rsid w:val="00C57127"/>
    <w:rsid w:val="00C72722"/>
    <w:rsid w:val="00C842E3"/>
    <w:rsid w:val="00C940AE"/>
    <w:rsid w:val="00C9677D"/>
    <w:rsid w:val="00C9766A"/>
    <w:rsid w:val="00CA23E7"/>
    <w:rsid w:val="00CA69FD"/>
    <w:rsid w:val="00CB2E30"/>
    <w:rsid w:val="00CB7E04"/>
    <w:rsid w:val="00CD46FF"/>
    <w:rsid w:val="00CF3974"/>
    <w:rsid w:val="00CF3F0A"/>
    <w:rsid w:val="00D15ADF"/>
    <w:rsid w:val="00D15B7B"/>
    <w:rsid w:val="00D165A7"/>
    <w:rsid w:val="00D20072"/>
    <w:rsid w:val="00D24A96"/>
    <w:rsid w:val="00D27977"/>
    <w:rsid w:val="00D372BF"/>
    <w:rsid w:val="00D414E6"/>
    <w:rsid w:val="00D577B2"/>
    <w:rsid w:val="00D62DDB"/>
    <w:rsid w:val="00D77F4A"/>
    <w:rsid w:val="00D81444"/>
    <w:rsid w:val="00D90AE0"/>
    <w:rsid w:val="00D922D6"/>
    <w:rsid w:val="00D944F2"/>
    <w:rsid w:val="00D96B5E"/>
    <w:rsid w:val="00D97F84"/>
    <w:rsid w:val="00DA041C"/>
    <w:rsid w:val="00DA4265"/>
    <w:rsid w:val="00DA4A46"/>
    <w:rsid w:val="00DA60F3"/>
    <w:rsid w:val="00DB1729"/>
    <w:rsid w:val="00DB1F8B"/>
    <w:rsid w:val="00DB4E87"/>
    <w:rsid w:val="00DE132A"/>
    <w:rsid w:val="00DE4F7D"/>
    <w:rsid w:val="00DE5A31"/>
    <w:rsid w:val="00DE7253"/>
    <w:rsid w:val="00DF7627"/>
    <w:rsid w:val="00E0291C"/>
    <w:rsid w:val="00E05A6E"/>
    <w:rsid w:val="00E30F7C"/>
    <w:rsid w:val="00E33466"/>
    <w:rsid w:val="00E468A6"/>
    <w:rsid w:val="00E50D6E"/>
    <w:rsid w:val="00E57032"/>
    <w:rsid w:val="00E619CC"/>
    <w:rsid w:val="00E64083"/>
    <w:rsid w:val="00E65031"/>
    <w:rsid w:val="00E7175F"/>
    <w:rsid w:val="00E71F52"/>
    <w:rsid w:val="00E85C05"/>
    <w:rsid w:val="00E97CED"/>
    <w:rsid w:val="00EA0EA7"/>
    <w:rsid w:val="00EA663A"/>
    <w:rsid w:val="00EC206B"/>
    <w:rsid w:val="00ED15BF"/>
    <w:rsid w:val="00ED1D92"/>
    <w:rsid w:val="00ED3419"/>
    <w:rsid w:val="00ED50E4"/>
    <w:rsid w:val="00EE031E"/>
    <w:rsid w:val="00EE7864"/>
    <w:rsid w:val="00EE787D"/>
    <w:rsid w:val="00EF1F19"/>
    <w:rsid w:val="00F319D5"/>
    <w:rsid w:val="00F34849"/>
    <w:rsid w:val="00F41AA1"/>
    <w:rsid w:val="00F46EA2"/>
    <w:rsid w:val="00F4748D"/>
    <w:rsid w:val="00F6011A"/>
    <w:rsid w:val="00F6116B"/>
    <w:rsid w:val="00F64B1D"/>
    <w:rsid w:val="00F76DBA"/>
    <w:rsid w:val="00F7780D"/>
    <w:rsid w:val="00F80364"/>
    <w:rsid w:val="00F86552"/>
    <w:rsid w:val="00F86581"/>
    <w:rsid w:val="00F95A83"/>
    <w:rsid w:val="00F97FAF"/>
    <w:rsid w:val="00FA1177"/>
    <w:rsid w:val="00FB30A1"/>
    <w:rsid w:val="00FB5097"/>
    <w:rsid w:val="00FC218B"/>
    <w:rsid w:val="00FD0C25"/>
    <w:rsid w:val="00FD311B"/>
    <w:rsid w:val="00FF163C"/>
    <w:rsid w:val="00FF2413"/>
    <w:rsid w:val="00FF3F75"/>
    <w:rsid w:val="00FF4610"/>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9B4A"/>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0B"/>
    <w:rsid w:val="00B0425A"/>
    <w:rsid w:val="00FB7C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7C0B"/>
    <w:rPr>
      <w:rFonts w:cs="Mangal"/>
      <w:sz w:val="3276"/>
      <w:szCs w:val="3276"/>
    </w:rPr>
  </w:style>
  <w:style w:type="character" w:default="1" w:styleId="DefaultParagraphFont">
    <w:name w:val="Default Paragraph Font"/>
    <w:uiPriority w:val="1"/>
    <w:semiHidden/>
    <w:unhideWhenUsed/>
    <w:rsid w:val="00FB7C0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C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0F613A-A7C3-4603-9263-D7C7DF96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16389</TotalTime>
  <Pages>38</Pages>
  <Words>19330</Words>
  <Characters>110181</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16</cp:revision>
  <cp:lastPrinted>2018-06-06T19:22:00Z</cp:lastPrinted>
  <dcterms:created xsi:type="dcterms:W3CDTF">2018-03-13T16:27:00Z</dcterms:created>
  <dcterms:modified xsi:type="dcterms:W3CDTF">2018-07-11T23:46:00Z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C:\Users\AYUSHSENGUPTA\Documents\Citavi 5\Projects\Master_thesis\Master_thesis.ctv5</vt:lpwstr>
  </property>
  <property fmtid="{D5CDD505-2E9C-101B-9397-08002B2CF9AE}" pid="3" name="CitaviDocumentProperty_7">
    <vt:lpwstr>Master_thesis</vt:lpwstr>
  </property>
  <property fmtid="{D5CDD505-2E9C-101B-9397-08002B2CF9AE}" pid="4" name="CitaviDocumentProperty_0">
    <vt:lpwstr>9563ff4a-b601-4e5c-b658-cdca4023c4db</vt:lpwstr>
  </property>
  <property fmtid="{D5CDD505-2E9C-101B-9397-08002B2CF9AE}" pid="5" name="CitaviDocumentProperty_1">
    <vt:lpwstr>5.4.0.2</vt:lpwstr>
  </property>
  <property fmtid="{D5CDD505-2E9C-101B-9397-08002B2CF9AE}" pid="6" name="CitaviDocumentProperty_6">
    <vt:lpwstr>False</vt:lpwstr>
  </property>
</Properties>
</file>