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6.9.0 -->
  <w:body>
    <w:p w:rsidR="00000000" w:rsidRPr="00000000" w:rsidP="00000000" w14:paraId="00000001" w14:textId="77777777">
      <w:pPr>
        <w:spacing w:before="1600"/>
      </w:pPr>
    </w:p>
    <w:p w:rsidR="00000000" w:rsidRPr="00000000" w:rsidP="00000000" w14:paraId="00000002" w14:textId="77777777">
      <w:pPr>
        <w:spacing w:after="400"/>
        <w:jc w:val="center"/>
      </w:pPr>
      <w:r w:rsidRPr="00000000">
        <w:rPr>
          <w:b/>
          <w:bCs/>
          <w:color w:val="2E4A62"/>
          <w:sz w:val="32"/>
          <w:szCs w:val="32"/>
          <w:rtl w:val="0"/>
        </w:rPr>
        <w:t>PROJECT REPORT</w:t>
      </w:r>
    </w:p>
    <w:p w:rsidR="00000000" w:rsidRPr="00000000" w:rsidP="00000000" w14:paraId="00000003" w14:textId="77777777">
      <w:pPr>
        <w:spacing w:after="600"/>
        <w:jc w:val="center"/>
      </w:pPr>
      <w:r w:rsidRPr="00000000">
        <w:rPr>
          <w:b/>
          <w:bCs/>
          <w:sz w:val="40"/>
          <w:szCs w:val="40"/>
          <w:rtl w:val="0"/>
        </w:rPr>
        <w:t>Customer Churn Prediction using AI-Driven Data Analytics</w:t>
      </w:r>
    </w:p>
    <w:p w:rsidR="00000000" w:rsidRPr="00000000" w:rsidP="00000000" w14:paraId="00000004" w14:textId="77777777">
      <w:pPr>
        <w:spacing w:after="100"/>
        <w:jc w:val="center"/>
      </w:pPr>
      <w:r w:rsidRPr="00000000">
        <w:rPr>
          <w:sz w:val="24"/>
          <w:szCs w:val="24"/>
          <w:rtl w:val="0"/>
        </w:rPr>
        <w:t>AICTE | IBM SkillsBuild Data Analytics with AI Internship 2026</w:t>
      </w:r>
    </w:p>
    <w:p w:rsidR="00000000" w:rsidRPr="00000000" w:rsidP="00000000" w14:paraId="00000005" w14:textId="77777777">
      <w:pPr>
        <w:spacing w:after="800"/>
        <w:jc w:val="center"/>
      </w:pPr>
      <w:r w:rsidRPr="00000000">
        <w:rPr>
          <w:i/>
          <w:iCs/>
          <w:sz w:val="24"/>
          <w:szCs w:val="24"/>
          <w:rtl w:val="0"/>
        </w:rPr>
        <w:t>Conducted by BharatCares, in association with AICTE</w:t>
      </w:r>
    </w:p>
    <w:tbl>
      <w:tblPr>
        <w:tblStyle w:val="Table1"/>
        <w:tblW w:w="974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000"/>
        <w:gridCol w:w="6740"/>
      </w:tblGrid>
      <w:tr>
        <w:tblPrEx>
          <w:tblW w:w="9740" w:type="dxa"/>
          <w:tblLayout w:type="fixed"/>
          <w:tblLook w:val="0000"/>
        </w:tblPrEx>
        <w:trPr>
          <w:cantSplit w:val="0"/>
          <w:tblHeader w:val="0"/>
        </w:trPr>
        <w:tc>
          <w:tcPr>
            <w:shd w:val="clear" w:color="auto" w:fill="F2F2F2"/>
          </w:tcPr>
          <w:p w:rsidR="00000000" w:rsidRPr="00000000" w:rsidP="00000000" w14:paraId="00000006" w14:textId="77777777">
            <w:r w:rsidRPr="00000000">
              <w:rPr>
                <w:b/>
                <w:bCs/>
                <w:rtl w:val="0"/>
              </w:rPr>
              <w:t>Submitted by</w:t>
            </w:r>
          </w:p>
        </w:tc>
        <w:tc>
          <w:tcPr/>
          <w:p w:rsidR="00000000" w:rsidRPr="00000000" w:rsidP="00000000" w14:paraId="00000007" w14:textId="77777777">
            <w:r w:rsidRPr="00000000">
              <w:rPr>
                <w:rtl w:val="0"/>
              </w:rPr>
              <w:t>AYUSH</w:t>
            </w:r>
          </w:p>
        </w:tc>
      </w:tr>
      <w:tr>
        <w:tblPrEx>
          <w:tblW w:w="9740" w:type="dxa"/>
          <w:tblLayout w:type="fixed"/>
          <w:tblLook w:val="0000"/>
        </w:tblPrEx>
        <w:trPr>
          <w:cantSplit w:val="0"/>
          <w:tblHeader w:val="0"/>
        </w:trPr>
        <w:tc>
          <w:tcPr>
            <w:shd w:val="clear" w:color="auto" w:fill="F2F2F2"/>
          </w:tcPr>
          <w:p w:rsidR="00000000" w:rsidRPr="00000000" w:rsidP="00000000" w14:paraId="00000008" w14:textId="77777777">
            <w:r w:rsidRPr="00000000">
              <w:rPr>
                <w:b/>
                <w:bCs/>
                <w:rtl w:val="0"/>
              </w:rPr>
              <w:t>Program</w:t>
            </w:r>
          </w:p>
        </w:tc>
        <w:tc>
          <w:tcPr/>
          <w:p w:rsidR="00000000" w:rsidRPr="00000000" w:rsidP="00000000" w14:paraId="00000009" w14:textId="77777777">
            <w:r w:rsidRPr="00000000">
              <w:rPr>
                <w:rtl w:val="0"/>
              </w:rPr>
              <w:t>IBM SkillsBuild Data Analytics with AI</w:t>
            </w:r>
          </w:p>
        </w:tc>
      </w:tr>
      <w:tr>
        <w:tblPrEx>
          <w:tblW w:w="9740" w:type="dxa"/>
          <w:tblLayout w:type="fixed"/>
          <w:tblLook w:val="0000"/>
        </w:tblPrEx>
        <w:trPr>
          <w:cantSplit w:val="0"/>
          <w:tblHeader w:val="0"/>
        </w:trPr>
        <w:tc>
          <w:tcPr>
            <w:shd w:val="clear" w:color="auto" w:fill="F2F2F2"/>
          </w:tcPr>
          <w:p w:rsidR="00000000" w:rsidRPr="00000000" w:rsidP="00000000" w14:paraId="0000000A" w14:textId="77777777">
            <w:r w:rsidRPr="00000000">
              <w:rPr>
                <w:b/>
                <w:bCs/>
                <w:rtl w:val="0"/>
              </w:rPr>
              <w:t>Internship</w:t>
            </w:r>
          </w:p>
        </w:tc>
        <w:tc>
          <w:tcPr/>
          <w:p w:rsidR="00000000" w:rsidRPr="00000000" w:rsidP="00000000" w14:paraId="0000000B" w14:textId="77777777">
            <w:r w:rsidRPr="00000000">
              <w:rPr>
                <w:rtl w:val="0"/>
              </w:rPr>
              <w:t>AICTE Academic Internship Program 2026</w:t>
            </w:r>
          </w:p>
        </w:tc>
      </w:tr>
      <w:tr>
        <w:tblPrEx>
          <w:tblW w:w="9740" w:type="dxa"/>
          <w:tblLayout w:type="fixed"/>
          <w:tblLook w:val="0000"/>
        </w:tblPrEx>
        <w:trPr>
          <w:cantSplit w:val="0"/>
          <w:tblHeader w:val="0"/>
        </w:trPr>
        <w:tc>
          <w:tcPr>
            <w:shd w:val="clear" w:color="auto" w:fill="F2F2F2"/>
          </w:tcPr>
          <w:p w:rsidR="00000000" w:rsidRPr="00000000" w:rsidP="00000000" w14:paraId="0000000C" w14:textId="77777777">
            <w:r w:rsidRPr="00000000">
              <w:rPr>
                <w:b/>
                <w:bCs/>
                <w:rtl w:val="0"/>
              </w:rPr>
              <w:t>Organized by</w:t>
            </w:r>
          </w:p>
        </w:tc>
        <w:tc>
          <w:tcPr/>
          <w:p w:rsidR="00000000" w:rsidRPr="00000000" w:rsidP="00000000" w14:paraId="0000000D" w14:textId="77777777">
            <w:r w:rsidRPr="00000000">
              <w:rPr>
                <w:rtl w:val="0"/>
              </w:rPr>
              <w:t>BharatCares</w:t>
            </w:r>
          </w:p>
        </w:tc>
      </w:tr>
      <w:tr>
        <w:tblPrEx>
          <w:tblW w:w="9740" w:type="dxa"/>
          <w:tblLayout w:type="fixed"/>
          <w:tblLook w:val="0000"/>
        </w:tblPrEx>
        <w:trPr>
          <w:cantSplit w:val="0"/>
          <w:tblHeader w:val="0"/>
        </w:trPr>
        <w:tc>
          <w:tcPr>
            <w:shd w:val="clear" w:color="auto" w:fill="F2F2F2"/>
          </w:tcPr>
          <w:p w:rsidR="00000000" w:rsidRPr="00000000" w:rsidP="00000000" w14:paraId="0000000E" w14:textId="77777777">
            <w:r w:rsidRPr="00000000">
              <w:rPr>
                <w:b/>
                <w:bCs/>
                <w:rtl w:val="0"/>
              </w:rPr>
              <w:t>Project Title</w:t>
            </w:r>
          </w:p>
        </w:tc>
        <w:tc>
          <w:tcPr/>
          <w:p w:rsidR="00000000" w:rsidRPr="00000000" w:rsidP="00000000" w14:paraId="0000000F" w14:textId="77777777">
            <w:r w:rsidRPr="00000000">
              <w:rPr>
                <w:rtl w:val="0"/>
              </w:rPr>
              <w:t>Customer Churn Prediction using AI-Driven Data Analytics</w:t>
            </w:r>
          </w:p>
        </w:tc>
      </w:tr>
      <w:tr>
        <w:tblPrEx>
          <w:tblW w:w="9740" w:type="dxa"/>
          <w:tblLayout w:type="fixed"/>
          <w:tblLook w:val="0000"/>
        </w:tblPrEx>
        <w:trPr>
          <w:cantSplit w:val="0"/>
          <w:tblHeader w:val="0"/>
        </w:trPr>
        <w:tc>
          <w:tcPr>
            <w:shd w:val="clear" w:color="auto" w:fill="F2F2F2"/>
          </w:tcPr>
          <w:p w:rsidR="00000000" w:rsidRPr="00000000" w:rsidP="00000000" w14:paraId="00000010" w14:textId="77777777">
            <w:r w:rsidRPr="00000000">
              <w:rPr>
                <w:b/>
                <w:bCs/>
                <w:rtl w:val="0"/>
              </w:rPr>
              <w:t>Submission Date</w:t>
            </w:r>
          </w:p>
        </w:tc>
        <w:tc>
          <w:tcPr/>
          <w:p w:rsidR="00000000" w:rsidRPr="00000000" w:rsidP="00000000" w14:paraId="00000011" w14:textId="77777777">
            <w:r w:rsidRPr="00000000">
              <w:rPr>
                <w:rtl w:val="0"/>
              </w:rPr>
              <w:t>September 2026</w:t>
            </w:r>
          </w:p>
        </w:tc>
      </w:tr>
    </w:tbl>
    <w:p w:rsidR="00000000" w:rsidRPr="00000000" w:rsidP="00000000" w14:paraId="00000012" w14:textId="77777777">
      <w:pPr>
        <w:sectPr>
          <w:headerReference w:type="default" r:id="rId5"/>
          <w:footerReference w:type="default" r:id="rId6"/>
          <w:pgSz w:w="12240" w:h="15840" w:orient="portrait"/>
          <w:pgMar w:top="1440" w:right="1440" w:bottom="1440" w:left="1440" w:header="708" w:footer="708"/>
          <w:pgNumType w:start="1"/>
          <w:cols w:space="708"/>
        </w:sectPr>
      </w:pPr>
    </w:p>
    <w:p w:rsidR="00000000" w:rsidRPr="00000000" w:rsidP="00000000" w14:paraId="00000014" w14:textId="77777777">
      <w:pPr>
        <w:pStyle w:val="Heading1"/>
        <w:spacing w:before="0" w:after="150"/>
      </w:pPr>
      <w:r w:rsidRPr="00000000">
        <w:rPr>
          <w:rtl w:val="0"/>
        </w:rPr>
        <w:t>1. Introduction</w:t>
      </w:r>
    </w:p>
    <w:p w:rsidR="00000000" w:rsidRPr="00000000" w:rsidP="00000000" w14:paraId="00000015" w14:textId="77777777">
      <w:pPr>
        <w:spacing w:after="160"/>
      </w:pPr>
      <w:r w:rsidRPr="00000000">
        <w:rPr>
          <w:rtl w:val="0"/>
        </w:rPr>
        <w:t>Customer churn refers to customers discontinuing their relationship with a service provider. For subscription-based businesses such as telecommunications companies, retaining an existing customer is significantly cheaper than acquiring a new one, which makes churn prediction a high-value business problem.</w:t>
      </w:r>
    </w:p>
    <w:p w:rsidR="00000000" w:rsidRPr="00000000" w:rsidP="00000000" w14:paraId="00000016" w14:textId="77777777">
      <w:pPr>
        <w:spacing w:after="160"/>
      </w:pPr>
      <w:r w:rsidRPr="00000000">
        <w:rPr>
          <w:rtl w:val="0"/>
        </w:rPr>
        <w:t>This project applies data analytics and Artificial Intelligence (AI) techniques to analyze customer behavior, identify the strongest drivers of churn, and build machine learning models that predict which customers are at risk of leaving. The project was completed as part of the IBM SkillsBuild Data Analytics with AI Academic Internship Program, organized by BharatCares in association with AICTE.</w:t>
      </w:r>
    </w:p>
    <w:p w:rsidR="00000000" w:rsidRPr="00000000" w:rsidP="00000000" w14:paraId="00000017" w14:textId="77777777">
      <w:pPr>
        <w:pStyle w:val="Heading1"/>
        <w:spacing w:before="300" w:after="150"/>
      </w:pPr>
      <w:r w:rsidRPr="00000000">
        <w:rPr>
          <w:rtl w:val="0"/>
        </w:rPr>
        <w:t>2. Problem Statement</w:t>
      </w:r>
    </w:p>
    <w:p w:rsidR="00000000" w:rsidRPr="00000000" w:rsidP="00000000" w14:paraId="00000018" w14:textId="77777777">
      <w:pPr>
        <w:spacing w:after="160"/>
      </w:pPr>
      <w:r w:rsidRPr="00000000">
        <w:rPr>
          <w:rtl w:val="0"/>
        </w:rPr>
        <w:t>Telecom companies lose substantial revenue every year due to customer churn, but often lack a systematic way to identify at-risk customers before they leave. The goal of this project is to build a data-driven model that:</w:t>
      </w:r>
    </w:p>
    <w:p w:rsidR="00000000" w:rsidRPr="00000000" w:rsidP="00000000" w14:paraId="00000019" w14:textId="77777777">
      <w:pPr>
        <w:keepNext w:val="0"/>
        <w:keepLines w:val="0"/>
        <w:pageBreakBefore w:val="0"/>
        <w:widowControl/>
        <w:numPr>
          <w:ilvl w:val="0"/>
          <w:numId w:val="1"/>
        </w:numPr>
        <w:pBdr>
          <w:top w:val="nil"/>
          <w:left w:val="nil"/>
          <w:bottom w:val="nil"/>
          <w:right w:val="nil"/>
          <w:between w:val="nil"/>
        </w:pBdr>
        <w:shd w:val="clear" w:color="auto" w:fill="auto"/>
        <w:spacing w:before="0" w:after="80" w:line="240" w:lineRule="auto"/>
        <w:ind w:left="720" w:right="0" w:hanging="360"/>
        <w:jc w:val="left"/>
      </w:pPr>
      <w:r w:rsidRPr="00000000">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tl w:val="0"/>
        </w:rPr>
        <w:t>Analyzes historical customer data to uncover patterns behind churn</w:t>
      </w:r>
    </w:p>
    <w:p w:rsidR="00000000" w:rsidRPr="00000000" w:rsidP="00000000" w14:paraId="0000001A" w14:textId="77777777">
      <w:pPr>
        <w:keepNext w:val="0"/>
        <w:keepLines w:val="0"/>
        <w:pageBreakBefore w:val="0"/>
        <w:widowControl/>
        <w:numPr>
          <w:ilvl w:val="0"/>
          <w:numId w:val="1"/>
        </w:numPr>
        <w:pBdr>
          <w:top w:val="nil"/>
          <w:left w:val="nil"/>
          <w:bottom w:val="nil"/>
          <w:right w:val="nil"/>
          <w:between w:val="nil"/>
        </w:pBdr>
        <w:shd w:val="clear" w:color="auto" w:fill="auto"/>
        <w:spacing w:before="0" w:after="80" w:line="240" w:lineRule="auto"/>
        <w:ind w:left="720" w:right="0" w:hanging="360"/>
        <w:jc w:val="left"/>
      </w:pPr>
      <w:r w:rsidRPr="00000000">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tl w:val="0"/>
        </w:rPr>
        <w:t>Predicts the likelihood of a customer churning using machine learning</w:t>
      </w:r>
    </w:p>
    <w:p w:rsidR="00000000" w:rsidRPr="00000000" w:rsidP="00000000" w14:paraId="0000001B" w14:textId="77777777">
      <w:pPr>
        <w:keepNext w:val="0"/>
        <w:keepLines w:val="0"/>
        <w:pageBreakBefore w:val="0"/>
        <w:widowControl/>
        <w:numPr>
          <w:ilvl w:val="0"/>
          <w:numId w:val="1"/>
        </w:numPr>
        <w:pBdr>
          <w:top w:val="nil"/>
          <w:left w:val="nil"/>
          <w:bottom w:val="nil"/>
          <w:right w:val="nil"/>
          <w:between w:val="nil"/>
        </w:pBdr>
        <w:shd w:val="clear" w:color="auto" w:fill="auto"/>
        <w:spacing w:before="0" w:after="80" w:line="240" w:lineRule="auto"/>
        <w:ind w:left="720" w:right="0" w:hanging="360"/>
        <w:jc w:val="left"/>
      </w:pPr>
      <w:r w:rsidRPr="00000000">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tl w:val="0"/>
        </w:rPr>
        <w:t>Identifies the key features that most strongly influence churn</w:t>
      </w:r>
    </w:p>
    <w:p w:rsidR="00000000" w:rsidRPr="00000000" w:rsidP="00000000" w14:paraId="0000001C" w14:textId="77777777">
      <w:pPr>
        <w:keepNext w:val="0"/>
        <w:keepLines w:val="0"/>
        <w:pageBreakBefore w:val="0"/>
        <w:widowControl/>
        <w:numPr>
          <w:ilvl w:val="0"/>
          <w:numId w:val="1"/>
        </w:numPr>
        <w:pBdr>
          <w:top w:val="nil"/>
          <w:left w:val="nil"/>
          <w:bottom w:val="nil"/>
          <w:right w:val="nil"/>
          <w:between w:val="nil"/>
        </w:pBdr>
        <w:shd w:val="clear" w:color="auto" w:fill="auto"/>
        <w:spacing w:before="0" w:after="80" w:line="240" w:lineRule="auto"/>
        <w:ind w:left="720" w:right="0" w:hanging="360"/>
        <w:jc w:val="left"/>
      </w:pPr>
      <w:r w:rsidRPr="00000000">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tl w:val="0"/>
        </w:rPr>
        <w:t>Produces insights that support targeted, cost-effective retention strategies</w:t>
      </w:r>
    </w:p>
    <w:p w:rsidR="00000000" w:rsidRPr="00000000" w:rsidP="00000000" w14:paraId="0000001D" w14:textId="77777777">
      <w:pPr>
        <w:pStyle w:val="Heading1"/>
        <w:spacing w:before="300" w:after="150"/>
      </w:pPr>
      <w:r w:rsidRPr="00000000">
        <w:rPr>
          <w:rtl w:val="0"/>
        </w:rPr>
        <w:t>3. Objectives</w:t>
      </w:r>
    </w:p>
    <w:p w:rsidR="00000000" w:rsidRPr="00000000" w:rsidP="00000000" w14:paraId="0000001E" w14:textId="77777777">
      <w:pPr>
        <w:keepNext w:val="0"/>
        <w:keepLines w:val="0"/>
        <w:pageBreakBefore w:val="0"/>
        <w:widowControl/>
        <w:numPr>
          <w:ilvl w:val="0"/>
          <w:numId w:val="1"/>
        </w:numPr>
        <w:pBdr>
          <w:top w:val="nil"/>
          <w:left w:val="nil"/>
          <w:bottom w:val="nil"/>
          <w:right w:val="nil"/>
          <w:between w:val="nil"/>
        </w:pBdr>
        <w:shd w:val="clear" w:color="auto" w:fill="auto"/>
        <w:spacing w:before="0" w:after="80" w:line="240" w:lineRule="auto"/>
        <w:ind w:left="720" w:right="0" w:hanging="360"/>
        <w:jc w:val="left"/>
      </w:pPr>
      <w:r w:rsidRPr="00000000">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tl w:val="0"/>
        </w:rPr>
        <w:t>Perform exploratory data analysis (EDA) to understand customer demographics, services, and account attributes</w:t>
      </w:r>
    </w:p>
    <w:p w:rsidR="00000000" w:rsidRPr="00000000" w:rsidP="00000000" w14:paraId="0000001F" w14:textId="77777777">
      <w:pPr>
        <w:keepNext w:val="0"/>
        <w:keepLines w:val="0"/>
        <w:pageBreakBefore w:val="0"/>
        <w:widowControl/>
        <w:numPr>
          <w:ilvl w:val="0"/>
          <w:numId w:val="1"/>
        </w:numPr>
        <w:pBdr>
          <w:top w:val="nil"/>
          <w:left w:val="nil"/>
          <w:bottom w:val="nil"/>
          <w:right w:val="nil"/>
          <w:between w:val="nil"/>
        </w:pBdr>
        <w:shd w:val="clear" w:color="auto" w:fill="auto"/>
        <w:spacing w:before="0" w:after="80" w:line="240" w:lineRule="auto"/>
        <w:ind w:left="720" w:right="0" w:hanging="360"/>
        <w:jc w:val="left"/>
      </w:pPr>
      <w:r w:rsidRPr="00000000">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tl w:val="0"/>
        </w:rPr>
        <w:t>Clean and preprocess the dataset for machine learning</w:t>
      </w:r>
    </w:p>
    <w:p w:rsidR="00000000" w:rsidRPr="00000000" w:rsidP="00000000" w14:paraId="00000020" w14:textId="77777777">
      <w:pPr>
        <w:keepNext w:val="0"/>
        <w:keepLines w:val="0"/>
        <w:pageBreakBefore w:val="0"/>
        <w:widowControl/>
        <w:numPr>
          <w:ilvl w:val="0"/>
          <w:numId w:val="1"/>
        </w:numPr>
        <w:pBdr>
          <w:top w:val="nil"/>
          <w:left w:val="nil"/>
          <w:bottom w:val="nil"/>
          <w:right w:val="nil"/>
          <w:between w:val="nil"/>
        </w:pBdr>
        <w:shd w:val="clear" w:color="auto" w:fill="auto"/>
        <w:spacing w:before="0" w:after="80" w:line="240" w:lineRule="auto"/>
        <w:ind w:left="720" w:right="0" w:hanging="360"/>
        <w:jc w:val="left"/>
      </w:pPr>
      <w:r w:rsidRPr="00000000">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tl w:val="0"/>
        </w:rPr>
        <w:t>Train and compare multiple classification models (Logistic Regression, Random Forest)</w:t>
      </w:r>
    </w:p>
    <w:p w:rsidR="00000000" w:rsidRPr="00000000" w:rsidP="00000000" w14:paraId="00000021" w14:textId="77777777">
      <w:pPr>
        <w:keepNext w:val="0"/>
        <w:keepLines w:val="0"/>
        <w:pageBreakBefore w:val="0"/>
        <w:widowControl/>
        <w:numPr>
          <w:ilvl w:val="0"/>
          <w:numId w:val="1"/>
        </w:numPr>
        <w:pBdr>
          <w:top w:val="nil"/>
          <w:left w:val="nil"/>
          <w:bottom w:val="nil"/>
          <w:right w:val="nil"/>
          <w:between w:val="nil"/>
        </w:pBdr>
        <w:shd w:val="clear" w:color="auto" w:fill="auto"/>
        <w:spacing w:before="0" w:after="80" w:line="240" w:lineRule="auto"/>
        <w:ind w:left="720" w:right="0" w:hanging="360"/>
        <w:jc w:val="left"/>
      </w:pPr>
      <w:r w:rsidRPr="00000000">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tl w:val="0"/>
        </w:rPr>
        <w:t>Evaluate models using accuracy, precision, recall, F1-score, and ROC-AUC</w:t>
      </w:r>
    </w:p>
    <w:p w:rsidR="00000000" w:rsidRPr="00000000" w:rsidP="00000000" w14:paraId="00000022" w14:textId="77777777">
      <w:pPr>
        <w:keepNext w:val="0"/>
        <w:keepLines w:val="0"/>
        <w:pageBreakBefore w:val="0"/>
        <w:widowControl/>
        <w:numPr>
          <w:ilvl w:val="0"/>
          <w:numId w:val="1"/>
        </w:numPr>
        <w:pBdr>
          <w:top w:val="nil"/>
          <w:left w:val="nil"/>
          <w:bottom w:val="nil"/>
          <w:right w:val="nil"/>
          <w:between w:val="nil"/>
        </w:pBdr>
        <w:shd w:val="clear" w:color="auto" w:fill="auto"/>
        <w:spacing w:before="0" w:after="80" w:line="240" w:lineRule="auto"/>
        <w:ind w:left="720" w:right="0" w:hanging="360"/>
        <w:jc w:val="left"/>
      </w:pPr>
      <w:r w:rsidRPr="00000000">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tl w:val="0"/>
        </w:rPr>
        <w:t>Interpret feature importance to explain what drives churn</w:t>
      </w:r>
    </w:p>
    <w:p w:rsidR="00000000" w:rsidRPr="00000000" w:rsidP="00000000" w14:paraId="00000023" w14:textId="77777777">
      <w:pPr>
        <w:keepNext w:val="0"/>
        <w:keepLines w:val="0"/>
        <w:pageBreakBefore w:val="0"/>
        <w:widowControl/>
        <w:numPr>
          <w:ilvl w:val="0"/>
          <w:numId w:val="1"/>
        </w:numPr>
        <w:pBdr>
          <w:top w:val="nil"/>
          <w:left w:val="nil"/>
          <w:bottom w:val="nil"/>
          <w:right w:val="nil"/>
          <w:between w:val="nil"/>
        </w:pBdr>
        <w:shd w:val="clear" w:color="auto" w:fill="auto"/>
        <w:spacing w:before="0" w:after="80" w:line="240" w:lineRule="auto"/>
        <w:ind w:left="720" w:right="0" w:hanging="360"/>
        <w:jc w:val="left"/>
      </w:pPr>
      <w:r w:rsidRPr="00000000">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tl w:val="0"/>
        </w:rPr>
        <w:t>Translate findings into actionable business recommendations</w:t>
      </w:r>
    </w:p>
    <w:p w:rsidR="00000000" w:rsidRPr="00000000" w:rsidP="00000000" w14:paraId="00000024" w14:textId="77777777">
      <w:pPr>
        <w:pStyle w:val="Heading1"/>
        <w:spacing w:before="300" w:after="150"/>
      </w:pPr>
      <w:r w:rsidRPr="00000000">
        <w:rPr>
          <w:rtl w:val="0"/>
        </w:rPr>
        <w:t>4. Dataset Description</w:t>
      </w:r>
    </w:p>
    <w:p w:rsidR="00000000" w:rsidRPr="00000000" w:rsidP="00000000" w14:paraId="00000025" w14:textId="77777777">
      <w:pPr>
        <w:spacing w:after="160"/>
      </w:pPr>
      <w:r w:rsidRPr="00000000">
        <w:rPr>
          <w:rtl w:val="0"/>
        </w:rPr>
        <w:t>This project follows the schema of the widely used IBM Telco Customer Churn dataset, available publicly on Kaggle:</w:t>
      </w:r>
    </w:p>
    <w:p w:rsidR="00000000" w:rsidRPr="00000000" w:rsidP="00000000" w14:paraId="00000026" w14:textId="77777777">
      <w:pPr>
        <w:spacing w:after="160"/>
      </w:pPr>
      <w:r w:rsidRPr="00000000">
        <w:rPr>
          <w:i/>
          <w:iCs/>
          <w:rtl w:val="0"/>
        </w:rPr>
        <w:t>Dataset link: https://www.kaggle.com/datasets/blastchar/telco-customer-churn</w:t>
      </w:r>
    </w:p>
    <w:p w:rsidR="00000000" w:rsidRPr="00000000" w:rsidP="00000000" w14:paraId="00000027" w14:textId="77777777">
      <w:pPr>
        <w:spacing w:after="160"/>
      </w:pPr>
      <w:r w:rsidRPr="00000000">
        <w:rPr>
          <w:rtl w:val="0"/>
        </w:rPr>
        <w:t>To make the project fully self-contained and runnable without external downloads, a synthetic dataset of 2,000 customer records was generated with the same column structure as the original dataset, and with churn probabilities derived from realistic risk factors (contract type, tenure, internet service, and payment method) so the statistical relationships mirror those documented in real-world churn studies.</w:t>
      </w:r>
    </w:p>
    <w:p w:rsidR="00000000" w:rsidRPr="00000000" w:rsidP="00000000" w14:paraId="00000028" w14:textId="77777777">
      <w:pPr>
        <w:pStyle w:val="Heading2"/>
        <w:spacing w:before="200" w:after="100"/>
      </w:pPr>
      <w:r w:rsidRPr="00000000">
        <w:rPr>
          <w:rtl w:val="0"/>
        </w:rPr>
        <w:t>4.1 Key Attributes</w:t>
      </w:r>
    </w:p>
    <w:tbl>
      <w:tblPr>
        <w:tblStyle w:val="Table2"/>
        <w:tblW w:w="974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4870"/>
        <w:gridCol w:w="4870"/>
      </w:tblGrid>
      <w:tr>
        <w:tblPrEx>
          <w:tblW w:w="9740" w:type="dxa"/>
          <w:tblLayout w:type="fixed"/>
          <w:tblLook w:val="0000"/>
        </w:tblPrEx>
        <w:trPr>
          <w:cantSplit w:val="0"/>
          <w:tblHeader/>
        </w:trPr>
        <w:tc>
          <w:tcPr>
            <w:shd w:val="clear" w:color="auto" w:fill="2E4A62"/>
          </w:tcPr>
          <w:p w:rsidR="00000000" w:rsidRPr="00000000" w:rsidP="00000000" w14:paraId="00000029" w14:textId="77777777">
            <w:r w:rsidRPr="00000000">
              <w:rPr>
                <w:b/>
                <w:bCs/>
                <w:color w:val="FFFFFF"/>
                <w:rtl w:val="0"/>
              </w:rPr>
              <w:t>Category</w:t>
            </w:r>
          </w:p>
        </w:tc>
        <w:tc>
          <w:tcPr>
            <w:shd w:val="clear" w:color="auto" w:fill="2E4A62"/>
          </w:tcPr>
          <w:p w:rsidR="00000000" w:rsidRPr="00000000" w:rsidP="00000000" w14:paraId="0000002A" w14:textId="77777777">
            <w:r w:rsidRPr="00000000">
              <w:rPr>
                <w:b/>
                <w:bCs/>
                <w:color w:val="FFFFFF"/>
                <w:rtl w:val="0"/>
              </w:rPr>
              <w:t>Example Columns</w:t>
            </w:r>
          </w:p>
        </w:tc>
      </w:tr>
      <w:tr>
        <w:tblPrEx>
          <w:tblW w:w="9740" w:type="dxa"/>
          <w:tblLayout w:type="fixed"/>
          <w:tblLook w:val="0000"/>
        </w:tblPrEx>
        <w:trPr>
          <w:cantSplit w:val="0"/>
          <w:tblHeader w:val="0"/>
        </w:trPr>
        <w:tc>
          <w:tcPr/>
          <w:p w:rsidR="00000000" w:rsidRPr="00000000" w:rsidP="00000000" w14:paraId="0000002B" w14:textId="77777777">
            <w:r w:rsidRPr="00000000">
              <w:rPr>
                <w:rtl w:val="0"/>
              </w:rPr>
              <w:t>Demographic</w:t>
            </w:r>
          </w:p>
        </w:tc>
        <w:tc>
          <w:tcPr/>
          <w:p w:rsidR="00000000" w:rsidRPr="00000000" w:rsidP="00000000" w14:paraId="0000002C" w14:textId="77777777">
            <w:r w:rsidRPr="00000000">
              <w:rPr>
                <w:rtl w:val="0"/>
              </w:rPr>
              <w:t>gender, SeniorCitizen, Partner, Dependents</w:t>
            </w:r>
          </w:p>
        </w:tc>
      </w:tr>
      <w:tr>
        <w:tblPrEx>
          <w:tblW w:w="9740" w:type="dxa"/>
          <w:tblLayout w:type="fixed"/>
          <w:tblLook w:val="0000"/>
        </w:tblPrEx>
        <w:trPr>
          <w:cantSplit w:val="0"/>
          <w:tblHeader w:val="0"/>
        </w:trPr>
        <w:tc>
          <w:tcPr/>
          <w:p w:rsidR="00000000" w:rsidRPr="00000000" w:rsidP="00000000" w14:paraId="0000002D" w14:textId="77777777">
            <w:r w:rsidRPr="00000000">
              <w:rPr>
                <w:rtl w:val="0"/>
              </w:rPr>
              <w:t>Account</w:t>
            </w:r>
          </w:p>
        </w:tc>
        <w:tc>
          <w:tcPr/>
          <w:p w:rsidR="00000000" w:rsidRPr="00000000" w:rsidP="00000000" w14:paraId="0000002E" w14:textId="77777777">
            <w:r w:rsidRPr="00000000">
              <w:rPr>
                <w:rtl w:val="0"/>
              </w:rPr>
              <w:t>tenure, Contract, PaperlessBilling, PaymentMethod</w:t>
            </w:r>
          </w:p>
        </w:tc>
      </w:tr>
      <w:tr>
        <w:tblPrEx>
          <w:tblW w:w="9740" w:type="dxa"/>
          <w:tblLayout w:type="fixed"/>
          <w:tblLook w:val="0000"/>
        </w:tblPrEx>
        <w:trPr>
          <w:cantSplit w:val="0"/>
          <w:tblHeader w:val="0"/>
        </w:trPr>
        <w:tc>
          <w:tcPr/>
          <w:p w:rsidR="00000000" w:rsidRPr="00000000" w:rsidP="00000000" w14:paraId="0000002F" w14:textId="77777777">
            <w:r w:rsidRPr="00000000">
              <w:rPr>
                <w:rtl w:val="0"/>
              </w:rPr>
              <w:t>Services</w:t>
            </w:r>
          </w:p>
        </w:tc>
        <w:tc>
          <w:tcPr/>
          <w:p w:rsidR="00000000" w:rsidRPr="00000000" w:rsidP="00000000" w14:paraId="00000030" w14:textId="77777777">
            <w:r w:rsidRPr="00000000">
              <w:rPr>
                <w:rtl w:val="0"/>
              </w:rPr>
              <w:t>PhoneService, MultipleLines, InternetService, OnlineSecurity, TechSupport, StreamingTV</w:t>
            </w:r>
          </w:p>
        </w:tc>
      </w:tr>
      <w:tr>
        <w:tblPrEx>
          <w:tblW w:w="9740" w:type="dxa"/>
          <w:tblLayout w:type="fixed"/>
          <w:tblLook w:val="0000"/>
        </w:tblPrEx>
        <w:trPr>
          <w:cantSplit w:val="0"/>
          <w:tblHeader w:val="0"/>
        </w:trPr>
        <w:tc>
          <w:tcPr/>
          <w:p w:rsidR="00000000" w:rsidRPr="00000000" w:rsidP="00000000" w14:paraId="00000031" w14:textId="77777777">
            <w:r w:rsidRPr="00000000">
              <w:rPr>
                <w:rtl w:val="0"/>
              </w:rPr>
              <w:t>Billing</w:t>
            </w:r>
          </w:p>
        </w:tc>
        <w:tc>
          <w:tcPr/>
          <w:p w:rsidR="00000000" w:rsidRPr="00000000" w:rsidP="00000000" w14:paraId="00000032" w14:textId="77777777">
            <w:r w:rsidRPr="00000000">
              <w:rPr>
                <w:rtl w:val="0"/>
              </w:rPr>
              <w:t>MonthlyCharges, TotalCharges</w:t>
            </w:r>
          </w:p>
        </w:tc>
      </w:tr>
      <w:tr>
        <w:tblPrEx>
          <w:tblW w:w="9740" w:type="dxa"/>
          <w:tblLayout w:type="fixed"/>
          <w:tblLook w:val="0000"/>
        </w:tblPrEx>
        <w:trPr>
          <w:cantSplit w:val="0"/>
          <w:tblHeader w:val="0"/>
        </w:trPr>
        <w:tc>
          <w:tcPr/>
          <w:p w:rsidR="00000000" w:rsidRPr="00000000" w:rsidP="00000000" w14:paraId="00000033" w14:textId="77777777">
            <w:pPr>
              <w:keepNext w:val="0"/>
              <w:keepLines w:val="0"/>
              <w:widowControl/>
              <w:pBdr>
                <w:top w:val="nil"/>
                <w:left w:val="nil"/>
                <w:bottom w:val="nil"/>
                <w:right w:val="nil"/>
                <w:between w:val="nil"/>
              </w:pBdr>
              <w:shd w:val="clear" w:color="auto" w:fill="auto"/>
              <w:spacing w:before="0" w:after="0" w:line="240" w:lineRule="auto"/>
              <w:ind w:left="0" w:right="0" w:firstLine="0"/>
              <w:jc w:val="left"/>
            </w:pPr>
            <w:r w:rsidRPr="00000000">
              <w:rPr>
                <w:rtl w:val="0"/>
              </w:rPr>
              <w:t>Target</w:t>
            </w:r>
          </w:p>
        </w:tc>
        <w:tc>
          <w:tcPr/>
          <w:p w:rsidR="00000000" w:rsidRPr="00000000" w:rsidP="00000000" w14:paraId="00000034" w14:textId="77777777">
            <w:r w:rsidRPr="00000000">
              <w:rPr>
                <w:rtl w:val="0"/>
              </w:rPr>
              <w:t>Churn (Yes / No)</w:t>
            </w:r>
          </w:p>
        </w:tc>
      </w:tr>
    </w:tbl>
    <w:p w:rsidR="00000000" w:rsidRPr="00000000" w:rsidP="00000000" w14:paraId="00000035" w14:textId="77777777">
      <w:pPr>
        <w:spacing w:after="200"/>
      </w:pPr>
    </w:p>
    <w:p w:rsidR="00000000" w:rsidRPr="00000000" w:rsidP="00000000" w14:paraId="00000036" w14:textId="77777777">
      <w:pPr>
        <w:pStyle w:val="Heading1"/>
        <w:spacing w:before="300" w:after="150"/>
      </w:pPr>
    </w:p>
    <w:p w:rsidR="00000000" w:rsidRPr="00000000" w:rsidP="00000000" w14:paraId="00000037" w14:textId="77777777">
      <w:pPr>
        <w:pStyle w:val="Heading1"/>
        <w:spacing w:before="300" w:after="150"/>
      </w:pPr>
      <w:r w:rsidRPr="00000000">
        <w:rPr>
          <w:rtl w:val="0"/>
        </w:rPr>
        <w:t>5. Methodology</w:t>
      </w:r>
    </w:p>
    <w:p w:rsidR="00000000" w:rsidRPr="00000000" w:rsidP="00000000" w14:paraId="00000038" w14:textId="77777777">
      <w:pPr>
        <w:pStyle w:val="Heading2"/>
        <w:spacing w:before="200" w:after="100"/>
      </w:pPr>
      <w:r w:rsidRPr="00000000">
        <w:rPr>
          <w:rtl w:val="0"/>
        </w:rPr>
        <w:t>5.1 Data Preprocessing</w:t>
      </w:r>
    </w:p>
    <w:p w:rsidR="00000000" w:rsidRPr="00000000" w:rsidP="00000000" w14:paraId="00000039" w14:textId="77777777">
      <w:pPr>
        <w:keepNext w:val="0"/>
        <w:keepLines w:val="0"/>
        <w:pageBreakBefore w:val="0"/>
        <w:widowControl/>
        <w:numPr>
          <w:ilvl w:val="0"/>
          <w:numId w:val="1"/>
        </w:numPr>
        <w:pBdr>
          <w:top w:val="nil"/>
          <w:left w:val="nil"/>
          <w:bottom w:val="nil"/>
          <w:right w:val="nil"/>
          <w:between w:val="nil"/>
        </w:pBdr>
        <w:shd w:val="clear" w:color="auto" w:fill="auto"/>
        <w:spacing w:before="0" w:after="80" w:line="240" w:lineRule="auto"/>
        <w:ind w:left="720" w:right="0" w:hanging="360"/>
        <w:jc w:val="left"/>
      </w:pPr>
      <w:r w:rsidRPr="00000000">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tl w:val="0"/>
        </w:rPr>
        <w:t>Checked for missing values and verified data types</w:t>
      </w:r>
    </w:p>
    <w:p w:rsidR="00000000" w:rsidRPr="00000000" w:rsidP="00000000" w14:paraId="0000003A" w14:textId="77777777">
      <w:pPr>
        <w:keepNext w:val="0"/>
        <w:keepLines w:val="0"/>
        <w:pageBreakBefore w:val="0"/>
        <w:widowControl/>
        <w:numPr>
          <w:ilvl w:val="0"/>
          <w:numId w:val="1"/>
        </w:numPr>
        <w:pBdr>
          <w:top w:val="nil"/>
          <w:left w:val="nil"/>
          <w:bottom w:val="nil"/>
          <w:right w:val="nil"/>
          <w:between w:val="nil"/>
        </w:pBdr>
        <w:shd w:val="clear" w:color="auto" w:fill="auto"/>
        <w:spacing w:before="0" w:after="80" w:line="240" w:lineRule="auto"/>
        <w:ind w:left="720" w:right="0" w:hanging="360"/>
        <w:jc w:val="left"/>
      </w:pPr>
      <w:r w:rsidRPr="00000000">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tl w:val="0"/>
        </w:rPr>
        <w:t>Label-encoded categorical variables (e.g., Contract, PaymentMethod, InternetService)</w:t>
      </w:r>
    </w:p>
    <w:p w:rsidR="00000000" w:rsidRPr="00000000" w:rsidP="00000000" w14:paraId="0000003B" w14:textId="77777777">
      <w:pPr>
        <w:keepNext w:val="0"/>
        <w:keepLines w:val="0"/>
        <w:pageBreakBefore w:val="0"/>
        <w:widowControl/>
        <w:numPr>
          <w:ilvl w:val="0"/>
          <w:numId w:val="1"/>
        </w:numPr>
        <w:pBdr>
          <w:top w:val="nil"/>
          <w:left w:val="nil"/>
          <w:bottom w:val="nil"/>
          <w:right w:val="nil"/>
          <w:between w:val="nil"/>
        </w:pBdr>
        <w:shd w:val="clear" w:color="auto" w:fill="auto"/>
        <w:spacing w:before="0" w:after="80" w:line="240" w:lineRule="auto"/>
        <w:ind w:left="720" w:right="0" w:hanging="360"/>
        <w:jc w:val="left"/>
      </w:pPr>
      <w:r w:rsidRPr="00000000">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tl w:val="0"/>
        </w:rPr>
        <w:t>Standardized numeric features for the Logistic Regression model using StandardScaler</w:t>
      </w:r>
    </w:p>
    <w:p w:rsidR="00000000" w:rsidRPr="00000000" w:rsidP="00000000" w14:paraId="0000003C" w14:textId="77777777">
      <w:pPr>
        <w:keepNext w:val="0"/>
        <w:keepLines w:val="0"/>
        <w:pageBreakBefore w:val="0"/>
        <w:widowControl/>
        <w:numPr>
          <w:ilvl w:val="0"/>
          <w:numId w:val="1"/>
        </w:numPr>
        <w:pBdr>
          <w:top w:val="nil"/>
          <w:left w:val="nil"/>
          <w:bottom w:val="nil"/>
          <w:right w:val="nil"/>
          <w:between w:val="nil"/>
        </w:pBdr>
        <w:shd w:val="clear" w:color="auto" w:fill="auto"/>
        <w:spacing w:before="0" w:after="80" w:line="240" w:lineRule="auto"/>
        <w:ind w:left="720" w:right="0" w:hanging="360"/>
        <w:jc w:val="left"/>
      </w:pPr>
      <w:r w:rsidRPr="00000000">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tl w:val="0"/>
        </w:rPr>
        <w:t>Split data into 80% training and 20% testing sets, stratified by the churn label</w:t>
      </w:r>
    </w:p>
    <w:p w:rsidR="00000000" w:rsidRPr="00000000" w:rsidP="00000000" w14:paraId="0000003D" w14:textId="77777777">
      <w:pPr>
        <w:pStyle w:val="Heading2"/>
        <w:spacing w:before="200" w:after="100"/>
      </w:pPr>
      <w:r w:rsidRPr="00000000">
        <w:rPr>
          <w:rtl w:val="0"/>
        </w:rPr>
        <w:t>5.2 Exploratory Data Analysis</w:t>
      </w:r>
    </w:p>
    <w:p w:rsidR="00000000" w:rsidRPr="00000000" w:rsidP="00000000" w14:paraId="0000003E" w14:textId="77777777">
      <w:pPr>
        <w:spacing w:after="160"/>
      </w:pPr>
      <w:r w:rsidRPr="00000000">
        <w:rPr>
          <w:rtl w:val="0"/>
        </w:rPr>
        <w:t>EDA was performed to understand churn distribution and its relationship with key customer attributes.</w:t>
      </w:r>
    </w:p>
    <w:p w:rsidR="00000000" w:rsidRPr="00000000" w:rsidP="00000000" w14:paraId="0000003F" w14:textId="77777777">
      <w:pPr>
        <w:spacing w:after="60"/>
        <w:jc w:val="center"/>
      </w:pPr>
      <w:r w:rsidRPr="00000000">
        <w:drawing>
          <wp:inline distT="0" distB="0" distL="0" distR="0">
            <wp:extent cx="4953000" cy="356235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xmlns:r="http://schemas.openxmlformats.org/officeDocument/2006/relationships" r:embed="rId7"/>
                    <a:stretch>
                      <a:fillRect/>
                    </a:stretch>
                  </pic:blipFill>
                  <pic:spPr>
                    <a:xfrm>
                      <a:off x="0" y="0"/>
                      <a:ext cx="4953000" cy="3562350"/>
                    </a:xfrm>
                    <a:prstGeom prst="rect">
                      <a:avLst/>
                    </a:prstGeom>
                  </pic:spPr>
                </pic:pic>
              </a:graphicData>
            </a:graphic>
          </wp:inline>
        </w:drawing>
      </w:r>
    </w:p>
    <w:p w:rsidR="00000000" w:rsidRPr="00000000" w:rsidP="00000000" w14:paraId="00000040" w14:textId="77777777">
      <w:pPr>
        <w:spacing w:after="260"/>
        <w:jc w:val="center"/>
      </w:pPr>
      <w:r w:rsidRPr="00000000">
        <w:rPr>
          <w:i/>
          <w:iCs/>
          <w:color w:val="555555"/>
          <w:sz w:val="20"/>
          <w:szCs w:val="20"/>
          <w:rtl w:val="0"/>
        </w:rPr>
        <w:t>Figure 1: Overall churn distribution and tenure vs. churn</w:t>
      </w:r>
    </w:p>
    <w:p w:rsidR="00000000" w:rsidRPr="00000000" w:rsidP="00000000" w14:paraId="00000041" w14:textId="77777777">
      <w:pPr>
        <w:spacing w:after="60"/>
        <w:jc w:val="center"/>
      </w:pPr>
      <w:r w:rsidRPr="00000000">
        <w:drawing>
          <wp:inline distT="0" distB="0" distL="0" distR="0">
            <wp:extent cx="4953000" cy="356235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5" name="image4.png"/>
                    <pic:cNvPicPr/>
                  </pic:nvPicPr>
                  <pic:blipFill>
                    <a:blip xmlns:r="http://schemas.openxmlformats.org/officeDocument/2006/relationships" r:embed="rId8"/>
                    <a:stretch>
                      <a:fillRect/>
                    </a:stretch>
                  </pic:blipFill>
                  <pic:spPr>
                    <a:xfrm>
                      <a:off x="0" y="0"/>
                      <a:ext cx="4953000" cy="3562350"/>
                    </a:xfrm>
                    <a:prstGeom prst="rect">
                      <a:avLst/>
                    </a:prstGeom>
                  </pic:spPr>
                </pic:pic>
              </a:graphicData>
            </a:graphic>
          </wp:inline>
        </w:drawing>
      </w:r>
    </w:p>
    <w:p w:rsidR="00000000" w:rsidRPr="00000000" w:rsidP="00000000" w14:paraId="00000042" w14:textId="77777777">
      <w:pPr>
        <w:spacing w:after="260"/>
        <w:jc w:val="center"/>
      </w:pPr>
      <w:r w:rsidRPr="00000000">
        <w:rPr>
          <w:i/>
          <w:iCs/>
          <w:color w:val="555555"/>
          <w:sz w:val="20"/>
          <w:szCs w:val="20"/>
          <w:rtl w:val="0"/>
        </w:rPr>
        <w:t>Figure 2: Churn by contract type and monthly charges vs. churn</w:t>
      </w:r>
    </w:p>
    <w:p w:rsidR="00000000" w:rsidRPr="00000000" w:rsidP="00000000" w14:paraId="00000043" w14:textId="77777777">
      <w:pPr>
        <w:spacing w:after="60"/>
        <w:jc w:val="center"/>
      </w:pPr>
      <w:r w:rsidRPr="00000000">
        <w:drawing>
          <wp:inline distT="0" distB="0" distL="0" distR="0">
            <wp:extent cx="3619500" cy="260985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xmlns:r="http://schemas.openxmlformats.org/officeDocument/2006/relationships" r:embed="rId9"/>
                    <a:stretch>
                      <a:fillRect/>
                    </a:stretch>
                  </pic:blipFill>
                  <pic:spPr>
                    <a:xfrm>
                      <a:off x="0" y="0"/>
                      <a:ext cx="3619500" cy="2609850"/>
                    </a:xfrm>
                    <a:prstGeom prst="rect">
                      <a:avLst/>
                    </a:prstGeom>
                  </pic:spPr>
                </pic:pic>
              </a:graphicData>
            </a:graphic>
          </wp:inline>
        </w:drawing>
      </w:r>
    </w:p>
    <w:p w:rsidR="00000000" w:rsidRPr="00000000" w:rsidP="00000000" w14:paraId="00000044" w14:textId="77777777">
      <w:pPr>
        <w:spacing w:after="260"/>
        <w:jc w:val="center"/>
      </w:pPr>
      <w:r w:rsidRPr="00000000">
        <w:rPr>
          <w:i/>
          <w:iCs/>
          <w:color w:val="555555"/>
          <w:sz w:val="20"/>
          <w:szCs w:val="20"/>
          <w:rtl w:val="0"/>
        </w:rPr>
        <w:t>Figure 3: Correlation heatmap of key numeric features</w:t>
      </w:r>
    </w:p>
    <w:p w:rsidR="00000000" w:rsidRPr="00000000" w:rsidP="00000000" w14:paraId="00000045" w14:textId="77777777">
      <w:pPr>
        <w:pStyle w:val="Heading2"/>
        <w:spacing w:before="200" w:after="100"/>
      </w:pPr>
      <w:r w:rsidRPr="00000000">
        <w:rPr>
          <w:rtl w:val="0"/>
        </w:rPr>
        <w:t>5.3 Model Building (AI Layer)</w:t>
      </w:r>
    </w:p>
    <w:p w:rsidR="00000000" w:rsidRPr="00000000" w:rsidP="00000000" w14:paraId="00000046" w14:textId="77777777">
      <w:pPr>
        <w:spacing w:after="160"/>
      </w:pPr>
      <w:r w:rsidRPr="00000000">
        <w:rPr>
          <w:rtl w:val="0"/>
        </w:rPr>
        <w:t>Two supervised classification models were trained on the preprocessed dataset:</w:t>
      </w:r>
    </w:p>
    <w:p w:rsidR="00000000" w:rsidRPr="00000000" w:rsidP="00000000" w14:paraId="00000047" w14:textId="77777777">
      <w:pPr>
        <w:keepNext w:val="0"/>
        <w:keepLines w:val="0"/>
        <w:pageBreakBefore w:val="0"/>
        <w:widowControl/>
        <w:numPr>
          <w:ilvl w:val="0"/>
          <w:numId w:val="1"/>
        </w:numPr>
        <w:pBdr>
          <w:top w:val="nil"/>
          <w:left w:val="nil"/>
          <w:bottom w:val="nil"/>
          <w:right w:val="nil"/>
          <w:between w:val="nil"/>
        </w:pBdr>
        <w:shd w:val="clear" w:color="auto" w:fill="auto"/>
        <w:spacing w:before="0" w:after="80" w:line="240" w:lineRule="auto"/>
        <w:ind w:left="720" w:right="0" w:hanging="360"/>
        <w:jc w:val="left"/>
      </w:pPr>
      <w:r w:rsidRPr="00000000">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tl w:val="0"/>
        </w:rPr>
        <w:t>Logistic Regression — a simple, interpretable linear baseline model</w:t>
      </w:r>
    </w:p>
    <w:p w:rsidR="00000000" w:rsidRPr="00000000" w:rsidP="00000000" w14:paraId="00000048" w14:textId="77777777">
      <w:pPr>
        <w:keepNext w:val="0"/>
        <w:keepLines w:val="0"/>
        <w:pageBreakBefore w:val="0"/>
        <w:widowControl/>
        <w:numPr>
          <w:ilvl w:val="0"/>
          <w:numId w:val="1"/>
        </w:numPr>
        <w:pBdr>
          <w:top w:val="nil"/>
          <w:left w:val="nil"/>
          <w:bottom w:val="nil"/>
          <w:right w:val="nil"/>
          <w:between w:val="nil"/>
        </w:pBdr>
        <w:shd w:val="clear" w:color="auto" w:fill="auto"/>
        <w:spacing w:before="0" w:after="80" w:line="240" w:lineRule="auto"/>
        <w:ind w:left="720" w:right="0" w:hanging="360"/>
        <w:jc w:val="left"/>
      </w:pPr>
      <w:r w:rsidRPr="00000000">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tl w:val="0"/>
        </w:rPr>
        <w:t>Random Forest Classifier — an ensemble model capable of capturing non-linear relationships between features</w:t>
      </w:r>
    </w:p>
    <w:p w:rsidR="00000000" w:rsidRPr="00000000" w:rsidP="00000000" w14:paraId="00000049" w14:textId="77777777">
      <w:pPr>
        <w:pStyle w:val="Heading1"/>
        <w:spacing w:before="300" w:after="150"/>
      </w:pPr>
      <w:r w:rsidRPr="00000000">
        <w:rPr>
          <w:rtl w:val="0"/>
        </w:rPr>
        <w:t>6. Results &amp; Evaluation</w:t>
      </w:r>
    </w:p>
    <w:p w:rsidR="00000000" w:rsidRPr="00000000" w:rsidP="00000000" w14:paraId="0000004A" w14:textId="77777777">
      <w:pPr>
        <w:spacing w:after="160"/>
      </w:pPr>
      <w:r w:rsidRPr="00000000">
        <w:rPr>
          <w:rtl w:val="0"/>
        </w:rPr>
        <w:t>Both models were evaluated on the held-out test set using standard classification metrics.</w:t>
      </w:r>
    </w:p>
    <w:tbl>
      <w:tblPr>
        <w:tblStyle w:val="Table3"/>
        <w:tblW w:w="973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623"/>
        <w:gridCol w:w="1623"/>
        <w:gridCol w:w="1623"/>
        <w:gridCol w:w="1623"/>
        <w:gridCol w:w="1623"/>
        <w:gridCol w:w="1623"/>
      </w:tblGrid>
      <w:tr>
        <w:tblPrEx>
          <w:tblW w:w="9738" w:type="dxa"/>
          <w:tblLayout w:type="fixed"/>
          <w:tblLook w:val="0000"/>
        </w:tblPrEx>
        <w:trPr>
          <w:cantSplit w:val="0"/>
          <w:tblHeader/>
        </w:trPr>
        <w:tc>
          <w:tcPr>
            <w:shd w:val="clear" w:color="auto" w:fill="2E4A62"/>
          </w:tcPr>
          <w:p w:rsidR="00000000" w:rsidRPr="00000000" w:rsidP="00000000" w14:paraId="0000004B" w14:textId="77777777">
            <w:r w:rsidRPr="00000000">
              <w:rPr>
                <w:b/>
                <w:bCs/>
                <w:color w:val="FFFFFF"/>
                <w:rtl w:val="0"/>
              </w:rPr>
              <w:t>Model</w:t>
            </w:r>
          </w:p>
        </w:tc>
        <w:tc>
          <w:tcPr>
            <w:shd w:val="clear" w:color="auto" w:fill="2E4A62"/>
          </w:tcPr>
          <w:p w:rsidR="00000000" w:rsidRPr="00000000" w:rsidP="00000000" w14:paraId="0000004C" w14:textId="77777777">
            <w:r w:rsidRPr="00000000">
              <w:rPr>
                <w:b/>
                <w:bCs/>
                <w:color w:val="FFFFFF"/>
                <w:rtl w:val="0"/>
              </w:rPr>
              <w:t>Accuracy</w:t>
            </w:r>
          </w:p>
        </w:tc>
        <w:tc>
          <w:tcPr>
            <w:shd w:val="clear" w:color="auto" w:fill="2E4A62"/>
          </w:tcPr>
          <w:p w:rsidR="00000000" w:rsidRPr="00000000" w:rsidP="00000000" w14:paraId="0000004D" w14:textId="77777777">
            <w:r w:rsidRPr="00000000">
              <w:rPr>
                <w:b/>
                <w:bCs/>
                <w:color w:val="FFFFFF"/>
                <w:rtl w:val="0"/>
              </w:rPr>
              <w:t>Precision</w:t>
            </w:r>
          </w:p>
        </w:tc>
        <w:tc>
          <w:tcPr>
            <w:shd w:val="clear" w:color="auto" w:fill="2E4A62"/>
          </w:tcPr>
          <w:p w:rsidR="00000000" w:rsidRPr="00000000" w:rsidP="00000000" w14:paraId="0000004E" w14:textId="77777777">
            <w:r w:rsidRPr="00000000">
              <w:rPr>
                <w:b/>
                <w:bCs/>
                <w:color w:val="FFFFFF"/>
                <w:rtl w:val="0"/>
              </w:rPr>
              <w:t>Recall</w:t>
            </w:r>
          </w:p>
        </w:tc>
        <w:tc>
          <w:tcPr>
            <w:shd w:val="clear" w:color="auto" w:fill="2E4A62"/>
          </w:tcPr>
          <w:p w:rsidR="00000000" w:rsidRPr="00000000" w:rsidP="00000000" w14:paraId="0000004F" w14:textId="77777777">
            <w:r w:rsidRPr="00000000">
              <w:rPr>
                <w:b/>
                <w:bCs/>
                <w:color w:val="FFFFFF"/>
                <w:rtl w:val="0"/>
              </w:rPr>
              <w:t>F1-score</w:t>
            </w:r>
          </w:p>
        </w:tc>
        <w:tc>
          <w:tcPr>
            <w:shd w:val="clear" w:color="auto" w:fill="2E4A62"/>
          </w:tcPr>
          <w:p w:rsidR="00000000" w:rsidRPr="00000000" w:rsidP="00000000" w14:paraId="00000050" w14:textId="77777777">
            <w:r w:rsidRPr="00000000">
              <w:rPr>
                <w:b/>
                <w:bCs/>
                <w:color w:val="FFFFFF"/>
                <w:rtl w:val="0"/>
              </w:rPr>
              <w:t>ROC-AUC</w:t>
            </w:r>
          </w:p>
        </w:tc>
      </w:tr>
      <w:tr>
        <w:tblPrEx>
          <w:tblW w:w="9738" w:type="dxa"/>
          <w:tblLayout w:type="fixed"/>
          <w:tblLook w:val="0000"/>
        </w:tblPrEx>
        <w:trPr>
          <w:cantSplit w:val="0"/>
          <w:tblHeader w:val="0"/>
        </w:trPr>
        <w:tc>
          <w:tcPr/>
          <w:p w:rsidR="00000000" w:rsidRPr="00000000" w:rsidP="00000000" w14:paraId="00000051" w14:textId="77777777">
            <w:r w:rsidRPr="00000000">
              <w:rPr>
                <w:rtl w:val="0"/>
              </w:rPr>
              <w:t>Logistic Regression</w:t>
            </w:r>
          </w:p>
        </w:tc>
        <w:tc>
          <w:tcPr/>
          <w:p w:rsidR="00000000" w:rsidRPr="00000000" w:rsidP="00000000" w14:paraId="00000052" w14:textId="77777777">
            <w:r w:rsidRPr="00000000">
              <w:rPr>
                <w:rtl w:val="0"/>
              </w:rPr>
              <w:t>0.663</w:t>
            </w:r>
          </w:p>
        </w:tc>
        <w:tc>
          <w:tcPr/>
          <w:p w:rsidR="00000000" w:rsidRPr="00000000" w:rsidP="00000000" w14:paraId="00000053" w14:textId="77777777">
            <w:r w:rsidRPr="00000000">
              <w:rPr>
                <w:rtl w:val="0"/>
              </w:rPr>
              <w:t>0.583</w:t>
            </w:r>
          </w:p>
        </w:tc>
        <w:tc>
          <w:tcPr/>
          <w:p w:rsidR="00000000" w:rsidRPr="00000000" w:rsidP="00000000" w14:paraId="00000054" w14:textId="77777777">
            <w:r w:rsidRPr="00000000">
              <w:rPr>
                <w:rtl w:val="0"/>
              </w:rPr>
              <w:t>0.490</w:t>
            </w:r>
          </w:p>
        </w:tc>
        <w:tc>
          <w:tcPr/>
          <w:p w:rsidR="00000000" w:rsidRPr="00000000" w:rsidP="00000000" w14:paraId="00000055" w14:textId="77777777">
            <w:r w:rsidRPr="00000000">
              <w:rPr>
                <w:rtl w:val="0"/>
              </w:rPr>
              <w:t>0.533</w:t>
            </w:r>
          </w:p>
        </w:tc>
        <w:tc>
          <w:tcPr/>
          <w:p w:rsidR="00000000" w:rsidRPr="00000000" w:rsidP="00000000" w14:paraId="00000056" w14:textId="77777777">
            <w:r w:rsidRPr="00000000">
              <w:rPr>
                <w:rtl w:val="0"/>
              </w:rPr>
              <w:t>0.713</w:t>
            </w:r>
          </w:p>
        </w:tc>
      </w:tr>
      <w:tr>
        <w:tblPrEx>
          <w:tblW w:w="9738" w:type="dxa"/>
          <w:tblLayout w:type="fixed"/>
          <w:tblLook w:val="0000"/>
        </w:tblPrEx>
        <w:trPr>
          <w:cantSplit w:val="0"/>
          <w:tblHeader w:val="0"/>
        </w:trPr>
        <w:tc>
          <w:tcPr/>
          <w:p w:rsidR="00000000" w:rsidRPr="00000000" w:rsidP="00000000" w14:paraId="00000057" w14:textId="77777777">
            <w:r w:rsidRPr="00000000">
              <w:rPr>
                <w:rtl w:val="0"/>
              </w:rPr>
              <w:t>Random Forest</w:t>
            </w:r>
          </w:p>
        </w:tc>
        <w:tc>
          <w:tcPr/>
          <w:p w:rsidR="00000000" w:rsidRPr="00000000" w:rsidP="00000000" w14:paraId="00000058" w14:textId="77777777">
            <w:r w:rsidRPr="00000000">
              <w:rPr>
                <w:rtl w:val="0"/>
              </w:rPr>
              <w:t>0.695</w:t>
            </w:r>
          </w:p>
        </w:tc>
        <w:tc>
          <w:tcPr/>
          <w:p w:rsidR="00000000" w:rsidRPr="00000000" w:rsidP="00000000" w14:paraId="00000059" w14:textId="77777777">
            <w:r w:rsidRPr="00000000">
              <w:rPr>
                <w:rtl w:val="0"/>
              </w:rPr>
              <w:t>0.621</w:t>
            </w:r>
          </w:p>
        </w:tc>
        <w:tc>
          <w:tcPr/>
          <w:p w:rsidR="00000000" w:rsidRPr="00000000" w:rsidP="00000000" w14:paraId="0000005A" w14:textId="77777777">
            <w:r w:rsidRPr="00000000">
              <w:rPr>
                <w:rtl w:val="0"/>
              </w:rPr>
              <w:t>0.573</w:t>
            </w:r>
          </w:p>
        </w:tc>
        <w:tc>
          <w:tcPr/>
          <w:p w:rsidR="00000000" w:rsidRPr="00000000" w:rsidP="00000000" w14:paraId="0000005B" w14:textId="77777777">
            <w:r w:rsidRPr="00000000">
              <w:rPr>
                <w:rtl w:val="0"/>
              </w:rPr>
              <w:t>0.596</w:t>
            </w:r>
          </w:p>
        </w:tc>
        <w:tc>
          <w:tcPr/>
          <w:p w:rsidR="00000000" w:rsidRPr="00000000" w:rsidP="00000000" w14:paraId="0000005C" w14:textId="77777777">
            <w:r w:rsidRPr="00000000">
              <w:rPr>
                <w:rtl w:val="0"/>
              </w:rPr>
              <w:t>0.746</w:t>
            </w:r>
          </w:p>
        </w:tc>
      </w:tr>
    </w:tbl>
    <w:p w:rsidR="00000000" w:rsidRPr="00000000" w:rsidP="00000000" w14:paraId="0000005D" w14:textId="77777777">
      <w:pPr>
        <w:spacing w:after="200"/>
      </w:pPr>
    </w:p>
    <w:p w:rsidR="00000000" w:rsidRPr="00000000" w:rsidP="00000000" w14:paraId="0000005E" w14:textId="77777777">
      <w:pPr>
        <w:spacing w:after="160"/>
      </w:pPr>
      <w:r w:rsidRPr="00000000">
        <w:rPr>
          <w:rtl w:val="0"/>
        </w:rPr>
        <w:t>The Random Forest model outperformed Logistic Regression across every metric, indicating that churn is driven by non-linear interactions between features rather than a purely linear relationship.</w:t>
      </w:r>
    </w:p>
    <w:p w:rsidR="00000000" w:rsidRPr="00000000" w:rsidP="00000000" w14:paraId="0000005F" w14:textId="77777777">
      <w:pPr>
        <w:spacing w:after="60"/>
        <w:jc w:val="center"/>
      </w:pPr>
      <w:r w:rsidRPr="00000000">
        <w:drawing>
          <wp:inline distT="0" distB="0" distL="0" distR="0">
            <wp:extent cx="3238500" cy="2333625"/>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7" name="image6.png"/>
                    <pic:cNvPicPr/>
                  </pic:nvPicPr>
                  <pic:blipFill>
                    <a:blip xmlns:r="http://schemas.openxmlformats.org/officeDocument/2006/relationships" r:embed="rId10"/>
                    <a:stretch>
                      <a:fillRect/>
                    </a:stretch>
                  </pic:blipFill>
                  <pic:spPr>
                    <a:xfrm>
                      <a:off x="0" y="0"/>
                      <a:ext cx="3238500" cy="2333625"/>
                    </a:xfrm>
                    <a:prstGeom prst="rect">
                      <a:avLst/>
                    </a:prstGeom>
                  </pic:spPr>
                </pic:pic>
              </a:graphicData>
            </a:graphic>
          </wp:inline>
        </w:drawing>
      </w:r>
    </w:p>
    <w:p w:rsidR="00000000" w:rsidRPr="00000000" w:rsidP="00000000" w14:paraId="00000060" w14:textId="77777777">
      <w:pPr>
        <w:spacing w:after="260"/>
        <w:jc w:val="center"/>
      </w:pPr>
      <w:r w:rsidRPr="00000000">
        <w:rPr>
          <w:i/>
          <w:iCs/>
          <w:color w:val="555555"/>
          <w:sz w:val="20"/>
          <w:szCs w:val="20"/>
          <w:rtl w:val="0"/>
        </w:rPr>
        <w:t>Figure 4: Confusion matrix for the best-performing model (Random Forest)</w:t>
      </w:r>
    </w:p>
    <w:p w:rsidR="00000000" w:rsidRPr="00000000" w:rsidP="00000000" w14:paraId="00000061" w14:textId="77777777">
      <w:pPr>
        <w:spacing w:after="60"/>
        <w:jc w:val="center"/>
      </w:pPr>
      <w:r w:rsidRPr="00000000">
        <w:drawing>
          <wp:inline distT="0" distB="0" distL="0" distR="0">
            <wp:extent cx="3619500" cy="260985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6" name="image5.png"/>
                    <pic:cNvPicPr/>
                  </pic:nvPicPr>
                  <pic:blipFill>
                    <a:blip xmlns:r="http://schemas.openxmlformats.org/officeDocument/2006/relationships" r:embed="rId11"/>
                    <a:stretch>
                      <a:fillRect/>
                    </a:stretch>
                  </pic:blipFill>
                  <pic:spPr>
                    <a:xfrm>
                      <a:off x="0" y="0"/>
                      <a:ext cx="3619500" cy="2609850"/>
                    </a:xfrm>
                    <a:prstGeom prst="rect">
                      <a:avLst/>
                    </a:prstGeom>
                  </pic:spPr>
                </pic:pic>
              </a:graphicData>
            </a:graphic>
          </wp:inline>
        </w:drawing>
      </w:r>
    </w:p>
    <w:p w:rsidR="00000000" w:rsidRPr="00000000" w:rsidP="00000000" w14:paraId="00000062" w14:textId="77777777">
      <w:pPr>
        <w:spacing w:after="260"/>
        <w:jc w:val="center"/>
      </w:pPr>
      <w:r w:rsidRPr="00000000">
        <w:rPr>
          <w:i/>
          <w:iCs/>
          <w:color w:val="555555"/>
          <w:sz w:val="20"/>
          <w:szCs w:val="20"/>
          <w:rtl w:val="0"/>
        </w:rPr>
        <w:t>Figure 5: ROC curve comparison between the two models</w:t>
      </w:r>
    </w:p>
    <w:p w:rsidR="00000000" w:rsidRPr="00000000" w:rsidP="00000000" w14:paraId="00000063" w14:textId="77777777">
      <w:pPr>
        <w:pStyle w:val="Heading1"/>
        <w:spacing w:before="300" w:after="150"/>
      </w:pPr>
      <w:r w:rsidRPr="00000000">
        <w:rPr>
          <w:rtl w:val="0"/>
        </w:rPr>
        <w:t>7. Feature Importance (Explainable AI)</w:t>
      </w:r>
    </w:p>
    <w:p w:rsidR="00000000" w:rsidRPr="00000000" w:rsidP="00000000" w14:paraId="00000064" w14:textId="77777777">
      <w:pPr>
        <w:spacing w:after="160"/>
      </w:pPr>
      <w:r w:rsidRPr="00000000">
        <w:rPr>
          <w:rtl w:val="0"/>
        </w:rPr>
        <w:t>Feature importance analysis from the Random Forest model reveals which customer attributes most strongly influence churn predictions, making the model's decisions interpretable for business stakeholders.</w:t>
      </w:r>
    </w:p>
    <w:p w:rsidR="00000000" w:rsidRPr="00000000" w:rsidP="00000000" w14:paraId="00000065" w14:textId="77777777">
      <w:pPr>
        <w:spacing w:after="60"/>
        <w:jc w:val="center"/>
      </w:pPr>
      <w:r w:rsidRPr="00000000">
        <w:drawing>
          <wp:inline distT="0" distB="0" distL="0" distR="0">
            <wp:extent cx="4000500" cy="28765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xmlns:r="http://schemas.openxmlformats.org/officeDocument/2006/relationships" r:embed="rId12"/>
                    <a:stretch>
                      <a:fillRect/>
                    </a:stretch>
                  </pic:blipFill>
                  <pic:spPr>
                    <a:xfrm>
                      <a:off x="0" y="0"/>
                      <a:ext cx="4000500" cy="2876550"/>
                    </a:xfrm>
                    <a:prstGeom prst="rect">
                      <a:avLst/>
                    </a:prstGeom>
                  </pic:spPr>
                </pic:pic>
              </a:graphicData>
            </a:graphic>
          </wp:inline>
        </w:drawing>
      </w:r>
    </w:p>
    <w:p w:rsidR="00000000" w:rsidRPr="00000000" w:rsidP="00000000" w14:paraId="00000066" w14:textId="77777777">
      <w:pPr>
        <w:spacing w:after="260"/>
        <w:jc w:val="center"/>
      </w:pPr>
      <w:r w:rsidRPr="00000000">
        <w:rPr>
          <w:i/>
          <w:iCs/>
          <w:color w:val="555555"/>
          <w:sz w:val="20"/>
          <w:szCs w:val="20"/>
          <w:rtl w:val="0"/>
        </w:rPr>
        <w:t>Figure 6: Top 10 features driving churn predictions</w:t>
      </w:r>
    </w:p>
    <w:p w:rsidR="00000000" w:rsidRPr="00000000" w:rsidP="00000000" w14:paraId="00000067" w14:textId="77777777">
      <w:pPr>
        <w:spacing w:after="160"/>
      </w:pPr>
      <w:r w:rsidRPr="00000000">
        <w:rPr>
          <w:rtl w:val="0"/>
        </w:rPr>
        <w:t>Contract type was the single strongest predictor, followed by total charges, tenure, and monthly charges. This aligns with the EDA findings in Section 5.2.</w:t>
      </w:r>
    </w:p>
    <w:p w:rsidR="00000000" w:rsidRPr="00000000" w:rsidP="00000000" w14:paraId="00000068" w14:textId="77777777">
      <w:pPr>
        <w:pStyle w:val="Heading1"/>
        <w:spacing w:before="300" w:after="150"/>
      </w:pPr>
      <w:r w:rsidRPr="00000000">
        <w:rPr>
          <w:rtl w:val="0"/>
        </w:rPr>
        <w:t>8. Business Insights &amp; Recommendations</w:t>
      </w:r>
    </w:p>
    <w:p w:rsidR="00000000" w:rsidRPr="00000000" w:rsidP="00000000" w14:paraId="00000069" w14:textId="77777777">
      <w:pPr>
        <w:keepNext w:val="0"/>
        <w:keepLines w:val="0"/>
        <w:pageBreakBefore w:val="0"/>
        <w:widowControl/>
        <w:numPr>
          <w:ilvl w:val="0"/>
          <w:numId w:val="1"/>
        </w:numPr>
        <w:pBdr>
          <w:top w:val="nil"/>
          <w:left w:val="nil"/>
          <w:bottom w:val="nil"/>
          <w:right w:val="nil"/>
          <w:between w:val="nil"/>
        </w:pBdr>
        <w:shd w:val="clear" w:color="auto" w:fill="auto"/>
        <w:spacing w:before="0" w:after="80" w:line="240" w:lineRule="auto"/>
        <w:ind w:left="720" w:right="0" w:hanging="360"/>
        <w:jc w:val="left"/>
      </w:pPr>
      <w:r w:rsidRPr="00000000">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tl w:val="0"/>
        </w:rPr>
        <w:t>Customers on month-to-month contracts represent the highest churn risk — offering incentives to switch to annual contracts could meaningfully reduce churn</w:t>
      </w:r>
    </w:p>
    <w:p w:rsidR="00000000" w:rsidRPr="00000000" w:rsidP="00000000" w14:paraId="0000006A" w14:textId="77777777">
      <w:pPr>
        <w:keepNext w:val="0"/>
        <w:keepLines w:val="0"/>
        <w:pageBreakBefore w:val="0"/>
        <w:widowControl/>
        <w:numPr>
          <w:ilvl w:val="0"/>
          <w:numId w:val="1"/>
        </w:numPr>
        <w:pBdr>
          <w:top w:val="nil"/>
          <w:left w:val="nil"/>
          <w:bottom w:val="nil"/>
          <w:right w:val="nil"/>
          <w:between w:val="nil"/>
        </w:pBdr>
        <w:shd w:val="clear" w:color="auto" w:fill="auto"/>
        <w:spacing w:before="0" w:after="80" w:line="240" w:lineRule="auto"/>
        <w:ind w:left="720" w:right="0" w:hanging="360"/>
        <w:jc w:val="left"/>
      </w:pPr>
      <w:r w:rsidRPr="00000000">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tl w:val="0"/>
        </w:rPr>
        <w:t>New customers (low tenure) churn more often — a structured onboarding or early-engagement program could improve retention in the first year</w:t>
      </w:r>
    </w:p>
    <w:p w:rsidR="00000000" w:rsidRPr="00000000" w:rsidP="00000000" w14:paraId="0000006B" w14:textId="77777777">
      <w:pPr>
        <w:keepNext w:val="0"/>
        <w:keepLines w:val="0"/>
        <w:pageBreakBefore w:val="0"/>
        <w:widowControl/>
        <w:numPr>
          <w:ilvl w:val="0"/>
          <w:numId w:val="1"/>
        </w:numPr>
        <w:pBdr>
          <w:top w:val="nil"/>
          <w:left w:val="nil"/>
          <w:bottom w:val="nil"/>
          <w:right w:val="nil"/>
          <w:between w:val="nil"/>
        </w:pBdr>
        <w:shd w:val="clear" w:color="auto" w:fill="auto"/>
        <w:spacing w:before="0" w:after="80" w:line="240" w:lineRule="auto"/>
        <w:ind w:left="720" w:right="0" w:hanging="360"/>
        <w:jc w:val="left"/>
      </w:pPr>
      <w:r w:rsidRPr="00000000">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tl w:val="0"/>
        </w:rPr>
        <w:t>High monthly charges correlate with higher churn — proactively offering loyalty discounts to high-paying, at-risk customers could reduce revenue loss</w:t>
      </w:r>
    </w:p>
    <w:p w:rsidR="00000000" w:rsidRPr="00000000" w:rsidP="00000000" w14:paraId="0000006C" w14:textId="77777777">
      <w:pPr>
        <w:keepNext w:val="0"/>
        <w:keepLines w:val="0"/>
        <w:pageBreakBefore w:val="0"/>
        <w:widowControl/>
        <w:numPr>
          <w:ilvl w:val="0"/>
          <w:numId w:val="1"/>
        </w:numPr>
        <w:pBdr>
          <w:top w:val="nil"/>
          <w:left w:val="nil"/>
          <w:bottom w:val="nil"/>
          <w:right w:val="nil"/>
          <w:between w:val="nil"/>
        </w:pBdr>
        <w:shd w:val="clear" w:color="auto" w:fill="auto"/>
        <w:spacing w:before="0" w:after="80" w:line="240" w:lineRule="auto"/>
        <w:ind w:left="720" w:right="0" w:hanging="360"/>
        <w:jc w:val="left"/>
      </w:pPr>
      <w:r w:rsidRPr="00000000">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tl w:val="0"/>
        </w:rPr>
        <w:t>Electronic check users show higher churn than automatic payment methods — encouraging migration to autopay may improve retention</w:t>
      </w:r>
    </w:p>
    <w:p w:rsidR="00000000" w:rsidRPr="00000000" w:rsidP="00000000" w14:paraId="0000006D" w14:textId="77777777">
      <w:pPr>
        <w:pStyle w:val="Heading1"/>
        <w:spacing w:before="300" w:after="150"/>
      </w:pPr>
      <w:r w:rsidRPr="00000000">
        <w:rPr>
          <w:rtl w:val="0"/>
        </w:rPr>
        <w:t>9. Conclusion</w:t>
      </w:r>
    </w:p>
    <w:p w:rsidR="00000000" w:rsidRPr="00000000" w:rsidP="00000000" w14:paraId="0000006E" w14:textId="77777777">
      <w:pPr>
        <w:spacing w:after="160"/>
      </w:pPr>
      <w:r w:rsidRPr="00000000">
        <w:rPr>
          <w:rtl w:val="0"/>
        </w:rPr>
        <w:t>This project demonstrates a complete AI-driven data analytics workflow — from raw data to actionable business insight — for the customer churn prediction problem. The Random Forest model achieved the strongest performance (ROC-AUC of 0.746) and identified contract type, charges, and tenure as the key churn drivers. These findings can directly inform targeted retention strategies for a telecom business.</w:t>
      </w:r>
    </w:p>
    <w:p w:rsidR="00000000" w:rsidRPr="00000000" w:rsidP="00000000" w14:paraId="0000006F" w14:textId="77777777">
      <w:pPr>
        <w:pStyle w:val="Heading1"/>
        <w:spacing w:before="300" w:after="150"/>
      </w:pPr>
      <w:r w:rsidRPr="00000000">
        <w:rPr>
          <w:rtl w:val="0"/>
        </w:rPr>
        <w:t>10. Future Scope</w:t>
      </w:r>
    </w:p>
    <w:p w:rsidR="00000000" w:rsidRPr="00000000" w:rsidP="00000000" w14:paraId="00000070" w14:textId="77777777">
      <w:pPr>
        <w:keepNext w:val="0"/>
        <w:keepLines w:val="0"/>
        <w:pageBreakBefore w:val="0"/>
        <w:widowControl/>
        <w:numPr>
          <w:ilvl w:val="0"/>
          <w:numId w:val="1"/>
        </w:numPr>
        <w:pBdr>
          <w:top w:val="nil"/>
          <w:left w:val="nil"/>
          <w:bottom w:val="nil"/>
          <w:right w:val="nil"/>
          <w:between w:val="nil"/>
        </w:pBdr>
        <w:shd w:val="clear" w:color="auto" w:fill="auto"/>
        <w:spacing w:before="0" w:after="80" w:line="240" w:lineRule="auto"/>
        <w:ind w:left="720" w:right="0" w:hanging="360"/>
        <w:jc w:val="left"/>
      </w:pPr>
      <w:r w:rsidRPr="00000000">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tl w:val="0"/>
        </w:rPr>
        <w:t>Train and validate the models on the real IBM Telco Customer Churn dataset from Kaggle</w:t>
      </w:r>
    </w:p>
    <w:p w:rsidR="00000000" w:rsidRPr="00000000" w:rsidP="00000000" w14:paraId="00000071" w14:textId="77777777">
      <w:pPr>
        <w:keepNext w:val="0"/>
        <w:keepLines w:val="0"/>
        <w:pageBreakBefore w:val="0"/>
        <w:widowControl/>
        <w:numPr>
          <w:ilvl w:val="0"/>
          <w:numId w:val="1"/>
        </w:numPr>
        <w:pBdr>
          <w:top w:val="nil"/>
          <w:left w:val="nil"/>
          <w:bottom w:val="nil"/>
          <w:right w:val="nil"/>
          <w:between w:val="nil"/>
        </w:pBdr>
        <w:shd w:val="clear" w:color="auto" w:fill="auto"/>
        <w:spacing w:before="0" w:after="80" w:line="240" w:lineRule="auto"/>
        <w:ind w:left="720" w:right="0" w:hanging="360"/>
        <w:jc w:val="left"/>
      </w:pPr>
      <w:r w:rsidRPr="00000000">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tl w:val="0"/>
        </w:rPr>
        <w:t>Apply hyperparameter tuning (GridSearchCV / RandomizedSearchCV) and k-fold cross-validation</w:t>
      </w:r>
    </w:p>
    <w:p w:rsidR="00000000" w:rsidRPr="00000000" w:rsidP="00000000" w14:paraId="00000072" w14:textId="77777777">
      <w:pPr>
        <w:keepNext w:val="0"/>
        <w:keepLines w:val="0"/>
        <w:pageBreakBefore w:val="0"/>
        <w:widowControl/>
        <w:numPr>
          <w:ilvl w:val="0"/>
          <w:numId w:val="1"/>
        </w:numPr>
        <w:pBdr>
          <w:top w:val="nil"/>
          <w:left w:val="nil"/>
          <w:bottom w:val="nil"/>
          <w:right w:val="nil"/>
          <w:between w:val="nil"/>
        </w:pBdr>
        <w:shd w:val="clear" w:color="auto" w:fill="auto"/>
        <w:spacing w:before="0" w:after="80" w:line="240" w:lineRule="auto"/>
        <w:ind w:left="720" w:right="0" w:hanging="360"/>
        <w:jc w:val="left"/>
      </w:pPr>
      <w:r w:rsidRPr="00000000">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tl w:val="0"/>
        </w:rPr>
        <w:t>Experiment with gradient-boosted models such as XGBoost or LightGBM</w:t>
      </w:r>
    </w:p>
    <w:p w:rsidR="00000000" w:rsidRPr="00000000" w:rsidP="00000000" w14:paraId="00000073" w14:textId="77777777">
      <w:pPr>
        <w:keepNext w:val="0"/>
        <w:keepLines w:val="0"/>
        <w:pageBreakBefore w:val="0"/>
        <w:widowControl/>
        <w:numPr>
          <w:ilvl w:val="0"/>
          <w:numId w:val="1"/>
        </w:numPr>
        <w:pBdr>
          <w:top w:val="nil"/>
          <w:left w:val="nil"/>
          <w:bottom w:val="nil"/>
          <w:right w:val="nil"/>
          <w:between w:val="nil"/>
        </w:pBdr>
        <w:shd w:val="clear" w:color="auto" w:fill="auto"/>
        <w:spacing w:before="0" w:after="80" w:line="240" w:lineRule="auto"/>
        <w:ind w:left="720" w:right="0" w:hanging="360"/>
        <w:jc w:val="left"/>
      </w:pPr>
      <w:r w:rsidRPr="00000000">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tl w:val="0"/>
        </w:rPr>
        <w:t>Deploy the best model as a simple web app or API for real-time churn scoring</w:t>
      </w:r>
    </w:p>
    <w:p w:rsidR="00000000" w:rsidRPr="00000000" w:rsidP="00000000" w14:paraId="00000074" w14:textId="77777777">
      <w:pPr>
        <w:pStyle w:val="Heading1"/>
        <w:spacing w:before="300" w:after="150"/>
      </w:pPr>
      <w:r w:rsidRPr="00000000">
        <w:rPr>
          <w:rtl w:val="0"/>
        </w:rPr>
        <w:t>11. Technologies Used</w:t>
      </w:r>
    </w:p>
    <w:tbl>
      <w:tblPr>
        <w:tblStyle w:val="Table4"/>
        <w:tblW w:w="974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4870"/>
        <w:gridCol w:w="4870"/>
      </w:tblGrid>
      <w:tr>
        <w:tblPrEx>
          <w:tblW w:w="9740" w:type="dxa"/>
          <w:tblLayout w:type="fixed"/>
          <w:tblLook w:val="0000"/>
        </w:tblPrEx>
        <w:trPr>
          <w:cantSplit w:val="0"/>
          <w:tblHeader/>
        </w:trPr>
        <w:tc>
          <w:tcPr>
            <w:shd w:val="clear" w:color="auto" w:fill="2E4A62"/>
          </w:tcPr>
          <w:p w:rsidR="00000000" w:rsidRPr="00000000" w:rsidP="00000000" w14:paraId="00000075" w14:textId="77777777">
            <w:r w:rsidRPr="00000000">
              <w:rPr>
                <w:b/>
                <w:bCs/>
                <w:color w:val="FFFFFF"/>
                <w:rtl w:val="0"/>
              </w:rPr>
              <w:t>Category</w:t>
            </w:r>
          </w:p>
        </w:tc>
        <w:tc>
          <w:tcPr>
            <w:shd w:val="clear" w:color="auto" w:fill="2E4A62"/>
          </w:tcPr>
          <w:p w:rsidR="00000000" w:rsidRPr="00000000" w:rsidP="00000000" w14:paraId="00000076" w14:textId="77777777">
            <w:r w:rsidRPr="00000000">
              <w:rPr>
                <w:b/>
                <w:bCs/>
                <w:color w:val="FFFFFF"/>
                <w:rtl w:val="0"/>
              </w:rPr>
              <w:t>Tools / Libraries</w:t>
            </w:r>
          </w:p>
        </w:tc>
      </w:tr>
      <w:tr>
        <w:tblPrEx>
          <w:tblW w:w="9740" w:type="dxa"/>
          <w:tblLayout w:type="fixed"/>
          <w:tblLook w:val="0000"/>
        </w:tblPrEx>
        <w:trPr>
          <w:cantSplit w:val="0"/>
          <w:tblHeader w:val="0"/>
        </w:trPr>
        <w:tc>
          <w:tcPr/>
          <w:p w:rsidR="00000000" w:rsidRPr="00000000" w:rsidP="00000000" w14:paraId="00000077" w14:textId="77777777">
            <w:r w:rsidRPr="00000000">
              <w:rPr>
                <w:rtl w:val="0"/>
              </w:rPr>
              <w:t>Language</w:t>
            </w:r>
          </w:p>
        </w:tc>
        <w:tc>
          <w:tcPr/>
          <w:p w:rsidR="00000000" w:rsidRPr="00000000" w:rsidP="00000000" w14:paraId="00000078" w14:textId="77777777">
            <w:r w:rsidRPr="00000000">
              <w:rPr>
                <w:rtl w:val="0"/>
              </w:rPr>
              <w:t>Python 3.11</w:t>
            </w:r>
          </w:p>
        </w:tc>
      </w:tr>
      <w:tr>
        <w:tblPrEx>
          <w:tblW w:w="9740" w:type="dxa"/>
          <w:tblLayout w:type="fixed"/>
          <w:tblLook w:val="0000"/>
        </w:tblPrEx>
        <w:trPr>
          <w:cantSplit w:val="0"/>
          <w:tblHeader w:val="0"/>
        </w:trPr>
        <w:tc>
          <w:tcPr/>
          <w:p w:rsidR="00000000" w:rsidRPr="00000000" w:rsidP="00000000" w14:paraId="00000079" w14:textId="77777777">
            <w:r w:rsidRPr="00000000">
              <w:rPr>
                <w:rtl w:val="0"/>
              </w:rPr>
              <w:t>Data Handling</w:t>
            </w:r>
          </w:p>
        </w:tc>
        <w:tc>
          <w:tcPr/>
          <w:p w:rsidR="00000000" w:rsidRPr="00000000" w:rsidP="00000000" w14:paraId="0000007A" w14:textId="77777777">
            <w:r w:rsidRPr="00000000">
              <w:rPr>
                <w:rtl w:val="0"/>
              </w:rPr>
              <w:t>pandas, numpy</w:t>
            </w:r>
          </w:p>
        </w:tc>
      </w:tr>
      <w:tr>
        <w:tblPrEx>
          <w:tblW w:w="9740" w:type="dxa"/>
          <w:tblLayout w:type="fixed"/>
          <w:tblLook w:val="0000"/>
        </w:tblPrEx>
        <w:trPr>
          <w:cantSplit w:val="0"/>
          <w:tblHeader w:val="0"/>
        </w:trPr>
        <w:tc>
          <w:tcPr/>
          <w:p w:rsidR="00000000" w:rsidRPr="00000000" w:rsidP="00000000" w14:paraId="0000007B" w14:textId="77777777">
            <w:r w:rsidRPr="00000000">
              <w:rPr>
                <w:rtl w:val="0"/>
              </w:rPr>
              <w:t>Visualization</w:t>
            </w:r>
          </w:p>
        </w:tc>
        <w:tc>
          <w:tcPr/>
          <w:p w:rsidR="00000000" w:rsidRPr="00000000" w:rsidP="00000000" w14:paraId="0000007C" w14:textId="77777777">
            <w:r w:rsidRPr="00000000">
              <w:rPr>
                <w:rtl w:val="0"/>
              </w:rPr>
              <w:t>matplotlib, seaborn</w:t>
            </w:r>
          </w:p>
        </w:tc>
      </w:tr>
      <w:tr>
        <w:tblPrEx>
          <w:tblW w:w="9740" w:type="dxa"/>
          <w:tblLayout w:type="fixed"/>
          <w:tblLook w:val="0000"/>
        </w:tblPrEx>
        <w:trPr>
          <w:cantSplit w:val="0"/>
          <w:tblHeader w:val="0"/>
        </w:trPr>
        <w:tc>
          <w:tcPr/>
          <w:p w:rsidR="00000000" w:rsidRPr="00000000" w:rsidP="00000000" w14:paraId="0000007D" w14:textId="77777777">
            <w:r w:rsidRPr="00000000">
              <w:rPr>
                <w:rtl w:val="0"/>
              </w:rPr>
              <w:t>Machine Learning</w:t>
            </w:r>
          </w:p>
        </w:tc>
        <w:tc>
          <w:tcPr/>
          <w:p w:rsidR="00000000" w:rsidRPr="00000000" w:rsidP="00000000" w14:paraId="0000007E" w14:textId="77777777">
            <w:r w:rsidRPr="00000000">
              <w:rPr>
                <w:rtl w:val="0"/>
              </w:rPr>
              <w:t>scikit-learn</w:t>
            </w:r>
          </w:p>
        </w:tc>
      </w:tr>
      <w:tr>
        <w:tblPrEx>
          <w:tblW w:w="9740" w:type="dxa"/>
          <w:tblLayout w:type="fixed"/>
          <w:tblLook w:val="0000"/>
        </w:tblPrEx>
        <w:trPr>
          <w:cantSplit w:val="0"/>
          <w:tblHeader w:val="0"/>
        </w:trPr>
        <w:tc>
          <w:tcPr/>
          <w:p w:rsidR="00000000" w:rsidRPr="00000000" w:rsidP="00000000" w14:paraId="0000007F" w14:textId="77777777">
            <w:r w:rsidRPr="00000000">
              <w:rPr>
                <w:rtl w:val="0"/>
              </w:rPr>
              <w:t>Environment</w:t>
            </w:r>
          </w:p>
        </w:tc>
        <w:tc>
          <w:tcPr/>
          <w:p w:rsidR="00000000" w:rsidRPr="00000000" w:rsidP="00000000" w14:paraId="00000080" w14:textId="77777777">
            <w:r w:rsidRPr="00000000">
              <w:rPr>
                <w:rtl w:val="0"/>
              </w:rPr>
              <w:t>Jupyter Notebook</w:t>
            </w:r>
          </w:p>
        </w:tc>
      </w:tr>
    </w:tbl>
    <w:p w:rsidR="00000000" w:rsidRPr="00000000" w:rsidP="00000000" w14:paraId="00000081" w14:textId="77777777">
      <w:pPr>
        <w:spacing w:after="200"/>
      </w:pPr>
    </w:p>
    <w:p w:rsidR="00000000" w:rsidRPr="00000000" w:rsidP="00000000" w14:paraId="00000082" w14:textId="77777777">
      <w:pPr>
        <w:pStyle w:val="Heading1"/>
        <w:spacing w:before="300" w:after="150"/>
      </w:pPr>
      <w:r w:rsidRPr="00000000">
        <w:rPr>
          <w:rtl w:val="0"/>
        </w:rPr>
        <w:t>12. References</w:t>
      </w:r>
    </w:p>
    <w:p w:rsidR="00000000" w:rsidRPr="00000000" w:rsidP="00000000" w14:paraId="00000083" w14:textId="77777777">
      <w:pPr>
        <w:spacing w:after="160"/>
      </w:pPr>
      <w:r w:rsidRPr="00000000">
        <w:rPr>
          <w:rtl w:val="0"/>
        </w:rPr>
        <w:t>1. Telco Customer Churn Dataset (IBM), Kaggle: https://www.kaggle.com/datasets/blastchar/telco-customer-churn</w:t>
      </w:r>
    </w:p>
    <w:p w:rsidR="00000000" w:rsidRPr="00000000" w:rsidP="00000000" w14:paraId="00000084" w14:textId="77777777">
      <w:pPr>
        <w:spacing w:after="160"/>
      </w:pPr>
      <w:r w:rsidRPr="00000000">
        <w:rPr>
          <w:rtl w:val="0"/>
        </w:rPr>
        <w:t>2. scikit-learn documentation: https://scikit-learn.org/stable/documentation.html</w:t>
      </w:r>
    </w:p>
    <w:p w:rsidR="00000000" w:rsidRPr="00000000" w:rsidP="00000000" w14:paraId="00000085" w14:textId="77777777">
      <w:pPr>
        <w:spacing w:after="160"/>
      </w:pPr>
      <w:r w:rsidRPr="00000000">
        <w:rPr>
          <w:rtl w:val="0"/>
        </w:rPr>
        <w:t>3. pandas documentation: https://pandas.pydata.org/docs/</w:t>
      </w:r>
    </w:p>
    <w:p w:rsidR="00000000" w:rsidRPr="00000000" w:rsidP="00000000" w14:paraId="00000086" w14:textId="77777777">
      <w:pPr>
        <w:spacing w:after="160"/>
      </w:pPr>
      <w:r w:rsidRPr="00000000">
        <w:rPr>
          <w:rtl w:val="0"/>
        </w:rPr>
        <w:t>4. Seaborn documentation: https://seaborn.pydata.org/</w:t>
      </w:r>
    </w:p>
    <w:sectPr>
      <w:headerReference w:type="default" r:id="rId13"/>
      <w:footerReference w:type="default" r:id="rId14"/>
      <w:type w:val="nextPage"/>
      <w:pgSz w:w="12240" w:h="15840" w:orient="portrait"/>
      <w:pgMar w:top="1440" w:right="1440" w:bottom="1440" w:left="1440" w:header="708" w:footer="708"/>
      <w:pgNumType w:start="3"/>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charset w:val="00"/>
    <w:family w:val="auto"/>
    <w:pitch w:val="default"/>
    <w:sig w:usb0="00000000" w:usb1="00000000" w:usb2="00000000" w:usb3="00000000" w:csb0="00000001" w:csb1="00000000"/>
  </w:font>
  <w:font w:name="Georgia">
    <w:charset w:val="00"/>
    <w:family w:val="auto"/>
    <w:pitch w:val="default"/>
    <w:sig w:usb0="00000000" w:usb1="00000000" w:usb2="00000000" w:usb3="00000000" w:csb0="00000001" w:csb1="00000000"/>
    <w:embedRegular r:id="rId1" w:fontKey="{B7E95B05-F589-4745-8ED2-E3E391D4BB70}"/>
  </w:font>
  <w:font w:name="Calibri">
    <w:charset w:val="00"/>
    <w:family w:val="auto"/>
    <w:pitch w:val="default"/>
    <w:embedRegular r:id="rId2" w:fontKey="{E656BE94-5D79-44A0-BFC1-521064CD05DB}"/>
  </w:font>
  <w:font w:name="Cambria">
    <w:charset w:val="00"/>
    <w:family w:val="auto"/>
    <w:pitch w:val="default"/>
    <w:embedItalic r:id="rId3" w:fontKey="{7C12B16E-702A-4933-8DF4-8D67D6EA589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000" w:rsidRPr="00000000" w:rsidP="00000000" w14:paraId="00000087"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000" w:rsidRPr="00000000" w:rsidP="00000000" w14:paraId="1170D44B" w14:textId="77777777"/>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000" w:rsidRPr="00000000" w:rsidP="00000000" w14:paraId="00000088"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000" w:rsidRPr="00000000" w:rsidP="00000000" w14:paraId="0E4C5D4A"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26A682C"/>
    <w:multiLevelType w:val="hybridMultilevel"/>
    <w:tmpl w:val="0000000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outlineLvl w:val="0"/>
    </w:pPr>
    <w:rPr>
      <w:rFonts w:ascii="Times New Roman" w:eastAsia="Times New Roman" w:hAnsi="Times New Roman" w:cs="Times New Roman"/>
      <w:b w:val="0"/>
      <w:bCs w:val="0"/>
      <w:i w:val="0"/>
      <w:iCs w:val="0"/>
      <w:smallCaps w:val="0"/>
      <w:strike w:val="0"/>
      <w:color w:val="2E74B5"/>
      <w:sz w:val="32"/>
      <w:szCs w:val="32"/>
      <w:u w:val="none"/>
      <w:shd w:val="clear" w:color="auto" w:fill="auto"/>
      <w:vertAlign w:val="baseline"/>
    </w:rPr>
  </w:style>
  <w:style w:type="paragraph" w:styleId="Heading2">
    <w:name w:val="heading 2"/>
    <w:basedOn w:val="Normal"/>
    <w:next w:val="Normal"/>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outlineLvl w:val="1"/>
    </w:pPr>
    <w:rPr>
      <w:rFonts w:ascii="Times New Roman" w:eastAsia="Times New Roman" w:hAnsi="Times New Roman" w:cs="Times New Roman"/>
      <w:b w:val="0"/>
      <w:bCs w:val="0"/>
      <w:i w:val="0"/>
      <w:iCs w:val="0"/>
      <w:smallCaps w:val="0"/>
      <w:strike w:val="0"/>
      <w:color w:val="2E74B5"/>
      <w:sz w:val="26"/>
      <w:szCs w:val="26"/>
      <w:u w:val="none"/>
      <w:shd w:val="clear" w:color="auto" w:fill="auto"/>
      <w:vertAlign w:val="baseline"/>
    </w:rPr>
  </w:style>
  <w:style w:type="paragraph" w:styleId="Heading3">
    <w:name w:val="heading 3"/>
    <w:basedOn w:val="Normal"/>
    <w:next w:val="Normal"/>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outlineLvl w:val="2"/>
    </w:pPr>
    <w:rPr>
      <w:rFonts w:ascii="Times New Roman" w:eastAsia="Times New Roman" w:hAnsi="Times New Roman" w:cs="Times New Roman"/>
      <w:b w:val="0"/>
      <w:bCs w:val="0"/>
      <w:i w:val="0"/>
      <w:iCs w:val="0"/>
      <w:smallCaps w:val="0"/>
      <w:strike w:val="0"/>
      <w:color w:val="1F4D78"/>
      <w:sz w:val="24"/>
      <w:szCs w:val="24"/>
      <w:u w:val="none"/>
      <w:shd w:val="clear" w:color="auto" w:fill="auto"/>
      <w:vertAlign w:val="baseline"/>
    </w:rPr>
  </w:style>
  <w:style w:type="paragraph" w:styleId="Heading4">
    <w:name w:val="heading 4"/>
    <w:basedOn w:val="Normal"/>
    <w:next w:val="Normal"/>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outlineLvl w:val="3"/>
    </w:pPr>
    <w:rPr>
      <w:rFonts w:ascii="Times New Roman" w:eastAsia="Times New Roman" w:hAnsi="Times New Roman" w:cs="Times New Roman"/>
      <w:b w:val="0"/>
      <w:bCs w:val="0"/>
      <w:i/>
      <w:iCs/>
      <w:smallCaps w:val="0"/>
      <w:strike w:val="0"/>
      <w:color w:val="2E74B5"/>
      <w:sz w:val="20"/>
      <w:szCs w:val="20"/>
      <w:u w:val="none"/>
      <w:shd w:val="clear" w:color="auto" w:fill="auto"/>
      <w:vertAlign w:val="baseline"/>
    </w:rPr>
  </w:style>
  <w:style w:type="paragraph" w:styleId="Heading5">
    <w:name w:val="heading 5"/>
    <w:basedOn w:val="Normal"/>
    <w:next w:val="Normal"/>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outlineLvl w:val="4"/>
    </w:pPr>
    <w:rPr>
      <w:rFonts w:ascii="Times New Roman" w:eastAsia="Times New Roman" w:hAnsi="Times New Roman" w:cs="Times New Roman"/>
      <w:b w:val="0"/>
      <w:bCs w:val="0"/>
      <w:i w:val="0"/>
      <w:iCs w:val="0"/>
      <w:smallCaps w:val="0"/>
      <w:strike w:val="0"/>
      <w:color w:val="2E74B5"/>
      <w:sz w:val="20"/>
      <w:szCs w:val="20"/>
      <w:u w:val="none"/>
      <w:shd w:val="clear" w:color="auto" w:fill="auto"/>
      <w:vertAlign w:val="baseline"/>
    </w:rPr>
  </w:style>
  <w:style w:type="paragraph" w:styleId="Heading6">
    <w:name w:val="heading 6"/>
    <w:basedOn w:val="Normal"/>
    <w:next w:val="Normal"/>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outlineLvl w:val="5"/>
    </w:pPr>
    <w:rPr>
      <w:rFonts w:ascii="Times New Roman" w:eastAsia="Times New Roman" w:hAnsi="Times New Roman" w:cs="Times New Roman"/>
      <w:b w:val="0"/>
      <w:bCs w:val="0"/>
      <w:i w:val="0"/>
      <w:iCs w:val="0"/>
      <w:smallCaps w:val="0"/>
      <w:strike w:val="0"/>
      <w:color w:val="1F4D78"/>
      <w:sz w:val="20"/>
      <w:szCs w:val="20"/>
      <w:u w:val="none"/>
      <w:shd w:val="clear" w:color="auto" w:fill="auto"/>
      <w:vertAlign w:val="baseline"/>
    </w:rPr>
  </w:style>
  <w:style w:type="character" w:default="1" w:styleId="DefaultParagraphFont">
    <w:name w:val="Default Paragraph Font"/>
    <w:uiPriority w:val="1"/>
    <w:semiHidden/>
    <w:unhideWhenUsed/>
  </w:style>
  <w:style w:type="table" w:customStyle="1" w:styleId="TableNormal">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pPr>
    <w:rPr>
      <w:rFonts w:ascii="Times New Roman" w:eastAsia="Times New Roman" w:hAnsi="Times New Roman" w:cs="Times New Roman"/>
      <w:b w:val="0"/>
      <w:bCs w:val="0"/>
      <w:i w:val="0"/>
      <w:iCs w:val="0"/>
      <w:smallCaps w:val="0"/>
      <w:strike w:val="0"/>
      <w:color w:val="000000"/>
      <w:sz w:val="56"/>
      <w:szCs w:val="56"/>
      <w:u w:val="none"/>
      <w:shd w:val="clear" w:color="auto" w:fill="auto"/>
      <w:vertAlign w:val="baseline"/>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tblPr>
      <w:tblStyleRowBandSize w:val="1"/>
      <w:tblStyleColBandSize w:val="1"/>
      <w:tblCellMar>
        <w:top w:w="0" w:type="dxa"/>
        <w:left w:w="115" w:type="dxa"/>
        <w:bottom w:w="0" w:type="dxa"/>
        <w:right w:w="115" w:type="dxa"/>
      </w:tblCellMar>
    </w:tblPr>
  </w:style>
  <w:style w:type="table" w:customStyle="1" w:styleId="Table2">
    <w:name w:val="Table2"/>
    <w:basedOn w:val="TableNormal"/>
    <w:tblPr>
      <w:tblStyleRowBandSize w:val="1"/>
      <w:tblStyleColBandSize w:val="1"/>
      <w:tblCellMar>
        <w:top w:w="0" w:type="dxa"/>
        <w:left w:w="115" w:type="dxa"/>
        <w:bottom w:w="0" w:type="dxa"/>
        <w:right w:w="115" w:type="dxa"/>
      </w:tblCellMar>
    </w:tblPr>
  </w:style>
  <w:style w:type="table" w:customStyle="1" w:styleId="Table3">
    <w:name w:val="Table3"/>
    <w:basedOn w:val="TableNormal"/>
    <w:tblPr>
      <w:tblStyleRowBandSize w:val="1"/>
      <w:tblStyleColBandSize w:val="1"/>
      <w:tblCellMar>
        <w:top w:w="0" w:type="dxa"/>
        <w:left w:w="115" w:type="dxa"/>
        <w:bottom w:w="0" w:type="dxa"/>
        <w:right w:w="115" w:type="dxa"/>
      </w:tblCellMar>
    </w:tblPr>
  </w:style>
  <w:style w:type="table" w:customStyle="1" w:styleId="Table4">
    <w:name w:val="Table4"/>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png" /><Relationship Id="rId11" Type="http://schemas.openxmlformats.org/officeDocument/2006/relationships/image" Target="media/image5.png" /><Relationship Id="rId12" Type="http://schemas.openxmlformats.org/officeDocument/2006/relationships/image" Target="media/image6.png" /><Relationship Id="rId13" Type="http://schemas.openxmlformats.org/officeDocument/2006/relationships/header" Target="header2.xml" /><Relationship Id="rId14" Type="http://schemas.openxmlformats.org/officeDocument/2006/relationships/footer" Target="footer2.xml" /><Relationship Id="rId15" Type="http://schemas.openxmlformats.org/officeDocument/2006/relationships/theme" Target="theme/theme1.xml" /><Relationship Id="rId16" Type="http://schemas.openxmlformats.org/officeDocument/2006/relationships/numbering" Target="numbering.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image" Target="media/image1.png" /><Relationship Id="rId8" Type="http://schemas.openxmlformats.org/officeDocument/2006/relationships/image" Target="media/image2.png" /><Relationship Id="rId9" Type="http://schemas.openxmlformats.org/officeDocument/2006/relationships/image" Target="media/image3.png"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N61oAdE5He9PdrRS+MtY+0j5aQ==">CgMxLjA4AHIhMU5wTTdueUVIMmJST3RJNEFiLU9oWFRzc01HdEVIRktu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7</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0</cp:revision>
  <dcterms:created xsi:type="dcterms:W3CDTF">2026-09-23T02:59:44Z</dcterms:created>
</cp:coreProperties>
</file>