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copy-paste-ready, OpenAPI-style API contract section</w:t>
      </w:r>
      <w:r>
        <w:rPr>
          <w:rStyle w:val="Normal"/>
        </w:rPr>
        <w:t xml:space="preserve"> for the </w:t>
      </w:r>
      <w:r>
        <w:rPr>
          <w:b/>
          <w:bCs/>
          <w:rStyle w:val="Normal"/>
        </w:rPr>
        <w:t xml:space="preserve">Data Uploads</w:t>
      </w:r>
      <w:r>
        <w:rPr>
          <w:rStyle w:val="Normal"/>
        </w:rPr>
        <w:t xml:space="preserve"> module, structured so you can drop it directly into </w:t>
      </w:r>
      <w:r>
        <w:rPr>
          <w:b/>
          <w:bCs/>
          <w:rStyle w:val="Normal"/>
        </w:rPr>
        <w:t xml:space="preserve">§6 Service Orchestration and Interface Contracts</w:t>
      </w:r>
      <w:r>
        <w:rPr>
          <w:rStyle w:val="Normal"/>
        </w:rPr>
        <w:t xml:space="preserve"> of the </w:t>
      </w:r>
      <w:hyperlink w:history="1" r:id="rIdhqnovxivojpg3_gxhbvwa">
        <w:r>
          <w:rPr>
            <w:rStyle w:val="Hyperlink"/>
          </w:rPr>
          <w:t xml:space="preserve">CBDT_Insights_2_0_LLD_Portal_Application_V_0.1.docx</w:t>
        </w:r>
      </w:hyperlink>
      <w:r>
        <w:rPr>
          <w:rStyle w:val="Normal"/>
        </w:rPr>
        <w:t xml:space="preserve"> template. The grounding from your artefacts is: the module must expose </w:t>
      </w:r>
      <w:r>
        <w:rPr>
          <w:b/>
          <w:bCs/>
          <w:rStyle w:val="Normal"/>
        </w:rPr>
        <w:t xml:space="preserve">RESTful APIs</w:t>
      </w:r>
      <w:r>
        <w:rPr>
          <w:rStyle w:val="Normal"/>
        </w:rPr>
        <w:t xml:space="preserve">, the implementation is </w:t>
      </w:r>
      <w:r>
        <w:rPr>
          <w:b/>
          <w:bCs/>
          <w:rStyle w:val="Normal"/>
        </w:rPr>
        <w:t xml:space="preserve">Java-based microservices</w:t>
      </w:r>
      <w:r>
        <w:rPr>
          <w:rStyle w:val="Normal"/>
        </w:rPr>
        <w:t xml:space="preserve"> with </w:t>
      </w:r>
      <w:r>
        <w:rPr>
          <w:b/>
          <w:bCs/>
          <w:rStyle w:val="Normal"/>
        </w:rPr>
        <w:t xml:space="preserve">Angular UI</w:t>
      </w:r>
      <w:r>
        <w:rPr>
          <w:rStyle w:val="Normal"/>
        </w:rPr>
        <w:t xml:space="preserve">, the platform uses an </w:t>
      </w:r>
      <w:r>
        <w:rPr>
          <w:b/>
          <w:bCs/>
          <w:rStyle w:val="Normal"/>
        </w:rPr>
        <w:t xml:space="preserve">API Gateway</w:t>
      </w:r>
      <w:r>
        <w:rPr>
          <w:rStyle w:val="Normal"/>
        </w:rPr>
        <w:t xml:space="preserve"> with </w:t>
      </w:r>
      <w:r>
        <w:rPr>
          <w:b/>
          <w:bCs/>
          <w:rStyle w:val="Normal"/>
        </w:rPr>
        <w:t xml:space="preserve">authentication, authorization, schema validation, and rate limiting</w:t>
      </w:r>
      <w:r>
        <w:rPr>
          <w:rStyle w:val="Normal"/>
        </w:rPr>
        <w:t xml:space="preserve">, all capabilities are expected to be </w:t>
      </w:r>
      <w:r>
        <w:rPr>
          <w:b/>
          <w:bCs/>
          <w:rStyle w:val="Normal"/>
        </w:rPr>
        <w:t xml:space="preserve">versioned OpenAPI-documented REST APIs</w:t>
      </w:r>
      <w:r>
        <w:rPr>
          <w:rStyle w:val="Normal"/>
        </w:rPr>
        <w:t xml:space="preserve">, and the Data Uploads use cases explicitly define the workflow actions and lifecycle states for bulk upload, one-by-one upload, approval, and additional-information handling. </w:t>
      </w:r>
      <w:r>
        <w:rPr>
          <w:rStyle w:val="FootnoteReference"/>
        </w:rPr>
        <w:footnoteReference w:id="1"/>
      </w:r>
      <w:r>
        <w:t xml:space="preserve"> </w:t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  <w:r>
        <w:t xml:space="preserve"> </w:t>
      </w:r>
      <w:r>
        <w:rPr>
          <w:rStyle w:val="FootnoteReference"/>
        </w:rPr>
        <w:footnoteReference w:id="4"/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Transparency note:</w:t>
      </w:r>
      <w:r>
        <w:rPr>
          <w:rStyle w:val="Normal"/>
        </w:rPr>
        <w:t xml:space="preserve"> the source artefacts I retrieved define the </w:t>
      </w:r>
      <w:r>
        <w:rPr>
          <w:b/>
          <w:bCs/>
          <w:rStyle w:val="Normal"/>
        </w:rPr>
        <w:t xml:space="preserve">requirements, lifecycle states, platform constraints, and integration controls</w:t>
      </w:r>
      <w:r>
        <w:rPr>
          <w:rStyle w:val="Normal"/>
        </w:rPr>
        <w:t xml:space="preserve">, but they do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provide a final field-by-field interface catalogue for the Data Uploads module in the retrieved passages. So the </w:t>
      </w:r>
      <w:r>
        <w:rPr>
          <w:b/>
          <w:bCs/>
          <w:rStyle w:val="Normal"/>
        </w:rPr>
        <w:t xml:space="preserve">endpoint paths, </w:t>
      </w:r>
      <w:r>
        <w:rPr>
          <w:rStyle w:val="Quote"/>
        </w:rPr>
        <w:t xml:space="preserve">operationId</w:t>
      </w:r>
      <w:r>
        <w:rPr>
          <w:b/>
          <w:bCs/>
          <w:rStyle w:val="Normal"/>
        </w:rPr>
        <w:t xml:space="preserve">s, schema names, and JSON field names below are proposed LLD design choices</w:t>
      </w:r>
      <w:r>
        <w:rPr>
          <w:rStyle w:val="Normal"/>
        </w:rPr>
        <w:t xml:space="preserve">, while the </w:t>
      </w:r>
      <w:r>
        <w:rPr>
          <w:b/>
          <w:bCs/>
          <w:rStyle w:val="Normal"/>
        </w:rPr>
        <w:t xml:space="preserve">states, actions, validation posture, gateway behaviour, audit posture, and architectural constraints</w:t>
      </w:r>
      <w:r>
        <w:rPr>
          <w:rStyle w:val="Normal"/>
        </w:rPr>
        <w:t xml:space="preserve"> are grounded in the retrieved documents. </w:t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§6 Service Orchestration and Interface Contracts — OpenAPI-style Draft</w:t>
      </w:r>
    </w:p>
    <w:p>
      <w:pPr>
        <w:pStyle w:val="Heading2"/>
      </w:pPr>
      <w:r>
        <w:rPr>
          <w:rStyle w:val="Normal"/>
        </w:rPr>
        <w:t xml:space="preserve">6.1 Contract conventions</w:t>
      </w:r>
    </w:p>
    <w:p>
      <w:r>
        <w:rPr>
          <w:rStyle w:val="Normal"/>
        </w:rPr>
        <w:t xml:space="preserve">The LLD template explicitly requires a dedicated </w:t>
      </w:r>
      <w:r>
        <w:rPr>
          <w:b/>
          <w:bCs/>
          <w:rStyle w:val="Normal"/>
        </w:rPr>
        <w:t xml:space="preserve">Service Orchestration and Interface Contracts</w:t>
      </w:r>
      <w:r>
        <w:rPr>
          <w:rStyle w:val="Normal"/>
        </w:rPr>
        <w:t xml:space="preserve"> section and separately requires </w:t>
      </w:r>
      <w:r>
        <w:rPr>
          <w:b/>
          <w:bCs/>
          <w:rStyle w:val="Normal"/>
        </w:rPr>
        <w:t xml:space="preserve">Validation, Security and User Control Design</w:t>
      </w:r>
      <w:r>
        <w:rPr>
          <w:rStyle w:val="Normal"/>
        </w:rPr>
        <w:t xml:space="preserve"> plus </w:t>
      </w:r>
      <w:r>
        <w:rPr>
          <w:b/>
          <w:bCs/>
          <w:rStyle w:val="Normal"/>
        </w:rPr>
        <w:t xml:space="preserve">Data Classification, Privacy &amp; Retention</w:t>
      </w:r>
      <w:r>
        <w:rPr>
          <w:rStyle w:val="Normal"/>
        </w:rPr>
        <w:t xml:space="preserve">; this draft is aligned to that structure. </w:t>
      </w:r>
      <w:r>
        <w:rPr>
          <w:rStyle w:val="FootnoteReference"/>
        </w:rPr>
        <w:footnoteReference w:id="8"/>
      </w:r>
    </w:p>
    <w:p>
      <w:pPr>
        <w:pStyle w:val="Heading3"/>
      </w:pPr>
      <w:r>
        <w:rPr>
          <w:rStyle w:val="Normal"/>
        </w:rPr>
        <w:t xml:space="preserve">6.1.1 Exact platform components used in this contract section</w:t>
      </w:r>
    </w:p>
    <w:p>
      <w:r>
        <w:rPr>
          <w:rStyle w:val="Normal"/>
        </w:rPr>
        <w:t xml:space="preserve">The exact platform components explicitly present in the retrieved HLDs are: </w:t>
      </w:r>
      <w:r>
        <w:rPr>
          <w:b/>
          <w:bCs/>
          <w:rStyle w:val="Normal"/>
        </w:rPr>
        <w:t xml:space="preserve">API Gateway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Workflow Engine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Notification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OCR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containerised microservices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PostgreSQL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object store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audit logging / immutable audit trail</w:t>
      </w:r>
      <w:r>
        <w:rPr>
          <w:rStyle w:val="Normal"/>
        </w:rPr>
        <w:t xml:space="preserve">. The proposed service names below are aligned to those exact platform components.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0"/>
      </w:r>
      <w:r>
        <w:t xml:space="preserve"> </w:t>
      </w:r>
      <w:r>
        <w:rPr>
          <w:rStyle w:val="FootnoteReference"/>
        </w:rPr>
        <w:footnoteReference w:id="11"/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LLD component name used below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Type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Exact platform component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Grounded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workflow-engine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Exact platform component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Grounded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notification-service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Exact platform component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Grounded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ocr-service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Exact platform component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Grounded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audit-service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Exact architecture concept / service role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Grounded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data-upload-bff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channel/BFF name for LLD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bulk-upload-service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domain microservice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record-upload-service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domain microservice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approval-service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domain microservice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additional-info-service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domain microservice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document-service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domain microservice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validation-service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domain microservice name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postgresql-store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storage component label aligned to PostgreSQL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object-store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 storage component label aligned to object store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Proposed</w:t>
            </w:r>
          </w:p>
        </w:tc>
      </w:tr>
    </w:tbl>
    <w:p>
      <w:pPr>
        <w:pStyle w:val="Heading3"/>
      </w:pPr>
      <w:r>
        <w:rPr>
          <w:rStyle w:val="Normal"/>
        </w:rPr>
        <w:t xml:space="preserve">6.1.2 Grounded lifecycle values used by this contract</w:t>
      </w:r>
    </w:p>
    <w:p>
      <w:r>
        <w:rPr>
          <w:rStyle w:val="Normal"/>
        </w:rPr>
        <w:t xml:space="preserve">The Data Uploads SRS explicitly includes these lifecycle values and actions for the module: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packet preparation states such as </w:t>
      </w:r>
      <w:r>
        <w:rPr>
          <w:b/>
          <w:bCs/>
          <w:rStyle w:val="Normal"/>
        </w:rPr>
        <w:t xml:space="preserve">Validation Failed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XML Generated</w:t>
      </w:r>
      <w:r>
        <w:rPr>
          <w:rStyle w:val="Normal"/>
        </w:rPr>
        <w:t xml:space="preserve">; </w:t>
      </w:r>
      <w:r>
        <w:rPr>
          <w:rStyle w:val="FootnoteReference"/>
        </w:rPr>
        <w:footnoteReference w:id="12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approval workflow statuses such as </w:t>
      </w:r>
      <w:r>
        <w:rPr>
          <w:b/>
          <w:bCs/>
          <w:rStyle w:val="Normal"/>
        </w:rPr>
        <w:t xml:space="preserve">Submitted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Under Review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Pending Approval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Approved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Rejected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Returned for Correction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Pending Additional Information</w:t>
      </w:r>
      <w:r>
        <w:rPr>
          <w:rStyle w:val="Normal"/>
        </w:rPr>
        <w:t xml:space="preserve">; </w:t>
      </w:r>
      <w:r>
        <w:rPr>
          <w:rStyle w:val="FootnoteReference"/>
        </w:rPr>
        <w:footnoteReference w:id="13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additional-information lifecycle actions and statuses such as </w:t>
      </w:r>
      <w:r>
        <w:rPr>
          <w:b/>
          <w:bCs/>
          <w:rStyle w:val="Normal"/>
        </w:rPr>
        <w:t xml:space="preserve">Acknowledge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Responded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Submit Supplementary Response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Seek Clarification</w:t>
      </w:r>
      <w:r>
        <w:rPr>
          <w:rStyle w:val="Normal"/>
        </w:rPr>
        <w:t xml:space="preserve">, and request detail fields including </w:t>
      </w:r>
      <w:r>
        <w:rPr>
          <w:b/>
          <w:bCs/>
          <w:rStyle w:val="Normal"/>
        </w:rPr>
        <w:t xml:space="preserve">response due date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14"/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6.2 OpenAPI document header (proposed)</w:t>
      </w:r>
    </w:p>
    <w:p>
      <w:r>
        <w:rPr>
          <w:rStyle w:val="Normal"/>
        </w:rPr>
        <w:t xml:space="preserve">This is a proposed OpenAPI document header aligned to the platform’s </w:t>
      </w:r>
      <w:r>
        <w:rPr>
          <w:b/>
          <w:bCs/>
          <w:rStyle w:val="Normal"/>
        </w:rPr>
        <w:t xml:space="preserve">versioned OpenAPI-documented REST API</w:t>
      </w:r>
      <w:r>
        <w:rPr>
          <w:rStyle w:val="Normal"/>
        </w:rPr>
        <w:t xml:space="preserve"> posture. </w:t>
      </w:r>
      <w:r>
        <w:rPr>
          <w:rStyle w:val="FootnoteReference"/>
        </w:rPr>
        <w:footnoteReference w:id="15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openapi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3.1.0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info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title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Insight 2.0 - Data Uploads API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1.0.0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Proposed LLD-level OpenAPI contract for the Data Uploads module.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Paths, schema names, and DTO field names are proposed design decisions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aligned to the Data Uploads SRS, Solution Architecture, Data HLD, and LLD template.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servers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url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/api/v1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tags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Bulk Upload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One-by-One Upload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Approval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Additional Information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Tracking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6.3 Common OpenAPI components</w:t>
      </w:r>
    </w:p>
    <w:p>
      <w:pPr>
        <w:pStyle w:val="Heading3"/>
      </w:pPr>
      <w:r>
        <w:rPr>
          <w:rStyle w:val="Normal"/>
        </w:rPr>
        <w:t xml:space="preserve">6.3.1 Security schemes (proposed)</w:t>
      </w:r>
    </w:p>
    <w:p>
      <w:r>
        <w:rPr>
          <w:rStyle w:val="Normal"/>
        </w:rPr>
        <w:t xml:space="preserve">The HLD explicitly states that inbound traffic enters through the </w:t>
      </w:r>
      <w:r>
        <w:rPr>
          <w:b/>
          <w:bCs/>
          <w:rStyle w:val="Normal"/>
        </w:rPr>
        <w:t xml:space="preserve">API Gateway</w:t>
      </w:r>
      <w:r>
        <w:rPr>
          <w:rStyle w:val="Normal"/>
        </w:rPr>
        <w:t xml:space="preserve">, which validates authentication and authorization, and that officer-facing calls use JWT/OIDC/SAML-derived credentials through the platform identity layer. </w:t>
      </w:r>
      <w:r>
        <w:rPr>
          <w:rStyle w:val="FootnoteReference"/>
        </w:rPr>
        <w:footnoteReference w:id="16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securitySchemes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BearerAuth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http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bearer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bearerFormat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JWT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CorrelationId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apiKey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header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X-Correlation-Id</w:t>
            </w:r>
          </w:p>
        </w:tc>
      </w:tr>
    </w:tbl>
    <w:p>
      <w:pPr>
        <w:pStyle w:val="Heading3"/>
      </w:pPr>
      <w:r>
        <w:rPr>
          <w:rStyle w:val="Normal"/>
        </w:rPr>
        <w:t xml:space="preserve">6.3.2 Common headers / parameters (proposed)</w:t>
      </w:r>
    </w:p>
    <w:p>
      <w:r>
        <w:rPr>
          <w:rStyle w:val="Normal"/>
        </w:rPr>
        <w:t xml:space="preserve">The integration HLD explicitly requires full audit trail information including caller identity, endpoint, timestamp, response code, and latency; this proposed header set is aligned to that requirement. </w:t>
      </w:r>
      <w:r>
        <w:rPr>
          <w:rStyle w:val="FootnoteReference"/>
        </w:rPr>
        <w:footnoteReference w:id="17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parameters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CorrelationIdHeader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X-Correlation-Id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header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End-to-end trace ID used across gateway, services, and audit.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UploadIdPath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uploadId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PacketIdPath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packetId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RequestIdPath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requestId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</w:tc>
      </w:tr>
    </w:tbl>
    <w:p>
      <w:pPr>
        <w:pStyle w:val="Heading3"/>
      </w:pPr>
      <w:r>
        <w:rPr>
          <w:rStyle w:val="Normal"/>
        </w:rPr>
        <w:t xml:space="preserve">6.3.3 Common response envelopes (proposed)</w:t>
      </w:r>
    </w:p>
    <w:p>
      <w:r>
        <w:rPr>
          <w:rStyle w:val="Normal"/>
        </w:rPr>
        <w:t xml:space="preserve">These are proposed response envelopes consistent with the platform’s schema-validation and structured error response posture at the API Gateway. </w:t>
      </w:r>
      <w:r>
        <w:rPr>
          <w:rStyle w:val="FootnoteReference"/>
        </w:rPr>
        <w:footnoteReference w:id="18"/>
      </w:r>
      <w:r>
        <w:t xml:space="preserve"> </w:t>
      </w:r>
      <w:r>
        <w:rPr>
          <w:rStyle w:val="FootnoteReference"/>
        </w:rPr>
        <w:footnoteReference w:id="19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ApiResponseMeta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success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message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correlationId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success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boolean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message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correlationId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ErrorDetail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field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ruleCode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message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ApiError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message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category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retryable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message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category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AUTHORIZATION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INTEGRATION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SYSTEM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retryable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boolean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details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'#/components/schemas/ErrorDetail'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ErrorEnvelope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allOf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'#/components/schemas/ApiResponseMeta'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'#/components/schemas/ApiError'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6.4 Path contracts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6.4.1 </w:t>
      </w:r>
      <w:r>
        <w:rPr>
          <w:rStyle w:val="Quote"/>
        </w:rPr>
        <w:t xml:space="preserve">POST /data-uploads/bulk/packets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This proposed operation covers </w:t>
      </w:r>
      <w:r>
        <w:rPr>
          <w:b/>
          <w:bCs/>
          <w:rStyle w:val="Normal"/>
        </w:rPr>
        <w:t xml:space="preserve">UC‑DU‑02</w:t>
      </w:r>
      <w:r>
        <w:rPr>
          <w:rStyle w:val="Normal"/>
        </w:rPr>
        <w:t xml:space="preserve"> packet preparation and draft persistence for bulk upload, which the SRS says includes packet metadata, row-level capture, document attachment, validation, and XML generation readiness. </w:t>
      </w:r>
      <w:r>
        <w:rPr>
          <w:rStyle w:val="FootnoteReference"/>
        </w:rPr>
        <w:footnoteReference w:id="20"/>
      </w:r>
    </w:p>
    <w:p>
      <w:pPr>
        <w:pStyle w:val="Heading3"/>
      </w:pPr>
      <w:r>
        <w:rPr>
          <w:rStyle w:val="Normal"/>
        </w:rPr>
        <w:t xml:space="preserve">Service orchestration</w:t>
      </w:r>
    </w:p>
    <w:p>
      <w:r>
        <w:rPr>
          <w:b/>
          <w:bCs/>
          <w:rStyle w:val="Normal"/>
        </w:rPr>
        <w:t xml:space="preserve">Flow:</w:t>
      </w:r>
      <w:r>
        <w:rPr>
          <w:rStyle w:val="Normal"/>
        </w:rPr>
        <w:t xml:space="preserve"> </w:t>
      </w:r>
      <w:r>
        <w:rPr>
          <w:rStyle w:val="Quote"/>
        </w:rPr>
        <w:t xml:space="preserve">data-upload-bff</w:t>
      </w:r>
      <w:r>
        <w:rPr>
          <w:rStyle w:val="Normal"/>
        </w:rPr>
        <w:t xml:space="preserve"> → </w:t>
      </w:r>
      <w:r>
        <w:rPr>
          <w:rStyle w:val="Quote"/>
        </w:rPr>
        <w:t xml:space="preserve">api-gateway</w:t>
      </w:r>
      <w:r>
        <w:rPr>
          <w:rStyle w:val="Normal"/>
        </w:rPr>
        <w:t xml:space="preserve"> → </w:t>
      </w:r>
      <w:r>
        <w:rPr>
          <w:rStyle w:val="Quote"/>
        </w:rPr>
        <w:t xml:space="preserve">bulk-upload-service</w:t>
      </w:r>
      <w:r>
        <w:rPr>
          <w:rStyle w:val="Normal"/>
        </w:rPr>
        <w:t xml:space="preserve"> → </w:t>
      </w:r>
      <w:r>
        <w:rPr>
          <w:rStyle w:val="Quote"/>
        </w:rPr>
        <w:t xml:space="preserve">validation-service</w:t>
      </w:r>
      <w:r>
        <w:rPr>
          <w:rStyle w:val="Normal"/>
        </w:rPr>
        <w:t xml:space="preserve"> → </w:t>
      </w:r>
      <w:r>
        <w:rPr>
          <w:rStyle w:val="Quote"/>
        </w:rPr>
        <w:t xml:space="preserve">document-service</w:t>
      </w:r>
      <w:r>
        <w:rPr>
          <w:rStyle w:val="Normal"/>
        </w:rPr>
        <w:t xml:space="preserve"> → </w:t>
      </w:r>
      <w:r>
        <w:rPr>
          <w:rStyle w:val="Quote"/>
        </w:rPr>
        <w:t xml:space="preserve">postgresql-store</w:t>
      </w:r>
      <w:r>
        <w:rPr>
          <w:rStyle w:val="Normal"/>
        </w:rPr>
        <w:t xml:space="preserve"> → </w:t>
      </w:r>
      <w:r>
        <w:rPr>
          <w:rStyle w:val="Quote"/>
        </w:rPr>
        <w:t xml:space="preserve">audit-service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(proposed names aligned to gateway / microservice / audit platform patterns)</w:t>
      </w:r>
      <w:r>
        <w:rPr>
          <w:rStyle w:val="Normal"/>
        </w:rPr>
        <w:t xml:space="preserve">. The use of an API Gateway, containerised microservices, validation at ingress, and audit logging is grounded in the architecture artefacts. </w:t>
      </w:r>
      <w:r>
        <w:rPr>
          <w:rStyle w:val="FootnoteReference"/>
        </w:rPr>
        <w:footnoteReference w:id="21"/>
      </w:r>
      <w:r>
        <w:t xml:space="preserve"> </w:t>
      </w:r>
      <w:r>
        <w:rPr>
          <w:rStyle w:val="FootnoteReference"/>
        </w:rPr>
        <w:footnoteReference w:id="22"/>
      </w:r>
    </w:p>
    <w:p>
      <w:pPr>
        <w:pStyle w:val="Heading3"/>
      </w:pPr>
      <w:r>
        <w:rPr>
          <w:rStyle w:val="Normal"/>
        </w:rPr>
        <w:t xml:space="preserve">OpenAPI contract (proposed)</w:t>
      </w:r>
    </w:p>
    <w:p>
      <w:pPr>
        <w:pStyle w:val="Heading4"/>
      </w:pPr>
      <w:r>
        <w:rPr>
          <w:rStyle w:val="Normal"/>
        </w:rPr>
        <w:t xml:space="preserve">Operation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operationId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createBulkPacket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tags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Bulk Upload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Create or save draft bulk packet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security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BearerAuth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X-Correlation-Id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x-downstream-components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bulk-upload-service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validation-service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document-service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audit-service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Request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Identifier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tan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itdrein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PacketSubmitter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employeeCode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contact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PacketRecord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recordRef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attributes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recordRef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attributes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additionalProperties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PacketAttachment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fileName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mimeType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base64Content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fileName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mimeType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base64Content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byte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documentType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documentRef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BulkPacketCreateRequest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referenceNumber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casePacketSource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descriptionOfInformation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submittingPerson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informationDetails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saveMode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referenceNumber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casePacketSource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descriptionOfInformation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submittingPerson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'#/components/schemas/PacketSubmitter'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primarySourcePerson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'#/components/schemas/Identifier'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informationDetails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'#/components/schemas/PacketRecord'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attachments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'#/components/schemas/PacketAttachment'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saveMode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DRAFT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FINALIZE_FOR_VALIDATION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pPr>
        <w:pStyle w:val="Heading4"/>
      </w:pPr>
      <w:r>
        <w:rPr>
          <w:rStyle w:val="Normal"/>
        </w:rPr>
        <w:t xml:space="preserve">Success response schema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BulkPacketCreateData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packetId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packetStatus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totalRecords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totalAttachments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nextAllowedActions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packetId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packetStatus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DRAFT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VALIDATION_FAILED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XML_GENERATED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totalRecords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totalAttachments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draftSavedAt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nextAllowedActions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BulkPacketCreateResponse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allOf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'#/components/schemas/ApiResponseMeta'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'#/components/schemas/BulkPacketCreateData'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Response codes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HTTP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Meaning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Notes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201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Packet created / saved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400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Mandatory field / structure / attachment validation failure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aligned to gateway + validation posture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403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Unauthorized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aligned to RBAC and gateway enforcement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409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Duplicate reference / invalid state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500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Persistence failure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proposed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request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"referenceNumber"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"DU-PKT-2026-000145"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"casePacketSource"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"CRIU"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"descriptionOfInformation"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"Bulk packet for case-related information upload."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"submittingPerson"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"ITD Officer 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"employeeCode"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"EMP-10291"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"contact"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"officer@itd.gov"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"primarySourcePerson"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"ABCDE1234F"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"BLRA12345B"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"itdrein"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"ITDREIN001"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"informationDetails"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"recordRef"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"ROW-001"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"attributes"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"financialYear"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"2025-26"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"estimatedIncomeEscapement"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2500000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"reportType"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"Survey Report"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"attachments"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"fileName"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"survey-report-001.pdf"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"mimeType"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"application/pdf"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"base64Content"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"JVBERi0xLjQKJcTl8uXr..."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"documentType"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"SUPPORTING_DOCUMENT"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"documentRef"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"DOC-001"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"saveMode"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"DRAFT"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response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"Bulk packet saved successfully."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"9cb3498f-b6c8-4cbb-a7b6-a3d5d38d8a1f"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"2026-07-15T12:10:24+05:30"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"packetId"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"PKT-20260715-000145"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"packetStatus"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"DRAFT"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"version"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"totalRecords"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"totalAttachments"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"draftSavedAt"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"2026-07-15T12:10:24+05:30"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"nextAllowedActions"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"VALIDATE"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"UPDATE_DRAFT"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"DELETE_DRAFT"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6.4.2 </w:t>
      </w:r>
      <w:r>
        <w:rPr>
          <w:rStyle w:val="Quote"/>
        </w:rPr>
        <w:t xml:space="preserve">POST /data-uploads/bulk/packets/{packetId}/validate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This proposed operation covers validation and XML generation for </w:t>
      </w:r>
      <w:r>
        <w:rPr>
          <w:b/>
          <w:bCs/>
          <w:rStyle w:val="Normal"/>
        </w:rPr>
        <w:t xml:space="preserve">UC‑DU‑02</w:t>
      </w:r>
      <w:r>
        <w:rPr>
          <w:rStyle w:val="Normal"/>
        </w:rPr>
        <w:t xml:space="preserve">, where the SRS explicitly says XML generation follows successful validation and the packet lifecycle includes </w:t>
      </w:r>
      <w:r>
        <w:rPr>
          <w:b/>
          <w:bCs/>
          <w:rStyle w:val="Normal"/>
        </w:rPr>
        <w:t xml:space="preserve">Validation Failed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XML Generated</w:t>
      </w:r>
      <w:r>
        <w:rPr>
          <w:rStyle w:val="Normal"/>
        </w:rPr>
        <w:t xml:space="preserve"> states. </w:t>
      </w:r>
      <w:r>
        <w:rPr>
          <w:rStyle w:val="FootnoteReference"/>
        </w:rPr>
        <w:footnoteReference w:id="23"/>
      </w:r>
    </w:p>
    <w:p>
      <w:pPr>
        <w:pStyle w:val="Heading4"/>
      </w:pPr>
      <w:r>
        <w:rPr>
          <w:rStyle w:val="Normal"/>
        </w:rPr>
        <w:t xml:space="preserve">Operation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operationId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validateBulkPacket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tags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Bulk Upload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Validate prepared packet and optionally generate XML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security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BearerAuth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X-Correlation-Id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x-downstream-components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bulk-upload-service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validation-service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document-service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audit-service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Request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BulkPacketValidateRequest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generateXml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generateXml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boolean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targetXmlFileName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clientChecksum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</w:tc>
      </w:tr>
    </w:tbl>
    <w:p>
      <w:pPr>
        <w:pStyle w:val="Heading4"/>
      </w:pPr>
      <w:r>
        <w:rPr>
          <w:rStyle w:val="Normal"/>
        </w:rPr>
        <w:t xml:space="preserve">Success response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ValidationIssue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scope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ruleCode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message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scope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PACKET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RECORD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DOCUMENT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ATTACHMENT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recordRef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ruleCode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message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BulkPacketValidateData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packetId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packetStatus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validationSummary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nextAllowedActions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packetId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packetStatus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DRAFT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VALIDATION_FAILED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XML_GENERATED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xmlFileName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xmlArtifactId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validationSummary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isValid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errorCount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warningCount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isValid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boolean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errorCount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warningCount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errors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'#/components/schemas/ValidationIssue'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nextAllowedActions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BulkPacketValidateResponse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allOf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'#/components/schemas/ApiResponseMeta'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'#/components/schemas/BulkPacketValidateData'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response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"Packet validation completed and XML generated."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"6d67fdf3-7246-4de5-bf5b-66d1d4c50120"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"2026-07-15T12:14:59+05:30"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"packetId"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"PKT-20260715-000145"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"packetStatus"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"XML_GENERATED"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"xmlFileName"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"DU-PKT-2026-000145.xml"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"xmlArtifactId"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"XML-20260715-193881"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"validationSummary"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"isValid"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"errorCount"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"warningCount"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"errors"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"nextAllowedActions"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"SUBMIT_BULK_UPLOAD"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6.4.3 </w:t>
      </w:r>
      <w:r>
        <w:rPr>
          <w:rStyle w:val="Quote"/>
        </w:rPr>
        <w:t xml:space="preserve">POST /data-uploads/bulk/packets/{packetId}/submit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This proposed operation covers </w:t>
      </w:r>
      <w:r>
        <w:rPr>
          <w:b/>
          <w:bCs/>
          <w:rStyle w:val="Normal"/>
        </w:rPr>
        <w:t xml:space="preserve">UC‑DU‑04</w:t>
      </w:r>
      <w:r>
        <w:rPr>
          <w:rStyle w:val="Normal"/>
        </w:rPr>
        <w:t xml:space="preserve"> bulk portal submission after packet preparation and XML generation. The platform HLD requires versioned OpenAPI-documented APIs behind the API Gateway, and the SRS explicitly lists </w:t>
      </w:r>
      <w:r>
        <w:rPr>
          <w:b/>
          <w:bCs/>
          <w:rStyle w:val="Normal"/>
        </w:rPr>
        <w:t xml:space="preserve">Data Upload, Post Method</w:t>
      </w:r>
      <w:r>
        <w:rPr>
          <w:rStyle w:val="Normal"/>
        </w:rPr>
        <w:t xml:space="preserve"> and RESTful exposure. </w:t>
      </w:r>
      <w:r>
        <w:rPr>
          <w:rStyle w:val="FootnoteReference"/>
        </w:rPr>
        <w:footnoteReference w:id="24"/>
      </w:r>
      <w:r>
        <w:t xml:space="preserve"> </w:t>
      </w:r>
      <w:r>
        <w:rPr>
          <w:rStyle w:val="FootnoteReference"/>
        </w:rPr>
        <w:footnoteReference w:id="25"/>
      </w:r>
    </w:p>
    <w:p>
      <w:pPr>
        <w:pStyle w:val="Heading4"/>
      </w:pPr>
      <w:r>
        <w:rPr>
          <w:rStyle w:val="Normal"/>
        </w:rPr>
        <w:t xml:space="preserve">Operation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operationId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submitBulkPacket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tags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Bulk Upload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Submit validated bulk packet at the portal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security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BearerAuth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X-Correlation-Id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x-downstream-components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bulk-upload-service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workflow-engine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notification-service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audit-service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Request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BulkPacketSubmitRequest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xmlArtifactId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manifest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xmlArtifactId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manifest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informationType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uploadCategory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recordCount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totalSizeBytes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informationType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uploadCategory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recordCount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attachmentCount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totalSizeBytes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submissionContext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remarks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sensitivityCategory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SENSITIVE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NON_SENSITIVE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VERY_SENSITIVE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pPr>
        <w:pStyle w:val="Heading4"/>
      </w:pPr>
      <w:r>
        <w:rPr>
          <w:rStyle w:val="Normal"/>
        </w:rPr>
        <w:t xml:space="preserve">Success response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BulkPacketSubmitData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uploadId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submissionStatus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submittedAt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trackingId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uploadId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submissionStatus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SUBMITTED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UNDER_PROCESSING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FAILED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REJECTED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submittedAt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receivedRecordCount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receivedAttachmentCount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trackingId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processingHints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request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"xmlArtifactId"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"XML-20260715-193881"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"manifest"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"informationType"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"CASE_RELATED_INFORMATION"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"uploadCategory"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"CRIU"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"recordCount"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"attachmentCount"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"totalSizeBytes"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2487219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"submissionContext"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"remarks"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"Bulk submission for July review cycle."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"sensitivityCategory"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"SENSITIVE"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response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"Bulk packet submitted successfully."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"2034d67e-8820-40c0-b1f7-5595f38e277f"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"2026-07-15T12:18:46+05:30"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"BULK-20260715-001821"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"submissionStatus"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"SUBMITTED"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"submittedAt"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"2026-07-15T12:18:46+05:30"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"receivedRecordCount"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120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"receivedAttachmentCount"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"trackingId"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"TRK-20260715-001821"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"processingHints"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"MANIFEST_VALIDATION_COMPLETED"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"WORKFLOW_ITEM_CREATED"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6.4.4 </w:t>
      </w:r>
      <w:r>
        <w:rPr>
          <w:rStyle w:val="Quote"/>
        </w:rPr>
        <w:t xml:space="preserve">POST /data-uploads/records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This proposed operation covers </w:t>
      </w:r>
      <w:r>
        <w:rPr>
          <w:b/>
          <w:bCs/>
          <w:rStyle w:val="Normal"/>
        </w:rPr>
        <w:t xml:space="preserve">UC‑DU‑05</w:t>
      </w:r>
      <w:r>
        <w:rPr>
          <w:rStyle w:val="Normal"/>
        </w:rPr>
        <w:t xml:space="preserve"> one-by-one portal upload, which the SRS explicitly describes as metadata + structured/unstructured information upload with supporting documents and outcomes such as </w:t>
      </w:r>
      <w:r>
        <w:rPr>
          <w:b/>
          <w:bCs/>
          <w:rStyle w:val="Normal"/>
        </w:rPr>
        <w:t xml:space="preserve">Draft Saved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Submitted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Under Processing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Failed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Rejected</w:t>
      </w:r>
      <w:r>
        <w:rPr>
          <w:rStyle w:val="Normal"/>
        </w:rPr>
        <w:t xml:space="preserve">. </w:t>
      </w:r>
      <w:r>
        <w:rPr>
          <w:rStyle w:val="FootnoteReference"/>
        </w:rPr>
        <w:footnoteReference w:id="26"/>
      </w:r>
    </w:p>
    <w:p>
      <w:pPr>
        <w:pStyle w:val="Heading4"/>
      </w:pPr>
      <w:r>
        <w:rPr>
          <w:rStyle w:val="Normal"/>
        </w:rPr>
        <w:t xml:space="preserve">Operation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operationId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createOrSubmitRecordUpload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tags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One-by-One Upload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Create, save draft, or submit one-by-one information upload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security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BearerAuth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X-Correlation-Id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x-downstream-components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record-upload-service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document-service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validation-service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workflow-engine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ocr-service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audit-service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Request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OneByOneAttachment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fileName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mimeType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base64Content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fileName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mimeType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base64Content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byte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documentType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OneByOneRecordRequest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uploadType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informationType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submissionMode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uploadType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ONE_BY_ONE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informationType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financialYear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estimatedIncomeEscapement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number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identifiers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tan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itdrein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sensitivityCategory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SENSITIVE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NON_SENSITIVE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VERY_SENSITIVE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templateCode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structuredData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additionalProperties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unstructuredSummaryHint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attachments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'#/components/schemas/OneByOneAttachment'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submissionMode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SAVE_DRAFT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SUBMIT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</w:tc>
      </w:tr>
    </w:tbl>
    <w:p>
      <w:pPr>
        <w:pStyle w:val="Heading4"/>
      </w:pPr>
      <w:r>
        <w:rPr>
          <w:rStyle w:val="Normal"/>
        </w:rPr>
        <w:t xml:space="preserve">Success response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OneByOneUploadData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uploadId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validationSubmissionStatus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trackingId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uploadId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validationSubmissionStatus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DRAFT_SAVED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SUBMITTED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UNDER_PROCESSING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FAILED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REJECTED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submissionTimestamp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trackingId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ocrRequested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boolean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request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"ONE_BY_ONE"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"informationType"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"VERIFICATION_REPORT"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"financialYear"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"2025-26"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"estimatedIncomeEscapement"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1850000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"identifiers"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"ABCDE1234F"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"tan"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"BLRA12345B"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"sensitivityCategory"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"VERY_SENSITIVE"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"templateCode"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"SURVEY_REPORT"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"structuredData"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"sourceName"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"ABC Traders"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"reportTitle"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"Survey Report"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"eventDate"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"2026-07-01"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"remarks"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"Initial information captured from field survey."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"unstructuredSummaryHint"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"Contains scanned annexures and a narrative report."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"attachments"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"fileName"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"report.pdf"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"mimeType"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"application/pdf"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"base64Content"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"JVBERi0xLjQKJcTl8uXr..."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"documentType"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"MAIN_REPORT"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"submissionMode"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response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"One-by-one upload submitted successfully."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"5db2485b-7360-42f5-bd42-e2291312e1be"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"2026-07-15T12:24:09+05:30"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"REC-20260715-009812"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"validationSubmissionStatus"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"SUBMITTED"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"submissionTimestamp"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"2026-07-15T12:24:09+05:30"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"trackingId"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"TRK-20260715-009812"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"workflowStatus"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"PENDING_APPROVAL"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"ocrRequested"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6.4.5 </w:t>
      </w:r>
      <w:r>
        <w:rPr>
          <w:rStyle w:val="Quote"/>
        </w:rPr>
        <w:t xml:space="preserve">GET /data-uploads/{uploadId}/status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The SRS repeatedly requires </w:t>
      </w:r>
      <w:r>
        <w:rPr>
          <w:b/>
          <w:bCs/>
          <w:rStyle w:val="Normal"/>
        </w:rPr>
        <w:t xml:space="preserve">status visibility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history visibility</w:t>
      </w:r>
      <w:r>
        <w:rPr>
          <w:rStyle w:val="Normal"/>
        </w:rPr>
        <w:t xml:space="preserve">, and lifecycle visibility for upload, review, approval, and request-response handling. </w:t>
      </w:r>
      <w:r>
        <w:rPr>
          <w:rStyle w:val="FootnoteReference"/>
        </w:rPr>
        <w:footnoteReference w:id="27"/>
      </w:r>
    </w:p>
    <w:p>
      <w:pPr>
        <w:pStyle w:val="Heading4"/>
      </w:pPr>
      <w:r>
        <w:rPr>
          <w:rStyle w:val="Normal"/>
        </w:rPr>
        <w:t xml:space="preserve">Operation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operationId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getUploadStatus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tags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Tracking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Retrieve upload, workflow, validation, and history status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security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BearerAuth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X-Correlation-Id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x-downstream-components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record-upload-service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bulk-upload-service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approval-service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audit-service</w:t>
            </w:r>
          </w:p>
        </w:tc>
      </w:tr>
    </w:tbl>
    <w:p>
      <w:pPr>
        <w:pStyle w:val="Heading4"/>
      </w:pPr>
      <w:r>
        <w:rPr>
          <w:rStyle w:val="Normal"/>
        </w:rPr>
        <w:t xml:space="preserve">Success response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HistoryEntry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timestamp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remarks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UploadStatusData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uploadId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currentStatus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lastUpdatedAt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uploadId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currentStatus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SUBMITTED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UNDER_REVIEW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PENDING_APPROVAL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APPROVED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REJECTED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RETURNED_FOR_CORRECTION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PENDING_ADDITIONAL_INFORMATION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currentStage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submittedAt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lastUpdatedAt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rejectionReasons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history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'#/components/schemas/HistoryEntry'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response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"Status fetched successfully."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"b63c6693-8b0d-41fe-8032-3e0fb1ccf805"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"2026-07-15T12:28:17+05:30"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"REC-20260715-009812"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"currentStatus"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"UNDER_REVIEW"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"workflowStatus"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"UNDER_REVIEW"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"currentStage"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"L1_REVIEW"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"submittedAt"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"2026-07-15T12:24:09+05:30"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"lastUpdatedAt"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"2026-07-15T12:27:31+05:30"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"rejectionReasons"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"history"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"actor"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"ITD Officer 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"2026-07-15T12:24:09+05:30"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"remarks"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"Submitted for review."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6.4.6 </w:t>
      </w:r>
      <w:r>
        <w:rPr>
          <w:rStyle w:val="Quote"/>
        </w:rPr>
        <w:t xml:space="preserve">POST /data-uploads/{uploadId}/approval-actions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This proposed operation covers </w:t>
      </w:r>
      <w:r>
        <w:rPr>
          <w:b/>
          <w:bCs/>
          <w:rStyle w:val="Normal"/>
        </w:rPr>
        <w:t xml:space="preserve">UC‑DU‑06</w:t>
      </w:r>
      <w:r>
        <w:rPr>
          <w:rStyle w:val="Normal"/>
        </w:rPr>
        <w:t xml:space="preserve">, for which the SRS explicitly defines the allowed actions </w:t>
      </w:r>
      <w:r>
        <w:rPr>
          <w:b/>
          <w:bCs/>
          <w:rStyle w:val="Normal"/>
        </w:rPr>
        <w:t xml:space="preserve">Approve / Forward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Final Approve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Reject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Return for Correction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Request Additional Information</w:t>
      </w:r>
      <w:r>
        <w:rPr>
          <w:rStyle w:val="Normal"/>
        </w:rPr>
        <w:t xml:space="preserve">, including stage validation, remarks handling, sequence validation, routing, and status visibility. </w:t>
      </w:r>
      <w:r>
        <w:rPr>
          <w:rStyle w:val="FootnoteReference"/>
        </w:rPr>
        <w:footnoteReference w:id="28"/>
      </w:r>
    </w:p>
    <w:p>
      <w:pPr>
        <w:pStyle w:val="Heading4"/>
      </w:pPr>
      <w:r>
        <w:rPr>
          <w:rStyle w:val="Normal"/>
        </w:rPr>
        <w:t xml:space="preserve">Operation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operationId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recordApprovalAction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tags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Approval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Record approval-stage action on submitted information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security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BearerAuth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X-Correlation-Id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x-downstream-components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approval-service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workflow-engine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notification-service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audit-service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Request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ApprovalActionRequest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APPROVE_FORWARD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FINAL_APPROVE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RETURN_FOR_CORRECTION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REQUEST_ADDITIONAL_INFORMATION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remarks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decisionMetadata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reasonCode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nextStageOverride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</w:tc>
      </w:tr>
    </w:tbl>
    <w:p>
      <w:pPr>
        <w:pStyle w:val="Heading4"/>
      </w:pPr>
      <w:r>
        <w:rPr>
          <w:rStyle w:val="Normal"/>
        </w:rPr>
        <w:t xml:space="preserve">Success response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ApprovalActionData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uploadId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recordedAction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workflowStatus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decisionRecordedAt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terminal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uploadId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recordedAction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nextStage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nextPendingWith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decisionRecordedAt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approvalTrailEntryId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terminal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boolean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request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"APPROVE_FORWARD"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"remarks"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"L1 review completed. Forwarding for final approval."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"decisionMetadata"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"reasonCode"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"L1_OK"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"version"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response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"Approval action recorded successfully."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"dcd71d89-6c86-4620-b8fa-da5b0dce7237"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"2026-07-15T12:31:05+05:30"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"REC-20260715-009812"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"recordedAction"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"APPROVE_FORWARD"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"workflowStatus"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"PENDING_APPROVAL"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"nextStage"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"L2_APPROVAL"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"nextPendingWith"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"Approving Authority"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"decisionRecordedAt"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"2026-07-15T12:31:05+05:30"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"approvalTrailEntryId"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"APR-TRAIL-20260715-091121"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"terminal"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6.4.7 </w:t>
      </w:r>
      <w:r>
        <w:rPr>
          <w:rStyle w:val="Quote"/>
        </w:rPr>
        <w:t xml:space="preserve">POST /data-uploads/{uploadId}/additional-info-requests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This proposed operation covers the </w:t>
      </w:r>
      <w:r>
        <w:rPr>
          <w:b/>
          <w:bCs/>
          <w:rStyle w:val="Normal"/>
        </w:rPr>
        <w:t xml:space="preserve">request creation</w:t>
      </w:r>
      <w:r>
        <w:rPr>
          <w:rStyle w:val="Normal"/>
        </w:rPr>
        <w:t xml:space="preserve"> leg of </w:t>
      </w:r>
      <w:r>
        <w:rPr>
          <w:b/>
          <w:bCs/>
          <w:rStyle w:val="Normal"/>
        </w:rPr>
        <w:t xml:space="preserve">UC‑DU‑07</w:t>
      </w:r>
      <w:r>
        <w:rPr>
          <w:rStyle w:val="Normal"/>
        </w:rPr>
        <w:t xml:space="preserve">, where the SRS explicitly specifies request-entry fields such as request reason, request description, clarification points, response due date, notes, request-side attachments, and generation of a request reference / request ID. </w:t>
      </w:r>
      <w:r>
        <w:rPr>
          <w:rStyle w:val="FootnoteReference"/>
        </w:rPr>
        <w:footnoteReference w:id="29"/>
      </w:r>
    </w:p>
    <w:p>
      <w:pPr>
        <w:pStyle w:val="Heading4"/>
      </w:pPr>
      <w:r>
        <w:rPr>
          <w:rStyle w:val="Normal"/>
        </w:rPr>
        <w:t xml:space="preserve">Operation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operationId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raiseAdditionalInfoRequest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tags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Additional Information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Raise additional information request against an uploaded item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security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BearerAuth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X-Correlation-Id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x-downstream-components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additional-info-service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workflow-engine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notification-service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audit-service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Request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AdditionalInfoRequestCreate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requestReason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requestDescription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requestReason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requestDescription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clarificationPoints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responseDueDate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remarks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requestAttachments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'#/components/schemas/OneByOneAttachment'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request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"requestReason"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"Source Evidence Required"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"requestDescription"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"Please provide documentary support for the reported cash movement."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"clarificationPoints"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"Source of funds"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"Supporting vouchers"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"Related bank statement extracts"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"responseDueDate"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"2026-07-22"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"remarks"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"Required before final approval."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response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"Additional information request raised successfully."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"f8ef3a36-c0f6-4f1e-8c15-31443f9f76f7"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"2026-07-15T12:35:44+05:30"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"AIR-20260715-54011"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"REC-20260715-009812"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"RAISED"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"raisedAt"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"2026-07-15T12:35:44+05:30"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"pendingWith"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"requestSummary"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"Additional information request has been linked to the original upload."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6.4.8 </w:t>
      </w:r>
      <w:r>
        <w:rPr>
          <w:rStyle w:val="Quote"/>
        </w:rPr>
        <w:t xml:space="preserve">POST /additional-info-requests/{requestId}/actions</w:t>
      </w:r>
    </w:p>
    <w:p>
      <w:pPr>
        <w:pStyle w:val="Heading3"/>
      </w:pPr>
      <w:r>
        <w:rPr>
          <w:rStyle w:val="Normal"/>
        </w:rPr>
        <w:t xml:space="preserve">Purpose</w:t>
      </w:r>
    </w:p>
    <w:p>
      <w:r>
        <w:rPr>
          <w:rStyle w:val="Normal"/>
        </w:rPr>
        <w:t xml:space="preserve">This proposed operation covers acknowledgement / response / supplementary response / clarification / closure actions for </w:t>
      </w:r>
      <w:r>
        <w:rPr>
          <w:b/>
          <w:bCs/>
          <w:rStyle w:val="Normal"/>
        </w:rPr>
        <w:t xml:space="preserve">UC‑DU‑07</w:t>
      </w:r>
      <w:r>
        <w:rPr>
          <w:rStyle w:val="Normal"/>
        </w:rPr>
        <w:t xml:space="preserve">. The SRS explicitly narrates </w:t>
      </w:r>
      <w:r>
        <w:rPr>
          <w:b/>
          <w:bCs/>
          <w:rStyle w:val="Normal"/>
        </w:rPr>
        <w:t xml:space="preserve">Acknowledge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Submit Response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Submit Supplementary Response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Seek Clarification</w:t>
      </w:r>
      <w:r>
        <w:rPr>
          <w:rStyle w:val="Normal"/>
        </w:rPr>
        <w:t xml:space="preserve">, status progression such as </w:t>
      </w:r>
      <w:r>
        <w:rPr>
          <w:b/>
          <w:bCs/>
          <w:rStyle w:val="Normal"/>
        </w:rPr>
        <w:t xml:space="preserve">Acknowledged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Responded</w:t>
      </w:r>
      <w:r>
        <w:rPr>
          <w:rStyle w:val="Normal"/>
        </w:rPr>
        <w:t xml:space="preserve">, and continued traceability of the request lifecycle. </w:t>
      </w:r>
      <w:r>
        <w:rPr>
          <w:rStyle w:val="FootnoteReference"/>
        </w:rPr>
        <w:footnoteReference w:id="30"/>
      </w:r>
    </w:p>
    <w:p>
      <w:pPr>
        <w:pStyle w:val="Heading4"/>
      </w:pPr>
      <w:r>
        <w:rPr>
          <w:rStyle w:val="Normal"/>
        </w:rPr>
        <w:t xml:space="preserve">Operation table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Item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operationId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actOnAdditionalInfoRequest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tags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Additional Information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summary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Perform lifecycle action on an additional-information request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security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BearerAuth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X-Correlation-Id</w:t>
            </w:r>
          </w:p>
        </w:tc>
      </w:tr>
      <w:tr>
        <w:tc>
          <w:tcPr>
            <w:vAlign w:val="center"/>
          </w:tcPr>
          <w:p>
            <w:r>
              <w:rPr>
                <w:rStyle w:val="Quote"/>
              </w:rPr>
              <w:t xml:space="preserve">x-downstream-components</w:t>
            </w:r>
          </w:p>
        </w:tc>
        <w:tc>
          <w:tcPr>
            <w:vAlign w:val="center"/>
          </w:tcPr>
          <w:p>
            <w:r>
              <w:rPr>
                <w:rStyle w:val="Quote"/>
              </w:rPr>
              <w:t xml:space="preserve">api-gateway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additional-info-service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notification-service</w:t>
            </w:r>
            <w:r>
              <w:rPr>
                <w:rStyle w:val="Normal"/>
              </w:rPr>
              <w:t xml:space="preserve">, </w:t>
            </w:r>
            <w:r>
              <w:rPr>
                <w:rStyle w:val="Quote"/>
              </w:rPr>
              <w:t xml:space="preserve">audit-service</w:t>
            </w:r>
          </w:p>
        </w:tc>
      </w:tr>
    </w:tbl>
    <w:p>
      <w:pPr>
        <w:pStyle w:val="Heading4"/>
      </w:pPr>
      <w:r>
        <w:rPr>
          <w:rStyle w:val="Normal"/>
        </w:rPr>
        <w:t xml:space="preserve">Request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AdditionalInfoRequestAction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actionType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actionType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ACKNOWLEDGE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RESPOND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SUPPLEMENTARY_RESPONSE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SEEK_CLARIFICATION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CLOSE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KEEP_OPEN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responseDetails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supplementaryResponseDetails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clarificationQuery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closureRemarks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supportingAttachments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array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'#/components/schemas/OneByOneAttachment'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integer</w:t>
            </w:r>
          </w:p>
        </w:tc>
      </w:tr>
    </w:tbl>
    <w:p>
      <w:pPr>
        <w:pStyle w:val="Heading4"/>
      </w:pPr>
      <w:r>
        <w:rPr>
          <w:rStyle w:val="Normal"/>
        </w:rPr>
        <w:t xml:space="preserve">Success response schema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AdditionalInfoActionData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requestId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recordedAction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requestStatus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latestActionTimestamp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terminal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requestId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recordedAction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requestStatus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enum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RAISED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ACKNOWLEDGED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PENDING_UPLOADER_RESPONSE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CLARIFICATION_PENDING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RESPONDED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SUPPLEMENTARY_RESPONSE_SUBMITTED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CLOSED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latestActionBy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latestActionTimestamp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format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date-time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pendingWith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lifecycleTrailEntryId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string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terminal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boolean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request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"actionType"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"RESPOND"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"responseDetails"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"Supporting bank statement and vouchers attached."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"supportingAttachments"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"fileName"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"bank-statement.pdf"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"mimeType"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"application/pdf"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"base64Content"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"JVBERi0xLjQKJcTl8uXr..."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"documentType"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"EVIDENCE"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"version"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Style w:val="Heading4"/>
      </w:pPr>
      <w:r>
        <w:rPr>
          <w:rStyle w:val="Normal"/>
        </w:rPr>
        <w:t xml:space="preserve">Example response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 action recorded successfully."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"22df1025-687a-4b98-b4d0-068549a8551d"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"2026-07-15T12:39:32+05:30"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"data"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"AIR-20260715-54011"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"recordedAction"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"RESPOND"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"requestStatus"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"RESPONDED"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"latestActionBy"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"Uploader"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"latestActionTimestamp"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"2026-07-15T12:39:32+05:30"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"pendingWith"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"lifecycleTrailEntryId"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"AIR-TRAIL-20260715-88211"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"terminal"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6.5 Standard error catalogue (OpenAPI-ready)</w:t>
      </w:r>
    </w:p>
    <w:p>
      <w:r>
        <w:rPr>
          <w:rStyle w:val="Normal"/>
        </w:rPr>
        <w:t xml:space="preserve">The platform HLD requires the </w:t>
      </w:r>
      <w:r>
        <w:rPr>
          <w:b/>
          <w:bCs/>
          <w:rStyle w:val="Normal"/>
        </w:rPr>
        <w:t xml:space="preserve">API Gateway</w:t>
      </w:r>
      <w:r>
        <w:rPr>
          <w:rStyle w:val="Normal"/>
        </w:rPr>
        <w:t xml:space="preserve"> to reject malformed payloads with structured validation errors and to enforce authorization, rate limiting, schema validation, and audit; the Data Uploads SRS also explicitly describes invalid workflow state, mandatory input missing, concurrent update conflict, routing failure, and attachment validation failure scenarios. </w:t>
      </w:r>
      <w:r>
        <w:rPr>
          <w:rStyle w:val="FootnoteReference"/>
        </w:rPr>
        <w:footnoteReference w:id="31"/>
      </w:r>
      <w:r>
        <w:t xml:space="preserve"> </w:t>
      </w:r>
      <w:r>
        <w:rPr>
          <w:rStyle w:val="FootnoteReference"/>
        </w:rPr>
        <w:footnoteReference w:id="32"/>
      </w:r>
      <w:r>
        <w:t xml:space="preserve"> </w:t>
      </w:r>
      <w:r>
        <w:rPr>
          <w:rStyle w:val="FootnoteReference"/>
        </w:rPr>
        <w:footnoteReference w:id="33"/>
      </w:r>
    </w:p>
    <w:p>
      <w:pPr>
        <w:pStyle w:val="Heading2"/>
      </w:pPr>
      <w:r>
        <w:rPr>
          <w:rStyle w:val="Normal"/>
        </w:rPr>
        <w:t xml:space="preserve">6.5.1 Reusable error responses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responses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BadRequest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Input validation failed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application/json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'#/components/schemas/ErrorEnvelope'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Unauthorized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Authentication failed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application/json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'#/components/schemas/ErrorEnvelope'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Forbidden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Authorization failed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application/json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'#/components/schemas/ErrorEnvelope'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Conflict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State conflict / duplicate / concurrent update conflict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application/json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'#/components/schemas/ErrorEnvelope'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UnprocessableEntity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Business validation failed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application/json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'#/components/schemas/ErrorEnvelope'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InternalServerError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Processing or persistence failure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application/json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'#/components/schemas/ErrorEnvelope'</w:t>
            </w:r>
          </w:p>
        </w:tc>
      </w:tr>
    </w:tbl>
    <w:p>
      <w:pPr>
        <w:pStyle w:val="Heading2"/>
      </w:pPr>
      <w:r>
        <w:rPr>
          <w:rStyle w:val="Normal"/>
        </w:rPr>
        <w:t xml:space="preserve">6.5.2 Example error JSON (proposed)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"success"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"Request validation failed."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"correlationId"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"c7a07450-c8d0-4aa5-b595-4b1010cad927"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"timestamp"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"2026-07-15T12:41:19+05:30"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"error"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"code"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"DU_APPROVAL_INVALID_WORKFLOW_STATE"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"The selected action is not valid for the current workflow stage."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"category"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"STATE"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"retryable"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"details"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"field"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"action"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"ruleCode"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"WF_STATE_002"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"message"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"Allowed actions for current stage: FINAL_APPROVE, REJECT, RETURN_FOR_CORRECTION."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6.6 Suggested path block (fully OpenAPI-shaped sample)</w:t>
      </w:r>
    </w:p>
    <w:p>
      <w:r>
        <w:rPr>
          <w:rStyle w:val="Normal"/>
        </w:rPr>
        <w:t xml:space="preserve">If you want a document section that looks even closer to a real OpenAPI file, below is one fully-formed </w:t>
      </w:r>
      <w:r>
        <w:rPr>
          <w:b/>
          <w:bCs/>
          <w:rStyle w:val="Normal"/>
        </w:rPr>
        <w:t xml:space="preserve">path block</w:t>
      </w:r>
      <w:r>
        <w:rPr>
          <w:rStyle w:val="Normal"/>
        </w:rPr>
        <w:t xml:space="preserve"> sample for the approval operation. This is still </w:t>
      </w:r>
      <w:r>
        <w:rPr>
          <w:b/>
          <w:bCs/>
          <w:rStyle w:val="Normal"/>
        </w:rPr>
        <w:t xml:space="preserve">proposed LLD content</w:t>
      </w:r>
      <w:r>
        <w:rPr>
          <w:rStyle w:val="Normal"/>
        </w:rPr>
        <w:t xml:space="preserve"> but aligned to the architecture’s versioned OpenAPI model. </w:t>
      </w:r>
      <w:r>
        <w:rPr>
          <w:rStyle w:val="FootnoteReference"/>
        </w:rPr>
        <w:footnoteReference w:id="34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paths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/data-uploads/{uploadId}/approval-actions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post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tags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Approval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operationId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recordApprovalAction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summary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Record approval-stage action on submitted information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security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BearerAuth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parameters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'#/components/parameters/CorrelationIdHeader'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'#/components/parameters/UploadIdPath'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requestBody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required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application/json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'#/components/schemas/ApprovalActionRequest'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responses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'200'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description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Approval action recorded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application/json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schema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allOf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'#/components/schemas/ApiResponseMeta'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object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properties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data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'#/components/schemas/ApprovalActionData'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'400'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'#/components/responses/BadRequest'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'403'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'#/components/responses/Forbidden'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'409'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'#/components/responses/Conflict'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'500'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$ref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'#/components/responses/InternalServerError'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x-downstream-components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api-gateway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approval-service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workflow-engine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notification-service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-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audit-service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6.7 What you can paste into adjacent LLD sections</w:t>
      </w:r>
    </w:p>
    <w:p>
      <w:r>
        <w:rPr>
          <w:rStyle w:val="Normal"/>
        </w:rPr>
        <w:t xml:space="preserve">Because your LLD template also requires adjacent sections around contracts, the following lines are directly supported by the artefacts: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Gateway / BFF:</w:t>
      </w:r>
      <w:r>
        <w:rPr>
          <w:rStyle w:val="Normal"/>
        </w:rPr>
        <w:t xml:space="preserve"> All inbound traffic enters through the </w:t>
      </w:r>
      <w:r>
        <w:rPr>
          <w:b/>
          <w:bCs/>
          <w:rStyle w:val="Normal"/>
        </w:rPr>
        <w:t xml:space="preserve">API Gateway</w:t>
      </w:r>
      <w:r>
        <w:rPr>
          <w:rStyle w:val="Normal"/>
        </w:rPr>
        <w:t xml:space="preserve">; the gateway performs authentication, authorization, payload/schema validation, rate limiting, and audit logging before requests reach any business service. </w:t>
      </w:r>
      <w:r>
        <w:rPr>
          <w:rStyle w:val="FootnoteReference"/>
        </w:rPr>
        <w:footnoteReference w:id="35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Synchronous calls:</w:t>
      </w:r>
      <w:r>
        <w:rPr>
          <w:rStyle w:val="Normal"/>
        </w:rPr>
        <w:t xml:space="preserve"> The platform architecture is </w:t>
      </w:r>
      <w:r>
        <w:rPr>
          <w:b/>
          <w:bCs/>
          <w:rStyle w:val="Normal"/>
        </w:rPr>
        <w:t xml:space="preserve">REST / OpenAPI / API-first</w:t>
      </w:r>
      <w:r>
        <w:rPr>
          <w:rStyle w:val="Normal"/>
        </w:rPr>
        <w:t xml:space="preserve">, with versioned contracts and containerised microservices. </w:t>
      </w:r>
      <w:r>
        <w:rPr>
          <w:rStyle w:val="FootnoteReference"/>
        </w:rPr>
        <w:footnoteReference w:id="36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Asynchronous events:</w:t>
      </w:r>
      <w:r>
        <w:rPr>
          <w:rStyle w:val="Normal"/>
        </w:rPr>
        <w:t xml:space="preserve"> the architecture includes </w:t>
      </w:r>
      <w:r>
        <w:rPr>
          <w:b/>
          <w:bCs/>
          <w:rStyle w:val="Normal"/>
        </w:rPr>
        <w:t xml:space="preserve">event streaming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workflow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notification</w:t>
      </w:r>
      <w:r>
        <w:rPr>
          <w:rStyle w:val="Normal"/>
        </w:rPr>
        <w:t xml:space="preserve">, and audit/event logging patterns, with Kafka-compatible event architecture and webhook/event API patterns. </w:t>
      </w:r>
      <w:r>
        <w:rPr>
          <w:rStyle w:val="FootnoteReference"/>
        </w:rPr>
        <w:footnoteReference w:id="37"/>
      </w:r>
      <w:r>
        <w:t xml:space="preserve"> </w:t>
      </w:r>
      <w:r>
        <w:rPr>
          <w:rStyle w:val="FootnoteReference"/>
        </w:rPr>
        <w:footnoteReference w:id="38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Validation:</w:t>
      </w:r>
      <w:r>
        <w:rPr>
          <w:rStyle w:val="Normal"/>
        </w:rPr>
        <w:t xml:space="preserve"> payload schema validation occurs at the gateway; Data Uploads additionally requires attachment validation, workflow-state validation, duplicate checks, and identifier validation. </w:t>
      </w:r>
      <w:r>
        <w:rPr>
          <w:rStyle w:val="FootnoteReference"/>
        </w:rPr>
        <w:footnoteReference w:id="39"/>
      </w:r>
      <w:r>
        <w:t xml:space="preserve"> </w:t>
      </w:r>
      <w:r>
        <w:rPr>
          <w:rStyle w:val="FootnoteReference"/>
        </w:rPr>
        <w:footnoteReference w:id="40"/>
      </w:r>
      <w:r>
        <w:t xml:space="preserve"> </w:t>
      </w:r>
      <w:r>
        <w:rPr>
          <w:rStyle w:val="FootnoteReference"/>
        </w:rPr>
        <w:footnoteReference w:id="41"/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Security / retention:</w:t>
      </w:r>
      <w:r>
        <w:rPr>
          <w:rStyle w:val="Normal"/>
        </w:rPr>
        <w:t xml:space="preserve"> the broader platform requires role-based access, immutable audit logging, and 7-year retention for multiple security-and-audit event classes. </w:t>
      </w:r>
      <w:r>
        <w:rPr>
          <w:rStyle w:val="FootnoteReference"/>
        </w:rPr>
        <w:footnoteReference w:id="42"/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If you want, I can do the </w:t>
      </w:r>
      <w:r>
        <w:rPr>
          <w:b/>
          <w:bCs/>
          <w:rStyle w:val="Normal"/>
        </w:rPr>
        <w:t xml:space="preserve">next LLD-ready pass immediately</w:t>
      </w:r>
      <w:r>
        <w:rPr>
          <w:rStyle w:val="Normal"/>
        </w:rPr>
        <w:t xml:space="preserve"> as either:</w:t>
      </w:r>
    </w:p>
    <w:p>
      <w:pPr>
        <w:pStyle w:val="ListParagraph"/>
        <w:numPr>
          <w:ilvl w:val="0"/>
          <w:numId w:val="4"/>
        </w:numPr>
      </w:pPr>
      <w:r>
        <w:rPr>
          <w:rStyle w:val="Quote"/>
        </w:rPr>
        <w:t xml:space="preserve">components/schemas</w:t>
      </w:r>
      <w:r>
        <w:rPr>
          <w:b/>
          <w:bCs/>
          <w:rStyle w:val="Normal"/>
        </w:rPr>
        <w:t xml:space="preserve"> section only</w:t>
      </w:r>
      <w:r>
        <w:rPr>
          <w:rStyle w:val="Normal"/>
        </w:rPr>
        <w:t xml:space="preserve"> — fully consolidated so you can paste into an appendix, or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full OpenAPI YAML skeleton</w:t>
      </w:r>
      <w:r>
        <w:rPr>
          <w:rStyle w:val="Normal"/>
        </w:rPr>
        <w:t xml:space="preserve"> for all 8 paths in one block, or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error catalogue + role-action matrix + traceability matrix</w:t>
      </w:r>
      <w:r>
        <w:rPr>
          <w:rStyle w:val="Normal"/>
        </w:rPr>
        <w:t xml:space="preserve"> aligned to the </w:t>
      </w:r>
      <w:hyperlink w:history="1" r:id="rIdqup7mhy33etpjvzaekpym">
        <w:r>
          <w:rPr>
            <w:rStyle w:val="Hyperlink"/>
          </w:rPr>
          <w:t xml:space="preserve">CBDT_Insights_2_0_LLD_Portal_Application_V_0.1.docx</w:t>
        </w:r>
      </w:hyperlink>
      <w:r>
        <w:rPr>
          <w:rStyle w:val="Normal"/>
        </w:rPr>
        <w:t xml:space="preserve"> template. </w:t>
      </w:r>
      <w:r>
        <w:rPr>
          <w:rStyle w:val="FootnoteReference"/>
        </w:rPr>
        <w:footnoteReference w:id="43"/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hyperlink w:history="1" r:id="rIdu2a9xr4e-qavhdxv04f8z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2">
    <w:p>
      <w:r>
        <w:rPr>
          <w:rStyle w:val="FootnoteReference"/>
        </w:rPr>
        <w:footnoteRef/>
      </w:r>
      <w:hyperlink w:history="1" r:id="rIdmc_9omfyc0jdhkmtsmzxp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3">
    <w:p>
      <w:r>
        <w:rPr>
          <w:rStyle w:val="FootnoteReference"/>
        </w:rPr>
        <w:footnoteRef/>
      </w:r>
      <w:hyperlink w:history="1" r:id="rIdlt3dfqa9mngrczwia4foo">
        <w:r>
          <w:rPr>
            <w:rStyle w:val="Hyperlink"/>
          </w:rPr>
          <w:t xml:space="preserve">https://ltimindtree.sharepoint.com/sites/Insight/_layouts/15/Doc.aspx?sourcedoc=%7B8F2EEE72-EF2D-4EB7-A470-43D0CC437D98%7D&amp;file=CBDT_Insights_2_0_LLD_Portal_Application_V_0.1.docx&amp;action=default&amp;mobileredirect=true&amp;DefaultItemOpen=1</w:t>
        </w:r>
      </w:hyperlink>
    </w:p>
  </w:footnote>
  <w:footnote w:id="4">
    <w:p>
      <w:r>
        <w:rPr>
          <w:rStyle w:val="FootnoteReference"/>
        </w:rPr>
        <w:footnoteRef/>
      </w:r>
      <w:hyperlink w:history="1" r:id="rIdq_sntid6nzagx5yviuufo">
        <w:r>
          <w:rPr>
            <w:rStyle w:val="Hyperlink"/>
          </w:rPr>
          <w:t xml:space="preserve">https://ltimindtree.sharepoint.com/sites/Insight/_layouts/15/Doc.aspx?sourcedoc=%7BB03E321E-33BE-4A08-8791-E2276AC41830%7D&amp;file=CBDT_Insight_2.0_Data_HLD_V_1.1_v1.0.docx&amp;action=default&amp;mobileredirect=true&amp;DefaultItemOpen=1</w:t>
        </w:r>
      </w:hyperlink>
    </w:p>
  </w:footnote>
  <w:footnote w:id="5">
    <w:p>
      <w:r>
        <w:rPr>
          <w:rStyle w:val="FootnoteReference"/>
        </w:rPr>
        <w:footnoteRef/>
      </w:r>
      <w:hyperlink w:history="1" r:id="rId_mmxh0axcagrjy1e-xjue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6">
    <w:p>
      <w:r>
        <w:rPr>
          <w:rStyle w:val="FootnoteReference"/>
        </w:rPr>
        <w:footnoteRef/>
      </w:r>
      <w:hyperlink w:history="1" r:id="rIdlp6z9vbyjhdlvmeu_ui38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7">
    <w:p>
      <w:r>
        <w:rPr>
          <w:rStyle w:val="FootnoteReference"/>
        </w:rPr>
        <w:footnoteRef/>
      </w:r>
      <w:hyperlink w:history="1" r:id="rIdpui2bzsksb4j5llyehj4-">
        <w:r>
          <w:rPr>
            <w:rStyle w:val="Hyperlink"/>
          </w:rPr>
          <w:t xml:space="preserve">https://ltimindtree.sharepoint.com/sites/Insight/_layouts/15/Doc.aspx?sourcedoc=%7BB03E321E-33BE-4A08-8791-E2276AC41830%7D&amp;file=CBDT_Insight_2.0_Data_HLD_V_1.1_v1.0.docx&amp;action=default&amp;mobileredirect=true&amp;DefaultItemOpen=1</w:t>
        </w:r>
      </w:hyperlink>
    </w:p>
  </w:footnote>
  <w:footnote w:id="8">
    <w:p>
      <w:r>
        <w:rPr>
          <w:rStyle w:val="FootnoteReference"/>
        </w:rPr>
        <w:footnoteRef/>
      </w:r>
      <w:hyperlink w:history="1" r:id="rIdltozovcx7hfgtahlz6j5c">
        <w:r>
          <w:rPr>
            <w:rStyle w:val="Hyperlink"/>
          </w:rPr>
          <w:t xml:space="preserve">https://ltimindtree.sharepoint.com/sites/Insight/_layouts/15/Doc.aspx?sourcedoc=%7B8F2EEE72-EF2D-4EB7-A470-43D0CC437D98%7D&amp;file=CBDT_Insights_2_0_LLD_Portal_Application_V_0.1.docx&amp;action=default&amp;mobileredirect=true&amp;DefaultItemOpen=1</w:t>
        </w:r>
      </w:hyperlink>
    </w:p>
  </w:footnote>
  <w:footnote w:id="9">
    <w:p>
      <w:r>
        <w:rPr>
          <w:rStyle w:val="FootnoteReference"/>
        </w:rPr>
        <w:footnoteRef/>
      </w:r>
      <w:hyperlink w:history="1" r:id="rIdq_nzx-wtv85wvd3djjwsm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10">
    <w:p>
      <w:r>
        <w:rPr>
          <w:rStyle w:val="FootnoteReference"/>
        </w:rPr>
        <w:footnoteRef/>
      </w:r>
      <w:hyperlink w:history="1" r:id="rIdsx8g5dtxx6p9y0q0qmifj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11">
    <w:p>
      <w:r>
        <w:rPr>
          <w:rStyle w:val="FootnoteReference"/>
        </w:rPr>
        <w:footnoteRef/>
      </w:r>
      <w:hyperlink w:history="1" r:id="rIdreduzb4frznyymu6lvapy">
        <w:r>
          <w:rPr>
            <w:rStyle w:val="Hyperlink"/>
          </w:rPr>
          <w:t xml:space="preserve">https://ltimindtree.sharepoint.com/sites/Insight/_layouts/15/Doc.aspx?sourcedoc=%7BB03E321E-33BE-4A08-8791-E2276AC41830%7D&amp;file=CBDT_Insight_2.0_Data_HLD_V_1.1_v1.0.docx&amp;action=default&amp;mobileredirect=true&amp;DefaultItemOpen=1</w:t>
        </w:r>
      </w:hyperlink>
    </w:p>
  </w:footnote>
  <w:footnote w:id="12">
    <w:p>
      <w:r>
        <w:rPr>
          <w:rStyle w:val="FootnoteReference"/>
        </w:rPr>
        <w:footnoteRef/>
      </w:r>
      <w:hyperlink w:history="1" r:id="rIdhzz2hwld4hdv6bs3iug_j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13">
    <w:p>
      <w:r>
        <w:rPr>
          <w:rStyle w:val="FootnoteReference"/>
        </w:rPr>
        <w:footnoteRef/>
      </w:r>
      <w:hyperlink w:history="1" r:id="rIdinlwtyflrblrgtrvsdhv_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14">
    <w:p>
      <w:r>
        <w:rPr>
          <w:rStyle w:val="FootnoteReference"/>
        </w:rPr>
        <w:footnoteRef/>
      </w:r>
      <w:hyperlink w:history="1" r:id="rId2uxd_-ervtivpd3autc9h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15">
    <w:p>
      <w:r>
        <w:rPr>
          <w:rStyle w:val="FootnoteReference"/>
        </w:rPr>
        <w:footnoteRef/>
      </w:r>
      <w:hyperlink w:history="1" r:id="rId_nfth4o11csrnfiyfkjwc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16">
    <w:p>
      <w:r>
        <w:rPr>
          <w:rStyle w:val="FootnoteReference"/>
        </w:rPr>
        <w:footnoteRef/>
      </w:r>
      <w:hyperlink w:history="1" r:id="rIdotgerkebgpw0stciuymff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17">
    <w:p>
      <w:r>
        <w:rPr>
          <w:rStyle w:val="FootnoteReference"/>
        </w:rPr>
        <w:footnoteRef/>
      </w:r>
      <w:hyperlink w:history="1" r:id="rIdmcbl_0gmwjbeaujdshhcw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18">
    <w:p>
      <w:r>
        <w:rPr>
          <w:rStyle w:val="FootnoteReference"/>
        </w:rPr>
        <w:footnoteRef/>
      </w:r>
      <w:hyperlink w:history="1" r:id="rIdszxgerhxmyjqo7ztsl6fn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19">
    <w:p>
      <w:r>
        <w:rPr>
          <w:rStyle w:val="FootnoteReference"/>
        </w:rPr>
        <w:footnoteRef/>
      </w:r>
      <w:hyperlink w:history="1" r:id="rIdlaa5awacq455tjocqrkxc">
        <w:r>
          <w:rPr>
            <w:rStyle w:val="Hyperlink"/>
          </w:rPr>
          <w:t xml:space="preserve">https://ltimindtree.sharepoint.com/sites/Insight/_layouts/15/Doc.aspx?sourcedoc=%7BB03E321E-33BE-4A08-8791-E2276AC41830%7D&amp;file=CBDT_Insight_2.0_Data_HLD_V_1.1_v1.0.docx&amp;action=default&amp;mobileredirect=true&amp;DefaultItemOpen=1</w:t>
        </w:r>
      </w:hyperlink>
    </w:p>
  </w:footnote>
  <w:footnote w:id="20">
    <w:p>
      <w:r>
        <w:rPr>
          <w:rStyle w:val="FootnoteReference"/>
        </w:rPr>
        <w:footnoteRef/>
      </w:r>
      <w:hyperlink w:history="1" r:id="rId40s-gy8fui9jsllfdtqgw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21">
    <w:p>
      <w:r>
        <w:rPr>
          <w:rStyle w:val="FootnoteReference"/>
        </w:rPr>
        <w:footnoteRef/>
      </w:r>
      <w:hyperlink w:history="1" r:id="rIdyjwbthwi2jqkffn5cs6pb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22">
    <w:p>
      <w:r>
        <w:rPr>
          <w:rStyle w:val="FootnoteReference"/>
        </w:rPr>
        <w:footnoteRef/>
      </w:r>
      <w:hyperlink w:history="1" r:id="rId6jozgcaiuzwkgwm-vcrxu">
        <w:r>
          <w:rPr>
            <w:rStyle w:val="Hyperlink"/>
          </w:rPr>
          <w:t xml:space="preserve">https://ltimindtree.sharepoint.com/sites/Insight/_layouts/15/Doc.aspx?sourcedoc=%7BB03E321E-33BE-4A08-8791-E2276AC41830%7D&amp;file=CBDT_Insight_2.0_Data_HLD_V_1.1_v1.0.docx&amp;action=default&amp;mobileredirect=true&amp;DefaultItemOpen=1</w:t>
        </w:r>
      </w:hyperlink>
    </w:p>
  </w:footnote>
  <w:footnote w:id="23">
    <w:p>
      <w:r>
        <w:rPr>
          <w:rStyle w:val="FootnoteReference"/>
        </w:rPr>
        <w:footnoteRef/>
      </w:r>
      <w:hyperlink w:history="1" r:id="rIdonm06oczd8fmkzxazgxaa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24">
    <w:p>
      <w:r>
        <w:rPr>
          <w:rStyle w:val="FootnoteReference"/>
        </w:rPr>
        <w:footnoteRef/>
      </w:r>
      <w:hyperlink w:history="1" r:id="rIdnz58xthk7sroodufcdt_j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25">
    <w:p>
      <w:r>
        <w:rPr>
          <w:rStyle w:val="FootnoteReference"/>
        </w:rPr>
        <w:footnoteRef/>
      </w:r>
      <w:hyperlink w:history="1" r:id="rId0kmcre3s8ig6ygo9euqli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26">
    <w:p>
      <w:r>
        <w:rPr>
          <w:rStyle w:val="FootnoteReference"/>
        </w:rPr>
        <w:footnoteRef/>
      </w:r>
      <w:hyperlink w:history="1" r:id="rIdwcd65gvymmalbiayq7sls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27">
    <w:p>
      <w:r>
        <w:rPr>
          <w:rStyle w:val="FootnoteReference"/>
        </w:rPr>
        <w:footnoteRef/>
      </w:r>
      <w:hyperlink w:history="1" r:id="rIdnon3cicnyww9wkjfkup8h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28">
    <w:p>
      <w:r>
        <w:rPr>
          <w:rStyle w:val="FootnoteReference"/>
        </w:rPr>
        <w:footnoteRef/>
      </w:r>
      <w:hyperlink w:history="1" r:id="rId30baxsybaj-fb7dqk75uj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29">
    <w:p>
      <w:r>
        <w:rPr>
          <w:rStyle w:val="FootnoteReference"/>
        </w:rPr>
        <w:footnoteRef/>
      </w:r>
      <w:hyperlink w:history="1" r:id="rIdbgf1nc3bdsihalwt3xqfw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30">
    <w:p>
      <w:r>
        <w:rPr>
          <w:rStyle w:val="FootnoteReference"/>
        </w:rPr>
        <w:footnoteRef/>
      </w:r>
      <w:hyperlink w:history="1" r:id="rId64lcpbgsendt7epsdybg7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31">
    <w:p>
      <w:r>
        <w:rPr>
          <w:rStyle w:val="FootnoteReference"/>
        </w:rPr>
        <w:footnoteRef/>
      </w:r>
      <w:hyperlink w:history="1" r:id="rIdv9jdi1jjiactx9kne_mwj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32">
    <w:p>
      <w:r>
        <w:rPr>
          <w:rStyle w:val="FootnoteReference"/>
        </w:rPr>
        <w:footnoteRef/>
      </w:r>
      <w:hyperlink w:history="1" r:id="rIdchotvgwa-atdb7o7-1eky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33">
    <w:p>
      <w:r>
        <w:rPr>
          <w:rStyle w:val="FootnoteReference"/>
        </w:rPr>
        <w:footnoteRef/>
      </w:r>
      <w:hyperlink w:history="1" r:id="rIdsx-zyspeiu41_0uyfkwds">
        <w:r>
          <w:rPr>
            <w:rStyle w:val="Hyperlink"/>
          </w:rPr>
          <w:t xml:space="preserve">https://ltimindtree.sharepoint.com/sites/Insight/_layouts/15/Doc.aspx?sourcedoc=%7BB03E321E-33BE-4A08-8791-E2276AC41830%7D&amp;file=CBDT_Insight_2.0_Data_HLD_V_1.1_v1.0.docx&amp;action=default&amp;mobileredirect=true&amp;DefaultItemOpen=1</w:t>
        </w:r>
      </w:hyperlink>
    </w:p>
  </w:footnote>
  <w:footnote w:id="34">
    <w:p>
      <w:r>
        <w:rPr>
          <w:rStyle w:val="FootnoteReference"/>
        </w:rPr>
        <w:footnoteRef/>
      </w:r>
      <w:hyperlink w:history="1" r:id="rIdsepvnfmvp64ydzgfpgc0a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35">
    <w:p>
      <w:r>
        <w:rPr>
          <w:rStyle w:val="FootnoteReference"/>
        </w:rPr>
        <w:footnoteRef/>
      </w:r>
      <w:hyperlink w:history="1" r:id="rIdg_mbmpt1fnxnrfobwup0t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36">
    <w:p>
      <w:r>
        <w:rPr>
          <w:rStyle w:val="FootnoteReference"/>
        </w:rPr>
        <w:footnoteRef/>
      </w:r>
      <w:hyperlink w:history="1" r:id="rId-utzxgp2a0bvq3_u1rxyr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37">
    <w:p>
      <w:r>
        <w:rPr>
          <w:rStyle w:val="FootnoteReference"/>
        </w:rPr>
        <w:footnoteRef/>
      </w:r>
      <w:hyperlink w:history="1" r:id="rIdmo3nklxta45speg0rz1vx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38">
    <w:p>
      <w:r>
        <w:rPr>
          <w:rStyle w:val="FootnoteReference"/>
        </w:rPr>
        <w:footnoteRef/>
      </w:r>
      <w:hyperlink w:history="1" r:id="rIdpivtpf-1ccwxn939ext0u">
        <w:r>
          <w:rPr>
            <w:rStyle w:val="Hyperlink"/>
          </w:rPr>
          <w:t xml:space="preserve">https://ltimindtree.sharepoint.com/sites/Insight/_layouts/15/Doc.aspx?sourcedoc=%7BB03E321E-33BE-4A08-8791-E2276AC41830%7D&amp;file=CBDT_Insight_2.0_Data_HLD_V_1.1_v1.0.docx&amp;action=default&amp;mobileredirect=true&amp;DefaultItemOpen=1</w:t>
        </w:r>
      </w:hyperlink>
    </w:p>
  </w:footnote>
  <w:footnote w:id="39">
    <w:p>
      <w:r>
        <w:rPr>
          <w:rStyle w:val="FootnoteReference"/>
        </w:rPr>
        <w:footnoteRef/>
      </w:r>
      <w:hyperlink w:history="1" r:id="rIdq0hmqprlqtczrxfjxejzb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40">
    <w:p>
      <w:r>
        <w:rPr>
          <w:rStyle w:val="FootnoteReference"/>
        </w:rPr>
        <w:footnoteRef/>
      </w:r>
      <w:hyperlink w:history="1" r:id="rIdmej1-wd0p0guyht3pq11o">
        <w:r>
          <w:rPr>
            <w:rStyle w:val="Hyperlink"/>
          </w:rPr>
          <w:t xml:space="preserve">https://ltimindtree.sharepoint.com/sites/Insight/_layouts/15/Doc.aspx?sourcedoc=%7B7175FE9C-8668-48B5-A020-232AC91A9230%7D&amp;file=Project%20Insight%202.0_SRS_DataUploads_v1.2.docx&amp;action=default&amp;mobileredirect=true&amp;DefaultItemOpen=1</w:t>
        </w:r>
      </w:hyperlink>
    </w:p>
  </w:footnote>
  <w:footnote w:id="41">
    <w:p>
      <w:r>
        <w:rPr>
          <w:rStyle w:val="FootnoteReference"/>
        </w:rPr>
        <w:footnoteRef/>
      </w:r>
      <w:hyperlink w:history="1" r:id="rIdybiamxbgw-gx8xaqqhgso">
        <w:r>
          <w:rPr>
            <w:rStyle w:val="Hyperlink"/>
          </w:rPr>
          <w:t xml:space="preserve">https://ltimindtree.sharepoint.com/sites/Insight/_layouts/15/Doc.aspx?sourcedoc=%7BB03E321E-33BE-4A08-8791-E2276AC41830%7D&amp;file=CBDT_Insight_2.0_Data_HLD_V_1.1_v1.0.docx&amp;action=default&amp;mobileredirect=true&amp;DefaultItemOpen=1</w:t>
        </w:r>
      </w:hyperlink>
    </w:p>
  </w:footnote>
  <w:footnote w:id="42">
    <w:p>
      <w:r>
        <w:rPr>
          <w:rStyle w:val="FootnoteReference"/>
        </w:rPr>
        <w:footnoteRef/>
      </w:r>
      <w:hyperlink w:history="1" r:id="rIdl0cvhftpq8grsbni89hhf">
        <w:r>
          <w:rPr>
            <w:rStyle w:val="Hyperlink"/>
          </w:rPr>
          <w:t xml:space="preserve">https://ltimindtree.sharepoint.com/sites/Insight/_layouts/15/Doc.aspx?sourcedoc=%7BF0606FA4-3098-4A6A-85D0-5014CF24A6E0%7D&amp;file=CBDT_Insights_2_0_Solution_Architecture_V_1.1_v1.0.docx&amp;action=default&amp;mobileredirect=true&amp;DefaultItemOpen=1</w:t>
        </w:r>
      </w:hyperlink>
    </w:p>
  </w:footnote>
  <w:footnote w:id="43">
    <w:p>
      <w:r>
        <w:rPr>
          <w:rStyle w:val="FootnoteReference"/>
        </w:rPr>
        <w:footnoteRef/>
      </w:r>
      <w:hyperlink w:history="1" r:id="rId5dt-ylwj6g7upkk4fwphp">
        <w:r>
          <w:rPr>
            <w:rStyle w:val="Hyperlink"/>
          </w:rPr>
          <w:t xml:space="preserve">https://ltimindtree.sharepoint.com/sites/Insight/_layouts/15/Doc.aspx?sourcedoc=%7B8F2EEE72-EF2D-4EB7-A470-43D0CC437D98%7D&amp;file=CBDT_Insights_2_0_LLD_Portal_Application_V_0.1.docx&amp;action=default&amp;mobileredirect=true&amp;DefaultItemOpen=1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qnovxivojpg3_gxhbvwa" Type="http://schemas.openxmlformats.org/officeDocument/2006/relationships/hyperlink" Target="https://ltimindtree.sharepoint.com/sites/Insight/_layouts/15/Doc.aspx?sourcedoc=%7B8F2EEE72-EF2D-4EB7-A470-43D0CC437D98%7D&amp;file=CBDT_Insights_2_0_LLD_Portal_Application_V_0.1.docx&amp;action=default&amp;mobileredirect=true&amp;DefaultItemOpen=1&amp;EntityRepresentationId=5d7999ec-20e0-4c00-8565-2abbb5223376" TargetMode="External"/><Relationship Id="rIdqup7mhy33etpjvzaekpym" Type="http://schemas.openxmlformats.org/officeDocument/2006/relationships/hyperlink" Target="https://ltimindtree.sharepoint.com/sites/Insight/_layouts/15/Doc.aspx?sourcedoc=%7B8F2EEE72-EF2D-4EB7-A470-43D0CC437D98%7D&amp;file=CBDT_Insights_2_0_LLD_Portal_Application_V_0.1.docx&amp;action=default&amp;mobileredirect=true&amp;DefaultItemOpen=1&amp;EntityRepresentationId=5d7999ec-20e0-4c00-8565-2abbb5223376" TargetMode="External"/></Relationships>
</file>

<file path=word/_rels/footnotes.xml.rels><?xml version="1.0" encoding="UTF-8"?><Relationships xmlns="http://schemas.openxmlformats.org/package/2006/relationships"><Relationship Id="rIdu2a9xr4e-qavhdxv04f8z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mc_9omfyc0jdhkmtsmzxp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lt3dfqa9mngrczwia4foo" Type="http://schemas.openxmlformats.org/officeDocument/2006/relationships/hyperlink" Target="https://ltimindtree.sharepoint.com/sites/Insight/_layouts/15/Doc.aspx?sourcedoc=%7B8F2EEE72-EF2D-4EB7-A470-43D0CC437D98%7D&amp;file=CBDT_Insights_2_0_LLD_Portal_Application_V_0.1.docx&amp;action=default&amp;mobileredirect=true&amp;DefaultItemOpen=1" TargetMode="External"/><Relationship Id="rIdq_sntid6nzagx5yviuufo" Type="http://schemas.openxmlformats.org/officeDocument/2006/relationships/hyperlink" Target="https://ltimindtree.sharepoint.com/sites/Insight/_layouts/15/Doc.aspx?sourcedoc=%7BB03E321E-33BE-4A08-8791-E2276AC41830%7D&amp;file=CBDT_Insight_2.0_Data_HLD_V_1.1_v1.0.docx&amp;action=default&amp;mobileredirect=true&amp;DefaultItemOpen=1" TargetMode="External"/><Relationship Id="rId_mmxh0axcagrjy1e-xjue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lp6z9vbyjhdlvmeu_ui38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pui2bzsksb4j5llyehj4-" Type="http://schemas.openxmlformats.org/officeDocument/2006/relationships/hyperlink" Target="https://ltimindtree.sharepoint.com/sites/Insight/_layouts/15/Doc.aspx?sourcedoc=%7BB03E321E-33BE-4A08-8791-E2276AC41830%7D&amp;file=CBDT_Insight_2.0_Data_HLD_V_1.1_v1.0.docx&amp;action=default&amp;mobileredirect=true&amp;DefaultItemOpen=1" TargetMode="External"/><Relationship Id="rIdltozovcx7hfgtahlz6j5c" Type="http://schemas.openxmlformats.org/officeDocument/2006/relationships/hyperlink" Target="https://ltimindtree.sharepoint.com/sites/Insight/_layouts/15/Doc.aspx?sourcedoc=%7B8F2EEE72-EF2D-4EB7-A470-43D0CC437D98%7D&amp;file=CBDT_Insights_2_0_LLD_Portal_Application_V_0.1.docx&amp;action=default&amp;mobileredirect=true&amp;DefaultItemOpen=1" TargetMode="External"/><Relationship Id="rIdq_nzx-wtv85wvd3djjwsm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sx8g5dtxx6p9y0q0qmifj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reduzb4frznyymu6lvapy" Type="http://schemas.openxmlformats.org/officeDocument/2006/relationships/hyperlink" Target="https://ltimindtree.sharepoint.com/sites/Insight/_layouts/15/Doc.aspx?sourcedoc=%7BB03E321E-33BE-4A08-8791-E2276AC41830%7D&amp;file=CBDT_Insight_2.0_Data_HLD_V_1.1_v1.0.docx&amp;action=default&amp;mobileredirect=true&amp;DefaultItemOpen=1" TargetMode="External"/><Relationship Id="rIdhzz2hwld4hdv6bs3iug_j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inlwtyflrblrgtrvsdhv_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2uxd_-ervtivpd3autc9h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_nfth4o11csrnfiyfkjwc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otgerkebgpw0stciuymff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mcbl_0gmwjbeaujdshhcw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szxgerhxmyjqo7ztsl6fn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laa5awacq455tjocqrkxc" Type="http://schemas.openxmlformats.org/officeDocument/2006/relationships/hyperlink" Target="https://ltimindtree.sharepoint.com/sites/Insight/_layouts/15/Doc.aspx?sourcedoc=%7BB03E321E-33BE-4A08-8791-E2276AC41830%7D&amp;file=CBDT_Insight_2.0_Data_HLD_V_1.1_v1.0.docx&amp;action=default&amp;mobileredirect=true&amp;DefaultItemOpen=1" TargetMode="External"/><Relationship Id="rId40s-gy8fui9jsllfdtqgw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yjwbthwi2jqkffn5cs6pb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6jozgcaiuzwkgwm-vcrxu" Type="http://schemas.openxmlformats.org/officeDocument/2006/relationships/hyperlink" Target="https://ltimindtree.sharepoint.com/sites/Insight/_layouts/15/Doc.aspx?sourcedoc=%7BB03E321E-33BE-4A08-8791-E2276AC41830%7D&amp;file=CBDT_Insight_2.0_Data_HLD_V_1.1_v1.0.docx&amp;action=default&amp;mobileredirect=true&amp;DefaultItemOpen=1" TargetMode="External"/><Relationship Id="rIdonm06oczd8fmkzxazgxaa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nz58xthk7sroodufcdt_j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0kmcre3s8ig6ygo9euqli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wcd65gvymmalbiayq7sls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non3cicnyww9wkjfkup8h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30baxsybaj-fb7dqk75uj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bgf1nc3bdsihalwt3xqfw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64lcpbgsendt7epsdybg7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v9jdi1jjiactx9kne_mwj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chotvgwa-atdb7o7-1eky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sx-zyspeiu41_0uyfkwds" Type="http://schemas.openxmlformats.org/officeDocument/2006/relationships/hyperlink" Target="https://ltimindtree.sharepoint.com/sites/Insight/_layouts/15/Doc.aspx?sourcedoc=%7BB03E321E-33BE-4A08-8791-E2276AC41830%7D&amp;file=CBDT_Insight_2.0_Data_HLD_V_1.1_v1.0.docx&amp;action=default&amp;mobileredirect=true&amp;DefaultItemOpen=1" TargetMode="External"/><Relationship Id="rIdsepvnfmvp64ydzgfpgc0a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g_mbmpt1fnxnrfobwup0t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-utzxgp2a0bvq3_u1rxyr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mo3nklxta45speg0rz1vx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pivtpf-1ccwxn939ext0u" Type="http://schemas.openxmlformats.org/officeDocument/2006/relationships/hyperlink" Target="https://ltimindtree.sharepoint.com/sites/Insight/_layouts/15/Doc.aspx?sourcedoc=%7BB03E321E-33BE-4A08-8791-E2276AC41830%7D&amp;file=CBDT_Insight_2.0_Data_HLD_V_1.1_v1.0.docx&amp;action=default&amp;mobileredirect=true&amp;DefaultItemOpen=1" TargetMode="External"/><Relationship Id="rIdq0hmqprlqtczrxfjxejzb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mej1-wd0p0guyht3pq11o" Type="http://schemas.openxmlformats.org/officeDocument/2006/relationships/hyperlink" Target="https://ltimindtree.sharepoint.com/sites/Insight/_layouts/15/Doc.aspx?sourcedoc=%7B7175FE9C-8668-48B5-A020-232AC91A9230%7D&amp;file=Project%20Insight%202.0_SRS_DataUploads_v1.2.docx&amp;action=default&amp;mobileredirect=true&amp;DefaultItemOpen=1" TargetMode="External"/><Relationship Id="rIdybiamxbgw-gx8xaqqhgso" Type="http://schemas.openxmlformats.org/officeDocument/2006/relationships/hyperlink" Target="https://ltimindtree.sharepoint.com/sites/Insight/_layouts/15/Doc.aspx?sourcedoc=%7BB03E321E-33BE-4A08-8791-E2276AC41830%7D&amp;file=CBDT_Insight_2.0_Data_HLD_V_1.1_v1.0.docx&amp;action=default&amp;mobileredirect=true&amp;DefaultItemOpen=1" TargetMode="External"/><Relationship Id="rIdl0cvhftpq8grsbni89hhf" Type="http://schemas.openxmlformats.org/officeDocument/2006/relationships/hyperlink" Target="https://ltimindtree.sharepoint.com/sites/Insight/_layouts/15/Doc.aspx?sourcedoc=%7BF0606FA4-3098-4A6A-85D0-5014CF24A6E0%7D&amp;file=CBDT_Insights_2_0_Solution_Architecture_V_1.1_v1.0.docx&amp;action=default&amp;mobileredirect=true&amp;DefaultItemOpen=1" TargetMode="External"/><Relationship Id="rId5dt-ylwj6g7upkk4fwphp" Type="http://schemas.openxmlformats.org/officeDocument/2006/relationships/hyperlink" Target="https://ltimindtree.sharepoint.com/sites/Insight/_layouts/15/Doc.aspx?sourcedoc=%7B8F2EEE72-EF2D-4EB7-A470-43D0CC437D98%7D&amp;file=CBDT_Insights_2_0_LLD_Portal_Application_V_0.1.docx&amp;action=default&amp;mobileredirect=true&amp;DefaultItemOpen=1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2026-07-15T06:36:00.984Z</dcterms:created>
  <dcterms:modified xsi:type="dcterms:W3CDTF">2026-07-15T06:36:00.984Z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