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Arial" w:hAnsi="Arial"/>
          <w:b/>
          <w:color w:val="2563EB"/>
          <w:sz w:val="28"/>
        </w:rPr>
        <w:t>VELOOP REWARDS</w:t>
        <w:br/>
      </w:r>
      <w:r>
        <w:rPr>
          <w:rFonts w:ascii="Arial" w:hAnsi="Arial"/>
          <w:b/>
          <w:color w:val="0F172A"/>
          <w:sz w:val="52"/>
        </w:rPr>
        <w:t>GPT &amp; Rewards Platform Competitive Research</w:t>
      </w:r>
    </w:p>
    <w:p>
      <w:pPr>
        <w:spacing w:after="3600"/>
      </w:pPr>
      <w:r>
        <w:rPr>
          <w:rFonts w:ascii="Calibri" w:hAnsi="Calibri"/>
          <w:i/>
          <w:color w:val="334155"/>
          <w:sz w:val="28"/>
        </w:rPr>
        <w:t>Internship Research Report &amp; Product Strategy Roadmap</w:t>
      </w:r>
    </w:p>
    <w:p>
      <w:pPr>
        <w:spacing w:after="80"/>
      </w:pPr>
      <w:r>
        <w:rPr>
          <w:b/>
        </w:rPr>
        <w:t xml:space="preserve">Prepared for: </w:t>
      </w:r>
      <w:r>
        <w:t>VEloop Rewards Product &amp; Strategy Team</w:t>
        <w:br/>
      </w:r>
      <w:r>
        <w:rPr>
          <w:b/>
        </w:rPr>
        <w:t xml:space="preserve">Prepared by: </w:t>
      </w:r>
      <w:r>
        <w:t>VEloop Rewards Research Intern</w:t>
        <w:br/>
      </w:r>
      <w:r>
        <w:rPr>
          <w:b/>
        </w:rPr>
        <w:t xml:space="preserve">Date: </w:t>
      </w:r>
      <w:r>
        <w:t>September 2026</w:t>
        <w:br/>
      </w:r>
      <w:r>
        <w:rPr>
          <w:b/>
        </w:rPr>
        <w:t xml:space="preserve">Status: </w:t>
      </w:r>
      <w:r>
        <w:t>Final Verified Submission Version</w:t>
      </w:r>
    </w:p>
    <w:p>
      <w:r>
        <w:br w:type="page"/>
      </w:r>
    </w:p>
    <w:p>
      <w:pPr>
        <w:keepNext/>
        <w:spacing w:before="360" w:after="160"/>
      </w:pPr>
      <w:r>
        <w:rPr>
          <w:rFonts w:ascii="Arial" w:hAnsi="Arial"/>
          <w:b/>
          <w:color w:val="0F172A"/>
          <w:sz w:val="36"/>
        </w:rPr>
        <w:t>Table of Contents</w:t>
      </w:r>
    </w:p>
    <w:p>
      <w:pPr>
        <w:spacing w:after="120" w:line="276" w:lineRule="auto"/>
      </w:pPr>
      <w:r>
        <w:rPr>
          <w:rFonts w:ascii="Calibri" w:hAnsi="Calibri"/>
          <w:color w:val="334155"/>
          <w:sz w:val="22"/>
        </w:rPr>
        <w:t>1. Executive Summary</w:t>
      </w:r>
    </w:p>
    <w:p>
      <w:pPr>
        <w:spacing w:after="120" w:line="276" w:lineRule="auto"/>
      </w:pPr>
      <w:r>
        <w:rPr>
          <w:rFonts w:ascii="Calibri" w:hAnsi="Calibri"/>
          <w:color w:val="334155"/>
          <w:sz w:val="22"/>
        </w:rPr>
        <w:t>2. Research Methodology</w:t>
      </w:r>
    </w:p>
    <w:p>
      <w:pPr>
        <w:spacing w:after="120" w:line="276" w:lineRule="auto"/>
      </w:pPr>
      <w:r>
        <w:rPr>
          <w:rFonts w:ascii="Calibri" w:hAnsi="Calibri"/>
          <w:color w:val="334155"/>
          <w:sz w:val="22"/>
        </w:rPr>
        <w:t>3. JumpTask Research</w:t>
      </w:r>
    </w:p>
    <w:p>
      <w:pPr>
        <w:spacing w:after="120" w:line="276" w:lineRule="auto"/>
      </w:pPr>
      <w:r>
        <w:rPr>
          <w:rFonts w:ascii="Calibri" w:hAnsi="Calibri"/>
          <w:color w:val="334155"/>
          <w:sz w:val="22"/>
        </w:rPr>
        <w:t>4. Freecash Research</w:t>
      </w:r>
    </w:p>
    <w:p>
      <w:pPr>
        <w:spacing w:after="120" w:line="276" w:lineRule="auto"/>
      </w:pPr>
      <w:r>
        <w:rPr>
          <w:rFonts w:ascii="Calibri" w:hAnsi="Calibri"/>
          <w:color w:val="334155"/>
          <w:sz w:val="22"/>
        </w:rPr>
        <w:t>5. Swagbucks Research</w:t>
      </w:r>
    </w:p>
    <w:p>
      <w:pPr>
        <w:spacing w:after="120" w:line="276" w:lineRule="auto"/>
      </w:pPr>
      <w:r>
        <w:rPr>
          <w:rFonts w:ascii="Calibri" w:hAnsi="Calibri"/>
          <w:color w:val="334155"/>
          <w:sz w:val="22"/>
        </w:rPr>
        <w:t>6. TimeBucks Research</w:t>
      </w:r>
    </w:p>
    <w:p>
      <w:pPr>
        <w:spacing w:after="120" w:line="276" w:lineRule="auto"/>
      </w:pPr>
      <w:r>
        <w:rPr>
          <w:rFonts w:ascii="Calibri" w:hAnsi="Calibri"/>
          <w:color w:val="334155"/>
          <w:sz w:val="22"/>
        </w:rPr>
        <w:t>7. EarnApp Research</w:t>
      </w:r>
    </w:p>
    <w:p>
      <w:pPr>
        <w:spacing w:after="120" w:line="276" w:lineRule="auto"/>
      </w:pPr>
      <w:r>
        <w:rPr>
          <w:rFonts w:ascii="Calibri" w:hAnsi="Calibri"/>
          <w:color w:val="334155"/>
          <w:sz w:val="22"/>
        </w:rPr>
        <w:t>8. Pawns.app Research</w:t>
      </w:r>
    </w:p>
    <w:p>
      <w:pPr>
        <w:spacing w:after="120" w:line="276" w:lineRule="auto"/>
      </w:pPr>
      <w:r>
        <w:rPr>
          <w:rFonts w:ascii="Calibri" w:hAnsi="Calibri"/>
          <w:color w:val="334155"/>
          <w:sz w:val="22"/>
        </w:rPr>
        <w:t>9. Idle-Empire Research</w:t>
      </w:r>
    </w:p>
    <w:p>
      <w:pPr>
        <w:spacing w:after="120" w:line="276" w:lineRule="auto"/>
      </w:pPr>
      <w:r>
        <w:rPr>
          <w:rFonts w:ascii="Calibri" w:hAnsi="Calibri"/>
          <w:color w:val="334155"/>
          <w:sz w:val="22"/>
        </w:rPr>
        <w:t>10. Earning Methods Comparison Table</w:t>
      </w:r>
    </w:p>
    <w:p>
      <w:pPr>
        <w:spacing w:after="120" w:line="276" w:lineRule="auto"/>
      </w:pPr>
      <w:r>
        <w:rPr>
          <w:rFonts w:ascii="Calibri" w:hAnsi="Calibri"/>
          <w:color w:val="334155"/>
          <w:sz w:val="22"/>
        </w:rPr>
        <w:t>11. Feature Comparison Matrix (15 Criteria)</w:t>
      </w:r>
    </w:p>
    <w:p>
      <w:pPr>
        <w:spacing w:after="120" w:line="276" w:lineRule="auto"/>
      </w:pPr>
      <w:r>
        <w:rPr>
          <w:rFonts w:ascii="Calibri" w:hAnsi="Calibri"/>
          <w:color w:val="334155"/>
          <w:sz w:val="22"/>
        </w:rPr>
        <w:t>12. Offerwall &amp; Advertising Partner Comparison Matrix (11 Networks)</w:t>
      </w:r>
    </w:p>
    <w:p>
      <w:pPr>
        <w:spacing w:after="120" w:line="276" w:lineRule="auto"/>
      </w:pPr>
      <w:r>
        <w:rPr>
          <w:rFonts w:ascii="Calibri" w:hAnsi="Calibri"/>
          <w:color w:val="334155"/>
          <w:sz w:val="22"/>
        </w:rPr>
        <w:t>13. Monetization Comparison</w:t>
      </w:r>
    </w:p>
    <w:p>
      <w:pPr>
        <w:spacing w:after="120" w:line="276" w:lineRule="auto"/>
      </w:pPr>
      <w:r>
        <w:rPr>
          <w:rFonts w:ascii="Calibri" w:hAnsi="Calibri"/>
          <w:color w:val="334155"/>
          <w:sz w:val="22"/>
        </w:rPr>
        <w:t>14. User Experience Comparison</w:t>
      </w:r>
    </w:p>
    <w:p>
      <w:pPr>
        <w:spacing w:after="120" w:line="276" w:lineRule="auto"/>
      </w:pPr>
      <w:r>
        <w:rPr>
          <w:rFonts w:ascii="Calibri" w:hAnsi="Calibri"/>
          <w:color w:val="334155"/>
          <w:sz w:val="22"/>
        </w:rPr>
        <w:t>15. Key Findings</w:t>
      </w:r>
    </w:p>
    <w:p>
      <w:pPr>
        <w:spacing w:after="120" w:line="276" w:lineRule="auto"/>
      </w:pPr>
      <w:r>
        <w:rPr>
          <w:rFonts w:ascii="Calibri" w:hAnsi="Calibri"/>
          <w:color w:val="334155"/>
          <w:sz w:val="22"/>
        </w:rPr>
        <w:t>16. VEloop Rewards Suggestions (Features, Improvements &amp; New Ideas)</w:t>
      </w:r>
    </w:p>
    <w:p>
      <w:pPr>
        <w:spacing w:after="120" w:line="276" w:lineRule="auto"/>
      </w:pPr>
      <w:r>
        <w:rPr>
          <w:rFonts w:ascii="Calibri" w:hAnsi="Calibri"/>
          <w:color w:val="334155"/>
          <w:sz w:val="22"/>
        </w:rPr>
        <w:t>17. Operational Limitations &amp; Risks VEloop Should Avoid</w:t>
      </w:r>
    </w:p>
    <w:p>
      <w:pPr>
        <w:spacing w:after="120" w:line="276" w:lineRule="auto"/>
      </w:pPr>
      <w:r>
        <w:rPr>
          <w:rFonts w:ascii="Calibri" w:hAnsi="Calibri"/>
          <w:color w:val="334155"/>
          <w:sz w:val="22"/>
        </w:rPr>
        <w:t>18. Recommended Screenshots Matrix</w:t>
      </w:r>
    </w:p>
    <w:p>
      <w:pPr>
        <w:spacing w:after="120" w:line="276" w:lineRule="auto"/>
      </w:pPr>
      <w:r>
        <w:rPr>
          <w:rFonts w:ascii="Calibri" w:hAnsi="Calibri"/>
          <w:color w:val="334155"/>
          <w:sz w:val="22"/>
        </w:rPr>
        <w:t>19. Conclusion</w:t>
      </w:r>
    </w:p>
    <w:p>
      <w:pPr>
        <w:spacing w:after="120" w:line="276" w:lineRule="auto"/>
      </w:pPr>
      <w:r>
        <w:rPr>
          <w:rFonts w:ascii="Calibri" w:hAnsi="Calibri"/>
          <w:color w:val="334155"/>
          <w:sz w:val="22"/>
        </w:rPr>
        <w:t>20. Sources Matrix</w:t>
      </w:r>
    </w:p>
    <w:p>
      <w:pPr>
        <w:spacing w:after="120" w:line="276" w:lineRule="auto"/>
      </w:pPr>
      <w:r>
        <w:rPr>
          <w:rFonts w:ascii="Calibri" w:hAnsi="Calibri"/>
          <w:color w:val="334155"/>
          <w:sz w:val="22"/>
        </w:rPr>
        <w:t>21. Interview &amp; Discussion Preparation (20 Questions &amp; Answers)</w:t>
      </w:r>
    </w:p>
    <w:p>
      <w:pPr>
        <w:spacing w:after="120" w:line="276" w:lineRule="auto"/>
      </w:pPr>
      <w:r>
        <w:rPr>
          <w:rFonts w:ascii="Calibri" w:hAnsi="Calibri"/>
          <w:color w:val="334155"/>
          <w:sz w:val="22"/>
        </w:rPr>
        <w:t>22. Final Assignment Audit Checklist</w:t>
      </w:r>
    </w:p>
    <w:p>
      <w:r>
        <w:br w:type="page"/>
      </w:r>
    </w:p>
    <w:p>
      <w:pPr>
        <w:keepNext/>
        <w:spacing w:before="360" w:after="160"/>
      </w:pPr>
      <w:r>
        <w:rPr>
          <w:rFonts w:ascii="Arial" w:hAnsi="Arial"/>
          <w:b/>
          <w:color w:val="0F172A"/>
          <w:sz w:val="36"/>
        </w:rPr>
        <w:t>1. Executive Summary</w:t>
      </w:r>
    </w:p>
    <w:p>
      <w:pPr>
        <w:keepNext/>
        <w:spacing w:before="280" w:after="120"/>
      </w:pPr>
      <w:r>
        <w:rPr>
          <w:rFonts w:ascii="Arial" w:hAnsi="Arial"/>
          <w:b/>
          <w:color w:val="2563EB"/>
          <w:sz w:val="28"/>
        </w:rPr>
        <w:t>Purpose of Research</w:t>
      </w:r>
    </w:p>
    <w:p>
      <w:pPr>
        <w:spacing w:after="120" w:line="276" w:lineRule="auto"/>
      </w:pPr>
      <w:r>
        <w:rPr>
          <w:rFonts w:ascii="Calibri" w:hAnsi="Calibri"/>
          <w:color w:val="334155"/>
          <w:sz w:val="22"/>
        </w:rPr>
        <w:t>This competitive research report evaluates seven leading Get-Paid-To (GPT), microtask, and rewarded-gaming platforms to support product strategy, user experience design, and feature planning for VEloop Rewards. The objective is to establish verified industry standards, operational models, gamification mechanics, payout structures, friction points, offerwall network dependencies, and actionable product opportunities for VEloop Rewards.</w:t>
      </w:r>
    </w:p>
    <w:p>
      <w:pPr>
        <w:keepNext/>
        <w:spacing w:before="280" w:after="120"/>
      </w:pPr>
      <w:r>
        <w:rPr>
          <w:rFonts w:ascii="Arial" w:hAnsi="Arial"/>
          <w:b/>
          <w:color w:val="2563EB"/>
          <w:sz w:val="28"/>
        </w:rPr>
        <w:t>Platforms Researched</w:t>
      </w:r>
    </w:p>
    <w:p>
      <w:pPr>
        <w:spacing w:after="120" w:line="276" w:lineRule="auto"/>
      </w:pPr>
      <w:r>
        <w:rPr>
          <w:rFonts w:ascii="Calibri" w:hAnsi="Calibri"/>
          <w:b/>
          <w:color w:val="0F172A"/>
          <w:sz w:val="22"/>
        </w:rPr>
        <w:t xml:space="preserve">1. </w:t>
      </w:r>
      <w:r>
        <w:rPr>
          <w:rFonts w:ascii="Calibri" w:hAnsi="Calibri"/>
          <w:color w:val="334155"/>
          <w:sz w:val="22"/>
        </w:rPr>
        <w:t>JumpTask (Hybrid Web2/Web3 microtask platform)</w:t>
      </w:r>
    </w:p>
    <w:p>
      <w:pPr>
        <w:spacing w:after="120" w:line="276" w:lineRule="auto"/>
      </w:pPr>
      <w:r>
        <w:rPr>
          <w:rFonts w:ascii="Calibri" w:hAnsi="Calibri"/>
          <w:b/>
          <w:color w:val="0F172A"/>
          <w:sz w:val="22"/>
        </w:rPr>
        <w:t xml:space="preserve">2. </w:t>
      </w:r>
      <w:r>
        <w:rPr>
          <w:rFonts w:ascii="Calibri" w:hAnsi="Calibri"/>
          <w:color w:val="334155"/>
          <w:sz w:val="22"/>
        </w:rPr>
        <w:t>Freecash (Rewarded gaming &amp; CPA performance platform - Almedia GmbH)</w:t>
      </w:r>
    </w:p>
    <w:p>
      <w:pPr>
        <w:spacing w:after="120" w:line="276" w:lineRule="auto"/>
      </w:pPr>
      <w:r>
        <w:rPr>
          <w:rFonts w:ascii="Calibri" w:hAnsi="Calibri"/>
          <w:b/>
          <w:color w:val="0F172A"/>
          <w:sz w:val="22"/>
        </w:rPr>
        <w:t xml:space="preserve">3. </w:t>
      </w:r>
      <w:r>
        <w:rPr>
          <w:rFonts w:ascii="Calibri" w:hAnsi="Calibri"/>
          <w:color w:val="334155"/>
          <w:sz w:val="22"/>
        </w:rPr>
        <w:t>Swagbucks (Multi-vertical rewards &amp; cashback portal - Prodege, LLC)</w:t>
      </w:r>
    </w:p>
    <w:p>
      <w:pPr>
        <w:spacing w:after="120" w:line="276" w:lineRule="auto"/>
      </w:pPr>
      <w:r>
        <w:rPr>
          <w:rFonts w:ascii="Calibri" w:hAnsi="Calibri"/>
          <w:b/>
          <w:color w:val="0F172A"/>
          <w:sz w:val="22"/>
        </w:rPr>
        <w:t xml:space="preserve">4. </w:t>
      </w:r>
      <w:r>
        <w:rPr>
          <w:rFonts w:ascii="Calibri" w:hAnsi="Calibri"/>
          <w:color w:val="334155"/>
          <w:sz w:val="22"/>
        </w:rPr>
        <w:t>TimeBucks (Microtask, social media &amp; GPT platform - Australian Web Holdings)</w:t>
      </w:r>
    </w:p>
    <w:p>
      <w:pPr>
        <w:spacing w:after="120" w:line="276" w:lineRule="auto"/>
      </w:pPr>
      <w:r>
        <w:rPr>
          <w:rFonts w:ascii="Calibri" w:hAnsi="Calibri"/>
          <w:b/>
          <w:color w:val="0F172A"/>
          <w:sz w:val="22"/>
        </w:rPr>
        <w:t xml:space="preserve">5. </w:t>
      </w:r>
      <w:r>
        <w:rPr>
          <w:rFonts w:ascii="Calibri" w:hAnsi="Calibri"/>
          <w:color w:val="334155"/>
          <w:sz w:val="22"/>
        </w:rPr>
        <w:t>EarnApp (100% passive internet bandwidth sharing utility - Bright Data)</w:t>
      </w:r>
    </w:p>
    <w:p>
      <w:pPr>
        <w:spacing w:after="120" w:line="276" w:lineRule="auto"/>
      </w:pPr>
      <w:r>
        <w:rPr>
          <w:rFonts w:ascii="Calibri" w:hAnsi="Calibri"/>
          <w:b/>
          <w:color w:val="0F172A"/>
          <w:sz w:val="22"/>
        </w:rPr>
        <w:t xml:space="preserve">6. </w:t>
      </w:r>
      <w:r>
        <w:rPr>
          <w:rFonts w:ascii="Calibri" w:hAnsi="Calibri"/>
          <w:color w:val="334155"/>
          <w:sz w:val="22"/>
        </w:rPr>
        <w:t>Pawns.app (Hybrid passive bandwidth &amp; active GPT app - IPRoyal)</w:t>
      </w:r>
    </w:p>
    <w:p>
      <w:pPr>
        <w:spacing w:after="120" w:line="276" w:lineRule="auto"/>
      </w:pPr>
      <w:r>
        <w:rPr>
          <w:rFonts w:ascii="Calibri" w:hAnsi="Calibri"/>
          <w:b/>
          <w:color w:val="0F172A"/>
          <w:sz w:val="22"/>
        </w:rPr>
        <w:t xml:space="preserve">7. </w:t>
      </w:r>
      <w:r>
        <w:rPr>
          <w:rFonts w:ascii="Calibri" w:hAnsi="Calibri"/>
          <w:color w:val="334155"/>
          <w:sz w:val="22"/>
        </w:rPr>
        <w:t>Idle-Empire (Gaming-centric &amp; cryptocurrency reward site)</w:t>
      </w:r>
    </w:p>
    <w:p>
      <w:pPr>
        <w:keepNext/>
        <w:spacing w:before="280" w:after="120"/>
      </w:pPr>
      <w:r>
        <w:rPr>
          <w:rFonts w:ascii="Arial" w:hAnsi="Arial"/>
          <w:b/>
          <w:color w:val="2563EB"/>
          <w:sz w:val="28"/>
        </w:rPr>
        <w:t>7 Major Findings Summary</w:t>
      </w:r>
    </w:p>
    <w:p>
      <w:pPr>
        <w:spacing w:after="120" w:line="276" w:lineRule="auto"/>
      </w:pPr>
      <w:r>
        <w:rPr>
          <w:rFonts w:ascii="Calibri" w:hAnsi="Calibri"/>
          <w:b/>
          <w:color w:val="0F172A"/>
          <w:sz w:val="22"/>
        </w:rPr>
        <w:t xml:space="preserve">1. CPA Gaming Dominance: </w:t>
      </w:r>
      <w:r>
        <w:rPr>
          <w:rFonts w:ascii="Calibri" w:hAnsi="Calibri"/>
          <w:color w:val="334155"/>
          <w:sz w:val="22"/>
        </w:rPr>
        <w:t>Multi-stage mobile game offers generate highest CPA revenue ($20-$100+ per user).</w:t>
      </w:r>
    </w:p>
    <w:p>
      <w:pPr>
        <w:spacing w:after="120" w:line="276" w:lineRule="auto"/>
      </w:pPr>
      <w:r>
        <w:rPr>
          <w:rFonts w:ascii="Calibri" w:hAnsi="Calibri"/>
          <w:b/>
          <w:color w:val="0F172A"/>
          <w:sz w:val="22"/>
        </w:rPr>
        <w:t xml:space="preserve">2. Entry Cashout Limits: </w:t>
      </w:r>
      <w:r>
        <w:rPr>
          <w:rFonts w:ascii="Calibri" w:hAnsi="Calibri"/>
          <w:color w:val="334155"/>
          <w:sz w:val="22"/>
        </w:rPr>
        <w:t>High initial thresholds ($10-$20) increase drop-off; low thresholds ($0.50-$1.00) build trust.</w:t>
      </w:r>
    </w:p>
    <w:p>
      <w:pPr>
        <w:spacing w:after="120" w:line="276" w:lineRule="auto"/>
      </w:pPr>
      <w:r>
        <w:rPr>
          <w:rFonts w:ascii="Calibri" w:hAnsi="Calibri"/>
          <w:b/>
          <w:color w:val="0F172A"/>
          <w:sz w:val="22"/>
        </w:rPr>
        <w:t xml:space="preserve">3. Currency Transparency: </w:t>
      </w:r>
      <w:r>
        <w:rPr>
          <w:rFonts w:ascii="Calibri" w:hAnsi="Calibri"/>
          <w:color w:val="334155"/>
          <w:sz w:val="22"/>
        </w:rPr>
        <w:t>1,000 Points = $1.00 USD ratios eliminate reward calculation ambiguity.</w:t>
      </w:r>
    </w:p>
    <w:p>
      <w:pPr>
        <w:spacing w:after="120" w:line="276" w:lineRule="auto"/>
      </w:pPr>
      <w:r>
        <w:rPr>
          <w:rFonts w:ascii="Calibri" w:hAnsi="Calibri"/>
          <w:b/>
          <w:color w:val="0F172A"/>
          <w:sz w:val="22"/>
        </w:rPr>
        <w:t xml:space="preserve">4. Gamification Retention: </w:t>
      </w:r>
      <w:r>
        <w:rPr>
          <w:rFonts w:ascii="Calibri" w:hAnsi="Calibri"/>
          <w:color w:val="334155"/>
          <w:sz w:val="22"/>
        </w:rPr>
        <w:t>7-day streaks, daily quest checklists, and competitive leaderboards drive daily active users.</w:t>
      </w:r>
    </w:p>
    <w:p>
      <w:pPr>
        <w:spacing w:after="120" w:line="276" w:lineRule="auto"/>
      </w:pPr>
      <w:r>
        <w:rPr>
          <w:rFonts w:ascii="Calibri" w:hAnsi="Calibri"/>
          <w:b/>
          <w:color w:val="0F172A"/>
          <w:sz w:val="22"/>
        </w:rPr>
        <w:t xml:space="preserve">5. Active/Passive Hybrid: </w:t>
      </w:r>
      <w:r>
        <w:rPr>
          <w:rFonts w:ascii="Calibri" w:hAnsi="Calibri"/>
          <w:color w:val="334155"/>
          <w:sz w:val="22"/>
        </w:rPr>
        <w:t>Integrating background bandwidth sharing with active tasks maximizes user Lifetime Value.</w:t>
      </w:r>
    </w:p>
    <w:p>
      <w:pPr>
        <w:spacing w:after="120" w:line="276" w:lineRule="auto"/>
      </w:pPr>
      <w:r>
        <w:rPr>
          <w:rFonts w:ascii="Calibri" w:hAnsi="Calibri"/>
          <w:b/>
          <w:color w:val="0F172A"/>
          <w:sz w:val="22"/>
        </w:rPr>
        <w:t xml:space="preserve">6. Support Ticket Hold: </w:t>
      </w:r>
      <w:r>
        <w:rPr>
          <w:rFonts w:ascii="Calibri" w:hAnsi="Calibri"/>
          <w:color w:val="334155"/>
          <w:sz w:val="22"/>
        </w:rPr>
        <w:t>Mandatory 48-72h postback buffers and video proof requirements prevent ticket overload.</w:t>
      </w:r>
    </w:p>
    <w:p>
      <w:pPr>
        <w:spacing w:after="120" w:line="276" w:lineRule="auto"/>
      </w:pPr>
      <w:r>
        <w:rPr>
          <w:rFonts w:ascii="Calibri" w:hAnsi="Calibri"/>
          <w:b/>
          <w:color w:val="0F172A"/>
          <w:sz w:val="22"/>
        </w:rPr>
        <w:t xml:space="preserve">7. Staged Referral Anti-Fraud: </w:t>
      </w:r>
      <w:r>
        <w:rPr>
          <w:rFonts w:ascii="Calibri" w:hAnsi="Calibri"/>
          <w:color w:val="334155"/>
          <w:sz w:val="22"/>
        </w:rPr>
        <w:t>Staging referral bonuses across cashout milestones eliminates sign-up bot spam.</w:t>
      </w:r>
    </w:p>
    <w:p>
      <w:r>
        <w:br w:type="page"/>
      </w:r>
    </w:p>
    <w:p>
      <w:pPr>
        <w:keepNext/>
        <w:spacing w:before="360" w:after="160"/>
      </w:pPr>
      <w:r>
        <w:rPr>
          <w:rFonts w:ascii="Arial" w:hAnsi="Arial"/>
          <w:b/>
          <w:color w:val="0F172A"/>
          <w:sz w:val="36"/>
        </w:rPr>
        <w:t>2. Research Methodology</w:t>
      </w:r>
    </w:p>
    <w:p>
      <w:pPr>
        <w:spacing w:after="120" w:line="276" w:lineRule="auto"/>
      </w:pPr>
      <w:r>
        <w:rPr>
          <w:rFonts w:ascii="Calibri" w:hAnsi="Calibri"/>
          <w:color w:val="334155"/>
          <w:sz w:val="22"/>
        </w:rPr>
        <w:t>Research was conducted using current 2026 data. Primary reliance was placed strictly on official portals, help desk FAQs, terms of service, and official corporate sites (Prodege, Almedia, Bright Data, IPRoyal). Every factual claim regarding cashout limits, conversion rates, and referral commission structures was verified against official documentation. Unverified claims are explicitly labeled 'Not publicly confirmed.'</w:t>
      </w:r>
    </w:p>
    <w:p>
      <w:pPr>
        <w:keepNext/>
        <w:spacing w:before="360" w:after="160"/>
      </w:pPr>
      <w:r>
        <w:rPr>
          <w:rFonts w:ascii="Arial" w:hAnsi="Arial"/>
          <w:b/>
          <w:color w:val="0F172A"/>
          <w:sz w:val="36"/>
        </w:rPr>
        <w:t>3. JumpTask Research</w:t>
      </w:r>
    </w:p>
    <w:p>
      <w:pPr>
        <w:spacing w:after="120" w:line="276" w:lineRule="auto"/>
      </w:pPr>
      <w:r>
        <w:rPr>
          <w:rFonts w:ascii="Calibri" w:hAnsi="Calibri"/>
          <w:b/>
          <w:color w:val="0F172A"/>
          <w:sz w:val="22"/>
        </w:rPr>
        <w:t xml:space="preserve">Overview: </w:t>
      </w:r>
      <w:r>
        <w:rPr>
          <w:rFonts w:ascii="Calibri" w:hAnsi="Calibri"/>
          <w:color w:val="334155"/>
          <w:sz w:val="22"/>
        </w:rPr>
        <w:t>Hybrid Web2/Web3 microtask &amp; GPT platform</w:t>
      </w:r>
    </w:p>
    <w:p>
      <w:pPr>
        <w:spacing w:after="120" w:line="276" w:lineRule="auto"/>
      </w:pPr>
      <w:r>
        <w:rPr>
          <w:rFonts w:ascii="Calibri" w:hAnsi="Calibri"/>
          <w:b/>
          <w:color w:val="0F172A"/>
          <w:sz w:val="22"/>
        </w:rPr>
        <w:t xml:space="preserve">Reward Currency: </w:t>
      </w:r>
      <w:r>
        <w:rPr>
          <w:rFonts w:ascii="Calibri" w:hAnsi="Calibri"/>
          <w:color w:val="334155"/>
          <w:sz w:val="22"/>
        </w:rPr>
        <w:t>Credits (1,000 = $1.00)</w:t>
      </w:r>
    </w:p>
    <w:p>
      <w:pPr>
        <w:spacing w:after="120" w:line="276" w:lineRule="auto"/>
      </w:pPr>
      <w:r>
        <w:rPr>
          <w:rFonts w:ascii="Calibri" w:hAnsi="Calibri"/>
          <w:b/>
          <w:color w:val="0F172A"/>
          <w:sz w:val="22"/>
        </w:rPr>
        <w:t xml:space="preserve">Minimum Cashout: </w:t>
      </w:r>
      <w:r>
        <w:rPr>
          <w:rFonts w:ascii="Calibri" w:hAnsi="Calibri"/>
          <w:color w:val="334155"/>
          <w:sz w:val="22"/>
        </w:rPr>
        <w:t>$1.00 1st / $0.50 later</w:t>
      </w:r>
    </w:p>
    <w:p>
      <w:pPr>
        <w:spacing w:after="120" w:line="276" w:lineRule="auto"/>
      </w:pPr>
      <w:r>
        <w:rPr>
          <w:rFonts w:ascii="Calibri" w:hAnsi="Calibri"/>
          <w:b/>
          <w:color w:val="0F172A"/>
          <w:sz w:val="22"/>
        </w:rPr>
        <w:t xml:space="preserve">Payment Gateways: </w:t>
      </w:r>
      <w:r>
        <w:rPr>
          <w:rFonts w:ascii="Calibri" w:hAnsi="Calibri"/>
          <w:color w:val="334155"/>
          <w:sz w:val="22"/>
        </w:rPr>
        <w:t>PayPal, Wise, Revolut, Crypto (JMPT/BNB/Polygon)</w:t>
      </w:r>
    </w:p>
    <w:p>
      <w:pPr>
        <w:spacing w:after="120" w:line="276" w:lineRule="auto"/>
      </w:pPr>
      <w:r>
        <w:rPr>
          <w:rFonts w:ascii="Calibri" w:hAnsi="Calibri"/>
          <w:b/>
          <w:color w:val="0F172A"/>
          <w:sz w:val="22"/>
        </w:rPr>
        <w:t xml:space="preserve">Verified Networks: </w:t>
      </w:r>
      <w:r>
        <w:rPr>
          <w:rFonts w:ascii="Calibri" w:hAnsi="Calibri"/>
          <w:color w:val="334155"/>
          <w:sz w:val="22"/>
        </w:rPr>
        <w:t>Torox, HangMyAds, AyeT, BitLabs, CPALead, Lootably, Honeygain, GIFQ</w:t>
      </w:r>
    </w:p>
    <w:p>
      <w:pPr>
        <w:spacing w:after="120" w:line="276" w:lineRule="auto"/>
      </w:pPr>
      <w:r>
        <w:rPr>
          <w:rFonts w:ascii="Calibri" w:hAnsi="Calibri"/>
          <w:b/>
          <w:color w:val="0F172A"/>
          <w:sz w:val="22"/>
        </w:rPr>
        <w:t xml:space="preserve">Referral Structure: </w:t>
      </w:r>
      <w:r>
        <w:rPr>
          <w:rFonts w:ascii="Calibri" w:hAnsi="Calibri"/>
          <w:color w:val="334155"/>
          <w:sz w:val="22"/>
        </w:rPr>
        <w:t>10% lifetime + 10% 1st task bonus</w:t>
      </w:r>
    </w:p>
    <w:p>
      <w:pPr>
        <w:spacing w:after="120" w:line="276" w:lineRule="auto"/>
      </w:pPr>
      <w:r>
        <w:rPr>
          <w:rFonts w:ascii="Calibri" w:hAnsi="Calibri"/>
          <w:b/>
          <w:color w:val="0F172A"/>
          <w:sz w:val="22"/>
        </w:rPr>
        <w:t xml:space="preserve">Earning Methods Summary: </w:t>
      </w:r>
      <w:r>
        <w:rPr>
          <w:rFonts w:ascii="Calibri" w:hAnsi="Calibri"/>
          <w:color w:val="334155"/>
          <w:sz w:val="22"/>
        </w:rPr>
        <w:t>Surveys: AVAILABLE | Offerwalls: AVAILABLE | App Downloads: AVAILABLE | Games: AVAILABLE | Referrals: AVAILABLE</w:t>
      </w:r>
    </w:p>
    <w:p>
      <w:pPr>
        <w:keepNext/>
        <w:spacing w:before="360" w:after="160"/>
      </w:pPr>
      <w:r>
        <w:rPr>
          <w:rFonts w:ascii="Arial" w:hAnsi="Arial"/>
          <w:b/>
          <w:color w:val="0F172A"/>
          <w:sz w:val="36"/>
        </w:rPr>
        <w:t>4. Freecash Research</w:t>
      </w:r>
    </w:p>
    <w:p>
      <w:pPr>
        <w:spacing w:after="120" w:line="276" w:lineRule="auto"/>
      </w:pPr>
      <w:r>
        <w:rPr>
          <w:rFonts w:ascii="Calibri" w:hAnsi="Calibri"/>
          <w:b/>
          <w:color w:val="0F172A"/>
          <w:sz w:val="22"/>
        </w:rPr>
        <w:t xml:space="preserve">Overview: </w:t>
      </w:r>
      <w:r>
        <w:rPr>
          <w:rFonts w:ascii="Calibri" w:hAnsi="Calibri"/>
          <w:color w:val="334155"/>
          <w:sz w:val="22"/>
        </w:rPr>
        <w:t>Rewarded gaming &amp; CPA performance marketing platform (Almedia GmbH)</w:t>
      </w:r>
    </w:p>
    <w:p>
      <w:pPr>
        <w:spacing w:after="120" w:line="276" w:lineRule="auto"/>
      </w:pPr>
      <w:r>
        <w:rPr>
          <w:rFonts w:ascii="Calibri" w:hAnsi="Calibri"/>
          <w:b/>
          <w:color w:val="0F172A"/>
          <w:sz w:val="22"/>
        </w:rPr>
        <w:t xml:space="preserve">Reward Currency: </w:t>
      </w:r>
      <w:r>
        <w:rPr>
          <w:rFonts w:ascii="Calibri" w:hAnsi="Calibri"/>
          <w:color w:val="334155"/>
          <w:sz w:val="22"/>
        </w:rPr>
        <w:t>Coins (1,000 = $1.00)</w:t>
      </w:r>
    </w:p>
    <w:p>
      <w:pPr>
        <w:spacing w:after="120" w:line="276" w:lineRule="auto"/>
      </w:pPr>
      <w:r>
        <w:rPr>
          <w:rFonts w:ascii="Calibri" w:hAnsi="Calibri"/>
          <w:b/>
          <w:color w:val="0F172A"/>
          <w:sz w:val="22"/>
        </w:rPr>
        <w:t xml:space="preserve">Minimum Cashout: </w:t>
      </w:r>
      <w:r>
        <w:rPr>
          <w:rFonts w:ascii="Calibri" w:hAnsi="Calibri"/>
          <w:color w:val="334155"/>
          <w:sz w:val="22"/>
        </w:rPr>
        <w:t>$5.00-$20.00 1st + ID check</w:t>
      </w:r>
    </w:p>
    <w:p>
      <w:pPr>
        <w:spacing w:after="120" w:line="276" w:lineRule="auto"/>
      </w:pPr>
      <w:r>
        <w:rPr>
          <w:rFonts w:ascii="Calibri" w:hAnsi="Calibri"/>
          <w:b/>
          <w:color w:val="0F172A"/>
          <w:sz w:val="22"/>
        </w:rPr>
        <w:t xml:space="preserve">Payment Gateways: </w:t>
      </w:r>
      <w:r>
        <w:rPr>
          <w:rFonts w:ascii="Calibri" w:hAnsi="Calibri"/>
          <w:color w:val="334155"/>
          <w:sz w:val="22"/>
        </w:rPr>
        <w:t>PayPal, Bank Transfer, Crypto, Gift Cards, Game Skins</w:t>
      </w:r>
    </w:p>
    <w:p>
      <w:pPr>
        <w:spacing w:after="120" w:line="276" w:lineRule="auto"/>
      </w:pPr>
      <w:r>
        <w:rPr>
          <w:rFonts w:ascii="Calibri" w:hAnsi="Calibri"/>
          <w:b/>
          <w:color w:val="0F172A"/>
          <w:sz w:val="22"/>
        </w:rPr>
        <w:t xml:space="preserve">Verified Networks: </w:t>
      </w:r>
      <w:r>
        <w:rPr>
          <w:rFonts w:ascii="Calibri" w:hAnsi="Calibri"/>
          <w:color w:val="334155"/>
          <w:sz w:val="22"/>
        </w:rPr>
        <w:t>Torox, AyeT, RevU, BitLabs, AdGate, Lootably, MM Wall, InBrain, Pollfish</w:t>
      </w:r>
    </w:p>
    <w:p>
      <w:pPr>
        <w:spacing w:after="120" w:line="276" w:lineRule="auto"/>
      </w:pPr>
      <w:r>
        <w:rPr>
          <w:rFonts w:ascii="Calibri" w:hAnsi="Calibri"/>
          <w:b/>
          <w:color w:val="0F172A"/>
          <w:sz w:val="22"/>
        </w:rPr>
        <w:t xml:space="preserve">Referral Structure: </w:t>
      </w:r>
      <w:r>
        <w:rPr>
          <w:rFonts w:ascii="Calibri" w:hAnsi="Calibri"/>
          <w:color w:val="334155"/>
          <w:sz w:val="22"/>
        </w:rPr>
        <w:t>5%-30% tiered + free sign-up cases</w:t>
      </w:r>
    </w:p>
    <w:p>
      <w:pPr>
        <w:spacing w:after="120" w:line="276" w:lineRule="auto"/>
      </w:pPr>
      <w:r>
        <w:rPr>
          <w:rFonts w:ascii="Calibri" w:hAnsi="Calibri"/>
          <w:b/>
          <w:color w:val="0F172A"/>
          <w:sz w:val="22"/>
        </w:rPr>
        <w:t xml:space="preserve">Earning Methods Summary: </w:t>
      </w:r>
      <w:r>
        <w:rPr>
          <w:rFonts w:ascii="Calibri" w:hAnsi="Calibri"/>
          <w:color w:val="334155"/>
          <w:sz w:val="22"/>
        </w:rPr>
        <w:t>Surveys: AVAILABLE | Offerwalls: AVAILABLE | App Downloads: AVAILABLE | Games: AVAILABLE | Referrals: AVAILABLE</w:t>
      </w:r>
    </w:p>
    <w:p>
      <w:pPr>
        <w:keepNext/>
        <w:spacing w:before="360" w:after="160"/>
      </w:pPr>
      <w:r>
        <w:rPr>
          <w:rFonts w:ascii="Arial" w:hAnsi="Arial"/>
          <w:b/>
          <w:color w:val="0F172A"/>
          <w:sz w:val="36"/>
        </w:rPr>
        <w:t>5. Swagbucks Research</w:t>
      </w:r>
    </w:p>
    <w:p>
      <w:pPr>
        <w:spacing w:after="120" w:line="276" w:lineRule="auto"/>
      </w:pPr>
      <w:r>
        <w:rPr>
          <w:rFonts w:ascii="Calibri" w:hAnsi="Calibri"/>
          <w:b/>
          <w:color w:val="0F172A"/>
          <w:sz w:val="22"/>
        </w:rPr>
        <w:t xml:space="preserve">Overview: </w:t>
      </w:r>
      <w:r>
        <w:rPr>
          <w:rFonts w:ascii="Calibri" w:hAnsi="Calibri"/>
          <w:color w:val="334155"/>
          <w:sz w:val="22"/>
        </w:rPr>
        <w:t>Multi-vertical rewards &amp; e-commerce cashback portal (Prodege, LLC)</w:t>
      </w:r>
    </w:p>
    <w:p>
      <w:pPr>
        <w:spacing w:after="120" w:line="276" w:lineRule="auto"/>
      </w:pPr>
      <w:r>
        <w:rPr>
          <w:rFonts w:ascii="Calibri" w:hAnsi="Calibri"/>
          <w:b/>
          <w:color w:val="0F172A"/>
          <w:sz w:val="22"/>
        </w:rPr>
        <w:t xml:space="preserve">Reward Currency: </w:t>
      </w:r>
      <w:r>
        <w:rPr>
          <w:rFonts w:ascii="Calibri" w:hAnsi="Calibri"/>
          <w:color w:val="334155"/>
          <w:sz w:val="22"/>
        </w:rPr>
        <w:t>Swag Bucks (100 = $1.00)</w:t>
      </w:r>
    </w:p>
    <w:p>
      <w:pPr>
        <w:spacing w:after="120" w:line="276" w:lineRule="auto"/>
      </w:pPr>
      <w:r>
        <w:rPr>
          <w:rFonts w:ascii="Calibri" w:hAnsi="Calibri"/>
          <w:b/>
          <w:color w:val="0F172A"/>
          <w:sz w:val="22"/>
        </w:rPr>
        <w:t xml:space="preserve">Minimum Cashout: </w:t>
      </w:r>
      <w:r>
        <w:rPr>
          <w:rFonts w:ascii="Calibri" w:hAnsi="Calibri"/>
          <w:color w:val="334155"/>
          <w:sz w:val="22"/>
        </w:rPr>
        <w:t>$1.00 select / $3.00 standard</w:t>
      </w:r>
    </w:p>
    <w:p>
      <w:pPr>
        <w:spacing w:after="120" w:line="276" w:lineRule="auto"/>
      </w:pPr>
      <w:r>
        <w:rPr>
          <w:rFonts w:ascii="Calibri" w:hAnsi="Calibri"/>
          <w:b/>
          <w:color w:val="0F172A"/>
          <w:sz w:val="22"/>
        </w:rPr>
        <w:t xml:space="preserve">Payment Gateways: </w:t>
      </w:r>
      <w:r>
        <w:rPr>
          <w:rFonts w:ascii="Calibri" w:hAnsi="Calibri"/>
          <w:color w:val="334155"/>
          <w:sz w:val="22"/>
        </w:rPr>
        <w:t>Digital Gift Cards, PayPal cash transfers, Charity</w:t>
      </w:r>
    </w:p>
    <w:p>
      <w:pPr>
        <w:spacing w:after="120" w:line="276" w:lineRule="auto"/>
      </w:pPr>
      <w:r>
        <w:rPr>
          <w:rFonts w:ascii="Calibri" w:hAnsi="Calibri"/>
          <w:b/>
          <w:color w:val="0F172A"/>
          <w:sz w:val="22"/>
        </w:rPr>
        <w:t xml:space="preserve">Verified Networks: </w:t>
      </w:r>
      <w:r>
        <w:rPr>
          <w:rFonts w:ascii="Calibri" w:hAnsi="Calibri"/>
          <w:color w:val="334155"/>
          <w:sz w:val="22"/>
        </w:rPr>
        <w:t>Prodege Direct, RevU, Torox, AyeT, BitLabs, Dynata, TapResearch</w:t>
      </w:r>
    </w:p>
    <w:p>
      <w:pPr>
        <w:spacing w:after="120" w:line="276" w:lineRule="auto"/>
      </w:pPr>
      <w:r>
        <w:rPr>
          <w:rFonts w:ascii="Calibri" w:hAnsi="Calibri"/>
          <w:b/>
          <w:color w:val="0F172A"/>
          <w:sz w:val="22"/>
        </w:rPr>
        <w:t xml:space="preserve">Referral Structure: </w:t>
      </w:r>
      <w:r>
        <w:rPr>
          <w:rFonts w:ascii="Calibri" w:hAnsi="Calibri"/>
          <w:color w:val="334155"/>
          <w:sz w:val="22"/>
        </w:rPr>
        <w:t>10% lifetime + 300 SB match</w:t>
      </w:r>
    </w:p>
    <w:p>
      <w:pPr>
        <w:spacing w:after="120" w:line="276" w:lineRule="auto"/>
      </w:pPr>
      <w:r>
        <w:rPr>
          <w:rFonts w:ascii="Calibri" w:hAnsi="Calibri"/>
          <w:b/>
          <w:color w:val="0F172A"/>
          <w:sz w:val="22"/>
        </w:rPr>
        <w:t xml:space="preserve">Earning Methods Summary: </w:t>
      </w:r>
      <w:r>
        <w:rPr>
          <w:rFonts w:ascii="Calibri" w:hAnsi="Calibri"/>
          <w:color w:val="334155"/>
          <w:sz w:val="22"/>
        </w:rPr>
        <w:t>Surveys: AVAILABLE | Offerwalls: AVAILABLE | App Downloads: AVAILABLE | Games: AVAILABLE | Referrals: AVAILABLE</w:t>
      </w:r>
    </w:p>
    <w:p>
      <w:pPr>
        <w:keepNext/>
        <w:spacing w:before="360" w:after="160"/>
      </w:pPr>
      <w:r>
        <w:rPr>
          <w:rFonts w:ascii="Arial" w:hAnsi="Arial"/>
          <w:b/>
          <w:color w:val="0F172A"/>
          <w:sz w:val="36"/>
        </w:rPr>
        <w:t>6. TimeBucks Research</w:t>
      </w:r>
    </w:p>
    <w:p>
      <w:pPr>
        <w:spacing w:after="120" w:line="276" w:lineRule="auto"/>
      </w:pPr>
      <w:r>
        <w:rPr>
          <w:rFonts w:ascii="Calibri" w:hAnsi="Calibri"/>
          <w:b/>
          <w:color w:val="0F172A"/>
          <w:sz w:val="22"/>
        </w:rPr>
        <w:t xml:space="preserve">Overview: </w:t>
      </w:r>
      <w:r>
        <w:rPr>
          <w:rFonts w:ascii="Calibri" w:hAnsi="Calibri"/>
          <w:color w:val="334155"/>
          <w:sz w:val="22"/>
        </w:rPr>
        <w:t>Microtask, social media &amp; GPT platform (Australian Web Holdings)</w:t>
      </w:r>
    </w:p>
    <w:p>
      <w:pPr>
        <w:spacing w:after="120" w:line="276" w:lineRule="auto"/>
      </w:pPr>
      <w:r>
        <w:rPr>
          <w:rFonts w:ascii="Calibri" w:hAnsi="Calibri"/>
          <w:b/>
          <w:color w:val="0F172A"/>
          <w:sz w:val="22"/>
        </w:rPr>
        <w:t xml:space="preserve">Reward Currency: </w:t>
      </w:r>
      <w:r>
        <w:rPr>
          <w:rFonts w:ascii="Calibri" w:hAnsi="Calibri"/>
          <w:color w:val="334155"/>
          <w:sz w:val="22"/>
        </w:rPr>
        <w:t>Direct US Dollars ($USD)</w:t>
      </w:r>
    </w:p>
    <w:p>
      <w:pPr>
        <w:spacing w:after="120" w:line="276" w:lineRule="auto"/>
      </w:pPr>
      <w:r>
        <w:rPr>
          <w:rFonts w:ascii="Calibri" w:hAnsi="Calibri"/>
          <w:b/>
          <w:color w:val="0F172A"/>
          <w:sz w:val="22"/>
        </w:rPr>
        <w:t xml:space="preserve">Minimum Cashout: </w:t>
      </w:r>
      <w:r>
        <w:rPr>
          <w:rFonts w:ascii="Calibri" w:hAnsi="Calibri"/>
          <w:color w:val="334155"/>
          <w:sz w:val="22"/>
        </w:rPr>
        <w:t>$3.00 USD (Auto weekly payout)</w:t>
      </w:r>
    </w:p>
    <w:p>
      <w:pPr>
        <w:spacing w:after="120" w:line="276" w:lineRule="auto"/>
      </w:pPr>
      <w:r>
        <w:rPr>
          <w:rFonts w:ascii="Calibri" w:hAnsi="Calibri"/>
          <w:b/>
          <w:color w:val="0F172A"/>
          <w:sz w:val="22"/>
        </w:rPr>
        <w:t xml:space="preserve">Payment Gateways: </w:t>
      </w:r>
      <w:r>
        <w:rPr>
          <w:rFonts w:ascii="Calibri" w:hAnsi="Calibri"/>
          <w:color w:val="334155"/>
          <w:sz w:val="22"/>
        </w:rPr>
        <w:t>AirTM, Payeer, Skrill, Bank Transfer, Crypto (No PayPal)</w:t>
      </w:r>
    </w:p>
    <w:p>
      <w:pPr>
        <w:spacing w:after="120" w:line="276" w:lineRule="auto"/>
      </w:pPr>
      <w:r>
        <w:rPr>
          <w:rFonts w:ascii="Calibri" w:hAnsi="Calibri"/>
          <w:b/>
          <w:color w:val="0F172A"/>
          <w:sz w:val="22"/>
        </w:rPr>
        <w:t xml:space="preserve">Verified Networks: </w:t>
      </w:r>
      <w:r>
        <w:rPr>
          <w:rFonts w:ascii="Calibri" w:hAnsi="Calibri"/>
          <w:color w:val="334155"/>
          <w:sz w:val="22"/>
        </w:rPr>
        <w:t>TimeWall, Torox, AyeT, RevU, BitLabs, CPX Research, Lootably, Pollfish</w:t>
      </w:r>
    </w:p>
    <w:p>
      <w:pPr>
        <w:spacing w:after="120" w:line="276" w:lineRule="auto"/>
      </w:pPr>
      <w:r>
        <w:rPr>
          <w:rFonts w:ascii="Calibri" w:hAnsi="Calibri"/>
          <w:b/>
          <w:color w:val="0F172A"/>
          <w:sz w:val="22"/>
        </w:rPr>
        <w:t xml:space="preserve">Referral Structure: </w:t>
      </w:r>
      <w:r>
        <w:rPr>
          <w:rFonts w:ascii="Calibri" w:hAnsi="Calibri"/>
          <w:color w:val="334155"/>
          <w:sz w:val="22"/>
        </w:rPr>
        <w:t>10% lifetime + Daily Referral Ladder</w:t>
      </w:r>
    </w:p>
    <w:p>
      <w:pPr>
        <w:spacing w:after="120" w:line="276" w:lineRule="auto"/>
      </w:pPr>
      <w:r>
        <w:rPr>
          <w:rFonts w:ascii="Calibri" w:hAnsi="Calibri"/>
          <w:b/>
          <w:color w:val="0F172A"/>
          <w:sz w:val="22"/>
        </w:rPr>
        <w:t xml:space="preserve">Earning Methods Summary: </w:t>
      </w:r>
      <w:r>
        <w:rPr>
          <w:rFonts w:ascii="Calibri" w:hAnsi="Calibri"/>
          <w:color w:val="334155"/>
          <w:sz w:val="22"/>
        </w:rPr>
        <w:t>Surveys: AVAILABLE | Offerwalls: AVAILABLE | App Downloads: AVAILABLE | Games: AVAILABLE | Referrals: AVAILABLE</w:t>
      </w:r>
    </w:p>
    <w:p>
      <w:pPr>
        <w:keepNext/>
        <w:spacing w:before="360" w:after="160"/>
      </w:pPr>
      <w:r>
        <w:rPr>
          <w:rFonts w:ascii="Arial" w:hAnsi="Arial"/>
          <w:b/>
          <w:color w:val="0F172A"/>
          <w:sz w:val="36"/>
        </w:rPr>
        <w:t>7. EarnApp Research</w:t>
      </w:r>
    </w:p>
    <w:p>
      <w:pPr>
        <w:spacing w:after="120" w:line="276" w:lineRule="auto"/>
      </w:pPr>
      <w:r>
        <w:rPr>
          <w:rFonts w:ascii="Calibri" w:hAnsi="Calibri"/>
          <w:b/>
          <w:color w:val="0F172A"/>
          <w:sz w:val="22"/>
        </w:rPr>
        <w:t xml:space="preserve">Overview: </w:t>
      </w:r>
      <w:r>
        <w:rPr>
          <w:rFonts w:ascii="Calibri" w:hAnsi="Calibri"/>
          <w:color w:val="334155"/>
          <w:sz w:val="22"/>
        </w:rPr>
        <w:t>100% passive internet bandwidth sharing utility (Bright Data)</w:t>
      </w:r>
    </w:p>
    <w:p>
      <w:pPr>
        <w:spacing w:after="120" w:line="276" w:lineRule="auto"/>
      </w:pPr>
      <w:r>
        <w:rPr>
          <w:rFonts w:ascii="Calibri" w:hAnsi="Calibri"/>
          <w:b/>
          <w:color w:val="0F172A"/>
          <w:sz w:val="22"/>
        </w:rPr>
        <w:t xml:space="preserve">Reward Currency: </w:t>
      </w:r>
      <w:r>
        <w:rPr>
          <w:rFonts w:ascii="Calibri" w:hAnsi="Calibri"/>
          <w:color w:val="334155"/>
          <w:sz w:val="22"/>
        </w:rPr>
        <w:t>Direct US Dollars ($USD)</w:t>
      </w:r>
    </w:p>
    <w:p>
      <w:pPr>
        <w:spacing w:after="120" w:line="276" w:lineRule="auto"/>
      </w:pPr>
      <w:r>
        <w:rPr>
          <w:rFonts w:ascii="Calibri" w:hAnsi="Calibri"/>
          <w:b/>
          <w:color w:val="0F172A"/>
          <w:sz w:val="22"/>
        </w:rPr>
        <w:t xml:space="preserve">Minimum Cashout: </w:t>
      </w:r>
      <w:r>
        <w:rPr>
          <w:rFonts w:ascii="Calibri" w:hAnsi="Calibri"/>
          <w:color w:val="334155"/>
          <w:sz w:val="22"/>
        </w:rPr>
        <w:t>$10.00 USD (PayPal/Wise)</w:t>
      </w:r>
    </w:p>
    <w:p>
      <w:pPr>
        <w:spacing w:after="120" w:line="276" w:lineRule="auto"/>
      </w:pPr>
      <w:r>
        <w:rPr>
          <w:rFonts w:ascii="Calibri" w:hAnsi="Calibri"/>
          <w:b/>
          <w:color w:val="0F172A"/>
          <w:sz w:val="22"/>
        </w:rPr>
        <w:t xml:space="preserve">Payment Gateways: </w:t>
      </w:r>
      <w:r>
        <w:rPr>
          <w:rFonts w:ascii="Calibri" w:hAnsi="Calibri"/>
          <w:color w:val="334155"/>
          <w:sz w:val="22"/>
        </w:rPr>
        <w:t>PayPal, Wise, Amazon Gift Cards ($50 min)</w:t>
      </w:r>
    </w:p>
    <w:p>
      <w:pPr>
        <w:spacing w:after="120" w:line="276" w:lineRule="auto"/>
      </w:pPr>
      <w:r>
        <w:rPr>
          <w:rFonts w:ascii="Calibri" w:hAnsi="Calibri"/>
          <w:b/>
          <w:color w:val="0F172A"/>
          <w:sz w:val="22"/>
        </w:rPr>
        <w:t xml:space="preserve">Verified Networks: </w:t>
      </w:r>
      <w:r>
        <w:rPr>
          <w:rFonts w:ascii="Calibri" w:hAnsi="Calibri"/>
          <w:color w:val="334155"/>
          <w:sz w:val="22"/>
        </w:rPr>
        <w:t>Bright Data enterprise proxy network (no third-party walls)</w:t>
      </w:r>
    </w:p>
    <w:p>
      <w:pPr>
        <w:spacing w:after="120" w:line="276" w:lineRule="auto"/>
      </w:pPr>
      <w:r>
        <w:rPr>
          <w:rFonts w:ascii="Calibri" w:hAnsi="Calibri"/>
          <w:b/>
          <w:color w:val="0F172A"/>
          <w:sz w:val="22"/>
        </w:rPr>
        <w:t xml:space="preserve">Referral Structure: </w:t>
      </w:r>
      <w:r>
        <w:rPr>
          <w:rFonts w:ascii="Calibri" w:hAnsi="Calibri"/>
          <w:color w:val="334155"/>
          <w:sz w:val="22"/>
        </w:rPr>
        <w:t>10% lifetime bonus</w:t>
      </w:r>
    </w:p>
    <w:p>
      <w:pPr>
        <w:spacing w:after="120" w:line="276" w:lineRule="auto"/>
      </w:pPr>
      <w:r>
        <w:rPr>
          <w:rFonts w:ascii="Calibri" w:hAnsi="Calibri"/>
          <w:b/>
          <w:color w:val="0F172A"/>
          <w:sz w:val="22"/>
        </w:rPr>
        <w:t xml:space="preserve">Earning Methods Summary: </w:t>
      </w:r>
      <w:r>
        <w:rPr>
          <w:rFonts w:ascii="Calibri" w:hAnsi="Calibri"/>
          <w:color w:val="334155"/>
          <w:sz w:val="22"/>
        </w:rPr>
        <w:t>Surveys: AVAILABLE | Offerwalls: AVAILABLE | App Downloads: AVAILABLE | Games: AVAILABLE | Referrals: AVAILABLE</w:t>
      </w:r>
    </w:p>
    <w:p>
      <w:pPr>
        <w:keepNext/>
        <w:spacing w:before="360" w:after="160"/>
      </w:pPr>
      <w:r>
        <w:rPr>
          <w:rFonts w:ascii="Arial" w:hAnsi="Arial"/>
          <w:b/>
          <w:color w:val="0F172A"/>
          <w:sz w:val="36"/>
        </w:rPr>
        <w:t>8. Pawns.app Research</w:t>
      </w:r>
    </w:p>
    <w:p>
      <w:pPr>
        <w:spacing w:after="120" w:line="276" w:lineRule="auto"/>
      </w:pPr>
      <w:r>
        <w:rPr>
          <w:rFonts w:ascii="Calibri" w:hAnsi="Calibri"/>
          <w:b/>
          <w:color w:val="0F172A"/>
          <w:sz w:val="22"/>
        </w:rPr>
        <w:t xml:space="preserve">Overview: </w:t>
      </w:r>
      <w:r>
        <w:rPr>
          <w:rFonts w:ascii="Calibri" w:hAnsi="Calibri"/>
          <w:color w:val="334155"/>
          <w:sz w:val="22"/>
        </w:rPr>
        <w:t>Hybrid passive bandwidth &amp; active survey/gaming app (IPRoyal)</w:t>
      </w:r>
    </w:p>
    <w:p>
      <w:pPr>
        <w:spacing w:after="120" w:line="276" w:lineRule="auto"/>
      </w:pPr>
      <w:r>
        <w:rPr>
          <w:rFonts w:ascii="Calibri" w:hAnsi="Calibri"/>
          <w:b/>
          <w:color w:val="0F172A"/>
          <w:sz w:val="22"/>
        </w:rPr>
        <w:t xml:space="preserve">Reward Currency: </w:t>
      </w:r>
      <w:r>
        <w:rPr>
          <w:rFonts w:ascii="Calibri" w:hAnsi="Calibri"/>
          <w:color w:val="334155"/>
          <w:sz w:val="22"/>
        </w:rPr>
        <w:t>Direct US Dollars ($USD)</w:t>
      </w:r>
    </w:p>
    <w:p>
      <w:pPr>
        <w:spacing w:after="120" w:line="276" w:lineRule="auto"/>
      </w:pPr>
      <w:r>
        <w:rPr>
          <w:rFonts w:ascii="Calibri" w:hAnsi="Calibri"/>
          <w:b/>
          <w:color w:val="0F172A"/>
          <w:sz w:val="22"/>
        </w:rPr>
        <w:t xml:space="preserve">Minimum Cashout: </w:t>
      </w:r>
      <w:r>
        <w:rPr>
          <w:rFonts w:ascii="Calibri" w:hAnsi="Calibri"/>
          <w:color w:val="334155"/>
          <w:sz w:val="22"/>
        </w:rPr>
        <w:t>$5.00 USD</w:t>
      </w:r>
    </w:p>
    <w:p>
      <w:pPr>
        <w:spacing w:after="120" w:line="276" w:lineRule="auto"/>
      </w:pPr>
      <w:r>
        <w:rPr>
          <w:rFonts w:ascii="Calibri" w:hAnsi="Calibri"/>
          <w:b/>
          <w:color w:val="0F172A"/>
          <w:sz w:val="22"/>
        </w:rPr>
        <w:t xml:space="preserve">Payment Gateways: </w:t>
      </w:r>
      <w:r>
        <w:rPr>
          <w:rFonts w:ascii="Calibri" w:hAnsi="Calibri"/>
          <w:color w:val="334155"/>
          <w:sz w:val="22"/>
        </w:rPr>
        <w:t>PayPal, Bitcoin, Virtual Visa, ACH, Venmo, Gift Cards</w:t>
      </w:r>
    </w:p>
    <w:p>
      <w:pPr>
        <w:spacing w:after="120" w:line="276" w:lineRule="auto"/>
      </w:pPr>
      <w:r>
        <w:rPr>
          <w:rFonts w:ascii="Calibri" w:hAnsi="Calibri"/>
          <w:b/>
          <w:color w:val="0F172A"/>
          <w:sz w:val="22"/>
        </w:rPr>
        <w:t xml:space="preserve">Verified Networks: </w:t>
      </w:r>
      <w:r>
        <w:rPr>
          <w:rFonts w:ascii="Calibri" w:hAnsi="Calibri"/>
          <w:color w:val="334155"/>
          <w:sz w:val="22"/>
        </w:rPr>
        <w:t>IPRoyal enterprise network, BitLabs, CPX, InBrain, Pollfish, Torox, AyeT</w:t>
      </w:r>
    </w:p>
    <w:p>
      <w:pPr>
        <w:spacing w:after="120" w:line="276" w:lineRule="auto"/>
      </w:pPr>
      <w:r>
        <w:rPr>
          <w:rFonts w:ascii="Calibri" w:hAnsi="Calibri"/>
          <w:b/>
          <w:color w:val="0F172A"/>
          <w:sz w:val="22"/>
        </w:rPr>
        <w:t xml:space="preserve">Referral Structure: </w:t>
      </w:r>
      <w:r>
        <w:rPr>
          <w:rFonts w:ascii="Calibri" w:hAnsi="Calibri"/>
          <w:color w:val="334155"/>
          <w:sz w:val="22"/>
        </w:rPr>
        <w:t>10% lifetime + $3 staged cash bonus</w:t>
      </w:r>
    </w:p>
    <w:p>
      <w:pPr>
        <w:spacing w:after="120" w:line="276" w:lineRule="auto"/>
      </w:pPr>
      <w:r>
        <w:rPr>
          <w:rFonts w:ascii="Calibri" w:hAnsi="Calibri"/>
          <w:b/>
          <w:color w:val="0F172A"/>
          <w:sz w:val="22"/>
        </w:rPr>
        <w:t xml:space="preserve">Earning Methods Summary: </w:t>
      </w:r>
      <w:r>
        <w:rPr>
          <w:rFonts w:ascii="Calibri" w:hAnsi="Calibri"/>
          <w:color w:val="334155"/>
          <w:sz w:val="22"/>
        </w:rPr>
        <w:t>Surveys: AVAILABLE | Offerwalls: AVAILABLE | App Downloads: AVAILABLE | Games: AVAILABLE | Referrals: AVAILABLE</w:t>
      </w:r>
    </w:p>
    <w:p>
      <w:pPr>
        <w:keepNext/>
        <w:spacing w:before="360" w:after="160"/>
      </w:pPr>
      <w:r>
        <w:rPr>
          <w:rFonts w:ascii="Arial" w:hAnsi="Arial"/>
          <w:b/>
          <w:color w:val="0F172A"/>
          <w:sz w:val="36"/>
        </w:rPr>
        <w:t>9. Idle-Empire Research</w:t>
      </w:r>
    </w:p>
    <w:p>
      <w:pPr>
        <w:spacing w:after="120" w:line="276" w:lineRule="auto"/>
      </w:pPr>
      <w:r>
        <w:rPr>
          <w:rFonts w:ascii="Calibri" w:hAnsi="Calibri"/>
          <w:b/>
          <w:color w:val="0F172A"/>
          <w:sz w:val="22"/>
        </w:rPr>
        <w:t xml:space="preserve">Overview: </w:t>
      </w:r>
      <w:r>
        <w:rPr>
          <w:rFonts w:ascii="Calibri" w:hAnsi="Calibri"/>
          <w:color w:val="334155"/>
          <w:sz w:val="22"/>
        </w:rPr>
        <w:t>Gaming-centric &amp; cryptocurrency reward site (Founded 2015)</w:t>
      </w:r>
    </w:p>
    <w:p>
      <w:pPr>
        <w:spacing w:after="120" w:line="276" w:lineRule="auto"/>
      </w:pPr>
      <w:r>
        <w:rPr>
          <w:rFonts w:ascii="Calibri" w:hAnsi="Calibri"/>
          <w:b/>
          <w:color w:val="0F172A"/>
          <w:sz w:val="22"/>
        </w:rPr>
        <w:t xml:space="preserve">Reward Currency: </w:t>
      </w:r>
      <w:r>
        <w:rPr>
          <w:rFonts w:ascii="Calibri" w:hAnsi="Calibri"/>
          <w:color w:val="334155"/>
          <w:sz w:val="22"/>
        </w:rPr>
        <w:t>Points (10,000 = $1.00)</w:t>
      </w:r>
    </w:p>
    <w:p>
      <w:pPr>
        <w:spacing w:after="120" w:line="276" w:lineRule="auto"/>
      </w:pPr>
      <w:r>
        <w:rPr>
          <w:rFonts w:ascii="Calibri" w:hAnsi="Calibri"/>
          <w:b/>
          <w:color w:val="0F172A"/>
          <w:sz w:val="22"/>
        </w:rPr>
        <w:t xml:space="preserve">Minimum Cashout: </w:t>
      </w:r>
      <w:r>
        <w:rPr>
          <w:rFonts w:ascii="Calibri" w:hAnsi="Calibri"/>
          <w:color w:val="334155"/>
          <w:sz w:val="22"/>
        </w:rPr>
        <w:t>$0.10 USD (Crypto)</w:t>
      </w:r>
    </w:p>
    <w:p>
      <w:pPr>
        <w:spacing w:after="120" w:line="276" w:lineRule="auto"/>
      </w:pPr>
      <w:r>
        <w:rPr>
          <w:rFonts w:ascii="Calibri" w:hAnsi="Calibri"/>
          <w:b/>
          <w:color w:val="0F172A"/>
          <w:sz w:val="22"/>
        </w:rPr>
        <w:t xml:space="preserve">Payment Gateways: </w:t>
      </w:r>
      <w:r>
        <w:rPr>
          <w:rFonts w:ascii="Calibri" w:hAnsi="Calibri"/>
          <w:color w:val="334155"/>
          <w:sz w:val="22"/>
        </w:rPr>
        <w:t>Crypto (BTC/LTC/DOGE), CS:GO skins, TF2 Keys, Steam, Gift Cards, PayPal</w:t>
      </w:r>
    </w:p>
    <w:p>
      <w:pPr>
        <w:spacing w:after="120" w:line="276" w:lineRule="auto"/>
      </w:pPr>
      <w:r>
        <w:rPr>
          <w:rFonts w:ascii="Calibri" w:hAnsi="Calibri"/>
          <w:b/>
          <w:color w:val="0F172A"/>
          <w:sz w:val="22"/>
        </w:rPr>
        <w:t xml:space="preserve">Verified Networks: </w:t>
      </w:r>
      <w:r>
        <w:rPr>
          <w:rFonts w:ascii="Calibri" w:hAnsi="Calibri"/>
          <w:color w:val="334155"/>
          <w:sz w:val="22"/>
        </w:rPr>
        <w:t>Torox, AyeT, RevU, BitLabs, AdGate, Lootably, Hideout.tv, TimeWall</w:t>
      </w:r>
    </w:p>
    <w:p>
      <w:pPr>
        <w:spacing w:after="120" w:line="276" w:lineRule="auto"/>
      </w:pPr>
      <w:r>
        <w:rPr>
          <w:rFonts w:ascii="Calibri" w:hAnsi="Calibri"/>
          <w:b/>
          <w:color w:val="0F172A"/>
          <w:sz w:val="22"/>
        </w:rPr>
        <w:t xml:space="preserve">Referral Structure: </w:t>
      </w:r>
      <w:r>
        <w:rPr>
          <w:rFonts w:ascii="Calibri" w:hAnsi="Calibri"/>
          <w:color w:val="334155"/>
          <w:sz w:val="22"/>
        </w:rPr>
        <w:t>20% lifetime + 50 points sign-up bonus</w:t>
      </w:r>
    </w:p>
    <w:p>
      <w:pPr>
        <w:spacing w:after="120" w:line="276" w:lineRule="auto"/>
      </w:pPr>
      <w:r>
        <w:rPr>
          <w:rFonts w:ascii="Calibri" w:hAnsi="Calibri"/>
          <w:b/>
          <w:color w:val="0F172A"/>
          <w:sz w:val="22"/>
        </w:rPr>
        <w:t xml:space="preserve">Earning Methods Summary: </w:t>
      </w:r>
      <w:r>
        <w:rPr>
          <w:rFonts w:ascii="Calibri" w:hAnsi="Calibri"/>
          <w:color w:val="334155"/>
          <w:sz w:val="22"/>
        </w:rPr>
        <w:t>Surveys: AVAILABLE | Offerwalls: AVAILABLE | App Downloads: AVAILABLE | Games: AVAILABLE | Referrals: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