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36"/>
          <w:szCs w:val="36"/>
        </w:rPr>
        <w:t xml:space="preserve">SCHOLARHUB™</w:t>
      </w: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Unified Academic Governance &amp; Ph.D. Lifecycle Management Ecosystem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</w:rPr>
        <w:t xml:space="preserve">Institutional Proposal &amp; Executive Concept Note</w:t>
      </w:r>
    </w:p>
    <w:p>
      <w:pPr>
        <w:pBdr>
          <w:bottom w:val="single" w:color="40916C" w:sz="6"/>
        </w:pBd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B4332" w:sz="24"/>
              <w:bottom w:val="none"/>
              <w:right w:val="none"/>
            </w:tcBorders>
            <w:shd w:fill="F4F9F4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CONFIDENTIALITY &amp; PROPOSAL NOTICE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22222"/>
              </w:rPr>
              <w:t xml:space="preserve">This proposal is tailored for academic leadership, Vice-Chancellors, Registrars, and Deans of Academic Affairs &amp; Research at higher education institutions. It presents the functional, operational, and institutional value of deploying ScholarHub.</w:t>
            </w:r>
          </w:p>
        </w:tc>
      </w:tr>
    </w:tbl>
    <w:p>
      <w:pPr>
        <w:spacing w:after="150"/>
      </w:pP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1. Executive Summary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Modern universities face immense administrative overhead when managing research scholar lifecycles, attendance compliance, and multi-departmental governance. Traditional paper-based workflows cause: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Prolonged administrative delays</w:t>
      </w:r>
      <w:r>
        <w:rPr>
          <w:rFonts w:ascii="Segoe UI" w:cs="Segoe UI" w:eastAsia="Segoe UI" w:hAnsi="Segoe UI"/>
          <w:color w:val="222222"/>
        </w:rPr>
        <w:t xml:space="preserve"> in DRC (Departmental Research Committee) synopsis submissions, RAC (Research Advisory Committee) reviews, and thesis defense scheduling.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Accreditation and audit bottlenecks</w:t>
      </w:r>
      <w:r>
        <w:rPr>
          <w:rFonts w:ascii="Segoe UI" w:cs="Segoe UI" w:eastAsia="Segoe UI" w:hAnsi="Segoe UI"/>
          <w:color w:val="222222"/>
        </w:rPr>
        <w:t xml:space="preserve"> during NAAC, NIRF, and UGC inspections due to fragmented or missing historical paper records.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Data silos</w:t>
      </w:r>
      <w:r>
        <w:rPr>
          <w:rFonts w:ascii="Segoe UI" w:cs="Segoe UI" w:eastAsia="Segoe UI" w:hAnsi="Segoe UI"/>
          <w:color w:val="222222"/>
        </w:rPr>
        <w:t xml:space="preserve"> across departments, leading to manual tracking of candidate qualifications, publications, leave approvals, and biometric attendance records.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</w:rPr>
        <w:t xml:space="preserve">ScholarHub</w:t>
      </w:r>
      <w:r>
        <w:rPr>
          <w:rFonts w:ascii="Segoe UI" w:cs="Segoe UI" w:eastAsia="Segoe UI" w:hAnsi="Segoe UI"/>
          <w:color w:val="222222"/>
        </w:rPr>
        <w:t xml:space="preserve"> is a unified, high-performance digital ecosystem engineered specifically for universities. It delivers an end-to-end paperless platform connecting </w:t>
      </w:r>
      <w:r>
        <w:rPr>
          <w:rFonts w:ascii="Segoe UI" w:cs="Segoe UI" w:eastAsia="Segoe UI" w:hAnsi="Segoe UI"/>
          <w:b/>
          <w:bCs/>
          <w:color w:val="222222"/>
        </w:rPr>
        <w:t xml:space="preserve">Students, Research Scholars, Faculty Supervisors, Heads of Departments (HODs), Deans, and University Administrators</w:t>
      </w:r>
      <w:r>
        <w:rPr>
          <w:rFonts w:ascii="Segoe UI" w:cs="Segoe UI" w:eastAsia="Segoe UI" w:hAnsi="Segoe UI"/>
          <w:color w:val="222222"/>
        </w:rPr>
        <w:t xml:space="preserve"> under a single, auditable framework with Single Sign-On (SSO) and automated Scholar Identification Numbers (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SH No.</w:t>
      </w:r>
      <w:r>
        <w:rPr>
          <w:rFonts w:ascii="Segoe UI" w:cs="Segoe UI" w:eastAsia="Segoe UI" w:hAnsi="Segoe UI"/>
          <w:color w:val="222222"/>
        </w:rPr>
        <w:t xml:space="preserve">).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2. Institutional Value Proposition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16"/>
              <w:bottom w:val="none"/>
              <w:right w:val="none"/>
            </w:tcBorders>
            <w:shd w:fill="F1F5F9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                       SCHOLARHUB           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Central SSO Gateway • Universal Scholar Identity • Master Data Engine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└────────────────────┬───────────────────────────────┬────────────────────┘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│         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▼                       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┌───────────────────────────┐   ┌───────────────────────────┐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│        SCHOLARSYNC        │   │        SCHOLARTRACK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│  Ph.D. Lifecycle Tracker  │   │ Attendance, Leave &amp; Audit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└───────────────────────────┘   └───────────────────────────┘</w:t>
            </w:r>
          </w:p>
        </w:tc>
      </w:tr>
    </w:tbl>
    <w:p>
      <w:pPr>
        <w:spacing w:after="150"/>
      </w:pP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Key Institutional Returns (ROI)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1B4332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1B4332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University Pain Point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1B4332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ScholarHub Solution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1B4332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Institutional Impact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Ph.D. Lifecycle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Physical files moving between Scholar, Supervisor, HOD, and Dean for months.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100% digital milestone progression with role-based sign-offs and instant notifications.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75% faster turnaround</w:t>
            </w:r>
            <w:r>
              <w:rPr>
                <w:rFonts w:ascii="Segoe UI" w:cs="Segoe UI" w:eastAsia="Segoe UI" w:hAnsi="Segoe UI"/>
                <w:color w:val="222222"/>
              </w:rPr>
              <w:t xml:space="preserve"> from coursework to thesis defense.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Accreditation (NAAC / NIRF / UGC)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Weeks spent aggregating publication records, RAC minutes, and research outputs manually.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Centralized repository for research publications, patents, labs, and RAC reviews with one-click export.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Audit-ready data</w:t>
            </w:r>
            <w:r>
              <w:rPr>
                <w:rFonts w:ascii="Segoe UI" w:cs="Segoe UI" w:eastAsia="Segoe UI" w:hAnsi="Segoe UI"/>
                <w:color w:val="222222"/>
              </w:rPr>
              <w:t xml:space="preserve"> available 24/7 with zero paper searching.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Attendance &amp; Leave Governance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Inaccurate manual registers, delayed defaulter lists, unverified medical leaves.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Automated period/daily attendance, dynamic threshold calculation, and multi-level leave approvals.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Zero attendance tampering</w:t>
            </w:r>
            <w:r>
              <w:rPr>
                <w:rFonts w:ascii="Segoe UI" w:cs="Segoe UI" w:eastAsia="Segoe UI" w:hAnsi="Segoe UI"/>
                <w:color w:val="222222"/>
              </w:rPr>
              <w:t xml:space="preserve"> and automatic exam defaulter identification.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Institutional Identity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Disconnected student roll numbers across research, departments, and exams.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Automated generation of a unique 9-digit </w:t>
            </w:r>
            <w:r>
              <w:rPr>
                <w:rFonts w:ascii="Consolas" w:cs="Consolas" w:eastAsia="Consolas" w:hAnsi="Consolas"/>
                <w:color w:val="9B2226"/>
                <w:sz w:val="20"/>
                <w:szCs w:val="20"/>
              </w:rPr>
              <w:t xml:space="preserve">SH No.</w:t>
            </w:r>
            <w:r>
              <w:rPr>
                <w:rFonts w:ascii="Segoe UI" w:cs="Segoe UI" w:eastAsia="Segoe UI" w:hAnsi="Segoe UI"/>
                <w:color w:val="222222"/>
              </w:rPr>
              <w:t xml:space="preserve"> per scholar, unified across all portals.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Unified candidate transcript</w:t>
            </w:r>
            <w:r>
              <w:rPr>
                <w:rFonts w:ascii="Segoe UI" w:cs="Segoe UI" w:eastAsia="Segoe UI" w:hAnsi="Segoe UI"/>
                <w:color w:val="222222"/>
              </w:rPr>
              <w:t xml:space="preserve"> and transferable scholar records.</w:t>
            </w:r>
          </w:p>
        </w:tc>
      </w:tr>
    </w:tbl>
    <w:p>
      <w:pPr>
        <w:spacing w:after="150"/>
      </w:pP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3. Core Modules Overview</w:t>
      </w: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🏛️ Module 1: Central Institutional Gateway (`/gateway`)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The public and institutional front-door of the university platform.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Institutional Branding &amp; Single Sign-On (SSO):</w:t>
      </w:r>
      <w:r>
        <w:rPr>
          <w:rFonts w:ascii="Segoe UI" w:cs="Segoe UI" w:eastAsia="Segoe UI" w:hAnsi="Segoe UI"/>
          <w:color w:val="222222"/>
        </w:rPr>
        <w:t xml:space="preserve"> Customized with the university's visual identity, crest, and styling.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Dynamic Portal Switcher:</w:t>
      </w:r>
      <w:r>
        <w:rPr>
          <w:rFonts w:ascii="Segoe UI" w:cs="Segoe UI" w:eastAsia="Segoe UI" w:hAnsi="Segoe UI"/>
          <w:color w:val="222222"/>
        </w:rPr>
        <w:t xml:space="preserve"> Seamlessly routes authenticated users between ScholarSync and ScholarTrack based on role privileges.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Public Showcase:</w:t>
      </w:r>
      <w:r>
        <w:rPr>
          <w:rFonts w:ascii="Segoe UI" w:cs="Segoe UI" w:eastAsia="Segoe UI" w:hAnsi="Segoe UI"/>
          <w:color w:val="222222"/>
        </w:rPr>
        <w:t xml:space="preserve"> Highlights institutional research labs, active funding opportunities, conferences, and inter-university collaboration boards.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🎓 Module 2: ScholarSync — Ph.D. Candidate Lifecycle Engine (`/scholar_sync`)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A complete state-machine tracking system governing every statutory stage of a doctoral scholar's tenure: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16"/>
              <w:bottom w:val="none"/>
              <w:right w:val="none"/>
            </w:tcBorders>
            <w:shd w:fill="F1F5F9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[Enrollment &amp; SH No.]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[Coursework Completion &amp; Verification]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[DRC Synopsis Proposal &amp; Approval]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[Active Research &amp; Periodic RAC Reviews]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[Publication &amp; Conference Output Verification]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[Pre-Submission Seminar Defense]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[Digital Thesis Submission &amp; Examiner Routing]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[Viva-Voce Defense &amp; Degree Award]</w:t>
            </w:r>
          </w:p>
        </w:tc>
      </w:tr>
    </w:tbl>
    <w:p>
      <w:pPr>
        <w:spacing w:after="150"/>
      </w:pPr>
    </w:p>
    <w:p>
      <w:pPr>
        <w:pStyle w:val="Heading3"/>
        <w:spacing w:after="40" w:before="140"/>
      </w:pPr>
      <w:r>
        <w:rPr>
          <w:rFonts w:ascii="Segoe UI" w:cs="Segoe UI" w:eastAsia="Segoe UI" w:hAnsi="Segoe UI"/>
          <w:b/>
          <w:bCs/>
          <w:color w:val="40916C"/>
          <w:sz w:val="21"/>
          <w:szCs w:val="21"/>
        </w:rPr>
        <w:t xml:space="preserve">Role-Specific Capabilities: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For Scholars:</w:t>
      </w:r>
      <w:r>
        <w:rPr>
          <w:rFonts w:ascii="Segoe UI" w:cs="Segoe UI" w:eastAsia="Segoe UI" w:hAnsi="Segoe UI"/>
          <w:color w:val="222222"/>
        </w:rPr>
        <w:t xml:space="preserve"> Profile management, digital submission of synopsis drafts, RAC progress submissions, publication tracking (indexing, impact factors, URLs), leave tracking, and thesis draft uploads.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For Supervisors / Faculty:</w:t>
      </w:r>
      <w:r>
        <w:rPr>
          <w:rFonts w:ascii="Segoe UI" w:cs="Segoe UI" w:eastAsia="Segoe UI" w:hAnsi="Segoe UI"/>
          <w:color w:val="222222"/>
        </w:rPr>
        <w:t xml:space="preserve"> Direct candidate supervision, coursework verification, RAC review logging and milestone approvals, thesis draft approvals, and co-supervisor coordination.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For HODs &amp; Deans:</w:t>
      </w:r>
      <w:r>
        <w:rPr>
          <w:rFonts w:ascii="Segoe UI" w:cs="Segoe UI" w:eastAsia="Segoe UI" w:hAnsi="Segoe UI"/>
          <w:color w:val="222222"/>
        </w:rPr>
        <w:t xml:space="preserve"> Allocation and re-allocation of research supervisors, DRC meeting scheduling and minute recording, department transfer approvals, Viva-Voce defense logging, and final degree award sign-offs.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For Administrators:</w:t>
      </w:r>
      <w:r>
        <w:rPr>
          <w:rFonts w:ascii="Segoe UI" w:cs="Segoe UI" w:eastAsia="Segoe UI" w:hAnsi="Segoe UI"/>
          <w:color w:val="222222"/>
        </w:rPr>
        <w:t xml:space="preserve"> Departmental master configuration, category/gender quota monitoring, global progress tracking, and statistical reporting.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⏱️ Module 3: ScholarTrack — Attendance, Leave &amp; Timetable Governance (`/scholar_track`)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An enterprise-grade attendance and academic operations engine: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Dynamic Attendance Marking:</w:t>
      </w:r>
      <w:r>
        <w:rPr>
          <w:rFonts w:ascii="Segoe UI" w:cs="Segoe UI" w:eastAsia="Segoe UI" w:hAnsi="Segoe UI"/>
          <w:color w:val="222222"/>
        </w:rPr>
        <w:t xml:space="preserve"> Subject-wise, semester-wise, and session-wise attendance recording for both undergraduate, postgraduate, and research scholars.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Defaulter Calculation Engine:</w:t>
      </w:r>
      <w:r>
        <w:rPr>
          <w:rFonts w:ascii="Segoe UI" w:cs="Segoe UI" w:eastAsia="Segoe UI" w:hAnsi="Segoe UI"/>
          <w:color w:val="222222"/>
        </w:rPr>
        <w:t xml:space="preserve"> Configurable statutory attendance minimums (e.g., 75%) with real-time defaulter lists and historical percentage drill-downs.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Multi-Tier Leave Workflow:</w:t>
      </w:r>
      <w:r>
        <w:rPr>
          <w:rFonts w:ascii="Segoe UI" w:cs="Segoe UI" w:eastAsia="Segoe UI" w:hAnsi="Segoe UI"/>
          <w:color w:val="222222"/>
        </w:rPr>
        <w:t xml:space="preserve"> Digital application for Casual, Duty, Medical, and Academic leaves with multi-stage approval (Faculty → HOD → Admin).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Attendance Correction Module:</w:t>
      </w:r>
      <w:r>
        <w:rPr>
          <w:rFonts w:ascii="Segoe UI" w:cs="Segoe UI" w:eastAsia="Segoe UI" w:hAnsi="Segoe UI"/>
          <w:color w:val="222222"/>
        </w:rPr>
        <w:t xml:space="preserve"> Audit-backed correction request mechanism allowing faculty to rectify errors with supervisor justification logs.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Timetable &amp; Session Management:</w:t>
      </w:r>
      <w:r>
        <w:rPr>
          <w:rFonts w:ascii="Segoe UI" w:cs="Segoe UI" w:eastAsia="Segoe UI" w:hAnsi="Segoe UI"/>
          <w:color w:val="222222"/>
        </w:rPr>
        <w:t xml:space="preserve"> Integrated master timetable scheduler with one-click cloning across semesters and sessions.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4. Security, Compliance &amp; Data Governance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Role-Based Access Control (RBAC):</w:t>
      </w:r>
      <w:r>
        <w:rPr>
          <w:rFonts w:ascii="Segoe UI" w:cs="Segoe UI" w:eastAsia="Segoe UI" w:hAnsi="Segoe UI"/>
          <w:color w:val="222222"/>
        </w:rPr>
        <w:t xml:space="preserve"> Strict segregation between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STUDENT</w:t>
      </w:r>
      <w:r>
        <w:rPr>
          <w:rFonts w:ascii="Segoe UI" w:cs="Segoe UI" w:eastAsia="Segoe UI" w:hAnsi="Segoe UI"/>
          <w:color w:val="222222"/>
        </w:rPr>
        <w:t xml:space="preserve">,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FACULTY</w:t>
      </w:r>
      <w:r>
        <w:rPr>
          <w:rFonts w:ascii="Segoe UI" w:cs="Segoe UI" w:eastAsia="Segoe UI" w:hAnsi="Segoe UI"/>
          <w:color w:val="222222"/>
        </w:rPr>
        <w:t xml:space="preserve">,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HOD</w:t>
      </w:r>
      <w:r>
        <w:rPr>
          <w:rFonts w:ascii="Segoe UI" w:cs="Segoe UI" w:eastAsia="Segoe UI" w:hAnsi="Segoe UI"/>
          <w:color w:val="222222"/>
        </w:rPr>
        <w:t xml:space="preserve">,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ADMIN</w:t>
      </w:r>
      <w:r>
        <w:rPr>
          <w:rFonts w:ascii="Segoe UI" w:cs="Segoe UI" w:eastAsia="Segoe UI" w:hAnsi="Segoe UI"/>
          <w:color w:val="222222"/>
        </w:rPr>
        <w:t xml:space="preserve">, and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SUPER_ADMIN</w:t>
      </w:r>
      <w:r>
        <w:rPr>
          <w:rFonts w:ascii="Segoe UI" w:cs="Segoe UI" w:eastAsia="Segoe UI" w:hAnsi="Segoe UI"/>
          <w:color w:val="2222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Durable Audit Trails:</w:t>
      </w:r>
      <w:r>
        <w:rPr>
          <w:rFonts w:ascii="Segoe UI" w:cs="Segoe UI" w:eastAsia="Segoe UI" w:hAnsi="Segoe UI"/>
          <w:color w:val="222222"/>
        </w:rPr>
        <w:t xml:space="preserve"> Every status transition, DRC approval, and grade submission is time-stamped and logged with operator identity.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High-Performance Architecture:</w:t>
      </w:r>
      <w:r>
        <w:rPr>
          <w:rFonts w:ascii="Segoe UI" w:cs="Segoe UI" w:eastAsia="Segoe UI" w:hAnsi="Segoe UI"/>
          <w:color w:val="222222"/>
        </w:rPr>
        <w:t xml:space="preserve"> Stateless JWT authentication, Redis data caching for sub-millisecond query responses, and MongoDB-backed background email queue workers.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Data Sovereignty &amp; Privacy:</w:t>
      </w:r>
      <w:r>
        <w:rPr>
          <w:rFonts w:ascii="Segoe UI" w:cs="Segoe UI" w:eastAsia="Segoe UI" w:hAnsi="Segoe UI"/>
          <w:color w:val="222222"/>
        </w:rPr>
        <w:t xml:space="preserve"> Support for </w:t>
      </w:r>
      <w:r>
        <w:rPr>
          <w:rFonts w:ascii="Segoe UI" w:cs="Segoe UI" w:eastAsia="Segoe UI" w:hAnsi="Segoe UI"/>
          <w:b/>
          <w:bCs/>
          <w:color w:val="222222"/>
        </w:rPr>
        <w:t xml:space="preserve">On-Premise deployment</w:t>
      </w:r>
      <w:r>
        <w:rPr>
          <w:rFonts w:ascii="Segoe UI" w:cs="Segoe UI" w:eastAsia="Segoe UI" w:hAnsi="Segoe UI"/>
          <w:color w:val="222222"/>
        </w:rPr>
        <w:t xml:space="preserve"> (within campus data center) or </w:t>
      </w:r>
      <w:r>
        <w:rPr>
          <w:rFonts w:ascii="Segoe UI" w:cs="Segoe UI" w:eastAsia="Segoe UI" w:hAnsi="Segoe UI"/>
          <w:b/>
          <w:bCs/>
          <w:color w:val="222222"/>
        </w:rPr>
        <w:t xml:space="preserve">Dedicated Cloud VPS hosting</w:t>
      </w:r>
      <w:r>
        <w:rPr>
          <w:rFonts w:ascii="Segoe UI" w:cs="Segoe UI" w:eastAsia="Segoe UI" w:hAnsi="Segoe UI"/>
          <w:color w:val="222222"/>
        </w:rPr>
        <w:t xml:space="preserve"> under the university's exclusive domain.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5. Proposed Phased Rollout (4-Week Pilot Plan)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16"/>
              <w:bottom w:val="none"/>
              <w:right w:val="none"/>
            </w:tcBorders>
            <w:shd w:fill="F1F5F9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Week 1: Architecture Deployment &amp; Master Data Configuration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Week 2: Pilot Department Seeding (e.g., 2 Select Departments)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Week 3: Faculty, Supervisor &amp; Scholar Orientation Workshops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Week 4: Live Pilot Execution, Feedback Consolidation &amp; Full Rollout</w:t>
            </w:r>
          </w:p>
        </w:tc>
      </w:tr>
    </w:tbl>
    <w:p>
      <w:pPr>
        <w:spacing w:after="150"/>
      </w:pP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6. Next Steps &amp; Invitation for Demonstration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We invite the academic leadership of </w:t>
      </w:r>
      <w:r>
        <w:rPr>
          <w:rFonts w:ascii="Segoe UI" w:cs="Segoe UI" w:eastAsia="Segoe UI" w:hAnsi="Segoe UI"/>
          <w:b/>
          <w:bCs/>
          <w:color w:val="222222"/>
        </w:rPr>
        <w:t xml:space="preserve">[University Name]</w:t>
      </w:r>
      <w:r>
        <w:rPr>
          <w:rFonts w:ascii="Segoe UI" w:cs="Segoe UI" w:eastAsia="Segoe UI" w:hAnsi="Segoe UI"/>
          <w:color w:val="222222"/>
        </w:rPr>
        <w:t xml:space="preserve"> to experience a live demonstration of ScholarHub.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Live Staging URL:</w:t>
      </w:r>
      <w:r>
        <w:rPr>
          <w:rFonts w:ascii="Segoe UI" w:cs="Segoe UI" w:eastAsia="Segoe UI" w:hAnsi="Segoe UI"/>
          <w:color w:val="222222"/>
        </w:rPr>
        <w:t xml:space="preserve">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https://scholarhubhpu.in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Contact:</w:t>
      </w:r>
      <w:r>
        <w:rPr>
          <w:rFonts w:ascii="Segoe UI" w:cs="Segoe UI" w:eastAsia="Segoe UI" w:hAnsi="Segoe UI"/>
          <w:color w:val="222222"/>
        </w:rPr>
        <w:t xml:space="preserve">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[Your Contact Email]</w:t>
      </w:r>
      <w:r>
        <w:rPr>
          <w:rFonts w:ascii="Segoe UI" w:cs="Segoe UI" w:eastAsia="Segoe UI" w:hAnsi="Segoe UI"/>
          <w:color w:val="222222"/>
        </w:rPr>
        <w:t xml:space="preserve"> |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[Your Phone Number]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Proposed Action:</w:t>
      </w:r>
      <w:r>
        <w:rPr>
          <w:rFonts w:ascii="Segoe UI" w:cs="Segoe UI" w:eastAsia="Segoe UI" w:hAnsi="Segoe UI"/>
          <w:color w:val="222222"/>
        </w:rPr>
        <w:t xml:space="preserve"> Schedule a 20-minute executive presentation or initiate a zero-cost 30-day departmental pilot.</w:t>
      </w:r>
    </w:p>
    <w:sectPr>
      <w:headerReference w:type="default" r:id="rId7"/>
      <w:footerReference w:type="default" r:id="rId8"/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egoe UI" w:cs="Segoe UI" w:eastAsia="Segoe UI" w:hAnsi="Segoe UI"/>
        <w:color w:val="555555"/>
        <w:sz w:val="16"/>
        <w:szCs w:val="16"/>
      </w:rPr>
      <w:t xml:space="preserve">SCHOLARHUB™ — Confidential University Proposal</w:t>
    </w:r>
    <w:r>
      <w:rPr>
        <w:rFonts w:ascii="Segoe UI" w:cs="Segoe UI" w:eastAsia="Segoe UI" w:hAnsi="Segoe UI"/>
        <w:color w:val="555555"/>
        <w:sz w:val="16"/>
        <w:szCs w:val="16"/>
      </w:rPr>
      <w:t xml:space="preserve">    Page </w:t>
    </w:r>
    <w:r>
      <w:rPr>
        <w:rFonts w:ascii="Segoe UI" w:cs="Segoe UI" w:eastAsia="Segoe UI" w:hAnsi="Segoe U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555555"/>
        <w:sz w:val="16"/>
        <w:szCs w:val="16"/>
      </w:rPr>
      <w:t xml:space="preserve">ScholarHub — Executive Concept Note &amp; Brochure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ScholarHub — Executive Concept Note &amp; Brochure</dc:title>
  <dc:creator>ScholarHub Academic Solutions</dc:creator>
  <dc:description>Institutional Documentation &amp; Proposal for Higher Education</dc:description>
  <cp:lastModifiedBy>Un-named</cp:lastModifiedBy>
  <cp:revision>1</cp:revision>
  <dcterms:created xsi:type="dcterms:W3CDTF">2026-08-31T09:47:29.539Z</dcterms:created>
  <dcterms:modified xsi:type="dcterms:W3CDTF">2026-08-31T09:47:29.540Z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