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Pr>
        <w:drawing>
          <wp:inline distB="114300" distT="114300" distL="114300" distR="114300">
            <wp:extent cx="3033713"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33713"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240" w:before="40" w:line="259" w:lineRule="auto"/>
        <w:rPr>
          <w:rFonts w:ascii="Calibri" w:cs="Calibri" w:eastAsia="Calibri" w:hAnsi="Calibri"/>
          <w:color w:val="2f5496"/>
          <w:sz w:val="28"/>
          <w:szCs w:val="28"/>
        </w:rPr>
      </w:pPr>
      <w:r w:rsidDel="00000000" w:rsidR="00000000" w:rsidRPr="00000000">
        <w:rPr>
          <w:rFonts w:ascii="Calibri" w:cs="Calibri" w:eastAsia="Calibri" w:hAnsi="Calibri"/>
          <w:color w:val="2f5496"/>
          <w:sz w:val="26"/>
          <w:szCs w:val="26"/>
          <w:rtl w:val="0"/>
        </w:rPr>
        <w:t xml:space="preserve">Overview</w:t>
      </w:r>
      <w:r w:rsidDel="00000000" w:rsidR="00000000" w:rsidRPr="00000000">
        <w:rPr>
          <w:rFonts w:ascii="Calibri" w:cs="Calibri" w:eastAsia="Calibri" w:hAnsi="Calibri"/>
          <w:color w:val="2f5496"/>
          <w:sz w:val="28"/>
          <w:szCs w:val="28"/>
          <w:rtl w:val="0"/>
        </w:rPr>
        <w:t xml:space="preserve">:</w:t>
      </w:r>
      <w:r w:rsidDel="00000000" w:rsidR="00000000" w:rsidRPr="00000000">
        <w:rPr>
          <w:rFonts w:ascii="Calibri" w:cs="Calibri" w:eastAsia="Calibri" w:hAnsi="Calibri"/>
          <w:color w:val="2f5496"/>
          <w:sz w:val="26"/>
          <w:szCs w:val="26"/>
          <w:rtl w:val="0"/>
        </w:rPr>
        <w:br w:type="textWrapping"/>
      </w:r>
      <w:r w:rsidDel="00000000" w:rsidR="00000000" w:rsidRPr="00000000">
        <w:rPr>
          <w:rtl w:val="0"/>
        </w:rPr>
      </w:r>
    </w:p>
    <w:tbl>
      <w:tblPr>
        <w:tblStyle w:val="Table1"/>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45"/>
        <w:gridCol w:w="2625"/>
        <w:gridCol w:w="2520"/>
        <w:gridCol w:w="2280"/>
        <w:tblGridChange w:id="0">
          <w:tblGrid>
            <w:gridCol w:w="2445"/>
            <w:gridCol w:w="2625"/>
            <w:gridCol w:w="2520"/>
            <w:gridCol w:w="2280"/>
          </w:tblGrid>
        </w:tblGridChange>
      </w:tblGrid>
      <w:tr>
        <w:trPr>
          <w:cantSplit w:val="0"/>
          <w:trHeight w:val="300" w:hRule="atLeast"/>
          <w:tblHeader w:val="0"/>
        </w:trPr>
        <w:tc>
          <w:tcPr/>
          <w:p w:rsidR="00000000" w:rsidDel="00000000" w:rsidP="00000000" w:rsidRDefault="00000000" w:rsidRPr="00000000" w14:paraId="000000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Revenue</w:t>
            </w:r>
          </w:p>
        </w:tc>
        <w:tc>
          <w:tcPr/>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Employees</w:t>
            </w:r>
          </w:p>
        </w:tc>
        <w:tc>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Customers</w:t>
            </w:r>
          </w:p>
        </w:tc>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Market Share</w:t>
            </w:r>
          </w:p>
        </w:tc>
      </w:tr>
      <w:tr>
        <w:trPr>
          <w:cantSplit w:val="0"/>
          <w:trHeight w:val="556" w:hRule="atLeast"/>
          <w:tblHeader w:val="0"/>
        </w:trPr>
        <w:tc>
          <w:tcPr/>
          <w:p w:rsidR="00000000" w:rsidDel="00000000" w:rsidP="00000000" w:rsidRDefault="00000000" w:rsidRPr="00000000" w14:paraId="00000008">
            <w:pPr>
              <w:spacing w:line="259"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$18.8M</w:t>
              </w:r>
            </w:hyperlink>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51-200</w:t>
            </w:r>
          </w:p>
        </w:tc>
        <w:tc>
          <w:tcPr/>
          <w:p w:rsidR="00000000" w:rsidDel="00000000" w:rsidP="00000000" w:rsidRDefault="00000000" w:rsidRPr="00000000" w14:paraId="0000000A">
            <w:pPr>
              <w:spacing w:line="259" w:lineRule="auto"/>
              <w:rPr>
                <w:rFonts w:ascii="Calibri" w:cs="Calibri" w:eastAsia="Calibri" w:hAnsi="Calibri"/>
              </w:rPr>
            </w:pPr>
            <w:r w:rsidDel="00000000" w:rsidR="00000000" w:rsidRPr="00000000">
              <w:rPr>
                <w:rFonts w:ascii="Calibri" w:cs="Calibri" w:eastAsia="Calibri" w:hAnsi="Calibri"/>
                <w:rtl w:val="0"/>
              </w:rPr>
              <w:t xml:space="preserve">B2B(Schools) &amp; B2C</w:t>
            </w:r>
          </w:p>
        </w:tc>
        <w:tc>
          <w:tcPr/>
          <w:p w:rsidR="00000000" w:rsidDel="00000000" w:rsidP="00000000" w:rsidRDefault="00000000" w:rsidRPr="00000000" w14:paraId="0000000B">
            <w:pPr>
              <w:spacing w:line="259"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rHeight w:val="309" w:hRule="atLeast"/>
          <w:tblHeader w:val="0"/>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Founded</w:t>
            </w:r>
          </w:p>
        </w:tc>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Location</w:t>
            </w:r>
          </w:p>
        </w:tc>
        <w:tc>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Website</w:t>
            </w:r>
          </w:p>
        </w:tc>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Funding</w:t>
            </w:r>
          </w:p>
        </w:tc>
      </w:tr>
      <w:tr>
        <w:trPr>
          <w:cantSplit w:val="0"/>
          <w:trHeight w:val="309" w:hRule="atLeast"/>
          <w:tblHeader w:val="0"/>
        </w:trPr>
        <w:tc>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2013</w:t>
            </w:r>
            <w:r w:rsidDel="00000000" w:rsidR="00000000" w:rsidRPr="00000000">
              <w:rPr>
                <w:rtl w:val="0"/>
              </w:rPr>
            </w:r>
          </w:p>
        </w:tc>
        <w:tc>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Setup In: London, England</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Present In: </w:t>
            </w:r>
            <w:hyperlink r:id="rId8">
              <w:r w:rsidDel="00000000" w:rsidR="00000000" w:rsidRPr="00000000">
                <w:rPr>
                  <w:rFonts w:ascii="Calibri" w:cs="Calibri" w:eastAsia="Calibri" w:hAnsi="Calibri"/>
                  <w:color w:val="183444"/>
                  <w:highlight w:val="white"/>
                  <w:rtl w:val="0"/>
                </w:rPr>
                <w:t xml:space="preserve">Europe, Middle East, and Africa (EMEA)</w:t>
              </w:r>
            </w:hyperlink>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Century Tech</w:t>
              </w:r>
            </w:hyperlink>
            <w:r w:rsidDel="00000000" w:rsidR="00000000" w:rsidRPr="00000000">
              <w:rPr>
                <w:rtl w:val="0"/>
              </w:rPr>
            </w:r>
          </w:p>
        </w:tc>
        <w:tc>
          <w:tcPr/>
          <w:p w:rsidR="00000000" w:rsidDel="00000000" w:rsidP="00000000" w:rsidRDefault="00000000" w:rsidRPr="00000000" w14:paraId="00000014">
            <w:pPr>
              <w:spacing w:line="240" w:lineRule="auto"/>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Total Funding : $12.2M</w:t>
              </w:r>
            </w:hyperlink>
            <w:r w:rsidDel="00000000" w:rsidR="00000000" w:rsidRPr="00000000">
              <w:rPr>
                <w:rtl w:val="0"/>
              </w:rPr>
            </w:r>
          </w:p>
        </w:tc>
      </w:tr>
    </w:tbl>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spacing w:after="240" w:line="240" w:lineRule="auto"/>
        <w:rPr>
          <w:rFonts w:ascii="Calibri" w:cs="Calibri" w:eastAsia="Calibri" w:hAnsi="Calibri"/>
          <w:color w:val="2f5496"/>
          <w:sz w:val="28"/>
          <w:szCs w:val="28"/>
        </w:rPr>
      </w:pPr>
      <w:r w:rsidDel="00000000" w:rsidR="00000000" w:rsidRPr="00000000">
        <w:rPr>
          <w:rFonts w:ascii="Calibri" w:cs="Calibri" w:eastAsia="Calibri" w:hAnsi="Calibri"/>
          <w:color w:val="2f5496"/>
          <w:sz w:val="26"/>
          <w:szCs w:val="26"/>
          <w:rtl w:val="0"/>
        </w:rPr>
        <w:t xml:space="preserve">Mission</w:t>
      </w:r>
      <w:r w:rsidDel="00000000" w:rsidR="00000000" w:rsidRPr="00000000">
        <w:rPr>
          <w:rFonts w:ascii="Calibri" w:cs="Calibri" w:eastAsia="Calibri" w:hAnsi="Calibri"/>
          <w:color w:val="2f5496"/>
          <w:sz w:val="28"/>
          <w:szCs w:val="28"/>
          <w:rtl w:val="0"/>
        </w:rPr>
        <w:t xml:space="preserve">:</w:t>
      </w:r>
    </w:p>
    <w:p w:rsidR="00000000" w:rsidDel="00000000" w:rsidP="00000000" w:rsidRDefault="00000000" w:rsidRPr="00000000" w14:paraId="00000017">
      <w:pPr>
        <w:spacing w:after="240"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br w:type="textWrapping"/>
        <w:tab/>
        <w:t xml:space="preserve">“ For every teacher and learner to have access to intelligent tools that help them succeed.”</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color w:val="2f5496"/>
          <w:sz w:val="26"/>
          <w:szCs w:val="26"/>
          <w:rtl w:val="0"/>
        </w:rPr>
        <w:t xml:space="preserve">Description</w:t>
      </w:r>
      <w:r w:rsidDel="00000000" w:rsidR="00000000" w:rsidRPr="00000000">
        <w:rPr>
          <w:rFonts w:ascii="Calibri" w:cs="Calibri" w:eastAsia="Calibri" w:hAnsi="Calibri"/>
          <w:color w:val="2f5496"/>
          <w:sz w:val="28"/>
          <w:szCs w:val="28"/>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ind w:left="720" w:firstLine="0"/>
        <w:rPr>
          <w:rFonts w:ascii="Calibri" w:cs="Calibri" w:eastAsia="Calibri" w:hAnsi="Calibri"/>
        </w:rPr>
      </w:pPr>
      <w:r w:rsidDel="00000000" w:rsidR="00000000" w:rsidRPr="00000000">
        <w:rPr>
          <w:rFonts w:ascii="Calibri" w:cs="Calibri" w:eastAsia="Calibri" w:hAnsi="Calibri"/>
          <w:rtl w:val="0"/>
        </w:rPr>
        <w:t xml:space="preserve">CENTURY develops world-leading artificial intelligence (AI)-based learning technologies. Its team of teachers, neuroscientists and technologists develop AI tools for schools and colleges, as well as for learning and development environments. Its technology creates a constantly adapting personalized learning path for every student and provides teachers with rich real-time data insights. </w:t>
      </w:r>
    </w:p>
    <w:p w:rsidR="00000000" w:rsidDel="00000000" w:rsidP="00000000" w:rsidRDefault="00000000" w:rsidRPr="00000000" w14:paraId="0000001A">
      <w:pPr>
        <w:spacing w:after="240" w:line="240" w:lineRule="auto"/>
        <w:rPr>
          <w:rFonts w:ascii="Calibri" w:cs="Calibri" w:eastAsia="Calibri" w:hAnsi="Calibri"/>
        </w:rPr>
      </w:pPr>
      <w:bookmarkStart w:colFirst="0" w:colLast="0" w:name="_30j0zll" w:id="1"/>
      <w:bookmarkEnd w:id="1"/>
      <w:r w:rsidDel="00000000" w:rsidR="00000000" w:rsidRPr="00000000">
        <w:rPr>
          <w:rtl w:val="0"/>
        </w:rPr>
      </w:r>
    </w:p>
    <w:p w:rsidR="00000000" w:rsidDel="00000000" w:rsidP="00000000" w:rsidRDefault="00000000" w:rsidRPr="00000000" w14:paraId="0000001B">
      <w:pPr>
        <w:spacing w:after="240" w:line="276" w:lineRule="auto"/>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Pricing</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1C">
      <w:pPr>
        <w:spacing w:after="240" w:line="276"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For Schools:</w:t>
      </w:r>
    </w:p>
    <w:p w:rsidR="00000000" w:rsidDel="00000000" w:rsidP="00000000" w:rsidRDefault="00000000" w:rsidRPr="00000000" w14:paraId="0000001D">
      <w:pPr>
        <w:numPr>
          <w:ilvl w:val="0"/>
          <w:numId w:val="2"/>
        </w:numPr>
        <w:ind w:left="144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Primary School Charges: </w:t>
        </w:r>
      </w:hyperlink>
      <w:r w:rsidDel="00000000" w:rsidR="00000000" w:rsidRPr="00000000">
        <w:rPr>
          <w:rtl w:val="0"/>
        </w:rPr>
      </w:r>
    </w:p>
    <w:p w:rsidR="00000000" w:rsidDel="00000000" w:rsidP="00000000" w:rsidRDefault="00000000" w:rsidRPr="00000000" w14:paraId="0000001E">
      <w:pPr>
        <w:numPr>
          <w:ilvl w:val="1"/>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tarting at £1290 per year per school</w:t>
      </w:r>
    </w:p>
    <w:p w:rsidR="00000000" w:rsidDel="00000000" w:rsidP="00000000" w:rsidRDefault="00000000" w:rsidRPr="00000000" w14:paraId="0000001F">
      <w:pPr>
        <w:numPr>
          <w:ilvl w:val="0"/>
          <w:numId w:val="2"/>
        </w:numPr>
        <w:ind w:left="144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Secondary School Charges:</w:t>
        </w:r>
      </w:hyperlink>
      <w:r w:rsidDel="00000000" w:rsidR="00000000" w:rsidRPr="00000000">
        <w:rPr>
          <w:rtl w:val="0"/>
        </w:rPr>
      </w:r>
    </w:p>
    <w:p w:rsidR="00000000" w:rsidDel="00000000" w:rsidP="00000000" w:rsidRDefault="00000000" w:rsidRPr="00000000" w14:paraId="00000020">
      <w:pPr>
        <w:numPr>
          <w:ilvl w:val="1"/>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 Starting at £1200 per year per school</w:t>
      </w:r>
    </w:p>
    <w:p w:rsidR="00000000" w:rsidDel="00000000" w:rsidP="00000000" w:rsidRDefault="00000000" w:rsidRPr="00000000" w14:paraId="00000021">
      <w:pPr>
        <w:numPr>
          <w:ilvl w:val="0"/>
          <w:numId w:val="2"/>
        </w:numPr>
        <w:ind w:left="1440" w:hanging="360"/>
        <w:rPr>
          <w:rFonts w:ascii="Calibri" w:cs="Calibri" w:eastAsia="Calibri" w:hAnsi="Calibri"/>
        </w:rPr>
      </w:pPr>
      <w:hyperlink r:id="rId13">
        <w:r w:rsidDel="00000000" w:rsidR="00000000" w:rsidRPr="00000000">
          <w:rPr>
            <w:rFonts w:ascii="Calibri" w:cs="Calibri" w:eastAsia="Calibri" w:hAnsi="Calibri"/>
            <w:color w:val="1155cc"/>
            <w:u w:val="single"/>
            <w:rtl w:val="0"/>
          </w:rPr>
          <w:t xml:space="preserve">International School Charges: </w:t>
        </w:r>
      </w:hyperlink>
      <w:r w:rsidDel="00000000" w:rsidR="00000000" w:rsidRPr="00000000">
        <w:rPr>
          <w:rtl w:val="0"/>
        </w:rPr>
      </w:r>
    </w:p>
    <w:p w:rsidR="00000000" w:rsidDel="00000000" w:rsidP="00000000" w:rsidRDefault="00000000" w:rsidRPr="00000000" w14:paraId="00000022">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Annual school subscription starting from £20 per student</w:t>
      </w:r>
    </w:p>
    <w:p w:rsidR="00000000" w:rsidDel="00000000" w:rsidP="00000000" w:rsidRDefault="00000000" w:rsidRPr="00000000" w14:paraId="00000023">
      <w:pPr>
        <w:numPr>
          <w:ilvl w:val="0"/>
          <w:numId w:val="2"/>
        </w:numPr>
        <w:ind w:left="1440" w:hanging="360"/>
        <w:rPr>
          <w:rFonts w:ascii="Calibri" w:cs="Calibri" w:eastAsia="Calibri" w:hAnsi="Calibri"/>
          <w:u w:val="none"/>
        </w:rPr>
      </w:pPr>
      <w:hyperlink r:id="rId14">
        <w:r w:rsidDel="00000000" w:rsidR="00000000" w:rsidRPr="00000000">
          <w:rPr>
            <w:rFonts w:ascii="Calibri" w:cs="Calibri" w:eastAsia="Calibri" w:hAnsi="Calibri"/>
            <w:color w:val="1155cc"/>
            <w:u w:val="single"/>
            <w:rtl w:val="0"/>
          </w:rPr>
          <w:t xml:space="preserve">Independent School Charges:</w:t>
        </w:r>
      </w:hyperlink>
      <w:r w:rsidDel="00000000" w:rsidR="00000000" w:rsidRPr="00000000">
        <w:rPr>
          <w:rtl w:val="0"/>
        </w:rPr>
      </w:r>
    </w:p>
    <w:p w:rsidR="00000000" w:rsidDel="00000000" w:rsidP="00000000" w:rsidRDefault="00000000" w:rsidRPr="00000000" w14:paraId="00000024">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Prep - from £2400 per year per school</w:t>
      </w:r>
    </w:p>
    <w:p w:rsidR="00000000" w:rsidDel="00000000" w:rsidP="00000000" w:rsidRDefault="00000000" w:rsidRPr="00000000" w14:paraId="00000025">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 Secondary - from £5000 per year per school</w:t>
      </w:r>
    </w:p>
    <w:p w:rsidR="00000000" w:rsidDel="00000000" w:rsidP="00000000" w:rsidRDefault="00000000" w:rsidRPr="00000000" w14:paraId="00000026">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numPr>
          <w:ilvl w:val="0"/>
          <w:numId w:val="2"/>
        </w:numPr>
        <w:ind w:left="1440" w:hanging="360"/>
        <w:rPr>
          <w:rFonts w:ascii="Calibri" w:cs="Calibri" w:eastAsia="Calibri" w:hAnsi="Calibri"/>
          <w:u w:val="none"/>
        </w:rPr>
      </w:pPr>
      <w:hyperlink r:id="rId15">
        <w:r w:rsidDel="00000000" w:rsidR="00000000" w:rsidRPr="00000000">
          <w:rPr>
            <w:rFonts w:ascii="Calibri" w:cs="Calibri" w:eastAsia="Calibri" w:hAnsi="Calibri"/>
            <w:color w:val="1155cc"/>
            <w:u w:val="single"/>
            <w:rtl w:val="0"/>
          </w:rPr>
          <w:t xml:space="preserve">Tutoring Charges</w:t>
        </w:r>
      </w:hyperlink>
      <w:r w:rsidDel="00000000" w:rsidR="00000000" w:rsidRPr="00000000">
        <w:rPr>
          <w:rFonts w:ascii="Calibri" w:cs="Calibri" w:eastAsia="Calibri" w:hAnsi="Calibri"/>
          <w:color w:val="111a21"/>
          <w:rtl w:val="0"/>
        </w:rPr>
        <w:t xml:space="preserve">:</w:t>
      </w:r>
    </w:p>
    <w:p w:rsidR="00000000" w:rsidDel="00000000" w:rsidP="00000000" w:rsidRDefault="00000000" w:rsidRPr="00000000" w14:paraId="00000028">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Prices start from £800 per year per tutoring business.</w:t>
      </w:r>
      <w:r w:rsidDel="00000000" w:rsidR="00000000" w:rsidRPr="00000000">
        <w:rPr>
          <w:rtl w:val="0"/>
        </w:rPr>
      </w:r>
    </w:p>
    <w:p w:rsidR="00000000" w:rsidDel="00000000" w:rsidP="00000000" w:rsidRDefault="00000000" w:rsidRPr="00000000" w14:paraId="00000029">
      <w:pPr>
        <w:numPr>
          <w:ilvl w:val="0"/>
          <w:numId w:val="2"/>
        </w:numPr>
        <w:ind w:left="1440" w:hanging="360"/>
        <w:rPr>
          <w:rFonts w:ascii="Calibri" w:cs="Calibri" w:eastAsia="Calibri" w:hAnsi="Calibri"/>
          <w:u w:val="none"/>
        </w:rPr>
      </w:pPr>
      <w:hyperlink r:id="rId16">
        <w:r w:rsidDel="00000000" w:rsidR="00000000" w:rsidRPr="00000000">
          <w:rPr>
            <w:rFonts w:ascii="Calibri" w:cs="Calibri" w:eastAsia="Calibri" w:hAnsi="Calibri"/>
            <w:color w:val="1155cc"/>
            <w:u w:val="single"/>
            <w:rtl w:val="0"/>
          </w:rPr>
          <w:t xml:space="preserve">KS1-4 Subscription Charges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A">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Pricing starts from £1700 per year.</w:t>
      </w:r>
    </w:p>
    <w:p w:rsidR="00000000" w:rsidDel="00000000" w:rsidP="00000000" w:rsidRDefault="00000000" w:rsidRPr="00000000" w14:paraId="0000002B">
      <w:pPr>
        <w:numPr>
          <w:ilvl w:val="0"/>
          <w:numId w:val="2"/>
        </w:numPr>
        <w:ind w:left="1440" w:hanging="360"/>
        <w:rPr>
          <w:rFonts w:ascii="Calibri" w:cs="Calibri" w:eastAsia="Calibri" w:hAnsi="Calibri"/>
          <w:u w:val="none"/>
        </w:rPr>
      </w:pPr>
      <w:hyperlink r:id="rId17">
        <w:r w:rsidDel="00000000" w:rsidR="00000000" w:rsidRPr="00000000">
          <w:rPr>
            <w:rFonts w:ascii="Calibri" w:cs="Calibri" w:eastAsia="Calibri" w:hAnsi="Calibri"/>
            <w:color w:val="1155cc"/>
            <w:u w:val="single"/>
            <w:rtl w:val="0"/>
          </w:rPr>
          <w:t xml:space="preserve">FE Colleges Subscription Charges: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numPr>
          <w:ilvl w:val="1"/>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From £2400 per year per college.</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240" w:line="276"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For Parents:</w:t>
      </w:r>
    </w:p>
    <w:p w:rsidR="00000000" w:rsidDel="00000000" w:rsidP="00000000" w:rsidRDefault="00000000" w:rsidRPr="00000000" w14:paraId="0000002F">
      <w:pPr>
        <w:numPr>
          <w:ilvl w:val="0"/>
          <w:numId w:val="5"/>
        </w:numPr>
        <w:spacing w:after="0" w:afterAutospacing="0" w:line="276" w:lineRule="auto"/>
        <w:ind w:left="1440" w:hanging="360"/>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Century-Bond Online Subscription:</w:t>
        </w:r>
      </w:hyperlink>
      <w:r w:rsidDel="00000000" w:rsidR="00000000" w:rsidRPr="00000000">
        <w:rPr>
          <w:rtl w:val="0"/>
        </w:rPr>
      </w:r>
    </w:p>
    <w:p w:rsidR="00000000" w:rsidDel="00000000" w:rsidP="00000000" w:rsidRDefault="00000000" w:rsidRPr="00000000" w14:paraId="00000030">
      <w:pPr>
        <w:numPr>
          <w:ilvl w:val="1"/>
          <w:numId w:val="5"/>
        </w:numPr>
        <w:spacing w:after="0" w:afterAutospacing="0" w:line="276" w:lineRule="auto"/>
        <w:ind w:left="2160" w:hanging="360"/>
        <w:rPr>
          <w:rFonts w:ascii="Calibri" w:cs="Calibri" w:eastAsia="Calibri" w:hAnsi="Calibri"/>
        </w:rPr>
      </w:pPr>
      <w:r w:rsidDel="00000000" w:rsidR="00000000" w:rsidRPr="00000000">
        <w:rPr>
          <w:rFonts w:ascii="Calibri" w:cs="Calibri" w:eastAsia="Calibri" w:hAnsi="Calibri"/>
          <w:rtl w:val="0"/>
        </w:rPr>
        <w:t xml:space="preserve">Premium</w:t>
      </w:r>
      <w:r w:rsidDel="00000000" w:rsidR="00000000" w:rsidRPr="00000000">
        <w:rPr>
          <w:rFonts w:ascii="Calibri" w:cs="Calibri" w:eastAsia="Calibri" w:hAnsi="Calibri"/>
          <w:rtl w:val="0"/>
        </w:rPr>
        <w:t xml:space="preserve">-£24.99(per month for a single user):</w:t>
      </w:r>
    </w:p>
    <w:p w:rsidR="00000000" w:rsidDel="00000000" w:rsidP="00000000" w:rsidRDefault="00000000" w:rsidRPr="00000000" w14:paraId="00000031">
      <w:pPr>
        <w:numPr>
          <w:ilvl w:val="2"/>
          <w:numId w:val="5"/>
        </w:numPr>
        <w:ind w:left="2880" w:hanging="360"/>
        <w:rPr>
          <w:rFonts w:ascii="Calibri" w:cs="Calibri" w:eastAsia="Calibri" w:hAnsi="Calibri"/>
        </w:rPr>
      </w:pPr>
      <w:r w:rsidDel="00000000" w:rsidR="00000000" w:rsidRPr="00000000">
        <w:rPr>
          <w:rFonts w:ascii="Calibri" w:cs="Calibri" w:eastAsia="Calibri" w:hAnsi="Calibri"/>
          <w:rtl w:val="0"/>
        </w:rPr>
        <w:t xml:space="preserve">Personalised grammar school test prep, with thousands of questions from Bond, the leading brand in 11+ preparation</w:t>
      </w:r>
    </w:p>
    <w:p w:rsidR="00000000" w:rsidDel="00000000" w:rsidP="00000000" w:rsidRDefault="00000000" w:rsidRPr="00000000" w14:paraId="00000032">
      <w:pPr>
        <w:numPr>
          <w:ilvl w:val="1"/>
          <w:numId w:val="5"/>
        </w:numPr>
        <w:spacing w:after="0" w:afterAutospacing="0" w:line="276" w:lineRule="auto"/>
        <w:ind w:left="2160" w:hanging="360"/>
        <w:rPr>
          <w:rFonts w:ascii="Calibri" w:cs="Calibri" w:eastAsia="Calibri" w:hAnsi="Calibri"/>
          <w:color w:val="2f5496"/>
        </w:rPr>
      </w:pPr>
      <w:r w:rsidDel="00000000" w:rsidR="00000000" w:rsidRPr="00000000">
        <w:rPr>
          <w:rFonts w:ascii="Calibri" w:cs="Calibri" w:eastAsia="Calibri" w:hAnsi="Calibri"/>
          <w:rtl w:val="0"/>
        </w:rPr>
        <w:t xml:space="preserve">Premium Plus-</w:t>
      </w:r>
      <w:r w:rsidDel="00000000" w:rsidR="00000000" w:rsidRPr="00000000">
        <w:rPr>
          <w:rFonts w:ascii="Calibri" w:cs="Calibri" w:eastAsia="Calibri" w:hAnsi="Calibri"/>
          <w:rtl w:val="0"/>
        </w:rPr>
        <w:t xml:space="preserve">£34.99(per month for a single user):</w:t>
      </w:r>
    </w:p>
    <w:p w:rsidR="00000000" w:rsidDel="00000000" w:rsidP="00000000" w:rsidRDefault="00000000" w:rsidRPr="00000000" w14:paraId="00000033">
      <w:pPr>
        <w:numPr>
          <w:ilvl w:val="2"/>
          <w:numId w:val="5"/>
        </w:numPr>
        <w:shd w:fill="ffffff" w:val="clear"/>
        <w:spacing w:after="0" w:afterAutospacing="0" w:line="276" w:lineRule="auto"/>
        <w:ind w:left="2880" w:hanging="360"/>
        <w:rPr>
          <w:rFonts w:ascii="Calibri" w:cs="Calibri" w:eastAsia="Calibri" w:hAnsi="Calibri"/>
          <w:color w:val="111a21"/>
        </w:rPr>
      </w:pPr>
      <w:r w:rsidDel="00000000" w:rsidR="00000000" w:rsidRPr="00000000">
        <w:rPr>
          <w:rFonts w:ascii="Calibri" w:cs="Calibri" w:eastAsia="Calibri" w:hAnsi="Calibri"/>
          <w:color w:val="111a21"/>
          <w:rtl w:val="0"/>
        </w:rPr>
        <w:t xml:space="preserve">Premium features</w:t>
      </w:r>
    </w:p>
    <w:p w:rsidR="00000000" w:rsidDel="00000000" w:rsidP="00000000" w:rsidRDefault="00000000" w:rsidRPr="00000000" w14:paraId="00000034">
      <w:pPr>
        <w:numPr>
          <w:ilvl w:val="2"/>
          <w:numId w:val="5"/>
        </w:numPr>
        <w:shd w:fill="ffffff" w:val="clear"/>
        <w:spacing w:after="0" w:afterAutospacing="0" w:line="276" w:lineRule="auto"/>
        <w:ind w:left="2880" w:hanging="360"/>
        <w:rPr>
          <w:rFonts w:ascii="Calibri" w:cs="Calibri" w:eastAsia="Calibri" w:hAnsi="Calibri"/>
          <w:color w:val="111a21"/>
        </w:rPr>
      </w:pPr>
      <w:r w:rsidDel="00000000" w:rsidR="00000000" w:rsidRPr="00000000">
        <w:rPr>
          <w:rFonts w:ascii="Calibri" w:cs="Calibri" w:eastAsia="Calibri" w:hAnsi="Calibri"/>
          <w:color w:val="111a21"/>
          <w:rtl w:val="0"/>
        </w:rPr>
        <w:t xml:space="preserve">ISEB-endorsed prep materials</w:t>
      </w:r>
    </w:p>
    <w:p w:rsidR="00000000" w:rsidDel="00000000" w:rsidP="00000000" w:rsidRDefault="00000000" w:rsidRPr="00000000" w14:paraId="00000035">
      <w:pPr>
        <w:numPr>
          <w:ilvl w:val="2"/>
          <w:numId w:val="5"/>
        </w:numPr>
        <w:shd w:fill="ffffff" w:val="clear"/>
        <w:spacing w:after="0" w:afterAutospacing="0" w:line="276" w:lineRule="auto"/>
        <w:ind w:left="2880" w:hanging="360"/>
        <w:rPr>
          <w:rFonts w:ascii="Calibri" w:cs="Calibri" w:eastAsia="Calibri" w:hAnsi="Calibri"/>
          <w:color w:val="111a21"/>
        </w:rPr>
      </w:pPr>
      <w:r w:rsidDel="00000000" w:rsidR="00000000" w:rsidRPr="00000000">
        <w:rPr>
          <w:rFonts w:ascii="Calibri" w:cs="Calibri" w:eastAsia="Calibri" w:hAnsi="Calibri"/>
          <w:color w:val="111a21"/>
          <w:rtl w:val="0"/>
        </w:rPr>
        <w:t xml:space="preserve">Timed mock tests mirroring the ISEB Common Pre-Tests with questions from ISEB.</w:t>
      </w:r>
      <w:r w:rsidDel="00000000" w:rsidR="00000000" w:rsidRPr="00000000">
        <w:rPr>
          <w:rtl w:val="0"/>
        </w:rPr>
      </w:r>
    </w:p>
    <w:p w:rsidR="00000000" w:rsidDel="00000000" w:rsidP="00000000" w:rsidRDefault="00000000" w:rsidRPr="00000000" w14:paraId="00000036">
      <w:pPr>
        <w:numPr>
          <w:ilvl w:val="0"/>
          <w:numId w:val="5"/>
        </w:numPr>
        <w:ind w:left="1440" w:hanging="360"/>
        <w:rPr>
          <w:rFonts w:ascii="Calibri" w:cs="Calibri" w:eastAsia="Calibri" w:hAnsi="Calibri"/>
          <w:u w:val="none"/>
        </w:rPr>
      </w:pPr>
      <w:hyperlink r:id="rId19">
        <w:r w:rsidDel="00000000" w:rsidR="00000000" w:rsidRPr="00000000">
          <w:rPr>
            <w:rFonts w:ascii="Calibri" w:cs="Calibri" w:eastAsia="Calibri" w:hAnsi="Calibri"/>
            <w:color w:val="1155cc"/>
            <w:u w:val="single"/>
            <w:rtl w:val="0"/>
          </w:rPr>
          <w:t xml:space="preserve">Home learning platform Subscription</w:t>
        </w:r>
      </w:hyperlink>
      <w:r w:rsidDel="00000000" w:rsidR="00000000" w:rsidRPr="00000000">
        <w:rPr>
          <w:rFonts w:ascii="Calibri" w:cs="Calibri" w:eastAsia="Calibri" w:hAnsi="Calibri"/>
          <w:rtl w:val="0"/>
        </w:rPr>
        <w:t xml:space="preserve">:£10.99 per month for a single user</w:t>
      </w:r>
    </w:p>
    <w:p w:rsidR="00000000" w:rsidDel="00000000" w:rsidP="00000000" w:rsidRDefault="00000000" w:rsidRPr="00000000" w14:paraId="00000037">
      <w:pPr>
        <w:numPr>
          <w:ilvl w:val="1"/>
          <w:numId w:val="5"/>
        </w:numPr>
        <w:ind w:left="2160" w:hanging="360"/>
        <w:rPr>
          <w:rFonts w:ascii="Calibri" w:cs="Calibri" w:eastAsia="Calibri" w:hAnsi="Calibri"/>
          <w:u w:val="none"/>
        </w:rPr>
      </w:pPr>
      <w:r w:rsidDel="00000000" w:rsidR="00000000" w:rsidRPr="00000000">
        <w:rPr>
          <w:rFonts w:ascii="Calibri" w:cs="Calibri" w:eastAsia="Calibri" w:hAnsi="Calibri"/>
          <w:color w:val="363b40"/>
          <w:rtl w:val="0"/>
        </w:rPr>
        <w:t xml:space="preserve">Personalised English, maths and science lessons for learners aged 6-16</w:t>
      </w:r>
    </w:p>
    <w:p w:rsidR="00000000" w:rsidDel="00000000" w:rsidP="00000000" w:rsidRDefault="00000000" w:rsidRPr="00000000" w14:paraId="00000038">
      <w:pPr>
        <w:numPr>
          <w:ilvl w:val="1"/>
          <w:numId w:val="5"/>
        </w:numPr>
        <w:ind w:left="2160" w:hanging="360"/>
        <w:rPr>
          <w:rFonts w:ascii="Calibri" w:cs="Calibri" w:eastAsia="Calibri" w:hAnsi="Calibri"/>
          <w:u w:val="none"/>
        </w:rPr>
      </w:pPr>
      <w:r w:rsidDel="00000000" w:rsidR="00000000" w:rsidRPr="00000000">
        <w:rPr>
          <w:rFonts w:ascii="Calibri" w:cs="Calibri" w:eastAsia="Calibri" w:hAnsi="Calibri"/>
          <w:color w:val="363b40"/>
          <w:rtl w:val="0"/>
        </w:rPr>
        <w:t xml:space="preserve">Pinpoints gaps in knowledge and areas for improvement</w:t>
      </w:r>
    </w:p>
    <w:p w:rsidR="00000000" w:rsidDel="00000000" w:rsidP="00000000" w:rsidRDefault="00000000" w:rsidRPr="00000000" w14:paraId="00000039">
      <w:pPr>
        <w:numPr>
          <w:ilvl w:val="1"/>
          <w:numId w:val="5"/>
        </w:numPr>
        <w:ind w:left="2160" w:hanging="360"/>
        <w:rPr>
          <w:rFonts w:ascii="Calibri" w:cs="Calibri" w:eastAsia="Calibri" w:hAnsi="Calibri"/>
          <w:u w:val="none"/>
        </w:rPr>
      </w:pPr>
      <w:r w:rsidDel="00000000" w:rsidR="00000000" w:rsidRPr="00000000">
        <w:rPr>
          <w:rFonts w:ascii="Calibri" w:cs="Calibri" w:eastAsia="Calibri" w:hAnsi="Calibri"/>
          <w:color w:val="363b40"/>
          <w:rtl w:val="0"/>
        </w:rPr>
        <w:t xml:space="preserve">Tried and tested AI learning platform used by world's leading schools.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tab/>
      </w:r>
      <w:r w:rsidDel="00000000" w:rsidR="00000000" w:rsidRPr="00000000">
        <w:rPr>
          <w:rtl w:val="0"/>
        </w:rPr>
      </w:r>
    </w:p>
    <w:p w:rsidR="00000000" w:rsidDel="00000000" w:rsidP="00000000" w:rsidRDefault="00000000" w:rsidRPr="00000000" w14:paraId="0000003C">
      <w:pPr>
        <w:spacing w:after="240" w:line="276" w:lineRule="auto"/>
        <w:ind w:left="0" w:firstLine="0"/>
        <w:rPr>
          <w:rFonts w:ascii="Calibri" w:cs="Calibri" w:eastAsia="Calibri" w:hAnsi="Calibri"/>
          <w:color w:val="2f5496"/>
          <w:sz w:val="26"/>
          <w:szCs w:val="26"/>
        </w:rPr>
      </w:pPr>
      <w:r w:rsidDel="00000000" w:rsidR="00000000" w:rsidRPr="00000000">
        <w:rPr>
          <w:rFonts w:ascii="Calibri" w:cs="Calibri" w:eastAsia="Calibri" w:hAnsi="Calibri"/>
          <w:b w:val="1"/>
          <w:rtl w:val="0"/>
        </w:rPr>
        <w:t xml:space="preserve">Social Media: </w:t>
      </w:r>
      <w:hyperlink r:id="rId20">
        <w:r w:rsidDel="00000000" w:rsidR="00000000" w:rsidRPr="00000000">
          <w:rPr>
            <w:rFonts w:ascii="Calibri" w:cs="Calibri" w:eastAsia="Calibri" w:hAnsi="Calibri"/>
            <w:color w:val="1155cc"/>
            <w:u w:val="single"/>
            <w:rtl w:val="0"/>
          </w:rPr>
          <w:t xml:space="preserve">Twitter</w:t>
        </w:r>
      </w:hyperlink>
      <w:r w:rsidDel="00000000" w:rsidR="00000000" w:rsidRPr="00000000">
        <w:rPr>
          <w:rFonts w:ascii="Calibri" w:cs="Calibri" w:eastAsia="Calibri" w:hAnsi="Calibri"/>
          <w:rtl w:val="0"/>
        </w:rPr>
        <w:t xml:space="preserve"> </w:t>
      </w:r>
      <w:hyperlink r:id="rId21">
        <w:r w:rsidDel="00000000" w:rsidR="00000000" w:rsidRPr="00000000">
          <w:rPr>
            <w:rFonts w:ascii="Calibri" w:cs="Calibri" w:eastAsia="Calibri" w:hAnsi="Calibri"/>
            <w:color w:val="1155cc"/>
            <w:u w:val="single"/>
            <w:rtl w:val="0"/>
          </w:rPr>
          <w:t xml:space="preserve">Facebook</w:t>
        </w:r>
      </w:hyperlink>
      <w:r w:rsidDel="00000000" w:rsidR="00000000" w:rsidRPr="00000000">
        <w:rPr>
          <w:rFonts w:ascii="Calibri" w:cs="Calibri" w:eastAsia="Calibri" w:hAnsi="Calibri"/>
          <w:rtl w:val="0"/>
        </w:rPr>
        <w:t xml:space="preserve"> </w:t>
      </w:r>
      <w:hyperlink r:id="rId22">
        <w:r w:rsidDel="00000000" w:rsidR="00000000" w:rsidRPr="00000000">
          <w:rPr>
            <w:rFonts w:ascii="Calibri" w:cs="Calibri" w:eastAsia="Calibri" w:hAnsi="Calibri"/>
            <w:color w:val="1155cc"/>
            <w:u w:val="single"/>
            <w:rtl w:val="0"/>
          </w:rPr>
          <w:t xml:space="preserve">LinkedIN</w:t>
        </w:r>
      </w:hyperlink>
      <w:r w:rsidDel="00000000" w:rsidR="00000000" w:rsidRPr="00000000">
        <w:rPr>
          <w:rFonts w:ascii="Calibri" w:cs="Calibri" w:eastAsia="Calibri" w:hAnsi="Calibri"/>
          <w:rtl w:val="0"/>
        </w:rPr>
        <w:t xml:space="preserve"> </w:t>
      </w:r>
      <w:hyperlink r:id="rId23">
        <w:r w:rsidDel="00000000" w:rsidR="00000000" w:rsidRPr="00000000">
          <w:rPr>
            <w:rFonts w:ascii="Calibri" w:cs="Calibri" w:eastAsia="Calibri" w:hAnsi="Calibri"/>
            <w:color w:val="1155cc"/>
            <w:u w:val="single"/>
            <w:rtl w:val="0"/>
          </w:rPr>
          <w:t xml:space="preserve">Instagram</w:t>
        </w:r>
      </w:hyperlink>
      <w:r w:rsidDel="00000000" w:rsidR="00000000" w:rsidRPr="00000000">
        <w:rPr>
          <w:rtl w:val="0"/>
        </w:rPr>
      </w:r>
    </w:p>
    <w:p w:rsidR="00000000" w:rsidDel="00000000" w:rsidP="00000000" w:rsidRDefault="00000000" w:rsidRPr="00000000" w14:paraId="0000003D">
      <w:pPr>
        <w:spacing w:after="240" w:line="276" w:lineRule="auto"/>
        <w:ind w:left="0" w:firstLine="0"/>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3E">
      <w:pPr>
        <w:spacing w:after="240" w:line="276" w:lineRule="auto"/>
        <w:ind w:left="0" w:firstLine="0"/>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Products and</w:t>
      </w:r>
      <w:r w:rsidDel="00000000" w:rsidR="00000000" w:rsidRPr="00000000">
        <w:rPr>
          <w:rFonts w:ascii="Calibri" w:cs="Calibri" w:eastAsia="Calibri" w:hAnsi="Calibri"/>
          <w:b w:val="1"/>
          <w:color w:val="2f5496"/>
          <w:sz w:val="26"/>
          <w:szCs w:val="26"/>
          <w:rtl w:val="0"/>
        </w:rPr>
        <w:t xml:space="preserve"> </w:t>
      </w:r>
      <w:r w:rsidDel="00000000" w:rsidR="00000000" w:rsidRPr="00000000">
        <w:rPr>
          <w:rFonts w:ascii="Calibri" w:cs="Calibri" w:eastAsia="Calibri" w:hAnsi="Calibri"/>
          <w:color w:val="2f5496"/>
          <w:sz w:val="26"/>
          <w:szCs w:val="26"/>
          <w:rtl w:val="0"/>
        </w:rPr>
        <w:t xml:space="preserve">Services</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3F">
      <w:pPr>
        <w:numPr>
          <w:ilvl w:val="0"/>
          <w:numId w:val="3"/>
        </w:numPr>
        <w:spacing w:after="0" w:line="259"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For Educators</w:t>
      </w:r>
    </w:p>
    <w:p w:rsidR="00000000" w:rsidDel="00000000" w:rsidP="00000000" w:rsidRDefault="00000000" w:rsidRPr="00000000" w14:paraId="00000040">
      <w:pPr>
        <w:numPr>
          <w:ilvl w:val="1"/>
          <w:numId w:val="3"/>
        </w:numPr>
        <w:spacing w:line="259" w:lineRule="auto"/>
        <w:ind w:left="1800" w:hanging="360"/>
        <w:rPr>
          <w:rFonts w:ascii="Calibri" w:cs="Calibri" w:eastAsia="Calibri" w:hAnsi="Calibri"/>
        </w:rPr>
      </w:pPr>
      <w:r w:rsidDel="00000000" w:rsidR="00000000" w:rsidRPr="00000000">
        <w:rPr>
          <w:rFonts w:ascii="Calibri" w:cs="Calibri" w:eastAsia="Calibri" w:hAnsi="Calibri"/>
          <w:b w:val="1"/>
          <w:rtl w:val="0"/>
        </w:rPr>
        <w:t xml:space="preserve">Data-driven insights</w:t>
      </w:r>
      <w:r w:rsidDel="00000000" w:rsidR="00000000" w:rsidRPr="00000000">
        <w:rPr>
          <w:rFonts w:ascii="Calibri" w:cs="Calibri" w:eastAsia="Calibri" w:hAnsi="Calibri"/>
          <w:rtl w:val="0"/>
        </w:rPr>
        <w:t xml:space="preserve">: Teachers can access data-driven insights about their students' learning with CENTURY. By using this data, teachers can find struggling students and give them extra help.</w:t>
      </w:r>
    </w:p>
    <w:p w:rsidR="00000000" w:rsidDel="00000000" w:rsidP="00000000" w:rsidRDefault="00000000" w:rsidRPr="00000000" w14:paraId="00000041">
      <w:pPr>
        <w:numPr>
          <w:ilvl w:val="1"/>
          <w:numId w:val="3"/>
        </w:numPr>
        <w:spacing w:line="259" w:lineRule="auto"/>
        <w:ind w:left="1800" w:hanging="360"/>
        <w:rPr>
          <w:rFonts w:ascii="Calibri" w:cs="Calibri" w:eastAsia="Calibri" w:hAnsi="Calibri"/>
        </w:rPr>
      </w:pPr>
      <w:r w:rsidDel="00000000" w:rsidR="00000000" w:rsidRPr="00000000">
        <w:rPr>
          <w:rFonts w:ascii="Calibri" w:cs="Calibri" w:eastAsia="Calibri" w:hAnsi="Calibri"/>
          <w:b w:val="1"/>
          <w:rtl w:val="0"/>
        </w:rPr>
        <w:t xml:space="preserve">Automated interventions</w:t>
      </w:r>
      <w:r w:rsidDel="00000000" w:rsidR="00000000" w:rsidRPr="00000000">
        <w:rPr>
          <w:rFonts w:ascii="Calibri" w:cs="Calibri" w:eastAsia="Calibri" w:hAnsi="Calibri"/>
          <w:rtl w:val="0"/>
        </w:rPr>
        <w:t xml:space="preserve">: For students who are lagging behind, CENTURY has the ability to suggest interventions automatically. These interventions can take the form of group work, one-on-one tutoring, or more practice.</w:t>
      </w:r>
    </w:p>
    <w:p w:rsidR="00000000" w:rsidDel="00000000" w:rsidP="00000000" w:rsidRDefault="00000000" w:rsidRPr="00000000" w14:paraId="00000042">
      <w:pPr>
        <w:numPr>
          <w:ilvl w:val="1"/>
          <w:numId w:val="3"/>
        </w:numPr>
        <w:spacing w:line="259" w:lineRule="auto"/>
        <w:ind w:left="1800" w:hanging="360"/>
        <w:rPr>
          <w:rFonts w:ascii="Calibri" w:cs="Calibri" w:eastAsia="Calibri" w:hAnsi="Calibri"/>
        </w:rPr>
      </w:pPr>
      <w:r w:rsidDel="00000000" w:rsidR="00000000" w:rsidRPr="00000000">
        <w:rPr>
          <w:rFonts w:ascii="Calibri" w:cs="Calibri" w:eastAsia="Calibri" w:hAnsi="Calibri"/>
          <w:b w:val="1"/>
          <w:rtl w:val="0"/>
        </w:rPr>
        <w:t xml:space="preserve">Time-saving tools</w:t>
      </w:r>
      <w:r w:rsidDel="00000000" w:rsidR="00000000" w:rsidRPr="00000000">
        <w:rPr>
          <w:rFonts w:ascii="Calibri" w:cs="Calibri" w:eastAsia="Calibri" w:hAnsi="Calibri"/>
          <w:rtl w:val="0"/>
        </w:rPr>
        <w:t xml:space="preserve">: By automating processes like grading and feedback, CENTURY can help teachers save time. </w:t>
      </w:r>
    </w:p>
    <w:p w:rsidR="00000000" w:rsidDel="00000000" w:rsidP="00000000" w:rsidRDefault="00000000" w:rsidRPr="00000000" w14:paraId="00000043">
      <w:pPr>
        <w:numPr>
          <w:ilvl w:val="1"/>
          <w:numId w:val="3"/>
        </w:numPr>
        <w:spacing w:line="259" w:lineRule="auto"/>
        <w:ind w:left="1800" w:hanging="360"/>
        <w:rPr>
          <w:rFonts w:ascii="Calibri" w:cs="Calibri" w:eastAsia="Calibri" w:hAnsi="Calibri"/>
        </w:rPr>
      </w:pPr>
      <w:r w:rsidDel="00000000" w:rsidR="00000000" w:rsidRPr="00000000">
        <w:rPr>
          <w:rFonts w:ascii="Calibri" w:cs="Calibri" w:eastAsia="Calibri" w:hAnsi="Calibri"/>
          <w:b w:val="1"/>
          <w:rtl w:val="0"/>
        </w:rPr>
        <w:t xml:space="preserve">Professional development:</w:t>
      </w:r>
      <w:r w:rsidDel="00000000" w:rsidR="00000000" w:rsidRPr="00000000">
        <w:rPr>
          <w:rFonts w:ascii="Calibri" w:cs="Calibri" w:eastAsia="Calibri" w:hAnsi="Calibri"/>
          <w:rtl w:val="0"/>
        </w:rPr>
        <w:t xml:space="preserve"> CENTURY provides teachers with a range of resources for professional development, including webinars and workshops. These materials assist educators in learning how to successfully implement CENTURY in the classroom.</w:t>
      </w:r>
    </w:p>
    <w:p w:rsidR="00000000" w:rsidDel="00000000" w:rsidP="00000000" w:rsidRDefault="00000000" w:rsidRPr="00000000" w14:paraId="00000044">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numPr>
          <w:ilvl w:val="0"/>
          <w:numId w:val="3"/>
        </w:numPr>
        <w:spacing w:after="0" w:line="259" w:lineRule="auto"/>
        <w:ind w:left="1080" w:hanging="360"/>
        <w:rPr>
          <w:rFonts w:ascii="Calibri" w:cs="Calibri" w:eastAsia="Calibri" w:hAnsi="Calibri"/>
          <w:b w:val="1"/>
        </w:rPr>
      </w:pPr>
      <w:r w:rsidDel="00000000" w:rsidR="00000000" w:rsidRPr="00000000">
        <w:rPr>
          <w:rFonts w:ascii="Calibri" w:cs="Calibri" w:eastAsia="Calibri" w:hAnsi="Calibri"/>
          <w:b w:val="1"/>
          <w:rtl w:val="0"/>
        </w:rPr>
        <w:t xml:space="preserve">For Students</w:t>
      </w:r>
    </w:p>
    <w:p w:rsidR="00000000" w:rsidDel="00000000" w:rsidP="00000000" w:rsidRDefault="00000000" w:rsidRPr="00000000" w14:paraId="00000047">
      <w:pPr>
        <w:numPr>
          <w:ilvl w:val="1"/>
          <w:numId w:val="3"/>
        </w:numPr>
        <w:spacing w:after="0" w:line="259" w:lineRule="auto"/>
        <w:ind w:left="1800" w:hanging="360"/>
        <w:rPr>
          <w:rFonts w:ascii="Calibri" w:cs="Calibri" w:eastAsia="Calibri" w:hAnsi="Calibri"/>
          <w:u w:val="none"/>
        </w:rPr>
      </w:pPr>
      <w:r w:rsidDel="00000000" w:rsidR="00000000" w:rsidRPr="00000000">
        <w:rPr>
          <w:rFonts w:ascii="Calibri" w:cs="Calibri" w:eastAsia="Calibri" w:hAnsi="Calibri"/>
          <w:b w:val="1"/>
          <w:rtl w:val="0"/>
        </w:rPr>
        <w:t xml:space="preserve">Personalised learning pathways</w:t>
      </w:r>
      <w:r w:rsidDel="00000000" w:rsidR="00000000" w:rsidRPr="00000000">
        <w:rPr>
          <w:rFonts w:ascii="Calibri" w:cs="Calibri" w:eastAsia="Calibri" w:hAnsi="Calibri"/>
          <w:rtl w:val="0"/>
        </w:rPr>
        <w:t xml:space="preserve">: CENTURY uses AI to create individualized learning paths for each student based on their strengths, weaknesses, and learning styles.</w:t>
      </w:r>
    </w:p>
    <w:p w:rsidR="00000000" w:rsidDel="00000000" w:rsidP="00000000" w:rsidRDefault="00000000" w:rsidRPr="00000000" w14:paraId="00000048">
      <w:pPr>
        <w:numPr>
          <w:ilvl w:val="1"/>
          <w:numId w:val="3"/>
        </w:numPr>
        <w:spacing w:after="0" w:line="259" w:lineRule="auto"/>
        <w:ind w:left="1800" w:hanging="360"/>
        <w:rPr>
          <w:rFonts w:ascii="Calibri" w:cs="Calibri" w:eastAsia="Calibri" w:hAnsi="Calibri"/>
          <w:u w:val="none"/>
        </w:rPr>
      </w:pPr>
      <w:r w:rsidDel="00000000" w:rsidR="00000000" w:rsidRPr="00000000">
        <w:rPr>
          <w:rFonts w:ascii="Calibri" w:cs="Calibri" w:eastAsia="Calibri" w:hAnsi="Calibri"/>
          <w:b w:val="1"/>
          <w:rtl w:val="0"/>
        </w:rPr>
        <w:t xml:space="preserve">Engaging content</w:t>
      </w:r>
      <w:r w:rsidDel="00000000" w:rsidR="00000000" w:rsidRPr="00000000">
        <w:rPr>
          <w:rFonts w:ascii="Calibri" w:cs="Calibri" w:eastAsia="Calibri" w:hAnsi="Calibri"/>
          <w:rtl w:val="0"/>
        </w:rPr>
        <w:t xml:space="preserve">: CENTURY's content is designed to be engaging and fun for students. It includes a variety of activities, such as quizzes, games, and simulations</w:t>
      </w:r>
    </w:p>
    <w:p w:rsidR="00000000" w:rsidDel="00000000" w:rsidP="00000000" w:rsidRDefault="00000000" w:rsidRPr="00000000" w14:paraId="00000049">
      <w:pPr>
        <w:numPr>
          <w:ilvl w:val="1"/>
          <w:numId w:val="3"/>
        </w:numPr>
        <w:spacing w:after="0" w:line="259" w:lineRule="auto"/>
        <w:ind w:left="1800" w:hanging="360"/>
        <w:rPr>
          <w:rFonts w:ascii="Calibri" w:cs="Calibri" w:eastAsia="Calibri" w:hAnsi="Calibri"/>
          <w:u w:val="none"/>
        </w:rPr>
      </w:pPr>
      <w:r w:rsidDel="00000000" w:rsidR="00000000" w:rsidRPr="00000000">
        <w:rPr>
          <w:rFonts w:ascii="Calibri" w:cs="Calibri" w:eastAsia="Calibri" w:hAnsi="Calibri"/>
          <w:b w:val="1"/>
          <w:rtl w:val="0"/>
        </w:rPr>
        <w:t xml:space="preserve">Detailed progress reports</w:t>
      </w:r>
      <w:r w:rsidDel="00000000" w:rsidR="00000000" w:rsidRPr="00000000">
        <w:rPr>
          <w:rFonts w:ascii="Calibri" w:cs="Calibri" w:eastAsia="Calibri" w:hAnsi="Calibri"/>
          <w:rtl w:val="0"/>
        </w:rPr>
        <w:t xml:space="preserve">: Students and their parents can track their progress through CENTURY's detailed reports. These reports show how well students are doing in each subject area, as well as their overall progress over time.</w:t>
      </w:r>
    </w:p>
    <w:p w:rsidR="00000000" w:rsidDel="00000000" w:rsidP="00000000" w:rsidRDefault="00000000" w:rsidRPr="00000000" w14:paraId="0000004A">
      <w:pPr>
        <w:numPr>
          <w:ilvl w:val="1"/>
          <w:numId w:val="3"/>
        </w:numPr>
        <w:spacing w:after="0" w:afterAutospacing="0" w:line="276" w:lineRule="auto"/>
        <w:ind w:left="1800" w:hanging="360"/>
        <w:rPr>
          <w:rFonts w:ascii="Calibri" w:cs="Calibri" w:eastAsia="Calibri" w:hAnsi="Calibri"/>
          <w:b w:val="1"/>
        </w:rPr>
      </w:pPr>
      <w:hyperlink r:id="rId24">
        <w:r w:rsidDel="00000000" w:rsidR="00000000" w:rsidRPr="00000000">
          <w:rPr>
            <w:rFonts w:ascii="Calibri" w:cs="Calibri" w:eastAsia="Calibri" w:hAnsi="Calibri"/>
            <w:b w:val="1"/>
            <w:color w:val="1155cc"/>
            <w:u w:val="single"/>
            <w:rtl w:val="0"/>
          </w:rPr>
          <w:t xml:space="preserve">Century-Bond Online learning:</w:t>
        </w:r>
      </w:hyperlink>
      <w:r w:rsidDel="00000000" w:rsidR="00000000" w:rsidRPr="00000000">
        <w:rPr>
          <w:rtl w:val="0"/>
        </w:rPr>
      </w:r>
    </w:p>
    <w:p w:rsidR="00000000" w:rsidDel="00000000" w:rsidP="00000000" w:rsidRDefault="00000000" w:rsidRPr="00000000" w14:paraId="0000004B">
      <w:pPr>
        <w:numPr>
          <w:ilvl w:val="2"/>
          <w:numId w:val="3"/>
        </w:numPr>
        <w:ind w:left="2520" w:hanging="360"/>
        <w:rPr>
          <w:rFonts w:ascii="Calibri" w:cs="Calibri" w:eastAsia="Calibri" w:hAnsi="Calibri"/>
        </w:rPr>
      </w:pPr>
      <w:r w:rsidDel="00000000" w:rsidR="00000000" w:rsidRPr="00000000">
        <w:rPr>
          <w:rFonts w:ascii="Calibri" w:cs="Calibri" w:eastAsia="Calibri" w:hAnsi="Calibri"/>
          <w:rtl w:val="0"/>
        </w:rPr>
        <w:t xml:space="preserve">Thousands of practice questions from Bond, the leading brand for 11+ preparation coupled with Advanced learning personalisation powered by CENTURY's award-winning AI.</w:t>
      </w:r>
    </w:p>
    <w:p w:rsidR="00000000" w:rsidDel="00000000" w:rsidP="00000000" w:rsidRDefault="00000000" w:rsidRPr="00000000" w14:paraId="0000004C">
      <w:pPr>
        <w:numPr>
          <w:ilvl w:val="2"/>
          <w:numId w:val="3"/>
        </w:numPr>
        <w:ind w:left="2520" w:hanging="360"/>
        <w:rPr>
          <w:rFonts w:ascii="Calibri" w:cs="Calibri" w:eastAsia="Calibri" w:hAnsi="Calibri"/>
        </w:rPr>
      </w:pPr>
      <w:r w:rsidDel="00000000" w:rsidR="00000000" w:rsidRPr="00000000">
        <w:rPr>
          <w:rFonts w:ascii="Calibri" w:cs="Calibri" w:eastAsia="Calibri" w:hAnsi="Calibri"/>
          <w:rtl w:val="0"/>
        </w:rPr>
        <w:t xml:space="preserve">The only test prep platform with content created by the Independent Schools Examination Board</w:t>
      </w:r>
    </w:p>
    <w:p w:rsidR="00000000" w:rsidDel="00000000" w:rsidP="00000000" w:rsidRDefault="00000000" w:rsidRPr="00000000" w14:paraId="0000004D">
      <w:pPr>
        <w:keepLines w:val="1"/>
        <w:spacing w:after="240" w:line="240" w:lineRule="auto"/>
        <w:rPr/>
      </w:pPr>
      <w:r w:rsidDel="00000000" w:rsidR="00000000" w:rsidRPr="00000000">
        <w:rPr>
          <w:rtl w:val="0"/>
        </w:rPr>
      </w:r>
    </w:p>
    <w:p w:rsidR="00000000" w:rsidDel="00000000" w:rsidP="00000000" w:rsidRDefault="00000000" w:rsidRPr="00000000" w14:paraId="0000004E">
      <w:pPr>
        <w:keepLines w:val="1"/>
        <w:spacing w:after="240" w:line="240" w:lineRule="auto"/>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4F">
      <w:pPr>
        <w:keepLines w:val="1"/>
        <w:spacing w:after="240" w:line="240" w:lineRule="auto"/>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Founder’s Profile</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50">
      <w:pPr>
        <w:keepLines w:val="1"/>
        <w:numPr>
          <w:ilvl w:val="0"/>
          <w:numId w:val="4"/>
        </w:numPr>
        <w:spacing w:after="240" w:line="240" w:lineRule="auto"/>
        <w:ind w:left="720" w:hanging="360"/>
        <w:rPr>
          <w:rFonts w:ascii="Calibri" w:cs="Calibri" w:eastAsia="Calibri" w:hAnsi="Calibri"/>
          <w:u w:val="none"/>
        </w:rPr>
      </w:pPr>
      <w:hyperlink r:id="rId25">
        <w:r w:rsidDel="00000000" w:rsidR="00000000" w:rsidRPr="00000000">
          <w:rPr>
            <w:rFonts w:ascii="Calibri" w:cs="Calibri" w:eastAsia="Calibri" w:hAnsi="Calibri"/>
            <w:color w:val="1155cc"/>
            <w:u w:val="single"/>
            <w:rtl w:val="0"/>
          </w:rPr>
          <w:t xml:space="preserve">Priya Lakhani</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Founder &amp; CEO </w:t>
      </w:r>
      <w:r w:rsidDel="00000000" w:rsidR="00000000" w:rsidRPr="00000000">
        <w:rPr>
          <w:rFonts w:ascii="Calibri" w:cs="Calibri" w:eastAsia="Calibri" w:hAnsi="Calibri"/>
          <w:rtl w:val="0"/>
        </w:rPr>
        <w:t xml:space="preserve">In 2008, barrister Priya launched a cooking-sauce business that, through its charitable foundation, provided millions of meals, vaccinations, and funded schools in India and Africa. She received Business Entrepreneur of the Year in 2009 and Officer of the Order of the British Empire in 2014. Priya advised the UK government, joined the AI Council in 2019, and co-founded the Institute for Ethical AI in Education in 2018, promoting ethical AI use in education.</w:t>
      </w: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51">
      <w:pPr>
        <w:keepLines w:val="1"/>
        <w:spacing w:after="240" w:line="240" w:lineRule="auto"/>
        <w:ind w:left="0" w:firstLine="0"/>
        <w:rPr>
          <w:rFonts w:ascii="Calibri" w:cs="Calibri" w:eastAsia="Calibri" w:hAnsi="Calibri"/>
          <w:color w:val="2f5496"/>
          <w:sz w:val="26"/>
          <w:szCs w:val="26"/>
        </w:rPr>
      </w:pPr>
      <w:r w:rsidDel="00000000" w:rsidR="00000000" w:rsidRPr="00000000">
        <w:rPr>
          <w:rtl w:val="0"/>
        </w:rPr>
      </w:r>
    </w:p>
    <w:p w:rsidR="00000000" w:rsidDel="00000000" w:rsidP="00000000" w:rsidRDefault="00000000" w:rsidRPr="00000000" w14:paraId="00000052">
      <w:pPr>
        <w:keepLines w:val="1"/>
        <w:spacing w:after="240" w:line="240" w:lineRule="auto"/>
        <w:ind w:left="0" w:firstLine="0"/>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Strengths</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53">
      <w:pPr>
        <w:numPr>
          <w:ilvl w:val="0"/>
          <w:numId w:val="1"/>
        </w:numPr>
        <w:spacing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54">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 large variety of features for educators and parents catering all the needs.</w:t>
      </w:r>
    </w:p>
    <w:p w:rsidR="00000000" w:rsidDel="00000000" w:rsidP="00000000" w:rsidRDefault="00000000" w:rsidRPr="00000000" w14:paraId="0000005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 CENTURY's approach is grounded in the latest research on learning science and neuroscience, maximising its effectiveness.</w:t>
      </w:r>
    </w:p>
    <w:p w:rsidR="00000000" w:rsidDel="00000000" w:rsidP="00000000" w:rsidRDefault="00000000" w:rsidRPr="00000000" w14:paraId="00000056">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Company</w:t>
      </w:r>
    </w:p>
    <w:p w:rsidR="00000000" w:rsidDel="00000000" w:rsidP="00000000" w:rsidRDefault="00000000" w:rsidRPr="00000000" w14:paraId="00000057">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They have won prestigious </w:t>
      </w:r>
      <w:hyperlink r:id="rId26">
        <w:r w:rsidDel="00000000" w:rsidR="00000000" w:rsidRPr="00000000">
          <w:rPr>
            <w:rFonts w:ascii="Calibri" w:cs="Calibri" w:eastAsia="Calibri" w:hAnsi="Calibri"/>
            <w:color w:val="1155cc"/>
            <w:u w:val="single"/>
            <w:rtl w:val="0"/>
          </w:rPr>
          <w:t xml:space="preserve">awards </w:t>
        </w:r>
      </w:hyperlink>
      <w:r w:rsidDel="00000000" w:rsidR="00000000" w:rsidRPr="00000000">
        <w:rPr>
          <w:rFonts w:ascii="Calibri" w:cs="Calibri" w:eastAsia="Calibri" w:hAnsi="Calibri"/>
          <w:rtl w:val="0"/>
        </w:rPr>
        <w:t xml:space="preserve">from leading organisations/institutions like World Economic forum,Wharton University(Gold Winner),MIT,Spectator(economic disruptor of the year).These awards reflect their innovative AI-powered personalised learning tech that improves student outcomes and has industry recognition.</w:t>
      </w:r>
    </w:p>
    <w:p w:rsidR="00000000" w:rsidDel="00000000" w:rsidP="00000000" w:rsidRDefault="00000000" w:rsidRPr="00000000" w14:paraId="00000058">
      <w:pPr>
        <w:spacing w:after="160" w:before="240" w:line="259" w:lineRule="auto"/>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Weaknesses</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59">
      <w:pPr>
        <w:numPr>
          <w:ilvl w:val="0"/>
          <w:numId w:val="7"/>
        </w:numPr>
        <w:spacing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5A">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CENTURY's advanced technology might come with a higher price tag, potentially limiting its reach to budget-constrained customers.</w:t>
      </w:r>
    </w:p>
    <w:p w:rsidR="00000000" w:rsidDel="00000000" w:rsidP="00000000" w:rsidRDefault="00000000" w:rsidRPr="00000000" w14:paraId="0000005B">
      <w:pPr>
        <w:spacing w:after="160"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after="160"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numPr>
          <w:ilvl w:val="0"/>
          <w:numId w:val="7"/>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Company</w:t>
      </w:r>
      <w:r w:rsidDel="00000000" w:rsidR="00000000" w:rsidRPr="00000000">
        <w:rPr>
          <w:rtl w:val="0"/>
        </w:rPr>
      </w:r>
    </w:p>
    <w:p w:rsidR="00000000" w:rsidDel="00000000" w:rsidP="00000000" w:rsidRDefault="00000000" w:rsidRPr="00000000" w14:paraId="0000005E">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online presence of CENTURY does not meet the standards set by its competitors. The platform has received below-average ratings on both the Play Store and the App Store.</w:t>
      </w:r>
      <w:r w:rsidDel="00000000" w:rsidR="00000000" w:rsidRPr="00000000">
        <w:rPr>
          <w:rtl w:val="0"/>
        </w:rPr>
      </w:r>
    </w:p>
    <w:p w:rsidR="00000000" w:rsidDel="00000000" w:rsidP="00000000" w:rsidRDefault="00000000" w:rsidRPr="00000000" w14:paraId="0000005F">
      <w:pPr>
        <w:spacing w:after="160" w:before="240" w:line="259" w:lineRule="auto"/>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Opportunities</w:t>
      </w:r>
      <w:r w:rsidDel="00000000" w:rsidR="00000000" w:rsidRPr="00000000">
        <w:rPr>
          <w:rFonts w:ascii="Calibri" w:cs="Calibri" w:eastAsia="Calibri" w:hAnsi="Calibri"/>
          <w:b w:val="1"/>
          <w:color w:val="2f5496"/>
          <w:sz w:val="26"/>
          <w:szCs w:val="26"/>
          <w:rtl w:val="0"/>
        </w:rPr>
        <w:t xml:space="preserve">: </w:t>
      </w:r>
    </w:p>
    <w:p w:rsidR="00000000" w:rsidDel="00000000" w:rsidP="00000000" w:rsidRDefault="00000000" w:rsidRPr="00000000" w14:paraId="00000060">
      <w:pPr>
        <w:numPr>
          <w:ilvl w:val="0"/>
          <w:numId w:val="7"/>
        </w:numPr>
        <w:spacing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61">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platform could offer features that allow users to customise curriculum and content which will improve the experience of the customers.</w:t>
      </w:r>
    </w:p>
    <w:p w:rsidR="00000000" w:rsidDel="00000000" w:rsidP="00000000" w:rsidRDefault="00000000" w:rsidRPr="00000000" w14:paraId="00000062">
      <w:pPr>
        <w:numPr>
          <w:ilvl w:val="1"/>
          <w:numId w:val="7"/>
        </w:numPr>
        <w:spacing w:after="160" w:line="259"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To expand their audience and reach new markets, they can include multilingual content.</w:t>
      </w:r>
    </w:p>
    <w:p w:rsidR="00000000" w:rsidDel="00000000" w:rsidP="00000000" w:rsidRDefault="00000000" w:rsidRPr="00000000" w14:paraId="00000063">
      <w:pPr>
        <w:numPr>
          <w:ilvl w:val="0"/>
          <w:numId w:val="7"/>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Company</w:t>
      </w:r>
    </w:p>
    <w:p w:rsidR="00000000" w:rsidDel="00000000" w:rsidP="00000000" w:rsidRDefault="00000000" w:rsidRPr="00000000" w14:paraId="00000064">
      <w:pPr>
        <w:numPr>
          <w:ilvl w:val="1"/>
          <w:numId w:val="7"/>
        </w:numPr>
        <w:spacing w:after="16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The company using its vast resources and expertise could expand its services to the US and other major regions.</w:t>
      </w:r>
      <w:r w:rsidDel="00000000" w:rsidR="00000000" w:rsidRPr="00000000">
        <w:rPr>
          <w:rtl w:val="0"/>
        </w:rPr>
      </w:r>
    </w:p>
    <w:p w:rsidR="00000000" w:rsidDel="00000000" w:rsidP="00000000" w:rsidRDefault="00000000" w:rsidRPr="00000000" w14:paraId="00000065">
      <w:pPr>
        <w:widowControl w:val="0"/>
        <w:spacing w:after="160" w:before="240" w:line="259" w:lineRule="auto"/>
        <w:rPr>
          <w:rFonts w:ascii="Calibri" w:cs="Calibri" w:eastAsia="Calibri" w:hAnsi="Calibri"/>
          <w:b w:val="1"/>
          <w:color w:val="2f5496"/>
          <w:sz w:val="26"/>
          <w:szCs w:val="26"/>
        </w:rPr>
      </w:pPr>
      <w:r w:rsidDel="00000000" w:rsidR="00000000" w:rsidRPr="00000000">
        <w:rPr>
          <w:rFonts w:ascii="Calibri" w:cs="Calibri" w:eastAsia="Calibri" w:hAnsi="Calibri"/>
          <w:color w:val="2f5496"/>
          <w:sz w:val="26"/>
          <w:szCs w:val="26"/>
          <w:rtl w:val="0"/>
        </w:rPr>
        <w:t xml:space="preserve">Threats</w:t>
      </w:r>
      <w:r w:rsidDel="00000000" w:rsidR="00000000" w:rsidRPr="00000000">
        <w:rPr>
          <w:rFonts w:ascii="Calibri" w:cs="Calibri" w:eastAsia="Calibri" w:hAnsi="Calibri"/>
          <w:b w:val="1"/>
          <w:color w:val="2f5496"/>
          <w:sz w:val="26"/>
          <w:szCs w:val="26"/>
          <w:rtl w:val="0"/>
        </w:rPr>
        <w:t xml:space="preserve">:</w:t>
      </w:r>
    </w:p>
    <w:p w:rsidR="00000000" w:rsidDel="00000000" w:rsidP="00000000" w:rsidRDefault="00000000" w:rsidRPr="00000000" w14:paraId="00000066">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Product</w:t>
      </w:r>
    </w:p>
    <w:p w:rsidR="00000000" w:rsidDel="00000000" w:rsidP="00000000" w:rsidRDefault="00000000" w:rsidRPr="00000000" w14:paraId="00000067">
      <w:pPr>
        <w:numPr>
          <w:ilvl w:val="1"/>
          <w:numId w:val="6"/>
        </w:numPr>
        <w:ind w:left="1314" w:hanging="360"/>
        <w:rPr>
          <w:rFonts w:ascii="Calibri" w:cs="Calibri" w:eastAsia="Calibri" w:hAnsi="Calibri"/>
        </w:rPr>
      </w:pPr>
      <w:r w:rsidDel="00000000" w:rsidR="00000000" w:rsidRPr="00000000">
        <w:rPr>
          <w:rFonts w:ascii="Calibri" w:cs="Calibri" w:eastAsia="Calibri" w:hAnsi="Calibri"/>
          <w:rtl w:val="0"/>
        </w:rPr>
        <w:t xml:space="preserve">Century Tech, with limited integration of AI in its products, may encounter competition from industry players leveraging more extensive AI applications.</w:t>
      </w:r>
      <w:r w:rsidDel="00000000" w:rsidR="00000000" w:rsidRPr="00000000">
        <w:rPr>
          <w:rtl w:val="0"/>
        </w:rPr>
      </w:r>
    </w:p>
    <w:p w:rsidR="00000000" w:rsidDel="00000000" w:rsidP="00000000" w:rsidRDefault="00000000" w:rsidRPr="00000000" w14:paraId="00000068">
      <w:pPr>
        <w:widowControl w:val="0"/>
        <w:numPr>
          <w:ilvl w:val="0"/>
          <w:numId w:val="6"/>
        </w:numPr>
        <w:spacing w:before="24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Company</w:t>
      </w:r>
      <w:r w:rsidDel="00000000" w:rsidR="00000000" w:rsidRPr="00000000">
        <w:rPr>
          <w:rtl w:val="0"/>
        </w:rPr>
      </w:r>
    </w:p>
    <w:p w:rsidR="00000000" w:rsidDel="00000000" w:rsidP="00000000" w:rsidRDefault="00000000" w:rsidRPr="00000000" w14:paraId="00000069">
      <w:pPr>
        <w:numPr>
          <w:ilvl w:val="1"/>
          <w:numId w:val="6"/>
        </w:numPr>
        <w:ind w:left="1314" w:hanging="360"/>
        <w:rPr>
          <w:rFonts w:ascii="Calibri" w:cs="Calibri" w:eastAsia="Calibri" w:hAnsi="Calibri"/>
        </w:rPr>
      </w:pPr>
      <w:r w:rsidDel="00000000" w:rsidR="00000000" w:rsidRPr="00000000">
        <w:rPr>
          <w:rFonts w:ascii="Calibri" w:cs="Calibri" w:eastAsia="Calibri" w:hAnsi="Calibri"/>
          <w:rtl w:val="0"/>
        </w:rPr>
        <w:t xml:space="preserve">CENTURY tech has comparatively higher funding but lower customer acquisition which may lead to a limited revenue growth, reduced market share,  and increasing reliance on existing customers.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314" w:hanging="360"/>
      </w:pPr>
      <w:rPr>
        <w:rFonts w:ascii="Courier New" w:cs="Courier New" w:eastAsia="Courier New" w:hAnsi="Courier New"/>
      </w:rPr>
    </w:lvl>
    <w:lvl w:ilvl="2">
      <w:start w:val="1"/>
      <w:numFmt w:val="bullet"/>
      <w:lvlText w:val="▪"/>
      <w:lvlJc w:val="left"/>
      <w:pPr>
        <w:ind w:left="2034" w:hanging="360"/>
      </w:pPr>
      <w:rPr>
        <w:rFonts w:ascii="Noto Sans Symbols" w:cs="Noto Sans Symbols" w:eastAsia="Noto Sans Symbols" w:hAnsi="Noto Sans Symbols"/>
      </w:rPr>
    </w:lvl>
    <w:lvl w:ilvl="3">
      <w:start w:val="1"/>
      <w:numFmt w:val="bullet"/>
      <w:lvlText w:val="●"/>
      <w:lvlJc w:val="left"/>
      <w:pPr>
        <w:ind w:left="2754" w:hanging="360"/>
      </w:pPr>
      <w:rPr>
        <w:rFonts w:ascii="Noto Sans Symbols" w:cs="Noto Sans Symbols" w:eastAsia="Noto Sans Symbols" w:hAnsi="Noto Sans Symbols"/>
      </w:rPr>
    </w:lvl>
    <w:lvl w:ilvl="4">
      <w:start w:val="1"/>
      <w:numFmt w:val="bullet"/>
      <w:lvlText w:val="o"/>
      <w:lvlJc w:val="left"/>
      <w:pPr>
        <w:ind w:left="3474" w:hanging="360"/>
      </w:pPr>
      <w:rPr>
        <w:rFonts w:ascii="Courier New" w:cs="Courier New" w:eastAsia="Courier New" w:hAnsi="Courier New"/>
      </w:rPr>
    </w:lvl>
    <w:lvl w:ilvl="5">
      <w:start w:val="1"/>
      <w:numFmt w:val="bullet"/>
      <w:lvlText w:val="▪"/>
      <w:lvlJc w:val="left"/>
      <w:pPr>
        <w:ind w:left="4194" w:hanging="360"/>
      </w:pPr>
      <w:rPr>
        <w:rFonts w:ascii="Noto Sans Symbols" w:cs="Noto Sans Symbols" w:eastAsia="Noto Sans Symbols" w:hAnsi="Noto Sans Symbols"/>
      </w:rPr>
    </w:lvl>
    <w:lvl w:ilvl="6">
      <w:start w:val="1"/>
      <w:numFmt w:val="bullet"/>
      <w:lvlText w:val="●"/>
      <w:lvlJc w:val="left"/>
      <w:pPr>
        <w:ind w:left="4914" w:hanging="360"/>
      </w:pPr>
      <w:rPr>
        <w:rFonts w:ascii="Noto Sans Symbols" w:cs="Noto Sans Symbols" w:eastAsia="Noto Sans Symbols" w:hAnsi="Noto Sans Symbols"/>
      </w:rPr>
    </w:lvl>
    <w:lvl w:ilvl="7">
      <w:start w:val="1"/>
      <w:numFmt w:val="bullet"/>
      <w:lvlText w:val="o"/>
      <w:lvlJc w:val="left"/>
      <w:pPr>
        <w:ind w:left="5634" w:hanging="360"/>
      </w:pPr>
      <w:rPr>
        <w:rFonts w:ascii="Courier New" w:cs="Courier New" w:eastAsia="Courier New" w:hAnsi="Courier New"/>
      </w:rPr>
    </w:lvl>
    <w:lvl w:ilvl="8">
      <w:start w:val="1"/>
      <w:numFmt w:val="bullet"/>
      <w:lvlText w:val="▪"/>
      <w:lvlJc w:val="left"/>
      <w:pPr>
        <w:ind w:left="635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witter.com/thisiscentury?lang=en" TargetMode="External"/><Relationship Id="rId22" Type="http://schemas.openxmlformats.org/officeDocument/2006/relationships/hyperlink" Target="https://www.linkedin.com/company/century-tech/" TargetMode="External"/><Relationship Id="rId21" Type="http://schemas.openxmlformats.org/officeDocument/2006/relationships/hyperlink" Target="https://www.facebook.com/CenturyTechLearning/" TargetMode="External"/><Relationship Id="rId24" Type="http://schemas.openxmlformats.org/officeDocument/2006/relationships/hyperlink" Target="https://www.century.tech/bond/" TargetMode="External"/><Relationship Id="rId23" Type="http://schemas.openxmlformats.org/officeDocument/2006/relationships/hyperlink" Target="https://www.instagram.com/centurytech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tury.tech/" TargetMode="External"/><Relationship Id="rId26" Type="http://schemas.openxmlformats.org/officeDocument/2006/relationships/hyperlink" Target="https://www.century.tech/our-impact/" TargetMode="External"/><Relationship Id="rId25" Type="http://schemas.openxmlformats.org/officeDocument/2006/relationships/hyperlink" Target="https://www.linkedin.com/in/priyalakhan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rowjo.com/company/CENTURY_Tech" TargetMode="External"/><Relationship Id="rId8" Type="http://schemas.openxmlformats.org/officeDocument/2006/relationships/hyperlink" Target="https://www.crunchbase.com/search/organizations/field/organizations/location_group_identifiers/europe-middle-east-africa-emea" TargetMode="External"/><Relationship Id="rId11" Type="http://schemas.openxmlformats.org/officeDocument/2006/relationships/hyperlink" Target="https://www.century.tech/explore-century/primary-schools/" TargetMode="External"/><Relationship Id="rId10" Type="http://schemas.openxmlformats.org/officeDocument/2006/relationships/hyperlink" Target="https://tracxn.com/d/companies/century/__NOt7XFjmgoKd19lB4o3YV5mYd93CYQYimdREoDmi7zc" TargetMode="External"/><Relationship Id="rId13" Type="http://schemas.openxmlformats.org/officeDocument/2006/relationships/hyperlink" Target="https://www.century.tech/explore-century/international/" TargetMode="External"/><Relationship Id="rId12" Type="http://schemas.openxmlformats.org/officeDocument/2006/relationships/hyperlink" Target="https://www.century.tech/explore-century/secondary-schools/" TargetMode="External"/><Relationship Id="rId15" Type="http://schemas.openxmlformats.org/officeDocument/2006/relationships/hyperlink" Target="https://www.century.tech/explore-century/tutoring/" TargetMode="External"/><Relationship Id="rId14" Type="http://schemas.openxmlformats.org/officeDocument/2006/relationships/hyperlink" Target="https://www.century.tech/explore-century/independent-schools/" TargetMode="External"/><Relationship Id="rId17" Type="http://schemas.openxmlformats.org/officeDocument/2006/relationships/hyperlink" Target="https://www.century.tech/explore-century/fe-college/" TargetMode="External"/><Relationship Id="rId16" Type="http://schemas.openxmlformats.org/officeDocument/2006/relationships/hyperlink" Target="https://www.century.tech/explore-century/ap-pru/" TargetMode="External"/><Relationship Id="rId19" Type="http://schemas.openxmlformats.org/officeDocument/2006/relationships/hyperlink" Target="https://www.century.tech/parents/" TargetMode="External"/><Relationship Id="rId18" Type="http://schemas.openxmlformats.org/officeDocument/2006/relationships/hyperlink" Target="https://www.century.tech/bon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