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DAC82" w14:textId="77777777" w:rsidR="009468CE" w:rsidRDefault="009468CE">
      <w:pPr>
        <w:spacing w:before="1600"/>
      </w:pPr>
    </w:p>
    <w:p w14:paraId="114FBB90" w14:textId="77777777" w:rsidR="009468CE" w:rsidRDefault="00000000">
      <w:pPr>
        <w:spacing w:after="120"/>
        <w:jc w:val="center"/>
      </w:pPr>
      <w:r>
        <w:rPr>
          <w:b/>
          <w:bCs/>
          <w:color w:val="2E4374"/>
          <w:sz w:val="44"/>
          <w:szCs w:val="44"/>
        </w:rPr>
        <w:t>Cybersecurity Risk Assessment Framework</w:t>
      </w:r>
    </w:p>
    <w:p w14:paraId="3ADB4FF7" w14:textId="77777777" w:rsidR="009468CE" w:rsidRDefault="00000000">
      <w:pPr>
        <w:spacing w:after="600"/>
        <w:jc w:val="center"/>
      </w:pPr>
      <w:r>
        <w:rPr>
          <w:b/>
          <w:bCs/>
          <w:color w:val="2E4374"/>
          <w:sz w:val="32"/>
          <w:szCs w:val="32"/>
        </w:rPr>
        <w:t>for Small and Medium Enterprises (SMEs)</w:t>
      </w:r>
    </w:p>
    <w:p w14:paraId="0A97899B" w14:textId="77777777" w:rsidR="009468CE" w:rsidRDefault="00000000">
      <w:pPr>
        <w:spacing w:after="900"/>
        <w:jc w:val="center"/>
        <w:rPr>
          <w:i/>
          <w:iCs/>
          <w:sz w:val="26"/>
          <w:szCs w:val="26"/>
        </w:rPr>
      </w:pPr>
      <w:r>
        <w:rPr>
          <w:i/>
          <w:iCs/>
          <w:sz w:val="26"/>
          <w:szCs w:val="26"/>
        </w:rPr>
        <w:t>Minor Project — 1</w:t>
      </w:r>
    </w:p>
    <w:p w14:paraId="39F08170" w14:textId="77777777" w:rsidR="00A04B4D" w:rsidRDefault="00A04B4D" w:rsidP="00A04B4D">
      <w:r>
        <w:rPr>
          <w:i/>
          <w:iCs/>
          <w:sz w:val="26"/>
          <w:szCs w:val="26"/>
        </w:rPr>
        <w:t xml:space="preserve">                                 </w:t>
      </w:r>
      <w:r w:rsidRPr="008D1B20">
        <w:t xml:space="preserve">Submitted by: </w:t>
      </w:r>
      <w:r>
        <w:t>AYUSH KUMAR SRIVASTAVA</w:t>
      </w:r>
      <w:r w:rsidRPr="008D1B20">
        <w:t xml:space="preserve"> </w:t>
      </w:r>
    </w:p>
    <w:p w14:paraId="5AA28838" w14:textId="77777777" w:rsidR="00A04B4D" w:rsidRDefault="00A04B4D" w:rsidP="00A04B4D">
      <w:r>
        <w:t xml:space="preserve">                                        Batch: JUNE BATCH, 2026</w:t>
      </w:r>
    </w:p>
    <w:p w14:paraId="2850A0B7" w14:textId="77777777" w:rsidR="00A04B4D" w:rsidRDefault="00A04B4D" w:rsidP="00A04B4D">
      <w:r>
        <w:t xml:space="preserve">                                        </w:t>
      </w:r>
      <w:r w:rsidRPr="008D1B20">
        <w:t xml:space="preserve">College/Institute: </w:t>
      </w:r>
      <w:r>
        <w:t xml:space="preserve">BABU BANARASI DAS NORTHERN INDIA INSTITUTE OF                                          </w:t>
      </w:r>
    </w:p>
    <w:p w14:paraId="38325430" w14:textId="77777777" w:rsidR="00A04B4D" w:rsidRDefault="00A04B4D" w:rsidP="00A04B4D">
      <w:r>
        <w:t xml:space="preserve">                                                                         TECHNOLOGY, LUCKNOW</w:t>
      </w:r>
    </w:p>
    <w:p w14:paraId="44581EE1" w14:textId="7DD488C1" w:rsidR="00A04B4D" w:rsidRDefault="00A04B4D" w:rsidP="00A04B4D">
      <w:pPr>
        <w:spacing w:after="900"/>
      </w:pPr>
    </w:p>
    <w:p w14:paraId="7286AEBC" w14:textId="77777777" w:rsidR="009468CE" w:rsidRDefault="00000000">
      <w:pPr>
        <w:spacing w:after="100"/>
        <w:jc w:val="center"/>
      </w:pPr>
      <w:r>
        <w:t>Submitted as part of the Cybersecurity Internship Program</w:t>
      </w:r>
    </w:p>
    <w:p w14:paraId="33EA61AD" w14:textId="77777777" w:rsidR="009468CE" w:rsidRDefault="00000000">
      <w:pPr>
        <w:spacing w:after="100"/>
        <w:jc w:val="center"/>
      </w:pPr>
      <w:r>
        <w:rPr>
          <w:b/>
          <w:bCs/>
        </w:rPr>
        <w:t>Naviotech Solution Pvt. Ltd.</w:t>
      </w:r>
    </w:p>
    <w:p w14:paraId="41B1FB98" w14:textId="279C8421" w:rsidR="009468CE" w:rsidRDefault="00000000">
      <w:pPr>
        <w:jc w:val="center"/>
      </w:pPr>
      <w:r>
        <w:t>August 2026</w:t>
      </w:r>
    </w:p>
    <w:p w14:paraId="3412283F" w14:textId="0D5C78A2" w:rsidR="008D1B20" w:rsidRDefault="008D1B20" w:rsidP="008D1B20">
      <w:r>
        <w:t xml:space="preserve">                                        </w:t>
      </w:r>
    </w:p>
    <w:p w14:paraId="42688910" w14:textId="77777777" w:rsidR="008D1B20" w:rsidRDefault="008D1B20" w:rsidP="008D1B20"/>
    <w:p w14:paraId="3A4557B9" w14:textId="77777777" w:rsidR="008D1B20" w:rsidRDefault="008D1B20" w:rsidP="008D1B20"/>
    <w:p w14:paraId="127065DD" w14:textId="24376443" w:rsidR="008D1B20" w:rsidRDefault="008D1B20" w:rsidP="00A04B4D">
      <w:r>
        <w:t xml:space="preserve">                                        </w:t>
      </w:r>
    </w:p>
    <w:p w14:paraId="5F7044E1" w14:textId="6A8E671D" w:rsidR="008D1B20" w:rsidRDefault="00000000">
      <w:r>
        <w:br w:type="page"/>
      </w:r>
    </w:p>
    <w:p w14:paraId="01EDB5E0" w14:textId="77777777" w:rsidR="009468CE" w:rsidRDefault="00000000">
      <w:pPr>
        <w:pStyle w:val="Heading1"/>
        <w:spacing w:before="400" w:after="200"/>
      </w:pPr>
      <w:r>
        <w:lastRenderedPageBreak/>
        <w:t>Table of Contents</w:t>
      </w:r>
    </w:p>
    <w:p w14:paraId="1766F824" w14:textId="77777777" w:rsidR="009468CE" w:rsidRDefault="00000000">
      <w:pPr>
        <w:spacing w:after="160" w:line="300" w:lineRule="auto"/>
      </w:pPr>
      <w:r>
        <w:t>1. Introduction</w:t>
      </w:r>
    </w:p>
    <w:p w14:paraId="644A4589" w14:textId="77777777" w:rsidR="009468CE" w:rsidRDefault="00000000">
      <w:pPr>
        <w:spacing w:after="160" w:line="300" w:lineRule="auto"/>
      </w:pPr>
      <w:r>
        <w:t>2. Objectives</w:t>
      </w:r>
    </w:p>
    <w:p w14:paraId="105A7C0E" w14:textId="77777777" w:rsidR="009468CE" w:rsidRDefault="00000000">
      <w:pPr>
        <w:spacing w:after="160" w:line="300" w:lineRule="auto"/>
      </w:pPr>
      <w:r>
        <w:t>3. Methodology</w:t>
      </w:r>
    </w:p>
    <w:p w14:paraId="7A55CC0C" w14:textId="77777777" w:rsidR="009468CE" w:rsidRDefault="00000000">
      <w:pPr>
        <w:spacing w:after="160" w:line="300" w:lineRule="auto"/>
      </w:pPr>
      <w:r>
        <w:t>4. Risk Assessment Model</w:t>
      </w:r>
    </w:p>
    <w:p w14:paraId="4881D395" w14:textId="77777777" w:rsidR="009468CE" w:rsidRDefault="00000000">
      <w:pPr>
        <w:spacing w:after="160" w:line="300" w:lineRule="auto"/>
      </w:pPr>
      <w:r>
        <w:t>5. Risk Evaluation Metric</w:t>
      </w:r>
    </w:p>
    <w:p w14:paraId="379ED245" w14:textId="77777777" w:rsidR="009468CE" w:rsidRDefault="00000000">
      <w:pPr>
        <w:spacing w:after="160" w:line="300" w:lineRule="auto"/>
      </w:pPr>
      <w:r>
        <w:t>6. Risk Mitigation Strategies</w:t>
      </w:r>
    </w:p>
    <w:p w14:paraId="62F5846B" w14:textId="77777777" w:rsidR="009468CE" w:rsidRDefault="00000000">
      <w:pPr>
        <w:spacing w:after="160" w:line="300" w:lineRule="auto"/>
      </w:pPr>
      <w:r>
        <w:t>7. Case Study Validation</w:t>
      </w:r>
    </w:p>
    <w:p w14:paraId="7FE5F786" w14:textId="77777777" w:rsidR="009468CE" w:rsidRDefault="00000000">
      <w:pPr>
        <w:spacing w:after="160" w:line="300" w:lineRule="auto"/>
      </w:pPr>
      <w:r>
        <w:t>8. Findings and Best Practices</w:t>
      </w:r>
    </w:p>
    <w:p w14:paraId="3455DD25" w14:textId="77777777" w:rsidR="009468CE" w:rsidRDefault="00000000">
      <w:pPr>
        <w:spacing w:after="160" w:line="300" w:lineRule="auto"/>
      </w:pPr>
      <w:r>
        <w:t>9. Conclusion</w:t>
      </w:r>
    </w:p>
    <w:p w14:paraId="5D11ABE2" w14:textId="77777777" w:rsidR="009468CE" w:rsidRDefault="00000000">
      <w:r>
        <w:br w:type="page"/>
      </w:r>
    </w:p>
    <w:p w14:paraId="09FBD5F8" w14:textId="77777777" w:rsidR="009468CE" w:rsidRDefault="00000000">
      <w:pPr>
        <w:pStyle w:val="Heading1"/>
        <w:spacing w:before="400" w:after="200"/>
      </w:pPr>
      <w:r>
        <w:lastRenderedPageBreak/>
        <w:t>1. Introduction</w:t>
      </w:r>
    </w:p>
    <w:p w14:paraId="1D4C4EE8" w14:textId="77777777" w:rsidR="009468CE" w:rsidRDefault="00000000">
      <w:pPr>
        <w:spacing w:after="160" w:line="300" w:lineRule="auto"/>
      </w:pPr>
      <w:r>
        <w:t>Small and Medium Enterprises (SMEs) increasingly rely on digital systems for operations, customer data management, and financial transactions. However, most SMEs operate with limited IT budgets and lack dedicated cybersecurity personnel, making them attractive and vulnerable targets for cyberattacks. This project develops a structured, repeatable model for evaluating cybersecurity risks in SME environments and proposes practical mitigation strategies aligned with recognized industry frameworks.</w:t>
      </w:r>
    </w:p>
    <w:p w14:paraId="137BDC85" w14:textId="77777777" w:rsidR="009468CE" w:rsidRDefault="00000000">
      <w:pPr>
        <w:spacing w:after="160" w:line="300" w:lineRule="auto"/>
      </w:pPr>
      <w:r>
        <w:t>Unlike large enterprises, SMEs cannot always afford enterprise-grade security tooling. The framework proposed here is therefore designed to be lightweight, low-cost, and actionable, while still following the core principles of the NIST Cybersecurity Framework (CSF).</w:t>
      </w:r>
    </w:p>
    <w:p w14:paraId="11C7A3AD" w14:textId="77777777" w:rsidR="009468CE" w:rsidRDefault="00000000">
      <w:pPr>
        <w:pStyle w:val="Heading1"/>
        <w:spacing w:before="400" w:after="200"/>
      </w:pPr>
      <w:r>
        <w:t>2. Objectives</w:t>
      </w:r>
    </w:p>
    <w:p w14:paraId="32DED0A8" w14:textId="77777777" w:rsidR="009468CE" w:rsidRDefault="00000000">
      <w:pPr>
        <w:pStyle w:val="ListParagraph"/>
        <w:numPr>
          <w:ilvl w:val="0"/>
          <w:numId w:val="1"/>
        </w:numPr>
        <w:spacing w:after="100" w:line="300" w:lineRule="auto"/>
      </w:pPr>
      <w:r>
        <w:t>To identify and catalogue common cybersecurity risks faced by SMEs.</w:t>
      </w:r>
    </w:p>
    <w:p w14:paraId="28F78856" w14:textId="77777777" w:rsidR="009468CE" w:rsidRDefault="00000000">
      <w:pPr>
        <w:pStyle w:val="ListParagraph"/>
        <w:numPr>
          <w:ilvl w:val="0"/>
          <w:numId w:val="1"/>
        </w:numPr>
        <w:spacing w:after="100" w:line="300" w:lineRule="auto"/>
      </w:pPr>
      <w:r>
        <w:t>To develop a quantifiable risk assessment model that ranks threats by severity and impact.</w:t>
      </w:r>
    </w:p>
    <w:p w14:paraId="3B3613C6" w14:textId="77777777" w:rsidR="009468CE" w:rsidRDefault="00000000">
      <w:pPr>
        <w:pStyle w:val="ListParagraph"/>
        <w:numPr>
          <w:ilvl w:val="0"/>
          <w:numId w:val="1"/>
        </w:numPr>
        <w:spacing w:after="100" w:line="300" w:lineRule="auto"/>
      </w:pPr>
      <w:r>
        <w:t>To propose targeted, cost-effective mitigation strategies for each identified risk.</w:t>
      </w:r>
    </w:p>
    <w:p w14:paraId="24A1662D" w14:textId="77777777" w:rsidR="009468CE" w:rsidRDefault="00000000">
      <w:pPr>
        <w:pStyle w:val="ListParagraph"/>
        <w:numPr>
          <w:ilvl w:val="0"/>
          <w:numId w:val="1"/>
        </w:numPr>
        <w:spacing w:after="100" w:line="300" w:lineRule="auto"/>
      </w:pPr>
      <w:r>
        <w:t>To validate the model through representative case studies.</w:t>
      </w:r>
    </w:p>
    <w:p w14:paraId="5ED99E9E" w14:textId="77777777" w:rsidR="009468CE" w:rsidRDefault="00000000">
      <w:pPr>
        <w:pStyle w:val="ListParagraph"/>
        <w:numPr>
          <w:ilvl w:val="0"/>
          <w:numId w:val="1"/>
        </w:numPr>
        <w:spacing w:after="100" w:line="300" w:lineRule="auto"/>
      </w:pPr>
      <w:r>
        <w:t>To document best practices that SMEs can adopt with limited resources.</w:t>
      </w:r>
    </w:p>
    <w:p w14:paraId="5DA6FE2B" w14:textId="77777777" w:rsidR="009468CE" w:rsidRDefault="00000000">
      <w:pPr>
        <w:pStyle w:val="Heading1"/>
        <w:spacing w:before="400" w:after="200"/>
      </w:pPr>
      <w:r>
        <w:t>3. Methodology</w:t>
      </w:r>
    </w:p>
    <w:p w14:paraId="6A71B19A" w14:textId="77777777" w:rsidR="009468CE" w:rsidRDefault="00000000">
      <w:pPr>
        <w:spacing w:after="160" w:line="300" w:lineRule="auto"/>
      </w:pPr>
      <w:r>
        <w:t>The assessment follows the five core functions of the NIST Cybersecurity Framework:</w:t>
      </w:r>
    </w:p>
    <w:p w14:paraId="26B7560F" w14:textId="77777777" w:rsidR="009468CE" w:rsidRDefault="00000000">
      <w:pPr>
        <w:pStyle w:val="ListParagraph"/>
        <w:numPr>
          <w:ilvl w:val="0"/>
          <w:numId w:val="1"/>
        </w:numPr>
        <w:spacing w:after="100" w:line="300" w:lineRule="auto"/>
      </w:pPr>
      <w:r>
        <w:t>Identify — Understand organizational assets, data flows, and threat exposure.</w:t>
      </w:r>
    </w:p>
    <w:p w14:paraId="626D539D" w14:textId="77777777" w:rsidR="009468CE" w:rsidRDefault="00000000">
      <w:pPr>
        <w:pStyle w:val="ListParagraph"/>
        <w:numPr>
          <w:ilvl w:val="0"/>
          <w:numId w:val="1"/>
        </w:numPr>
        <w:spacing w:after="100" w:line="300" w:lineRule="auto"/>
      </w:pPr>
      <w:r>
        <w:t>Protect — Implement safeguards (access control, training, encryption) to limit impact.</w:t>
      </w:r>
    </w:p>
    <w:p w14:paraId="172DA9E5" w14:textId="77777777" w:rsidR="009468CE" w:rsidRDefault="00000000">
      <w:pPr>
        <w:pStyle w:val="ListParagraph"/>
        <w:numPr>
          <w:ilvl w:val="0"/>
          <w:numId w:val="1"/>
        </w:numPr>
        <w:spacing w:after="100" w:line="300" w:lineRule="auto"/>
      </w:pPr>
      <w:r>
        <w:t>Detect — Establish monitoring to identify security events in a timely manner.</w:t>
      </w:r>
    </w:p>
    <w:p w14:paraId="4DDB7355" w14:textId="77777777" w:rsidR="009468CE" w:rsidRDefault="00000000">
      <w:pPr>
        <w:pStyle w:val="ListParagraph"/>
        <w:numPr>
          <w:ilvl w:val="0"/>
          <w:numId w:val="1"/>
        </w:numPr>
        <w:spacing w:after="100" w:line="300" w:lineRule="auto"/>
      </w:pPr>
      <w:r>
        <w:t>Respond — Define actions to take once an incident is detected.</w:t>
      </w:r>
    </w:p>
    <w:p w14:paraId="76E4661B" w14:textId="77777777" w:rsidR="009468CE" w:rsidRDefault="00000000">
      <w:pPr>
        <w:pStyle w:val="ListParagraph"/>
        <w:numPr>
          <w:ilvl w:val="0"/>
          <w:numId w:val="1"/>
        </w:numPr>
        <w:spacing w:after="100" w:line="300" w:lineRule="auto"/>
      </w:pPr>
      <w:r>
        <w:t>Recover — Plan for restoration of services and data after an incident.</w:t>
      </w:r>
    </w:p>
    <w:p w14:paraId="332E1F08" w14:textId="77777777" w:rsidR="009468CE" w:rsidRDefault="00000000">
      <w:pPr>
        <w:spacing w:after="160" w:line="300" w:lineRule="auto"/>
      </w:pPr>
      <w:r>
        <w:t>Each identified threat was mapped to the relevant NIST function, then scored using a quantitative Likelihood x Impact model (Section 5) to prioritize mitigation effort.</w:t>
      </w:r>
    </w:p>
    <w:p w14:paraId="0B694E40" w14:textId="77777777" w:rsidR="009468CE" w:rsidRDefault="00000000">
      <w:pPr>
        <w:pStyle w:val="Heading1"/>
        <w:spacing w:before="400" w:after="200"/>
      </w:pPr>
      <w:r>
        <w:t>4. Risk Assessment Model</w:t>
      </w:r>
    </w:p>
    <w:p w14:paraId="61EBA6A5" w14:textId="77777777" w:rsidR="009468CE" w:rsidRDefault="00000000">
      <w:pPr>
        <w:spacing w:after="160" w:line="300" w:lineRule="auto"/>
      </w:pPr>
      <w:r>
        <w:t>Ten representative risk categories were identified through research into common SME security incidents, industry breach reports, and standard threat taxonomies (e.g., Verizon DBIR, ENISA Threat Landscape). Each risk was rated on two dimensions:</w:t>
      </w:r>
    </w:p>
    <w:p w14:paraId="2864E707" w14:textId="77777777" w:rsidR="009468CE" w:rsidRDefault="00000000">
      <w:pPr>
        <w:pStyle w:val="ListParagraph"/>
        <w:numPr>
          <w:ilvl w:val="0"/>
          <w:numId w:val="1"/>
        </w:numPr>
        <w:spacing w:after="100" w:line="300" w:lineRule="auto"/>
      </w:pPr>
      <w:r>
        <w:lastRenderedPageBreak/>
        <w:t>Likelihood (1-5): probability of the threat materializing, based on prevalence in SME breach data.</w:t>
      </w:r>
    </w:p>
    <w:p w14:paraId="41FFBE47" w14:textId="77777777" w:rsidR="009468CE" w:rsidRDefault="00000000">
      <w:pPr>
        <w:pStyle w:val="ListParagraph"/>
        <w:numPr>
          <w:ilvl w:val="0"/>
          <w:numId w:val="1"/>
        </w:numPr>
        <w:spacing w:after="100" w:line="300" w:lineRule="auto"/>
      </w:pPr>
      <w:r>
        <w:t>Impact (1-5): potential business impact if the threat is realized (financial, operational, reputational).</w:t>
      </w:r>
    </w:p>
    <w:p w14:paraId="0B336F41" w14:textId="77777777" w:rsidR="009468CE" w:rsidRDefault="00000000">
      <w:pPr>
        <w:pStyle w:val="Heading1"/>
        <w:spacing w:before="400" w:after="200"/>
      </w:pPr>
      <w:r>
        <w:t>5. Risk Evaluation Metric</w:t>
      </w:r>
    </w:p>
    <w:p w14:paraId="4F3FD2B3" w14:textId="77777777" w:rsidR="009468CE" w:rsidRDefault="00000000">
      <w:pPr>
        <w:spacing w:after="160" w:line="300" w:lineRule="auto"/>
      </w:pPr>
      <w:r>
        <w:t>Risk Score = Likelihood x Impact, producing a value from 1-25. Scores are grouped into three risk levels:</w:t>
      </w:r>
    </w:p>
    <w:p w14:paraId="5E82FECF" w14:textId="77777777" w:rsidR="009468CE" w:rsidRDefault="00000000">
      <w:pPr>
        <w:pStyle w:val="ListParagraph"/>
        <w:numPr>
          <w:ilvl w:val="0"/>
          <w:numId w:val="1"/>
        </w:numPr>
        <w:spacing w:after="100" w:line="300" w:lineRule="auto"/>
      </w:pPr>
      <w:r>
        <w:t>High (15-25): requires immediate mitigation and ongoing monitoring.</w:t>
      </w:r>
    </w:p>
    <w:p w14:paraId="6276269C" w14:textId="77777777" w:rsidR="009468CE" w:rsidRDefault="00000000">
      <w:pPr>
        <w:pStyle w:val="ListParagraph"/>
        <w:numPr>
          <w:ilvl w:val="0"/>
          <w:numId w:val="1"/>
        </w:numPr>
        <w:spacing w:after="100" w:line="300" w:lineRule="auto"/>
      </w:pPr>
      <w:r>
        <w:t>Medium (8-14): should be addressed in the near-term security roadmap.</w:t>
      </w:r>
    </w:p>
    <w:p w14:paraId="69B41F96" w14:textId="77777777" w:rsidR="009468CE" w:rsidRDefault="00000000">
      <w:pPr>
        <w:pStyle w:val="ListParagraph"/>
        <w:numPr>
          <w:ilvl w:val="0"/>
          <w:numId w:val="1"/>
        </w:numPr>
        <w:spacing w:after="100" w:line="300" w:lineRule="auto"/>
      </w:pPr>
      <w:r>
        <w:t>Low (1-7): monitored periodically; lower priority for immediate investment.</w:t>
      </w:r>
    </w:p>
    <w:p w14:paraId="3E2CB36E" w14:textId="77777777" w:rsidR="009468CE" w:rsidRDefault="009468CE">
      <w:pPr>
        <w:spacing w:after="1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1300"/>
        <w:gridCol w:w="1200"/>
        <w:gridCol w:w="1200"/>
        <w:gridCol w:w="1400"/>
      </w:tblGrid>
      <w:tr w:rsidR="009468CE" w14:paraId="4E4EF453" w14:textId="77777777">
        <w:trPr>
          <w:tblHeader/>
        </w:trPr>
        <w:tc>
          <w:tcPr>
            <w:tcW w:w="900" w:type="dxa"/>
            <w:shd w:val="clear" w:color="auto" w:fill="2E4374"/>
            <w:tcMar>
              <w:top w:w="80" w:type="dxa"/>
              <w:left w:w="100" w:type="dxa"/>
              <w:bottom w:w="80" w:type="dxa"/>
              <w:right w:w="100" w:type="dxa"/>
            </w:tcMar>
            <w:vAlign w:val="center"/>
          </w:tcPr>
          <w:p w14:paraId="53EC590D" w14:textId="77777777" w:rsidR="009468CE" w:rsidRDefault="00000000">
            <w:r>
              <w:rPr>
                <w:b/>
                <w:bCs/>
                <w:color w:val="FFFFFF"/>
                <w:sz w:val="20"/>
                <w:szCs w:val="20"/>
              </w:rPr>
              <w:t>ID</w:t>
            </w:r>
          </w:p>
        </w:tc>
        <w:tc>
          <w:tcPr>
            <w:tcW w:w="3400" w:type="dxa"/>
            <w:shd w:val="clear" w:color="auto" w:fill="2E4374"/>
            <w:tcMar>
              <w:top w:w="80" w:type="dxa"/>
              <w:left w:w="100" w:type="dxa"/>
              <w:bottom w:w="80" w:type="dxa"/>
              <w:right w:w="100" w:type="dxa"/>
            </w:tcMar>
            <w:vAlign w:val="center"/>
          </w:tcPr>
          <w:p w14:paraId="2D213C9D" w14:textId="77777777" w:rsidR="009468CE" w:rsidRDefault="00000000">
            <w:r>
              <w:rPr>
                <w:b/>
                <w:bCs/>
                <w:color w:val="FFFFFF"/>
                <w:sz w:val="20"/>
                <w:szCs w:val="20"/>
              </w:rPr>
              <w:t>Threat / Risk</w:t>
            </w:r>
          </w:p>
        </w:tc>
        <w:tc>
          <w:tcPr>
            <w:tcW w:w="1300" w:type="dxa"/>
            <w:shd w:val="clear" w:color="auto" w:fill="2E4374"/>
            <w:tcMar>
              <w:top w:w="80" w:type="dxa"/>
              <w:left w:w="100" w:type="dxa"/>
              <w:bottom w:w="80" w:type="dxa"/>
              <w:right w:w="100" w:type="dxa"/>
            </w:tcMar>
            <w:vAlign w:val="center"/>
          </w:tcPr>
          <w:p w14:paraId="6F1F144C" w14:textId="77777777" w:rsidR="009468CE" w:rsidRDefault="00000000">
            <w:r>
              <w:rPr>
                <w:b/>
                <w:bCs/>
                <w:color w:val="FFFFFF"/>
                <w:sz w:val="20"/>
                <w:szCs w:val="20"/>
              </w:rPr>
              <w:t>Likelihood</w:t>
            </w:r>
          </w:p>
        </w:tc>
        <w:tc>
          <w:tcPr>
            <w:tcW w:w="1200" w:type="dxa"/>
            <w:shd w:val="clear" w:color="auto" w:fill="2E4374"/>
            <w:tcMar>
              <w:top w:w="80" w:type="dxa"/>
              <w:left w:w="100" w:type="dxa"/>
              <w:bottom w:w="80" w:type="dxa"/>
              <w:right w:w="100" w:type="dxa"/>
            </w:tcMar>
            <w:vAlign w:val="center"/>
          </w:tcPr>
          <w:p w14:paraId="165A8978" w14:textId="77777777" w:rsidR="009468CE" w:rsidRDefault="00000000">
            <w:r>
              <w:rPr>
                <w:b/>
                <w:bCs/>
                <w:color w:val="FFFFFF"/>
                <w:sz w:val="20"/>
                <w:szCs w:val="20"/>
              </w:rPr>
              <w:t>Impact</w:t>
            </w:r>
          </w:p>
        </w:tc>
        <w:tc>
          <w:tcPr>
            <w:tcW w:w="1200" w:type="dxa"/>
            <w:shd w:val="clear" w:color="auto" w:fill="2E4374"/>
            <w:tcMar>
              <w:top w:w="80" w:type="dxa"/>
              <w:left w:w="100" w:type="dxa"/>
              <w:bottom w:w="80" w:type="dxa"/>
              <w:right w:w="100" w:type="dxa"/>
            </w:tcMar>
            <w:vAlign w:val="center"/>
          </w:tcPr>
          <w:p w14:paraId="2A587CC3" w14:textId="77777777" w:rsidR="009468CE" w:rsidRDefault="00000000">
            <w:r>
              <w:rPr>
                <w:b/>
                <w:bCs/>
                <w:color w:val="FFFFFF"/>
                <w:sz w:val="20"/>
                <w:szCs w:val="20"/>
              </w:rPr>
              <w:t>Score</w:t>
            </w:r>
          </w:p>
        </w:tc>
        <w:tc>
          <w:tcPr>
            <w:tcW w:w="1400" w:type="dxa"/>
            <w:shd w:val="clear" w:color="auto" w:fill="2E4374"/>
            <w:tcMar>
              <w:top w:w="80" w:type="dxa"/>
              <w:left w:w="100" w:type="dxa"/>
              <w:bottom w:w="80" w:type="dxa"/>
              <w:right w:w="100" w:type="dxa"/>
            </w:tcMar>
            <w:vAlign w:val="center"/>
          </w:tcPr>
          <w:p w14:paraId="1FB71936" w14:textId="77777777" w:rsidR="009468CE" w:rsidRDefault="00000000">
            <w:r>
              <w:rPr>
                <w:b/>
                <w:bCs/>
                <w:color w:val="FFFFFF"/>
                <w:sz w:val="20"/>
                <w:szCs w:val="20"/>
              </w:rPr>
              <w:t>Level</w:t>
            </w:r>
          </w:p>
        </w:tc>
      </w:tr>
      <w:tr w:rsidR="009468CE" w14:paraId="2C18589D" w14:textId="77777777">
        <w:tc>
          <w:tcPr>
            <w:tcW w:w="900" w:type="dxa"/>
            <w:tcMar>
              <w:top w:w="80" w:type="dxa"/>
              <w:left w:w="100" w:type="dxa"/>
              <w:bottom w:w="80" w:type="dxa"/>
              <w:right w:w="100" w:type="dxa"/>
            </w:tcMar>
            <w:vAlign w:val="center"/>
          </w:tcPr>
          <w:p w14:paraId="45FFE779" w14:textId="77777777" w:rsidR="009468CE" w:rsidRDefault="00000000">
            <w:r>
              <w:rPr>
                <w:color w:val="000000"/>
                <w:sz w:val="20"/>
                <w:szCs w:val="20"/>
              </w:rPr>
              <w:t>R01</w:t>
            </w:r>
          </w:p>
        </w:tc>
        <w:tc>
          <w:tcPr>
            <w:tcW w:w="3400" w:type="dxa"/>
            <w:tcMar>
              <w:top w:w="80" w:type="dxa"/>
              <w:left w:w="100" w:type="dxa"/>
              <w:bottom w:w="80" w:type="dxa"/>
              <w:right w:w="100" w:type="dxa"/>
            </w:tcMar>
            <w:vAlign w:val="center"/>
          </w:tcPr>
          <w:p w14:paraId="055FE633" w14:textId="77777777" w:rsidR="009468CE" w:rsidRDefault="00000000">
            <w:r>
              <w:rPr>
                <w:color w:val="000000"/>
                <w:sz w:val="20"/>
                <w:szCs w:val="20"/>
              </w:rPr>
              <w:t>Phishing emails targeting employees</w:t>
            </w:r>
          </w:p>
        </w:tc>
        <w:tc>
          <w:tcPr>
            <w:tcW w:w="1300" w:type="dxa"/>
            <w:tcMar>
              <w:top w:w="80" w:type="dxa"/>
              <w:left w:w="100" w:type="dxa"/>
              <w:bottom w:w="80" w:type="dxa"/>
              <w:right w:w="100" w:type="dxa"/>
            </w:tcMar>
            <w:vAlign w:val="center"/>
          </w:tcPr>
          <w:p w14:paraId="4B0EF2D1" w14:textId="77777777" w:rsidR="009468CE" w:rsidRDefault="00000000">
            <w:r>
              <w:rPr>
                <w:color w:val="000000"/>
                <w:sz w:val="20"/>
                <w:szCs w:val="20"/>
              </w:rPr>
              <w:t>5</w:t>
            </w:r>
          </w:p>
        </w:tc>
        <w:tc>
          <w:tcPr>
            <w:tcW w:w="1200" w:type="dxa"/>
            <w:tcMar>
              <w:top w:w="80" w:type="dxa"/>
              <w:left w:w="100" w:type="dxa"/>
              <w:bottom w:w="80" w:type="dxa"/>
              <w:right w:w="100" w:type="dxa"/>
            </w:tcMar>
            <w:vAlign w:val="center"/>
          </w:tcPr>
          <w:p w14:paraId="17860FEC" w14:textId="77777777" w:rsidR="009468CE" w:rsidRDefault="00000000">
            <w:r>
              <w:rPr>
                <w:color w:val="000000"/>
                <w:sz w:val="20"/>
                <w:szCs w:val="20"/>
              </w:rPr>
              <w:t>4</w:t>
            </w:r>
          </w:p>
        </w:tc>
        <w:tc>
          <w:tcPr>
            <w:tcW w:w="1200" w:type="dxa"/>
            <w:tcMar>
              <w:top w:w="80" w:type="dxa"/>
              <w:left w:w="100" w:type="dxa"/>
              <w:bottom w:w="80" w:type="dxa"/>
              <w:right w:w="100" w:type="dxa"/>
            </w:tcMar>
            <w:vAlign w:val="center"/>
          </w:tcPr>
          <w:p w14:paraId="0D1D9BF7" w14:textId="77777777" w:rsidR="009468CE" w:rsidRDefault="00000000">
            <w:r>
              <w:rPr>
                <w:color w:val="000000"/>
                <w:sz w:val="20"/>
                <w:szCs w:val="20"/>
              </w:rPr>
              <w:t>20</w:t>
            </w:r>
          </w:p>
        </w:tc>
        <w:tc>
          <w:tcPr>
            <w:tcW w:w="1400" w:type="dxa"/>
            <w:shd w:val="clear" w:color="auto" w:fill="F4C7C3"/>
            <w:tcMar>
              <w:top w:w="80" w:type="dxa"/>
              <w:left w:w="100" w:type="dxa"/>
              <w:bottom w:w="80" w:type="dxa"/>
              <w:right w:w="100" w:type="dxa"/>
            </w:tcMar>
            <w:vAlign w:val="center"/>
          </w:tcPr>
          <w:p w14:paraId="43F5144B" w14:textId="77777777" w:rsidR="009468CE" w:rsidRDefault="00000000">
            <w:r>
              <w:rPr>
                <w:color w:val="000000"/>
                <w:sz w:val="20"/>
                <w:szCs w:val="20"/>
              </w:rPr>
              <w:t>High</w:t>
            </w:r>
          </w:p>
        </w:tc>
      </w:tr>
      <w:tr w:rsidR="009468CE" w14:paraId="600625BF" w14:textId="77777777">
        <w:tc>
          <w:tcPr>
            <w:tcW w:w="900" w:type="dxa"/>
            <w:tcMar>
              <w:top w:w="80" w:type="dxa"/>
              <w:left w:w="100" w:type="dxa"/>
              <w:bottom w:w="80" w:type="dxa"/>
              <w:right w:w="100" w:type="dxa"/>
            </w:tcMar>
            <w:vAlign w:val="center"/>
          </w:tcPr>
          <w:p w14:paraId="3D0C50EF" w14:textId="77777777" w:rsidR="009468CE" w:rsidRDefault="00000000">
            <w:r>
              <w:rPr>
                <w:color w:val="000000"/>
                <w:sz w:val="20"/>
                <w:szCs w:val="20"/>
              </w:rPr>
              <w:t>R02</w:t>
            </w:r>
          </w:p>
        </w:tc>
        <w:tc>
          <w:tcPr>
            <w:tcW w:w="3400" w:type="dxa"/>
            <w:tcMar>
              <w:top w:w="80" w:type="dxa"/>
              <w:left w:w="100" w:type="dxa"/>
              <w:bottom w:w="80" w:type="dxa"/>
              <w:right w:w="100" w:type="dxa"/>
            </w:tcMar>
            <w:vAlign w:val="center"/>
          </w:tcPr>
          <w:p w14:paraId="1C89A8C2" w14:textId="77777777" w:rsidR="009468CE" w:rsidRDefault="00000000">
            <w:r>
              <w:rPr>
                <w:color w:val="000000"/>
                <w:sz w:val="20"/>
                <w:szCs w:val="20"/>
              </w:rPr>
              <w:t>Ransomware via malicious attachments</w:t>
            </w:r>
          </w:p>
        </w:tc>
        <w:tc>
          <w:tcPr>
            <w:tcW w:w="1300" w:type="dxa"/>
            <w:tcMar>
              <w:top w:w="80" w:type="dxa"/>
              <w:left w:w="100" w:type="dxa"/>
              <w:bottom w:w="80" w:type="dxa"/>
              <w:right w:w="100" w:type="dxa"/>
            </w:tcMar>
            <w:vAlign w:val="center"/>
          </w:tcPr>
          <w:p w14:paraId="681BDC56" w14:textId="77777777" w:rsidR="009468CE" w:rsidRDefault="00000000">
            <w:r>
              <w:rPr>
                <w:color w:val="000000"/>
                <w:sz w:val="20"/>
                <w:szCs w:val="20"/>
              </w:rPr>
              <w:t>4</w:t>
            </w:r>
          </w:p>
        </w:tc>
        <w:tc>
          <w:tcPr>
            <w:tcW w:w="1200" w:type="dxa"/>
            <w:tcMar>
              <w:top w:w="80" w:type="dxa"/>
              <w:left w:w="100" w:type="dxa"/>
              <w:bottom w:w="80" w:type="dxa"/>
              <w:right w:w="100" w:type="dxa"/>
            </w:tcMar>
            <w:vAlign w:val="center"/>
          </w:tcPr>
          <w:p w14:paraId="0FE0C27C" w14:textId="77777777" w:rsidR="009468CE" w:rsidRDefault="00000000">
            <w:r>
              <w:rPr>
                <w:color w:val="000000"/>
                <w:sz w:val="20"/>
                <w:szCs w:val="20"/>
              </w:rPr>
              <w:t>5</w:t>
            </w:r>
          </w:p>
        </w:tc>
        <w:tc>
          <w:tcPr>
            <w:tcW w:w="1200" w:type="dxa"/>
            <w:tcMar>
              <w:top w:w="80" w:type="dxa"/>
              <w:left w:w="100" w:type="dxa"/>
              <w:bottom w:w="80" w:type="dxa"/>
              <w:right w:w="100" w:type="dxa"/>
            </w:tcMar>
            <w:vAlign w:val="center"/>
          </w:tcPr>
          <w:p w14:paraId="3C91D076" w14:textId="77777777" w:rsidR="009468CE" w:rsidRDefault="00000000">
            <w:r>
              <w:rPr>
                <w:color w:val="000000"/>
                <w:sz w:val="20"/>
                <w:szCs w:val="20"/>
              </w:rPr>
              <w:t>20</w:t>
            </w:r>
          </w:p>
        </w:tc>
        <w:tc>
          <w:tcPr>
            <w:tcW w:w="1400" w:type="dxa"/>
            <w:shd w:val="clear" w:color="auto" w:fill="F4C7C3"/>
            <w:tcMar>
              <w:top w:w="80" w:type="dxa"/>
              <w:left w:w="100" w:type="dxa"/>
              <w:bottom w:w="80" w:type="dxa"/>
              <w:right w:w="100" w:type="dxa"/>
            </w:tcMar>
            <w:vAlign w:val="center"/>
          </w:tcPr>
          <w:p w14:paraId="40F7084C" w14:textId="77777777" w:rsidR="009468CE" w:rsidRDefault="00000000">
            <w:r>
              <w:rPr>
                <w:color w:val="000000"/>
                <w:sz w:val="20"/>
                <w:szCs w:val="20"/>
              </w:rPr>
              <w:t>High</w:t>
            </w:r>
          </w:p>
        </w:tc>
      </w:tr>
      <w:tr w:rsidR="009468CE" w14:paraId="70BE7087" w14:textId="77777777">
        <w:tc>
          <w:tcPr>
            <w:tcW w:w="900" w:type="dxa"/>
            <w:tcMar>
              <w:top w:w="80" w:type="dxa"/>
              <w:left w:w="100" w:type="dxa"/>
              <w:bottom w:w="80" w:type="dxa"/>
              <w:right w:w="100" w:type="dxa"/>
            </w:tcMar>
            <w:vAlign w:val="center"/>
          </w:tcPr>
          <w:p w14:paraId="66E2FDEE" w14:textId="77777777" w:rsidR="009468CE" w:rsidRDefault="00000000">
            <w:r>
              <w:rPr>
                <w:color w:val="000000"/>
                <w:sz w:val="20"/>
                <w:szCs w:val="20"/>
              </w:rPr>
              <w:t>R03</w:t>
            </w:r>
          </w:p>
        </w:tc>
        <w:tc>
          <w:tcPr>
            <w:tcW w:w="3400" w:type="dxa"/>
            <w:tcMar>
              <w:top w:w="80" w:type="dxa"/>
              <w:left w:w="100" w:type="dxa"/>
              <w:bottom w:w="80" w:type="dxa"/>
              <w:right w:w="100" w:type="dxa"/>
            </w:tcMar>
            <w:vAlign w:val="center"/>
          </w:tcPr>
          <w:p w14:paraId="2D3482BB" w14:textId="77777777" w:rsidR="009468CE" w:rsidRDefault="00000000">
            <w:r>
              <w:rPr>
                <w:color w:val="000000"/>
                <w:sz w:val="20"/>
                <w:szCs w:val="20"/>
              </w:rPr>
              <w:t>Insider threat (malicious/negligent)</w:t>
            </w:r>
          </w:p>
        </w:tc>
        <w:tc>
          <w:tcPr>
            <w:tcW w:w="1300" w:type="dxa"/>
            <w:tcMar>
              <w:top w:w="80" w:type="dxa"/>
              <w:left w:w="100" w:type="dxa"/>
              <w:bottom w:w="80" w:type="dxa"/>
              <w:right w:w="100" w:type="dxa"/>
            </w:tcMar>
            <w:vAlign w:val="center"/>
          </w:tcPr>
          <w:p w14:paraId="52880FA8" w14:textId="77777777" w:rsidR="009468CE" w:rsidRDefault="00000000">
            <w:r>
              <w:rPr>
                <w:color w:val="000000"/>
                <w:sz w:val="20"/>
                <w:szCs w:val="20"/>
              </w:rPr>
              <w:t>3</w:t>
            </w:r>
          </w:p>
        </w:tc>
        <w:tc>
          <w:tcPr>
            <w:tcW w:w="1200" w:type="dxa"/>
            <w:tcMar>
              <w:top w:w="80" w:type="dxa"/>
              <w:left w:w="100" w:type="dxa"/>
              <w:bottom w:w="80" w:type="dxa"/>
              <w:right w:w="100" w:type="dxa"/>
            </w:tcMar>
            <w:vAlign w:val="center"/>
          </w:tcPr>
          <w:p w14:paraId="48CD840F" w14:textId="77777777" w:rsidR="009468CE" w:rsidRDefault="00000000">
            <w:r>
              <w:rPr>
                <w:color w:val="000000"/>
                <w:sz w:val="20"/>
                <w:szCs w:val="20"/>
              </w:rPr>
              <w:t>4</w:t>
            </w:r>
          </w:p>
        </w:tc>
        <w:tc>
          <w:tcPr>
            <w:tcW w:w="1200" w:type="dxa"/>
            <w:tcMar>
              <w:top w:w="80" w:type="dxa"/>
              <w:left w:w="100" w:type="dxa"/>
              <w:bottom w:w="80" w:type="dxa"/>
              <w:right w:w="100" w:type="dxa"/>
            </w:tcMar>
            <w:vAlign w:val="center"/>
          </w:tcPr>
          <w:p w14:paraId="0F502019" w14:textId="77777777" w:rsidR="009468CE" w:rsidRDefault="00000000">
            <w:r>
              <w:rPr>
                <w:color w:val="000000"/>
                <w:sz w:val="20"/>
                <w:szCs w:val="20"/>
              </w:rPr>
              <w:t>12</w:t>
            </w:r>
          </w:p>
        </w:tc>
        <w:tc>
          <w:tcPr>
            <w:tcW w:w="1400" w:type="dxa"/>
            <w:shd w:val="clear" w:color="auto" w:fill="FCE8B2"/>
            <w:tcMar>
              <w:top w:w="80" w:type="dxa"/>
              <w:left w:w="100" w:type="dxa"/>
              <w:bottom w:w="80" w:type="dxa"/>
              <w:right w:w="100" w:type="dxa"/>
            </w:tcMar>
            <w:vAlign w:val="center"/>
          </w:tcPr>
          <w:p w14:paraId="0FEC2119" w14:textId="77777777" w:rsidR="009468CE" w:rsidRDefault="00000000">
            <w:r>
              <w:rPr>
                <w:color w:val="000000"/>
                <w:sz w:val="20"/>
                <w:szCs w:val="20"/>
              </w:rPr>
              <w:t>Medium</w:t>
            </w:r>
          </w:p>
        </w:tc>
      </w:tr>
      <w:tr w:rsidR="009468CE" w14:paraId="24AE800C" w14:textId="77777777">
        <w:tc>
          <w:tcPr>
            <w:tcW w:w="900" w:type="dxa"/>
            <w:tcMar>
              <w:top w:w="80" w:type="dxa"/>
              <w:left w:w="100" w:type="dxa"/>
              <w:bottom w:w="80" w:type="dxa"/>
              <w:right w:w="100" w:type="dxa"/>
            </w:tcMar>
            <w:vAlign w:val="center"/>
          </w:tcPr>
          <w:p w14:paraId="54EFF0F0" w14:textId="77777777" w:rsidR="009468CE" w:rsidRDefault="00000000">
            <w:r>
              <w:rPr>
                <w:color w:val="000000"/>
                <w:sz w:val="20"/>
                <w:szCs w:val="20"/>
              </w:rPr>
              <w:t>R04</w:t>
            </w:r>
          </w:p>
        </w:tc>
        <w:tc>
          <w:tcPr>
            <w:tcW w:w="3400" w:type="dxa"/>
            <w:tcMar>
              <w:top w:w="80" w:type="dxa"/>
              <w:left w:w="100" w:type="dxa"/>
              <w:bottom w:w="80" w:type="dxa"/>
              <w:right w:w="100" w:type="dxa"/>
            </w:tcMar>
            <w:vAlign w:val="center"/>
          </w:tcPr>
          <w:p w14:paraId="13FB17CF" w14:textId="77777777" w:rsidR="009468CE" w:rsidRDefault="00000000">
            <w:r>
              <w:rPr>
                <w:color w:val="000000"/>
                <w:sz w:val="20"/>
                <w:szCs w:val="20"/>
              </w:rPr>
              <w:t>Weak or reused passwords</w:t>
            </w:r>
          </w:p>
        </w:tc>
        <w:tc>
          <w:tcPr>
            <w:tcW w:w="1300" w:type="dxa"/>
            <w:tcMar>
              <w:top w:w="80" w:type="dxa"/>
              <w:left w:w="100" w:type="dxa"/>
              <w:bottom w:w="80" w:type="dxa"/>
              <w:right w:w="100" w:type="dxa"/>
            </w:tcMar>
            <w:vAlign w:val="center"/>
          </w:tcPr>
          <w:p w14:paraId="22CD13E7" w14:textId="77777777" w:rsidR="009468CE" w:rsidRDefault="00000000">
            <w:r>
              <w:rPr>
                <w:color w:val="000000"/>
                <w:sz w:val="20"/>
                <w:szCs w:val="20"/>
              </w:rPr>
              <w:t>5</w:t>
            </w:r>
          </w:p>
        </w:tc>
        <w:tc>
          <w:tcPr>
            <w:tcW w:w="1200" w:type="dxa"/>
            <w:tcMar>
              <w:top w:w="80" w:type="dxa"/>
              <w:left w:w="100" w:type="dxa"/>
              <w:bottom w:w="80" w:type="dxa"/>
              <w:right w:w="100" w:type="dxa"/>
            </w:tcMar>
            <w:vAlign w:val="center"/>
          </w:tcPr>
          <w:p w14:paraId="30814522" w14:textId="77777777" w:rsidR="009468CE" w:rsidRDefault="00000000">
            <w:r>
              <w:rPr>
                <w:color w:val="000000"/>
                <w:sz w:val="20"/>
                <w:szCs w:val="20"/>
              </w:rPr>
              <w:t>3</w:t>
            </w:r>
          </w:p>
        </w:tc>
        <w:tc>
          <w:tcPr>
            <w:tcW w:w="1200" w:type="dxa"/>
            <w:tcMar>
              <w:top w:w="80" w:type="dxa"/>
              <w:left w:w="100" w:type="dxa"/>
              <w:bottom w:w="80" w:type="dxa"/>
              <w:right w:w="100" w:type="dxa"/>
            </w:tcMar>
            <w:vAlign w:val="center"/>
          </w:tcPr>
          <w:p w14:paraId="6A45F660" w14:textId="77777777" w:rsidR="009468CE" w:rsidRDefault="00000000">
            <w:r>
              <w:rPr>
                <w:color w:val="000000"/>
                <w:sz w:val="20"/>
                <w:szCs w:val="20"/>
              </w:rPr>
              <w:t>15</w:t>
            </w:r>
          </w:p>
        </w:tc>
        <w:tc>
          <w:tcPr>
            <w:tcW w:w="1400" w:type="dxa"/>
            <w:shd w:val="clear" w:color="auto" w:fill="F4C7C3"/>
            <w:tcMar>
              <w:top w:w="80" w:type="dxa"/>
              <w:left w:w="100" w:type="dxa"/>
              <w:bottom w:w="80" w:type="dxa"/>
              <w:right w:w="100" w:type="dxa"/>
            </w:tcMar>
            <w:vAlign w:val="center"/>
          </w:tcPr>
          <w:p w14:paraId="1909B697" w14:textId="77777777" w:rsidR="009468CE" w:rsidRDefault="00000000">
            <w:r>
              <w:rPr>
                <w:color w:val="000000"/>
                <w:sz w:val="20"/>
                <w:szCs w:val="20"/>
              </w:rPr>
              <w:t>High</w:t>
            </w:r>
          </w:p>
        </w:tc>
      </w:tr>
      <w:tr w:rsidR="009468CE" w14:paraId="213F4641" w14:textId="77777777">
        <w:tc>
          <w:tcPr>
            <w:tcW w:w="900" w:type="dxa"/>
            <w:tcMar>
              <w:top w:w="80" w:type="dxa"/>
              <w:left w:w="100" w:type="dxa"/>
              <w:bottom w:w="80" w:type="dxa"/>
              <w:right w:w="100" w:type="dxa"/>
            </w:tcMar>
            <w:vAlign w:val="center"/>
          </w:tcPr>
          <w:p w14:paraId="557300E2" w14:textId="77777777" w:rsidR="009468CE" w:rsidRDefault="00000000">
            <w:r>
              <w:rPr>
                <w:color w:val="000000"/>
                <w:sz w:val="20"/>
                <w:szCs w:val="20"/>
              </w:rPr>
              <w:t>R05</w:t>
            </w:r>
          </w:p>
        </w:tc>
        <w:tc>
          <w:tcPr>
            <w:tcW w:w="3400" w:type="dxa"/>
            <w:tcMar>
              <w:top w:w="80" w:type="dxa"/>
              <w:left w:w="100" w:type="dxa"/>
              <w:bottom w:w="80" w:type="dxa"/>
              <w:right w:w="100" w:type="dxa"/>
            </w:tcMar>
            <w:vAlign w:val="center"/>
          </w:tcPr>
          <w:p w14:paraId="37F5C49B" w14:textId="77777777" w:rsidR="009468CE" w:rsidRDefault="00000000">
            <w:r>
              <w:rPr>
                <w:color w:val="000000"/>
                <w:sz w:val="20"/>
                <w:szCs w:val="20"/>
              </w:rPr>
              <w:t>Unpatched software / OS vulnerabilities</w:t>
            </w:r>
          </w:p>
        </w:tc>
        <w:tc>
          <w:tcPr>
            <w:tcW w:w="1300" w:type="dxa"/>
            <w:tcMar>
              <w:top w:w="80" w:type="dxa"/>
              <w:left w:w="100" w:type="dxa"/>
              <w:bottom w:w="80" w:type="dxa"/>
              <w:right w:w="100" w:type="dxa"/>
            </w:tcMar>
            <w:vAlign w:val="center"/>
          </w:tcPr>
          <w:p w14:paraId="6A84345D" w14:textId="77777777" w:rsidR="009468CE" w:rsidRDefault="00000000">
            <w:r>
              <w:rPr>
                <w:color w:val="000000"/>
                <w:sz w:val="20"/>
                <w:szCs w:val="20"/>
              </w:rPr>
              <w:t>4</w:t>
            </w:r>
          </w:p>
        </w:tc>
        <w:tc>
          <w:tcPr>
            <w:tcW w:w="1200" w:type="dxa"/>
            <w:tcMar>
              <w:top w:w="80" w:type="dxa"/>
              <w:left w:w="100" w:type="dxa"/>
              <w:bottom w:w="80" w:type="dxa"/>
              <w:right w:w="100" w:type="dxa"/>
            </w:tcMar>
            <w:vAlign w:val="center"/>
          </w:tcPr>
          <w:p w14:paraId="6CD9CD9E" w14:textId="77777777" w:rsidR="009468CE" w:rsidRDefault="00000000">
            <w:r>
              <w:rPr>
                <w:color w:val="000000"/>
                <w:sz w:val="20"/>
                <w:szCs w:val="20"/>
              </w:rPr>
              <w:t>4</w:t>
            </w:r>
          </w:p>
        </w:tc>
        <w:tc>
          <w:tcPr>
            <w:tcW w:w="1200" w:type="dxa"/>
            <w:tcMar>
              <w:top w:w="80" w:type="dxa"/>
              <w:left w:w="100" w:type="dxa"/>
              <w:bottom w:w="80" w:type="dxa"/>
              <w:right w:w="100" w:type="dxa"/>
            </w:tcMar>
            <w:vAlign w:val="center"/>
          </w:tcPr>
          <w:p w14:paraId="7AB20D92" w14:textId="77777777" w:rsidR="009468CE" w:rsidRDefault="00000000">
            <w:r>
              <w:rPr>
                <w:color w:val="000000"/>
                <w:sz w:val="20"/>
                <w:szCs w:val="20"/>
              </w:rPr>
              <w:t>16</w:t>
            </w:r>
          </w:p>
        </w:tc>
        <w:tc>
          <w:tcPr>
            <w:tcW w:w="1400" w:type="dxa"/>
            <w:shd w:val="clear" w:color="auto" w:fill="F4C7C3"/>
            <w:tcMar>
              <w:top w:w="80" w:type="dxa"/>
              <w:left w:w="100" w:type="dxa"/>
              <w:bottom w:w="80" w:type="dxa"/>
              <w:right w:w="100" w:type="dxa"/>
            </w:tcMar>
            <w:vAlign w:val="center"/>
          </w:tcPr>
          <w:p w14:paraId="1BBF9EE4" w14:textId="77777777" w:rsidR="009468CE" w:rsidRDefault="00000000">
            <w:r>
              <w:rPr>
                <w:color w:val="000000"/>
                <w:sz w:val="20"/>
                <w:szCs w:val="20"/>
              </w:rPr>
              <w:t>High</w:t>
            </w:r>
          </w:p>
        </w:tc>
      </w:tr>
      <w:tr w:rsidR="009468CE" w14:paraId="5ECC69CE" w14:textId="77777777">
        <w:tc>
          <w:tcPr>
            <w:tcW w:w="900" w:type="dxa"/>
            <w:tcMar>
              <w:top w:w="80" w:type="dxa"/>
              <w:left w:w="100" w:type="dxa"/>
              <w:bottom w:w="80" w:type="dxa"/>
              <w:right w:w="100" w:type="dxa"/>
            </w:tcMar>
            <w:vAlign w:val="center"/>
          </w:tcPr>
          <w:p w14:paraId="1376F2A6" w14:textId="77777777" w:rsidR="009468CE" w:rsidRDefault="00000000">
            <w:r>
              <w:rPr>
                <w:color w:val="000000"/>
                <w:sz w:val="20"/>
                <w:szCs w:val="20"/>
              </w:rPr>
              <w:t>R06</w:t>
            </w:r>
          </w:p>
        </w:tc>
        <w:tc>
          <w:tcPr>
            <w:tcW w:w="3400" w:type="dxa"/>
            <w:tcMar>
              <w:top w:w="80" w:type="dxa"/>
              <w:left w:w="100" w:type="dxa"/>
              <w:bottom w:w="80" w:type="dxa"/>
              <w:right w:w="100" w:type="dxa"/>
            </w:tcMar>
            <w:vAlign w:val="center"/>
          </w:tcPr>
          <w:p w14:paraId="55478546" w14:textId="77777777" w:rsidR="009468CE" w:rsidRDefault="00000000">
            <w:r>
              <w:rPr>
                <w:color w:val="000000"/>
                <w:sz w:val="20"/>
                <w:szCs w:val="20"/>
              </w:rPr>
              <w:t>Unsecured Wi-Fi / remote access gaps</w:t>
            </w:r>
          </w:p>
        </w:tc>
        <w:tc>
          <w:tcPr>
            <w:tcW w:w="1300" w:type="dxa"/>
            <w:tcMar>
              <w:top w:w="80" w:type="dxa"/>
              <w:left w:w="100" w:type="dxa"/>
              <w:bottom w:w="80" w:type="dxa"/>
              <w:right w:w="100" w:type="dxa"/>
            </w:tcMar>
            <w:vAlign w:val="center"/>
          </w:tcPr>
          <w:p w14:paraId="33D0A666" w14:textId="77777777" w:rsidR="009468CE" w:rsidRDefault="00000000">
            <w:r>
              <w:rPr>
                <w:color w:val="000000"/>
                <w:sz w:val="20"/>
                <w:szCs w:val="20"/>
              </w:rPr>
              <w:t>3</w:t>
            </w:r>
          </w:p>
        </w:tc>
        <w:tc>
          <w:tcPr>
            <w:tcW w:w="1200" w:type="dxa"/>
            <w:tcMar>
              <w:top w:w="80" w:type="dxa"/>
              <w:left w:w="100" w:type="dxa"/>
              <w:bottom w:w="80" w:type="dxa"/>
              <w:right w:w="100" w:type="dxa"/>
            </w:tcMar>
            <w:vAlign w:val="center"/>
          </w:tcPr>
          <w:p w14:paraId="668C53F8" w14:textId="77777777" w:rsidR="009468CE" w:rsidRDefault="00000000">
            <w:r>
              <w:rPr>
                <w:color w:val="000000"/>
                <w:sz w:val="20"/>
                <w:szCs w:val="20"/>
              </w:rPr>
              <w:t>3</w:t>
            </w:r>
          </w:p>
        </w:tc>
        <w:tc>
          <w:tcPr>
            <w:tcW w:w="1200" w:type="dxa"/>
            <w:tcMar>
              <w:top w:w="80" w:type="dxa"/>
              <w:left w:w="100" w:type="dxa"/>
              <w:bottom w:w="80" w:type="dxa"/>
              <w:right w:w="100" w:type="dxa"/>
            </w:tcMar>
            <w:vAlign w:val="center"/>
          </w:tcPr>
          <w:p w14:paraId="307E44C9" w14:textId="77777777" w:rsidR="009468CE" w:rsidRDefault="00000000">
            <w:r>
              <w:rPr>
                <w:color w:val="000000"/>
                <w:sz w:val="20"/>
                <w:szCs w:val="20"/>
              </w:rPr>
              <w:t>9</w:t>
            </w:r>
          </w:p>
        </w:tc>
        <w:tc>
          <w:tcPr>
            <w:tcW w:w="1400" w:type="dxa"/>
            <w:shd w:val="clear" w:color="auto" w:fill="FCE8B2"/>
            <w:tcMar>
              <w:top w:w="80" w:type="dxa"/>
              <w:left w:w="100" w:type="dxa"/>
              <w:bottom w:w="80" w:type="dxa"/>
              <w:right w:w="100" w:type="dxa"/>
            </w:tcMar>
            <w:vAlign w:val="center"/>
          </w:tcPr>
          <w:p w14:paraId="772197E0" w14:textId="77777777" w:rsidR="009468CE" w:rsidRDefault="00000000">
            <w:r>
              <w:rPr>
                <w:color w:val="000000"/>
                <w:sz w:val="20"/>
                <w:szCs w:val="20"/>
              </w:rPr>
              <w:t>Medium</w:t>
            </w:r>
          </w:p>
        </w:tc>
      </w:tr>
      <w:tr w:rsidR="009468CE" w14:paraId="511C43B3" w14:textId="77777777">
        <w:tc>
          <w:tcPr>
            <w:tcW w:w="900" w:type="dxa"/>
            <w:tcMar>
              <w:top w:w="80" w:type="dxa"/>
              <w:left w:w="100" w:type="dxa"/>
              <w:bottom w:w="80" w:type="dxa"/>
              <w:right w:w="100" w:type="dxa"/>
            </w:tcMar>
            <w:vAlign w:val="center"/>
          </w:tcPr>
          <w:p w14:paraId="6303E05F" w14:textId="77777777" w:rsidR="009468CE" w:rsidRDefault="00000000">
            <w:r>
              <w:rPr>
                <w:color w:val="000000"/>
                <w:sz w:val="20"/>
                <w:szCs w:val="20"/>
              </w:rPr>
              <w:t>R07</w:t>
            </w:r>
          </w:p>
        </w:tc>
        <w:tc>
          <w:tcPr>
            <w:tcW w:w="3400" w:type="dxa"/>
            <w:tcMar>
              <w:top w:w="80" w:type="dxa"/>
              <w:left w:w="100" w:type="dxa"/>
              <w:bottom w:w="80" w:type="dxa"/>
              <w:right w:w="100" w:type="dxa"/>
            </w:tcMar>
            <w:vAlign w:val="center"/>
          </w:tcPr>
          <w:p w14:paraId="26C382DE" w14:textId="77777777" w:rsidR="009468CE" w:rsidRDefault="00000000">
            <w:r>
              <w:rPr>
                <w:color w:val="000000"/>
                <w:sz w:val="20"/>
                <w:szCs w:val="20"/>
              </w:rPr>
              <w:t>Data loss - no/incomplete backups</w:t>
            </w:r>
          </w:p>
        </w:tc>
        <w:tc>
          <w:tcPr>
            <w:tcW w:w="1300" w:type="dxa"/>
            <w:tcMar>
              <w:top w:w="80" w:type="dxa"/>
              <w:left w:w="100" w:type="dxa"/>
              <w:bottom w:w="80" w:type="dxa"/>
              <w:right w:w="100" w:type="dxa"/>
            </w:tcMar>
            <w:vAlign w:val="center"/>
          </w:tcPr>
          <w:p w14:paraId="358036C5" w14:textId="77777777" w:rsidR="009468CE" w:rsidRDefault="00000000">
            <w:r>
              <w:rPr>
                <w:color w:val="000000"/>
                <w:sz w:val="20"/>
                <w:szCs w:val="20"/>
              </w:rPr>
              <w:t>2</w:t>
            </w:r>
          </w:p>
        </w:tc>
        <w:tc>
          <w:tcPr>
            <w:tcW w:w="1200" w:type="dxa"/>
            <w:tcMar>
              <w:top w:w="80" w:type="dxa"/>
              <w:left w:w="100" w:type="dxa"/>
              <w:bottom w:w="80" w:type="dxa"/>
              <w:right w:w="100" w:type="dxa"/>
            </w:tcMar>
            <w:vAlign w:val="center"/>
          </w:tcPr>
          <w:p w14:paraId="12C1FF48" w14:textId="77777777" w:rsidR="009468CE" w:rsidRDefault="00000000">
            <w:r>
              <w:rPr>
                <w:color w:val="000000"/>
                <w:sz w:val="20"/>
                <w:szCs w:val="20"/>
              </w:rPr>
              <w:t>5</w:t>
            </w:r>
          </w:p>
        </w:tc>
        <w:tc>
          <w:tcPr>
            <w:tcW w:w="1200" w:type="dxa"/>
            <w:tcMar>
              <w:top w:w="80" w:type="dxa"/>
              <w:left w:w="100" w:type="dxa"/>
              <w:bottom w:w="80" w:type="dxa"/>
              <w:right w:w="100" w:type="dxa"/>
            </w:tcMar>
            <w:vAlign w:val="center"/>
          </w:tcPr>
          <w:p w14:paraId="376B2D39" w14:textId="77777777" w:rsidR="009468CE" w:rsidRDefault="00000000">
            <w:r>
              <w:rPr>
                <w:color w:val="000000"/>
                <w:sz w:val="20"/>
                <w:szCs w:val="20"/>
              </w:rPr>
              <w:t>10</w:t>
            </w:r>
          </w:p>
        </w:tc>
        <w:tc>
          <w:tcPr>
            <w:tcW w:w="1400" w:type="dxa"/>
            <w:shd w:val="clear" w:color="auto" w:fill="FCE8B2"/>
            <w:tcMar>
              <w:top w:w="80" w:type="dxa"/>
              <w:left w:w="100" w:type="dxa"/>
              <w:bottom w:w="80" w:type="dxa"/>
              <w:right w:w="100" w:type="dxa"/>
            </w:tcMar>
            <w:vAlign w:val="center"/>
          </w:tcPr>
          <w:p w14:paraId="25B2A2CC" w14:textId="77777777" w:rsidR="009468CE" w:rsidRDefault="00000000">
            <w:r>
              <w:rPr>
                <w:color w:val="000000"/>
                <w:sz w:val="20"/>
                <w:szCs w:val="20"/>
              </w:rPr>
              <w:t>Medium</w:t>
            </w:r>
          </w:p>
        </w:tc>
      </w:tr>
      <w:tr w:rsidR="009468CE" w14:paraId="5381A3B8" w14:textId="77777777">
        <w:tc>
          <w:tcPr>
            <w:tcW w:w="900" w:type="dxa"/>
            <w:tcMar>
              <w:top w:w="80" w:type="dxa"/>
              <w:left w:w="100" w:type="dxa"/>
              <w:bottom w:w="80" w:type="dxa"/>
              <w:right w:w="100" w:type="dxa"/>
            </w:tcMar>
            <w:vAlign w:val="center"/>
          </w:tcPr>
          <w:p w14:paraId="445E10D4" w14:textId="77777777" w:rsidR="009468CE" w:rsidRDefault="00000000">
            <w:r>
              <w:rPr>
                <w:color w:val="000000"/>
                <w:sz w:val="20"/>
                <w:szCs w:val="20"/>
              </w:rPr>
              <w:t>R08</w:t>
            </w:r>
          </w:p>
        </w:tc>
        <w:tc>
          <w:tcPr>
            <w:tcW w:w="3400" w:type="dxa"/>
            <w:tcMar>
              <w:top w:w="80" w:type="dxa"/>
              <w:left w:w="100" w:type="dxa"/>
              <w:bottom w:w="80" w:type="dxa"/>
              <w:right w:w="100" w:type="dxa"/>
            </w:tcMar>
            <w:vAlign w:val="center"/>
          </w:tcPr>
          <w:p w14:paraId="67B876F2" w14:textId="77777777" w:rsidR="009468CE" w:rsidRDefault="00000000">
            <w:r>
              <w:rPr>
                <w:color w:val="000000"/>
                <w:sz w:val="20"/>
                <w:szCs w:val="20"/>
              </w:rPr>
              <w:t>Third-party / vendor security gaps</w:t>
            </w:r>
          </w:p>
        </w:tc>
        <w:tc>
          <w:tcPr>
            <w:tcW w:w="1300" w:type="dxa"/>
            <w:tcMar>
              <w:top w:w="80" w:type="dxa"/>
              <w:left w:w="100" w:type="dxa"/>
              <w:bottom w:w="80" w:type="dxa"/>
              <w:right w:w="100" w:type="dxa"/>
            </w:tcMar>
            <w:vAlign w:val="center"/>
          </w:tcPr>
          <w:p w14:paraId="2AB80B44" w14:textId="77777777" w:rsidR="009468CE" w:rsidRDefault="00000000">
            <w:r>
              <w:rPr>
                <w:color w:val="000000"/>
                <w:sz w:val="20"/>
                <w:szCs w:val="20"/>
              </w:rPr>
              <w:t>3</w:t>
            </w:r>
          </w:p>
        </w:tc>
        <w:tc>
          <w:tcPr>
            <w:tcW w:w="1200" w:type="dxa"/>
            <w:tcMar>
              <w:top w:w="80" w:type="dxa"/>
              <w:left w:w="100" w:type="dxa"/>
              <w:bottom w:w="80" w:type="dxa"/>
              <w:right w:w="100" w:type="dxa"/>
            </w:tcMar>
            <w:vAlign w:val="center"/>
          </w:tcPr>
          <w:p w14:paraId="7194F203" w14:textId="77777777" w:rsidR="009468CE" w:rsidRDefault="00000000">
            <w:r>
              <w:rPr>
                <w:color w:val="000000"/>
                <w:sz w:val="20"/>
                <w:szCs w:val="20"/>
              </w:rPr>
              <w:t>4</w:t>
            </w:r>
          </w:p>
        </w:tc>
        <w:tc>
          <w:tcPr>
            <w:tcW w:w="1200" w:type="dxa"/>
            <w:tcMar>
              <w:top w:w="80" w:type="dxa"/>
              <w:left w:w="100" w:type="dxa"/>
              <w:bottom w:w="80" w:type="dxa"/>
              <w:right w:w="100" w:type="dxa"/>
            </w:tcMar>
            <w:vAlign w:val="center"/>
          </w:tcPr>
          <w:p w14:paraId="7A1553C6" w14:textId="77777777" w:rsidR="009468CE" w:rsidRDefault="00000000">
            <w:r>
              <w:rPr>
                <w:color w:val="000000"/>
                <w:sz w:val="20"/>
                <w:szCs w:val="20"/>
              </w:rPr>
              <w:t>12</w:t>
            </w:r>
          </w:p>
        </w:tc>
        <w:tc>
          <w:tcPr>
            <w:tcW w:w="1400" w:type="dxa"/>
            <w:shd w:val="clear" w:color="auto" w:fill="FCE8B2"/>
            <w:tcMar>
              <w:top w:w="80" w:type="dxa"/>
              <w:left w:w="100" w:type="dxa"/>
              <w:bottom w:w="80" w:type="dxa"/>
              <w:right w:w="100" w:type="dxa"/>
            </w:tcMar>
            <w:vAlign w:val="center"/>
          </w:tcPr>
          <w:p w14:paraId="1F3BC858" w14:textId="77777777" w:rsidR="009468CE" w:rsidRDefault="00000000">
            <w:r>
              <w:rPr>
                <w:color w:val="000000"/>
                <w:sz w:val="20"/>
                <w:szCs w:val="20"/>
              </w:rPr>
              <w:t>Medium</w:t>
            </w:r>
          </w:p>
        </w:tc>
      </w:tr>
      <w:tr w:rsidR="009468CE" w14:paraId="286FA6D8" w14:textId="77777777">
        <w:tc>
          <w:tcPr>
            <w:tcW w:w="900" w:type="dxa"/>
            <w:tcMar>
              <w:top w:w="80" w:type="dxa"/>
              <w:left w:w="100" w:type="dxa"/>
              <w:bottom w:w="80" w:type="dxa"/>
              <w:right w:w="100" w:type="dxa"/>
            </w:tcMar>
            <w:vAlign w:val="center"/>
          </w:tcPr>
          <w:p w14:paraId="2F72BC30" w14:textId="77777777" w:rsidR="009468CE" w:rsidRDefault="00000000">
            <w:r>
              <w:rPr>
                <w:color w:val="000000"/>
                <w:sz w:val="20"/>
                <w:szCs w:val="20"/>
              </w:rPr>
              <w:t>R09</w:t>
            </w:r>
          </w:p>
        </w:tc>
        <w:tc>
          <w:tcPr>
            <w:tcW w:w="3400" w:type="dxa"/>
            <w:tcMar>
              <w:top w:w="80" w:type="dxa"/>
              <w:left w:w="100" w:type="dxa"/>
              <w:bottom w:w="80" w:type="dxa"/>
              <w:right w:w="100" w:type="dxa"/>
            </w:tcMar>
            <w:vAlign w:val="center"/>
          </w:tcPr>
          <w:p w14:paraId="5FAA37F4" w14:textId="77777777" w:rsidR="009468CE" w:rsidRDefault="00000000">
            <w:r>
              <w:rPr>
                <w:color w:val="000000"/>
                <w:sz w:val="20"/>
                <w:szCs w:val="20"/>
              </w:rPr>
              <w:t>Lack of incident response plan</w:t>
            </w:r>
          </w:p>
        </w:tc>
        <w:tc>
          <w:tcPr>
            <w:tcW w:w="1300" w:type="dxa"/>
            <w:tcMar>
              <w:top w:w="80" w:type="dxa"/>
              <w:left w:w="100" w:type="dxa"/>
              <w:bottom w:w="80" w:type="dxa"/>
              <w:right w:w="100" w:type="dxa"/>
            </w:tcMar>
            <w:vAlign w:val="center"/>
          </w:tcPr>
          <w:p w14:paraId="20318686" w14:textId="77777777" w:rsidR="009468CE" w:rsidRDefault="00000000">
            <w:r>
              <w:rPr>
                <w:color w:val="000000"/>
                <w:sz w:val="20"/>
                <w:szCs w:val="20"/>
              </w:rPr>
              <w:t>3</w:t>
            </w:r>
          </w:p>
        </w:tc>
        <w:tc>
          <w:tcPr>
            <w:tcW w:w="1200" w:type="dxa"/>
            <w:tcMar>
              <w:top w:w="80" w:type="dxa"/>
              <w:left w:w="100" w:type="dxa"/>
              <w:bottom w:w="80" w:type="dxa"/>
              <w:right w:w="100" w:type="dxa"/>
            </w:tcMar>
            <w:vAlign w:val="center"/>
          </w:tcPr>
          <w:p w14:paraId="27029853" w14:textId="77777777" w:rsidR="009468CE" w:rsidRDefault="00000000">
            <w:r>
              <w:rPr>
                <w:color w:val="000000"/>
                <w:sz w:val="20"/>
                <w:szCs w:val="20"/>
              </w:rPr>
              <w:t>4</w:t>
            </w:r>
          </w:p>
        </w:tc>
        <w:tc>
          <w:tcPr>
            <w:tcW w:w="1200" w:type="dxa"/>
            <w:tcMar>
              <w:top w:w="80" w:type="dxa"/>
              <w:left w:w="100" w:type="dxa"/>
              <w:bottom w:w="80" w:type="dxa"/>
              <w:right w:w="100" w:type="dxa"/>
            </w:tcMar>
            <w:vAlign w:val="center"/>
          </w:tcPr>
          <w:p w14:paraId="299A733B" w14:textId="77777777" w:rsidR="009468CE" w:rsidRDefault="00000000">
            <w:r>
              <w:rPr>
                <w:color w:val="000000"/>
                <w:sz w:val="20"/>
                <w:szCs w:val="20"/>
              </w:rPr>
              <w:t>12</w:t>
            </w:r>
          </w:p>
        </w:tc>
        <w:tc>
          <w:tcPr>
            <w:tcW w:w="1400" w:type="dxa"/>
            <w:shd w:val="clear" w:color="auto" w:fill="FCE8B2"/>
            <w:tcMar>
              <w:top w:w="80" w:type="dxa"/>
              <w:left w:w="100" w:type="dxa"/>
              <w:bottom w:w="80" w:type="dxa"/>
              <w:right w:w="100" w:type="dxa"/>
            </w:tcMar>
            <w:vAlign w:val="center"/>
          </w:tcPr>
          <w:p w14:paraId="2543786D" w14:textId="77777777" w:rsidR="009468CE" w:rsidRDefault="00000000">
            <w:r>
              <w:rPr>
                <w:color w:val="000000"/>
                <w:sz w:val="20"/>
                <w:szCs w:val="20"/>
              </w:rPr>
              <w:t>Medium</w:t>
            </w:r>
          </w:p>
        </w:tc>
      </w:tr>
      <w:tr w:rsidR="009468CE" w14:paraId="460723EA" w14:textId="77777777">
        <w:tc>
          <w:tcPr>
            <w:tcW w:w="900" w:type="dxa"/>
            <w:tcMar>
              <w:top w:w="80" w:type="dxa"/>
              <w:left w:w="100" w:type="dxa"/>
              <w:bottom w:w="80" w:type="dxa"/>
              <w:right w:w="100" w:type="dxa"/>
            </w:tcMar>
            <w:vAlign w:val="center"/>
          </w:tcPr>
          <w:p w14:paraId="5E607D9D" w14:textId="77777777" w:rsidR="009468CE" w:rsidRDefault="00000000">
            <w:r>
              <w:rPr>
                <w:color w:val="000000"/>
                <w:sz w:val="20"/>
                <w:szCs w:val="20"/>
              </w:rPr>
              <w:t>R10</w:t>
            </w:r>
          </w:p>
        </w:tc>
        <w:tc>
          <w:tcPr>
            <w:tcW w:w="3400" w:type="dxa"/>
            <w:tcMar>
              <w:top w:w="80" w:type="dxa"/>
              <w:left w:w="100" w:type="dxa"/>
              <w:bottom w:w="80" w:type="dxa"/>
              <w:right w:w="100" w:type="dxa"/>
            </w:tcMar>
            <w:vAlign w:val="center"/>
          </w:tcPr>
          <w:p w14:paraId="36BFE560" w14:textId="77777777" w:rsidR="009468CE" w:rsidRDefault="00000000">
            <w:r>
              <w:rPr>
                <w:color w:val="000000"/>
                <w:sz w:val="20"/>
                <w:szCs w:val="20"/>
              </w:rPr>
              <w:t>Physical security lapses</w:t>
            </w:r>
          </w:p>
        </w:tc>
        <w:tc>
          <w:tcPr>
            <w:tcW w:w="1300" w:type="dxa"/>
            <w:tcMar>
              <w:top w:w="80" w:type="dxa"/>
              <w:left w:w="100" w:type="dxa"/>
              <w:bottom w:w="80" w:type="dxa"/>
              <w:right w:w="100" w:type="dxa"/>
            </w:tcMar>
            <w:vAlign w:val="center"/>
          </w:tcPr>
          <w:p w14:paraId="7ACF5895" w14:textId="77777777" w:rsidR="009468CE" w:rsidRDefault="00000000">
            <w:r>
              <w:rPr>
                <w:color w:val="000000"/>
                <w:sz w:val="20"/>
                <w:szCs w:val="20"/>
              </w:rPr>
              <w:t>2</w:t>
            </w:r>
          </w:p>
        </w:tc>
        <w:tc>
          <w:tcPr>
            <w:tcW w:w="1200" w:type="dxa"/>
            <w:tcMar>
              <w:top w:w="80" w:type="dxa"/>
              <w:left w:w="100" w:type="dxa"/>
              <w:bottom w:w="80" w:type="dxa"/>
              <w:right w:w="100" w:type="dxa"/>
            </w:tcMar>
            <w:vAlign w:val="center"/>
          </w:tcPr>
          <w:p w14:paraId="7F863B9E" w14:textId="77777777" w:rsidR="009468CE" w:rsidRDefault="00000000">
            <w:r>
              <w:rPr>
                <w:color w:val="000000"/>
                <w:sz w:val="20"/>
                <w:szCs w:val="20"/>
              </w:rPr>
              <w:t>2</w:t>
            </w:r>
          </w:p>
        </w:tc>
        <w:tc>
          <w:tcPr>
            <w:tcW w:w="1200" w:type="dxa"/>
            <w:tcMar>
              <w:top w:w="80" w:type="dxa"/>
              <w:left w:w="100" w:type="dxa"/>
              <w:bottom w:w="80" w:type="dxa"/>
              <w:right w:w="100" w:type="dxa"/>
            </w:tcMar>
            <w:vAlign w:val="center"/>
          </w:tcPr>
          <w:p w14:paraId="5BAA2764" w14:textId="77777777" w:rsidR="009468CE" w:rsidRDefault="00000000">
            <w:r>
              <w:rPr>
                <w:color w:val="000000"/>
                <w:sz w:val="20"/>
                <w:szCs w:val="20"/>
              </w:rPr>
              <w:t>4</w:t>
            </w:r>
          </w:p>
        </w:tc>
        <w:tc>
          <w:tcPr>
            <w:tcW w:w="1400" w:type="dxa"/>
            <w:shd w:val="clear" w:color="auto" w:fill="C6E0B4"/>
            <w:tcMar>
              <w:top w:w="80" w:type="dxa"/>
              <w:left w:w="100" w:type="dxa"/>
              <w:bottom w:w="80" w:type="dxa"/>
              <w:right w:w="100" w:type="dxa"/>
            </w:tcMar>
            <w:vAlign w:val="center"/>
          </w:tcPr>
          <w:p w14:paraId="29B5FF12" w14:textId="77777777" w:rsidR="009468CE" w:rsidRDefault="00000000">
            <w:r>
              <w:rPr>
                <w:color w:val="000000"/>
                <w:sz w:val="20"/>
                <w:szCs w:val="20"/>
              </w:rPr>
              <w:t>Low</w:t>
            </w:r>
          </w:p>
        </w:tc>
      </w:tr>
    </w:tbl>
    <w:p w14:paraId="1AF9A1B3" w14:textId="77777777" w:rsidR="009468CE" w:rsidRDefault="009468CE">
      <w:pPr>
        <w:spacing w:after="100"/>
      </w:pPr>
    </w:p>
    <w:p w14:paraId="75BD13C2" w14:textId="77777777" w:rsidR="009468CE" w:rsidRDefault="00000000">
      <w:pPr>
        <w:spacing w:after="160" w:line="300" w:lineRule="auto"/>
      </w:pPr>
      <w:r>
        <w:t>Full formulas and an interactive version of this matrix are provided in the accompanying Risk_Assessment_Matrix.xlsx file, where risk scores recalculate automatically if likelihood/impact ratings are adjusted.</w:t>
      </w:r>
    </w:p>
    <w:p w14:paraId="71AC0178" w14:textId="77777777" w:rsidR="009468CE" w:rsidRDefault="00000000">
      <w:pPr>
        <w:pStyle w:val="Heading1"/>
        <w:spacing w:before="400" w:after="200"/>
      </w:pPr>
      <w:r>
        <w:t>6. Risk Mitigation Strategies</w:t>
      </w:r>
    </w:p>
    <w:p w14:paraId="6EC14C81" w14:textId="77777777" w:rsidR="009468CE" w:rsidRDefault="00000000">
      <w:pPr>
        <w:spacing w:after="160" w:line="300" w:lineRule="auto"/>
      </w:pPr>
      <w:r>
        <w:t>Mitigation strategies were mapped to each risk based on cost-effectiveness for SME budgets:</w:t>
      </w:r>
    </w:p>
    <w:p w14:paraId="08A0F112" w14:textId="77777777" w:rsidR="009468CE" w:rsidRDefault="00000000">
      <w:pPr>
        <w:pStyle w:val="ListParagraph"/>
        <w:numPr>
          <w:ilvl w:val="0"/>
          <w:numId w:val="1"/>
        </w:numPr>
        <w:spacing w:after="100" w:line="300" w:lineRule="auto"/>
      </w:pPr>
      <w:r>
        <w:lastRenderedPageBreak/>
        <w:t>Technical controls: firewalls, endpoint detection &amp; response (EDR), email filtering (SPF/DKIM/DMARC), disk encryption, automated patch management.</w:t>
      </w:r>
    </w:p>
    <w:p w14:paraId="214CEAED" w14:textId="77777777" w:rsidR="009468CE" w:rsidRDefault="00000000">
      <w:pPr>
        <w:pStyle w:val="ListParagraph"/>
        <w:numPr>
          <w:ilvl w:val="0"/>
          <w:numId w:val="1"/>
        </w:numPr>
        <w:spacing w:after="100" w:line="300" w:lineRule="auto"/>
      </w:pPr>
      <w:r>
        <w:t>Access controls: multi-factor authentication (MFA), role-based access control (RBAC), least-privilege policy enforcement.</w:t>
      </w:r>
    </w:p>
    <w:p w14:paraId="1EDD4018" w14:textId="77777777" w:rsidR="009468CE" w:rsidRDefault="00000000">
      <w:pPr>
        <w:pStyle w:val="ListParagraph"/>
        <w:numPr>
          <w:ilvl w:val="0"/>
          <w:numId w:val="1"/>
        </w:numPr>
        <w:spacing w:after="100" w:line="300" w:lineRule="auto"/>
      </w:pPr>
      <w:r>
        <w:t>Administrative controls: security awareness training, incident response planning, vendor risk assessments, clean-desk policy.</w:t>
      </w:r>
    </w:p>
    <w:p w14:paraId="28F0A2D3" w14:textId="77777777" w:rsidR="009468CE" w:rsidRDefault="00000000">
      <w:pPr>
        <w:pStyle w:val="ListParagraph"/>
        <w:numPr>
          <w:ilvl w:val="0"/>
          <w:numId w:val="1"/>
        </w:numPr>
        <w:spacing w:after="100" w:line="300" w:lineRule="auto"/>
      </w:pPr>
      <w:r>
        <w:t>Resilience controls: 3-2-1 backup strategy (3 copies, 2 media types, 1 offsite), tested recovery runbooks.</w:t>
      </w:r>
    </w:p>
    <w:p w14:paraId="32A344C8" w14:textId="77777777" w:rsidR="009468CE" w:rsidRDefault="00000000">
      <w:pPr>
        <w:pStyle w:val="Heading1"/>
        <w:spacing w:before="400" w:after="200"/>
      </w:pPr>
      <w:r>
        <w:t>7. Case Study Validation</w:t>
      </w:r>
    </w:p>
    <w:p w14:paraId="3C92751D" w14:textId="77777777" w:rsidR="009468CE" w:rsidRDefault="00000000">
      <w:pPr>
        <w:pStyle w:val="Heading2"/>
        <w:spacing w:before="300" w:after="150"/>
      </w:pPr>
      <w:r>
        <w:t>Case Study A: 15-employee Accounting Firm</w:t>
      </w:r>
    </w:p>
    <w:p w14:paraId="59A3A5D0" w14:textId="77777777" w:rsidR="009468CE" w:rsidRDefault="00000000">
      <w:pPr>
        <w:spacing w:after="160" w:line="300" w:lineRule="auto"/>
      </w:pPr>
      <w:r>
        <w:t>Primary risks identified: phishing (R01) and weak passwords (R04), both scoring High. After applying the framework's recommended controls — mandatory MFA, quarterly phishing simulations, and a password manager rollout — the firm's estimated residual risk score for these categories dropped from High to Medium within the model.</w:t>
      </w:r>
    </w:p>
    <w:p w14:paraId="761CF2F4" w14:textId="77777777" w:rsidR="009468CE" w:rsidRDefault="00000000">
      <w:pPr>
        <w:pStyle w:val="Heading2"/>
        <w:spacing w:before="300" w:after="150"/>
      </w:pPr>
      <w:r>
        <w:t>Case Study B: 30-employee E-commerce Retailer</w:t>
      </w:r>
    </w:p>
    <w:p w14:paraId="4FA1650A" w14:textId="77777777" w:rsidR="009468CE" w:rsidRDefault="00000000">
      <w:pPr>
        <w:spacing w:after="160" w:line="300" w:lineRule="auto"/>
      </w:pPr>
      <w:r>
        <w:t>Primary risks identified: ransomware (R02) and unpatched software (R05). The firm lacked automated patching and offline backups. Applying EDR, automated patch management, and a 3-2-1 backup policy reduced the modeled risk exposure significantly, particularly for business continuity in a ransomware scenario.</w:t>
      </w:r>
    </w:p>
    <w:p w14:paraId="7DAE07C5" w14:textId="77777777" w:rsidR="009468CE" w:rsidRDefault="00000000">
      <w:pPr>
        <w:pStyle w:val="Heading2"/>
        <w:spacing w:before="300" w:after="150"/>
      </w:pPr>
      <w:r>
        <w:t>Case Study C: 8-employee Local Retail Store</w:t>
      </w:r>
    </w:p>
    <w:p w14:paraId="186D1A4A" w14:textId="77777777" w:rsidR="009468CE" w:rsidRDefault="00000000">
      <w:pPr>
        <w:spacing w:after="160" w:line="300" w:lineRule="auto"/>
      </w:pPr>
      <w:r>
        <w:t>Primary risks identified: unsecured Wi-Fi (R06) and physical security lapses (R10), both lower severity but still relevant given point-of-sale systems handling card data. Segregating guest Wi-Fi and enabling device auto-lock addressed both at minimal cost.</w:t>
      </w:r>
    </w:p>
    <w:p w14:paraId="2C9636F7" w14:textId="77777777" w:rsidR="009468CE" w:rsidRDefault="00000000">
      <w:pPr>
        <w:pStyle w:val="Heading1"/>
        <w:spacing w:before="400" w:after="200"/>
      </w:pPr>
      <w:r>
        <w:t>8. Findings and Best Practices</w:t>
      </w:r>
    </w:p>
    <w:p w14:paraId="19C77068" w14:textId="77777777" w:rsidR="009468CE" w:rsidRDefault="00000000">
      <w:pPr>
        <w:pStyle w:val="ListParagraph"/>
        <w:numPr>
          <w:ilvl w:val="0"/>
          <w:numId w:val="1"/>
        </w:numPr>
        <w:spacing w:after="100" w:line="300" w:lineRule="auto"/>
      </w:pPr>
      <w:r>
        <w:t>Human-factor risks (phishing, weak passwords) consistently scored highest across all case studies, confirming that security awareness training delivers disproportionate risk reduction relative to cost.</w:t>
      </w:r>
    </w:p>
    <w:p w14:paraId="133014FC" w14:textId="77777777" w:rsidR="009468CE" w:rsidRDefault="00000000">
      <w:pPr>
        <w:pStyle w:val="ListParagraph"/>
        <w:numPr>
          <w:ilvl w:val="0"/>
          <w:numId w:val="1"/>
        </w:numPr>
        <w:spacing w:after="100" w:line="300" w:lineRule="auto"/>
      </w:pPr>
      <w:r>
        <w:t>Backup and patch management gaps were the second most common finding, directly affecting recovery capability in a ransomware scenario.</w:t>
      </w:r>
    </w:p>
    <w:p w14:paraId="36A1BACC" w14:textId="77777777" w:rsidR="009468CE" w:rsidRDefault="00000000">
      <w:pPr>
        <w:pStyle w:val="ListParagraph"/>
        <w:numPr>
          <w:ilvl w:val="0"/>
          <w:numId w:val="1"/>
        </w:numPr>
        <w:spacing w:after="100" w:line="300" w:lineRule="auto"/>
      </w:pPr>
      <w:r>
        <w:lastRenderedPageBreak/>
        <w:t>A quantitative Likelihood x Impact model gives SME owners, who typically lack security expertise, a clear and defensible way to prioritize limited budget.</w:t>
      </w:r>
    </w:p>
    <w:p w14:paraId="7588073D" w14:textId="77777777" w:rsidR="009468CE" w:rsidRDefault="00000000">
      <w:pPr>
        <w:pStyle w:val="ListParagraph"/>
        <w:numPr>
          <w:ilvl w:val="0"/>
          <w:numId w:val="1"/>
        </w:numPr>
        <w:spacing w:after="100" w:line="300" w:lineRule="auto"/>
      </w:pPr>
      <w:r>
        <w:t>Best practice: SMEs should re-run this assessment at least twice a year, or after any significant change in IT infrastructure or staff.</w:t>
      </w:r>
    </w:p>
    <w:p w14:paraId="7E8A94E9" w14:textId="77777777" w:rsidR="009468CE" w:rsidRDefault="00000000">
      <w:pPr>
        <w:pStyle w:val="Heading1"/>
        <w:spacing w:before="400" w:after="200"/>
      </w:pPr>
      <w:r>
        <w:t>9. Conclusion</w:t>
      </w:r>
    </w:p>
    <w:p w14:paraId="257FA243" w14:textId="77777777" w:rsidR="009468CE" w:rsidRDefault="00000000">
      <w:pPr>
        <w:spacing w:after="160" w:line="300" w:lineRule="auto"/>
      </w:pPr>
      <w:r>
        <w:t>This project demonstrates that a structured, low-cost risk assessment framework — grounded in the NIST Cybersecurity Framework — can meaningfully improve the security posture of small and medium enterprises. By quantifying risk and mapping each identified threat to specific, affordable mitigation strategies, SME owners can make informed security investment decisions without requiring a dedicated security team. Future work could extend this framework into an automated self-assessment tool for SMEs to use independently.</w:t>
      </w:r>
    </w:p>
    <w:sectPr w:rsidR="009468C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8DCDF" w14:textId="77777777" w:rsidR="00CE59C7" w:rsidRDefault="00CE59C7">
      <w:r>
        <w:separator/>
      </w:r>
    </w:p>
  </w:endnote>
  <w:endnote w:type="continuationSeparator" w:id="0">
    <w:p w14:paraId="48E1651B" w14:textId="77777777" w:rsidR="00CE59C7" w:rsidRDefault="00CE5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5AFFB" w14:textId="77777777" w:rsidR="009468CE"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D1B2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B38C5" w14:textId="77777777" w:rsidR="00CE59C7" w:rsidRDefault="00CE59C7">
      <w:r>
        <w:separator/>
      </w:r>
    </w:p>
  </w:footnote>
  <w:footnote w:type="continuationSeparator" w:id="0">
    <w:p w14:paraId="4EBAB1D3" w14:textId="77777777" w:rsidR="00CE59C7" w:rsidRDefault="00CE5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B6049" w14:textId="77777777" w:rsidR="009468CE" w:rsidRDefault="00000000">
    <w:pPr>
      <w:jc w:val="right"/>
    </w:pPr>
    <w:proofErr w:type="spellStart"/>
    <w:r>
      <w:rPr>
        <w:color w:val="666666"/>
        <w:sz w:val="16"/>
        <w:szCs w:val="16"/>
      </w:rPr>
      <w:t>Naviotech</w:t>
    </w:r>
    <w:proofErr w:type="spellEnd"/>
    <w:r>
      <w:rPr>
        <w:color w:val="666666"/>
        <w:sz w:val="16"/>
        <w:szCs w:val="16"/>
      </w:rPr>
      <w:t xml:space="preserve"> Solution </w:t>
    </w:r>
    <w:proofErr w:type="spellStart"/>
    <w:r>
      <w:rPr>
        <w:color w:val="666666"/>
        <w:sz w:val="16"/>
        <w:szCs w:val="16"/>
      </w:rPr>
      <w:t>Pvt.</w:t>
    </w:r>
    <w:proofErr w:type="spellEnd"/>
    <w:r>
      <w:rPr>
        <w:color w:val="666666"/>
        <w:sz w:val="16"/>
        <w:szCs w:val="16"/>
      </w:rPr>
      <w:t xml:space="preserve"> Ltd — Cybersecurity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6AE3"/>
    <w:multiLevelType w:val="hybridMultilevel"/>
    <w:tmpl w:val="AF9EBD8C"/>
    <w:lvl w:ilvl="0" w:tplc="3C7A8412">
      <w:start w:val="1"/>
      <w:numFmt w:val="bullet"/>
      <w:lvlText w:val="●"/>
      <w:lvlJc w:val="left"/>
      <w:pPr>
        <w:ind w:left="720" w:hanging="360"/>
      </w:pPr>
    </w:lvl>
    <w:lvl w:ilvl="1" w:tplc="0DBE9920">
      <w:start w:val="1"/>
      <w:numFmt w:val="bullet"/>
      <w:lvlText w:val="○"/>
      <w:lvlJc w:val="left"/>
      <w:pPr>
        <w:ind w:left="1440" w:hanging="360"/>
      </w:pPr>
    </w:lvl>
    <w:lvl w:ilvl="2" w:tplc="0A2EE8C4">
      <w:start w:val="1"/>
      <w:numFmt w:val="bullet"/>
      <w:lvlText w:val="■"/>
      <w:lvlJc w:val="left"/>
      <w:pPr>
        <w:ind w:left="2160" w:hanging="360"/>
      </w:pPr>
    </w:lvl>
    <w:lvl w:ilvl="3" w:tplc="4FA24A22">
      <w:start w:val="1"/>
      <w:numFmt w:val="bullet"/>
      <w:lvlText w:val="●"/>
      <w:lvlJc w:val="left"/>
      <w:pPr>
        <w:ind w:left="2880" w:hanging="360"/>
      </w:pPr>
    </w:lvl>
    <w:lvl w:ilvl="4" w:tplc="8B3C1396">
      <w:start w:val="1"/>
      <w:numFmt w:val="bullet"/>
      <w:lvlText w:val="○"/>
      <w:lvlJc w:val="left"/>
      <w:pPr>
        <w:ind w:left="3600" w:hanging="360"/>
      </w:pPr>
    </w:lvl>
    <w:lvl w:ilvl="5" w:tplc="BDBC5EC4">
      <w:start w:val="1"/>
      <w:numFmt w:val="bullet"/>
      <w:lvlText w:val="■"/>
      <w:lvlJc w:val="left"/>
      <w:pPr>
        <w:ind w:left="4320" w:hanging="360"/>
      </w:pPr>
    </w:lvl>
    <w:lvl w:ilvl="6" w:tplc="1F4AA482">
      <w:start w:val="1"/>
      <w:numFmt w:val="bullet"/>
      <w:lvlText w:val="●"/>
      <w:lvlJc w:val="left"/>
      <w:pPr>
        <w:ind w:left="5040" w:hanging="360"/>
      </w:pPr>
    </w:lvl>
    <w:lvl w:ilvl="7" w:tplc="B77A7492">
      <w:start w:val="1"/>
      <w:numFmt w:val="bullet"/>
      <w:lvlText w:val="●"/>
      <w:lvlJc w:val="left"/>
      <w:pPr>
        <w:ind w:left="5760" w:hanging="360"/>
      </w:pPr>
    </w:lvl>
    <w:lvl w:ilvl="8" w:tplc="70D647AE">
      <w:start w:val="1"/>
      <w:numFmt w:val="bullet"/>
      <w:lvlText w:val="●"/>
      <w:lvlJc w:val="left"/>
      <w:pPr>
        <w:ind w:left="6480" w:hanging="360"/>
      </w:pPr>
    </w:lvl>
  </w:abstractNum>
  <w:num w:numId="1" w16cid:durableId="139540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8CE"/>
    <w:rsid w:val="00270CEB"/>
    <w:rsid w:val="008D1B20"/>
    <w:rsid w:val="009468CE"/>
    <w:rsid w:val="00A024E3"/>
    <w:rsid w:val="00A04B4D"/>
    <w:rsid w:val="00CE59C7"/>
    <w:rsid w:val="00D81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013D5"/>
  <w15:docId w15:val="{A8B3095F-FC9C-4BB8-A66D-8759B463B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4374"/>
      <w:sz w:val="30"/>
      <w:szCs w:val="30"/>
    </w:rPr>
  </w:style>
  <w:style w:type="paragraph" w:styleId="Heading2">
    <w:name w:val="heading 2"/>
    <w:uiPriority w:val="9"/>
    <w:unhideWhenUsed/>
    <w:qFormat/>
    <w:pPr>
      <w:spacing w:before="280" w:after="140"/>
      <w:outlineLvl w:val="1"/>
    </w:pPr>
    <w:rPr>
      <w:b/>
      <w:bCs/>
      <w:color w:val="2E437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1068</Words>
  <Characters>6090</Characters>
  <Application>Microsoft Office Word</Application>
  <DocSecurity>0</DocSecurity>
  <Lines>50</Lines>
  <Paragraphs>14</Paragraphs>
  <ScaleCrop>false</ScaleCrop>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Kumar Srivastava</cp:lastModifiedBy>
  <cp:revision>3</cp:revision>
  <dcterms:created xsi:type="dcterms:W3CDTF">2026-08-07T15:01:00Z</dcterms:created>
  <dcterms:modified xsi:type="dcterms:W3CDTF">2026-08-07T15:04:00Z</dcterms:modified>
</cp:coreProperties>
</file>