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D07F0" w14:textId="4DC6A8E0" w:rsidR="008A5045" w:rsidRDefault="008A5045">
      <w:pPr>
        <w:pStyle w:val="Heading1"/>
        <w:spacing w:before="0" w:after="0"/>
        <w:rPr>
          <w:rFonts w:ascii="var e-global-typography-primary" w:hAnsi="var e-global-typography-primary"/>
          <w:sz w:val="22"/>
          <w:szCs w:val="22"/>
        </w:rPr>
      </w:pPr>
      <w:r>
        <w:rPr>
          <w:rFonts w:ascii="var e-global-typography-primary" w:hAnsi="var e-global-typography-primary"/>
          <w:sz w:val="22"/>
          <w:szCs w:val="22"/>
        </w:rPr>
        <w:fldChar w:fldCharType="begin"/>
      </w:r>
      <w:r>
        <w:rPr>
          <w:rFonts w:ascii="var e-global-typography-primary" w:hAnsi="var e-global-typography-primary"/>
          <w:sz w:val="22"/>
          <w:szCs w:val="22"/>
        </w:rPr>
        <w:instrText>HYPERLINK "</w:instrText>
      </w:r>
      <w:r w:rsidRPr="008A5045">
        <w:rPr>
          <w:rFonts w:ascii="var e-global-typography-primary" w:hAnsi="var e-global-typography-primary"/>
          <w:sz w:val="22"/>
          <w:szCs w:val="22"/>
        </w:rPr>
        <w:instrText>https://tpchd.org/healthy-places/food-safety/farmers-markets/market-coordinator/</w:instrText>
      </w:r>
      <w:r>
        <w:rPr>
          <w:rFonts w:ascii="var e-global-typography-primary" w:hAnsi="var e-global-typography-primary"/>
          <w:sz w:val="22"/>
          <w:szCs w:val="22"/>
        </w:rPr>
        <w:instrText>"</w:instrText>
      </w:r>
      <w:r>
        <w:rPr>
          <w:rFonts w:ascii="var e-global-typography-primary" w:hAnsi="var e-global-typography-primary"/>
          <w:sz w:val="22"/>
          <w:szCs w:val="22"/>
        </w:rPr>
        <w:fldChar w:fldCharType="separate"/>
      </w:r>
      <w:r w:rsidRPr="004944A9">
        <w:rPr>
          <w:rStyle w:val="Hyperlink"/>
          <w:rFonts w:ascii="var e-global-typography-primary" w:hAnsi="var e-global-typography-primary"/>
          <w:sz w:val="22"/>
          <w:szCs w:val="22"/>
        </w:rPr>
        <w:t>https://tpchd.org/healthy-places/food-safety/farmers-markets/market-coordinator/</w:t>
      </w:r>
      <w:r>
        <w:rPr>
          <w:rFonts w:ascii="var e-global-typography-primary" w:hAnsi="var e-global-typography-primary"/>
          <w:sz w:val="22"/>
          <w:szCs w:val="22"/>
        </w:rPr>
        <w:fldChar w:fldCharType="end"/>
      </w:r>
    </w:p>
    <w:p w14:paraId="710A6A27" w14:textId="77777777" w:rsidR="008A5045" w:rsidRDefault="008A5045" w:rsidP="008A5045">
      <w:pPr>
        <w:pStyle w:val="BodyText"/>
      </w:pPr>
    </w:p>
    <w:p w14:paraId="6902CB99" w14:textId="46060C15" w:rsidR="008A5045" w:rsidRPr="008A5045" w:rsidRDefault="008A5045" w:rsidP="008A5045">
      <w:pPr>
        <w:pStyle w:val="BodyText"/>
      </w:pPr>
      <w:hyperlink r:id="rId5" w:history="1">
        <w:r w:rsidRPr="008A5045">
          <w:rPr>
            <w:rStyle w:val="Hyperlink"/>
          </w:rPr>
          <w:t>Home</w:t>
        </w:r>
      </w:hyperlink>
      <w:r w:rsidRPr="008A5045">
        <w:t> » </w:t>
      </w:r>
      <w:hyperlink r:id="rId6" w:history="1">
        <w:r w:rsidRPr="008A5045">
          <w:rPr>
            <w:rStyle w:val="Hyperlink"/>
          </w:rPr>
          <w:t>Healthy Places</w:t>
        </w:r>
      </w:hyperlink>
      <w:r w:rsidRPr="008A5045">
        <w:t> » </w:t>
      </w:r>
      <w:hyperlink r:id="rId7" w:history="1">
        <w:r w:rsidRPr="008A5045">
          <w:rPr>
            <w:rStyle w:val="Hyperlink"/>
          </w:rPr>
          <w:t>Food Safety</w:t>
        </w:r>
      </w:hyperlink>
      <w:r w:rsidRPr="008A5045">
        <w:t> » </w:t>
      </w:r>
      <w:hyperlink r:id="rId8" w:history="1">
        <w:r w:rsidRPr="008A5045">
          <w:rPr>
            <w:rStyle w:val="Hyperlink"/>
          </w:rPr>
          <w:t>Farmers Markets</w:t>
        </w:r>
      </w:hyperlink>
      <w:r w:rsidRPr="008A5045">
        <w:t> » </w:t>
      </w:r>
      <w:r w:rsidRPr="008A5045">
        <w:rPr>
          <w:b/>
          <w:bCs/>
        </w:rPr>
        <w:t>Coordinators Apply By Mail or In Person</w:t>
      </w:r>
    </w:p>
    <w:p w14:paraId="0796C3C0" w14:textId="2626DF9B" w:rsidR="00901EC1" w:rsidRDefault="00000000">
      <w:pPr>
        <w:pStyle w:val="Heading1"/>
        <w:spacing w:before="0" w:after="0"/>
        <w:rPr>
          <w:rFonts w:ascii="var e-global-typography-primary" w:hAnsi="var e-global-typography-primary"/>
        </w:rPr>
      </w:pPr>
      <w:r>
        <w:rPr>
          <w:rFonts w:ascii="var e-global-typography-primary" w:hAnsi="var e-global-typography-primary"/>
        </w:rPr>
        <w:t xml:space="preserve">Coordinators Apply </w:t>
      </w:r>
      <w:proofErr w:type="gramStart"/>
      <w:r>
        <w:rPr>
          <w:rFonts w:ascii="var e-global-typography-primary" w:hAnsi="var e-global-typography-primary"/>
        </w:rPr>
        <w:t>By</w:t>
      </w:r>
      <w:proofErr w:type="gramEnd"/>
      <w:r>
        <w:rPr>
          <w:rFonts w:ascii="var e-global-typography-primary" w:hAnsi="var e-global-typography-primary"/>
        </w:rPr>
        <w:t xml:space="preserve"> Mail or In Person</w:t>
      </w:r>
    </w:p>
    <w:p w14:paraId="3DE05AA4" w14:textId="77777777" w:rsidR="00901EC1" w:rsidRDefault="00000000">
      <w:pPr>
        <w:pStyle w:val="Heading2"/>
        <w:spacing w:before="300" w:after="150" w:line="288" w:lineRule="auto"/>
        <w:rPr>
          <w:rFonts w:ascii="var e-global-typography-seconda" w:hAnsi="var e-global-typography-seconda"/>
        </w:rPr>
      </w:pPr>
      <w:r>
        <w:rPr>
          <w:rFonts w:ascii="var e-global-typography-seconda" w:hAnsi="var e-global-typography-seconda"/>
        </w:rPr>
        <w:t xml:space="preserve">Get a permit for your </w:t>
      </w:r>
      <w:proofErr w:type="gramStart"/>
      <w:r>
        <w:rPr>
          <w:rFonts w:ascii="var e-global-typography-seconda" w:hAnsi="var e-global-typography-seconda"/>
        </w:rPr>
        <w:t>farmers</w:t>
      </w:r>
      <w:proofErr w:type="gramEnd"/>
      <w:r>
        <w:rPr>
          <w:rFonts w:ascii="var e-global-typography-seconda" w:hAnsi="var e-global-typography-seconda"/>
        </w:rPr>
        <w:t xml:space="preserve"> market.</w:t>
      </w:r>
    </w:p>
    <w:p w14:paraId="630220C4" w14:textId="77777777" w:rsidR="00901EC1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Requirements</w:t>
      </w:r>
    </w:p>
    <w:p w14:paraId="63AFDB37" w14:textId="77777777" w:rsidR="00901EC1" w:rsidRDefault="00000000">
      <w:pPr>
        <w:pStyle w:val="BodyText"/>
        <w:spacing w:after="0"/>
      </w:pPr>
      <w:r>
        <w:t>Your farmers market can’t have only hot prepared food. It must have vendors who sell farm products, for example:</w:t>
      </w:r>
    </w:p>
    <w:p w14:paraId="6C79A8EA" w14:textId="77777777" w:rsidR="00901EC1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Meat.</w:t>
      </w:r>
    </w:p>
    <w:p w14:paraId="12521458" w14:textId="77777777" w:rsidR="00901EC1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Eggs.</w:t>
      </w:r>
    </w:p>
    <w:p w14:paraId="71E326D8" w14:textId="77777777" w:rsidR="00901EC1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Produce.</w:t>
      </w:r>
    </w:p>
    <w:p w14:paraId="3256131F" w14:textId="77777777" w:rsidR="00901EC1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Cheese.</w:t>
      </w:r>
    </w:p>
    <w:p w14:paraId="2B286068" w14:textId="77777777" w:rsidR="00901EC1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Other processed products.</w:t>
      </w:r>
    </w:p>
    <w:p w14:paraId="47074EF2" w14:textId="77777777" w:rsidR="00901EC1" w:rsidRDefault="00000000">
      <w:pPr>
        <w:pStyle w:val="BodyText"/>
        <w:spacing w:after="0"/>
      </w:pPr>
      <w:r>
        <w:t>Food vendors must have access to:</w:t>
      </w:r>
    </w:p>
    <w:p w14:paraId="7E6C7998" w14:textId="77777777" w:rsidR="00901EC1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Plumbed restroom with hot water.</w:t>
      </w:r>
    </w:p>
    <w:p w14:paraId="2281BAB3" w14:textId="77777777" w:rsidR="00901EC1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Potable water source.</w:t>
      </w:r>
    </w:p>
    <w:p w14:paraId="65E42FE1" w14:textId="77777777" w:rsidR="00901EC1" w:rsidRDefault="00000000">
      <w:pPr>
        <w:pStyle w:val="BodyText"/>
        <w:numPr>
          <w:ilvl w:val="0"/>
          <w:numId w:val="3"/>
        </w:numPr>
        <w:shd w:val="clear" w:color="auto" w:fill="CCEEF4"/>
        <w:tabs>
          <w:tab w:val="left" w:pos="709"/>
        </w:tabs>
        <w:spacing w:after="150"/>
      </w:pPr>
      <w:r>
        <w:rPr>
          <w:sz w:val="27"/>
        </w:rPr>
        <w:t>Review </w:t>
      </w:r>
      <w:hyperlink r:id="rId9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Fee Schedule</w:t>
        </w:r>
      </w:hyperlink>
      <w:r>
        <w:rPr>
          <w:sz w:val="27"/>
        </w:rPr>
        <w:t>. Pick your market’s permit category.</w:t>
      </w:r>
    </w:p>
    <w:p w14:paraId="7E0DB62F" w14:textId="77777777" w:rsidR="00901EC1" w:rsidRDefault="00000000">
      <w:pPr>
        <w:pStyle w:val="BodyText"/>
        <w:numPr>
          <w:ilvl w:val="0"/>
          <w:numId w:val="3"/>
        </w:numPr>
        <w:shd w:val="clear" w:color="auto" w:fill="CCEEF4"/>
        <w:tabs>
          <w:tab w:val="left" w:pos="709"/>
        </w:tabs>
        <w:spacing w:after="150"/>
      </w:pPr>
      <w:r>
        <w:rPr>
          <w:sz w:val="27"/>
        </w:rPr>
        <w:t>Complete the </w:t>
      </w:r>
      <w:hyperlink r:id="rId10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Farmers Market Coordinator Application</w:t>
        </w:r>
      </w:hyperlink>
      <w:r>
        <w:rPr>
          <w:sz w:val="27"/>
        </w:rPr>
        <w:t>. Print and sign.</w:t>
      </w:r>
    </w:p>
    <w:p w14:paraId="6F13150B" w14:textId="77777777" w:rsidR="00901EC1" w:rsidRDefault="00000000">
      <w:pPr>
        <w:pStyle w:val="BodyText"/>
        <w:numPr>
          <w:ilvl w:val="0"/>
          <w:numId w:val="3"/>
        </w:numPr>
        <w:shd w:val="clear" w:color="auto" w:fill="CCEEF4"/>
        <w:tabs>
          <w:tab w:val="left" w:pos="709"/>
        </w:tabs>
        <w:spacing w:after="150"/>
      </w:pPr>
      <w:r>
        <w:rPr>
          <w:rStyle w:val="StrongEmphasis"/>
          <w:sz w:val="27"/>
        </w:rPr>
        <w:t>At least 30 days before your market begins </w:t>
      </w:r>
      <w:r>
        <w:rPr>
          <w:sz w:val="27"/>
        </w:rPr>
        <w:t>submit your:</w:t>
      </w:r>
    </w:p>
    <w:p w14:paraId="4A1B3D75" w14:textId="77777777" w:rsidR="00901EC1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  <w:rPr>
          <w:sz w:val="27"/>
        </w:rPr>
      </w:pPr>
      <w:r>
        <w:rPr>
          <w:sz w:val="27"/>
        </w:rPr>
        <w:t>Application</w:t>
      </w:r>
    </w:p>
    <w:p w14:paraId="12119217" w14:textId="77777777" w:rsidR="00901EC1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  <w:rPr>
          <w:sz w:val="27"/>
        </w:rPr>
      </w:pPr>
      <w:r>
        <w:rPr>
          <w:sz w:val="27"/>
        </w:rPr>
        <w:t>Approved vendors list</w:t>
      </w:r>
    </w:p>
    <w:p w14:paraId="471E3500" w14:textId="77777777" w:rsidR="00901EC1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  <w:rPr>
          <w:sz w:val="27"/>
        </w:rPr>
      </w:pPr>
      <w:r>
        <w:rPr>
          <w:sz w:val="27"/>
        </w:rPr>
        <w:t>Permit fee.</w:t>
      </w:r>
      <w:r>
        <w:rPr>
          <w:sz w:val="27"/>
        </w:rPr>
        <w:br/>
      </w:r>
      <w:r>
        <w:rPr>
          <w:sz w:val="27"/>
        </w:rPr>
        <w:br/>
        <w:t>You can do this:</w:t>
      </w:r>
    </w:p>
    <w:p w14:paraId="6CE42720" w14:textId="77777777" w:rsidR="00901EC1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  <w:rPr>
          <w:sz w:val="27"/>
        </w:rPr>
      </w:pPr>
      <w:r>
        <w:rPr>
          <w:sz w:val="27"/>
        </w:rPr>
        <w:t>By mail to 3629 S. D St., Tacoma, WA 98418. Enclose check or money order.</w:t>
      </w:r>
    </w:p>
    <w:p w14:paraId="07BDE692" w14:textId="77777777" w:rsidR="00901EC1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  <w:rPr>
          <w:sz w:val="27"/>
        </w:rPr>
      </w:pPr>
      <w:r>
        <w:rPr>
          <w:sz w:val="27"/>
        </w:rPr>
        <w:t>In person at 3629 S. D St. in Tacoma. Pay with cash, check, money order, Visa or MasterCard.</w:t>
      </w:r>
    </w:p>
    <w:p w14:paraId="1B4330E7" w14:textId="77777777" w:rsidR="00901EC1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Questions?</w:t>
      </w:r>
    </w:p>
    <w:p w14:paraId="7BB7DACB" w14:textId="77777777" w:rsidR="00901EC1" w:rsidRDefault="00000000">
      <w:pPr>
        <w:pStyle w:val="BodyText"/>
        <w:spacing w:after="0"/>
      </w:pPr>
      <w:r>
        <w:t>Call (253) 649-1703 or email </w:t>
      </w:r>
      <w:hyperlink r:id="rId11">
        <w:r>
          <w:rPr>
            <w:rStyle w:val="Hyperlink"/>
            <w:rFonts w:ascii="Nunito Sans;sans-serif" w:hAnsi="Nunito Sans;sans-serif"/>
            <w:color w:val="007DB3"/>
          </w:rPr>
          <w:t>food@tpchd.org</w:t>
        </w:r>
      </w:hyperlink>
      <w:r>
        <w:t>.</w:t>
      </w:r>
    </w:p>
    <w:p w14:paraId="57518585" w14:textId="77777777" w:rsidR="00901EC1" w:rsidRDefault="00901EC1"/>
    <w:sectPr w:rsidR="00901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var e-global-typography-primary">
    <w:altName w:val="Cambria"/>
    <w:panose1 w:val="00000000000000000000"/>
    <w:charset w:val="00"/>
    <w:family w:val="roman"/>
    <w:notTrueType/>
    <w:pitch w:val="default"/>
  </w:font>
  <w:font w:name="var e-global-typography-seconda">
    <w:altName w:val="Cambria"/>
    <w:panose1 w:val="00000000000000000000"/>
    <w:charset w:val="00"/>
    <w:family w:val="roman"/>
    <w:notTrueType/>
    <w:pitch w:val="default"/>
  </w:font>
  <w:font w:name="var e-global-typography-2a7de15">
    <w:altName w:val="Cambria"/>
    <w:panose1 w:val="00000000000000000000"/>
    <w:charset w:val="00"/>
    <w:family w:val="roman"/>
    <w:notTrueType/>
    <w:pitch w:val="default"/>
  </w:font>
  <w:font w:name="Nunito Sans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D3B9A"/>
    <w:multiLevelType w:val="multilevel"/>
    <w:tmpl w:val="8BBAD1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DC1715B"/>
    <w:multiLevelType w:val="multilevel"/>
    <w:tmpl w:val="F76A38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6E102A2D"/>
    <w:multiLevelType w:val="multilevel"/>
    <w:tmpl w:val="8B1421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0485527"/>
    <w:multiLevelType w:val="multilevel"/>
    <w:tmpl w:val="FEC0B52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33266746">
    <w:abstractNumId w:val="0"/>
  </w:num>
  <w:num w:numId="2" w16cid:durableId="651522449">
    <w:abstractNumId w:val="1"/>
  </w:num>
  <w:num w:numId="3" w16cid:durableId="688070754">
    <w:abstractNumId w:val="3"/>
  </w:num>
  <w:num w:numId="4" w16cid:durableId="59567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C1"/>
    <w:rsid w:val="008A5045"/>
    <w:rsid w:val="00901EC1"/>
    <w:rsid w:val="00EA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46D8"/>
  <w15:docId w15:val="{E219B4AB-635D-4FCF-9E67-24D9F1C4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8A5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farmers-marke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mailto:food@tpchd.org" TargetMode="External"/><Relationship Id="rId5" Type="http://schemas.openxmlformats.org/officeDocument/2006/relationships/hyperlink" Target="https://tpchd.org/" TargetMode="External"/><Relationship Id="rId10" Type="http://schemas.openxmlformats.org/officeDocument/2006/relationships/hyperlink" Target="https://tpchd.org/wp-content/uploads/2023/12/Farmers-Market-Coordinator-Applic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wp-content/uploads/2023/12/Farmers-Market-Fees-and-Guidelin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Torreto</cp:lastModifiedBy>
  <cp:revision>2</cp:revision>
  <dcterms:created xsi:type="dcterms:W3CDTF">2024-11-05T09:11:00Z</dcterms:created>
  <dcterms:modified xsi:type="dcterms:W3CDTF">2024-11-05T09:12:00Z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2024-11-04T19:34:49Z</dcterms:created>
  <dc:creator/>
  <dc:description/>
  <dc:language>en-IN</dc:language>
  <cp:lastModifiedBy/>
  <dcterms:modified xsi:type="dcterms:W3CDTF">2024-11-04T19:41:56Z</dcterms:modified>
  <cp:revision>1</cp:revision>
  <dc:subject/>
  <dc:title/>
</cp:coreProperties>
</file>