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45B17" w14:textId="3BBF370C" w:rsidR="00826734" w:rsidRDefault="006E3186">
      <w:hyperlink r:id="rId5" w:history="1">
        <w:r w:rsidRPr="00A23509">
          <w:rPr>
            <w:rStyle w:val="Hyperlink"/>
          </w:rPr>
          <w:t>https://tpchd.org/healthy-places/food-safety/mobile-food-units/plan-review-reciprocity/</w:t>
        </w:r>
      </w:hyperlink>
    </w:p>
    <w:p w14:paraId="0131C694" w14:textId="77777777" w:rsidR="006E3186" w:rsidRPr="006E3186" w:rsidRDefault="006E3186" w:rsidP="006E3186">
      <w:hyperlink r:id="rId6" w:history="1">
        <w:r w:rsidRPr="006E3186">
          <w:rPr>
            <w:rStyle w:val="Hyperlink"/>
          </w:rPr>
          <w:t>Home</w:t>
        </w:r>
      </w:hyperlink>
      <w:r w:rsidRPr="006E3186">
        <w:t> » </w:t>
      </w:r>
      <w:hyperlink r:id="rId7" w:history="1">
        <w:r w:rsidRPr="006E3186">
          <w:rPr>
            <w:rStyle w:val="Hyperlink"/>
          </w:rPr>
          <w:t>Healthy Places</w:t>
        </w:r>
      </w:hyperlink>
      <w:r w:rsidRPr="006E3186">
        <w:t> » </w:t>
      </w:r>
      <w:hyperlink r:id="rId8" w:history="1">
        <w:r w:rsidRPr="006E3186">
          <w:rPr>
            <w:rStyle w:val="Hyperlink"/>
          </w:rPr>
          <w:t>Food Safety</w:t>
        </w:r>
      </w:hyperlink>
      <w:r w:rsidRPr="006E3186">
        <w:t> » </w:t>
      </w:r>
      <w:hyperlink r:id="rId9" w:history="1">
        <w:r w:rsidRPr="006E3186">
          <w:rPr>
            <w:rStyle w:val="Hyperlink"/>
          </w:rPr>
          <w:t>Operating a Mobile Food Unit</w:t>
        </w:r>
      </w:hyperlink>
      <w:r w:rsidRPr="006E3186">
        <w:t> » </w:t>
      </w:r>
      <w:r w:rsidRPr="006E3186">
        <w:rPr>
          <w:b/>
          <w:bCs/>
        </w:rPr>
        <w:t>Plan Review Reciprocity</w:t>
      </w:r>
    </w:p>
    <w:p w14:paraId="6D9BDB3A" w14:textId="77777777" w:rsidR="006E3186" w:rsidRPr="006E3186" w:rsidRDefault="006E3186" w:rsidP="006E3186">
      <w:pPr>
        <w:rPr>
          <w:b/>
          <w:bCs/>
          <w:sz w:val="52"/>
          <w:szCs w:val="52"/>
        </w:rPr>
      </w:pPr>
      <w:r w:rsidRPr="006E3186">
        <w:rPr>
          <w:b/>
          <w:bCs/>
          <w:sz w:val="52"/>
          <w:szCs w:val="52"/>
        </w:rPr>
        <w:t>Plan Review Reciprocity</w:t>
      </w:r>
    </w:p>
    <w:p w14:paraId="0F363A82" w14:textId="77777777" w:rsidR="006E3186" w:rsidRPr="006E3186" w:rsidRDefault="006E3186" w:rsidP="006E3186">
      <w:r w:rsidRPr="006E3186">
        <w:t>You may be eligible for Plan Review Reciprocity if you have a current Mobile Food Unit permit with another county in Washington. We use your approved plan review from another county to permit your Mobile Food Unit.</w:t>
      </w:r>
    </w:p>
    <w:p w14:paraId="2E6F449A" w14:textId="77777777" w:rsidR="006E3186" w:rsidRPr="006E3186" w:rsidRDefault="006E3186" w:rsidP="006E3186">
      <w:pPr>
        <w:rPr>
          <w:b/>
          <w:bCs/>
          <w:sz w:val="36"/>
          <w:szCs w:val="36"/>
        </w:rPr>
      </w:pPr>
      <w:r w:rsidRPr="006E3186">
        <w:rPr>
          <w:b/>
          <w:bCs/>
          <w:sz w:val="36"/>
          <w:szCs w:val="36"/>
        </w:rPr>
        <w:t>What are the benefits of Plan Review Reciprocity?</w:t>
      </w:r>
    </w:p>
    <w:p w14:paraId="7DA78456" w14:textId="77777777" w:rsidR="006E3186" w:rsidRPr="006E3186" w:rsidRDefault="006E3186" w:rsidP="006E3186">
      <w:pPr>
        <w:numPr>
          <w:ilvl w:val="0"/>
          <w:numId w:val="1"/>
        </w:numPr>
      </w:pPr>
      <w:r w:rsidRPr="006E3186">
        <w:rPr>
          <w:b/>
          <w:bCs/>
        </w:rPr>
        <w:t>Shorter review time.</w:t>
      </w:r>
      <w:r w:rsidRPr="006E3186">
        <w:t> Another Washington state health department already approved your plan. All we need to do is ensure the application is complete and issue a permit.</w:t>
      </w:r>
    </w:p>
    <w:p w14:paraId="1E8CC085" w14:textId="77777777" w:rsidR="006E3186" w:rsidRPr="006E3186" w:rsidRDefault="006E3186" w:rsidP="006E3186">
      <w:pPr>
        <w:numPr>
          <w:ilvl w:val="0"/>
          <w:numId w:val="1"/>
        </w:numPr>
      </w:pPr>
      <w:r w:rsidRPr="006E3186">
        <w:rPr>
          <w:b/>
          <w:bCs/>
        </w:rPr>
        <w:t>No pre-opening inspection required. </w:t>
      </w:r>
      <w:r w:rsidRPr="006E3186">
        <w:t>You have been operating successfully in another county. We do not need to verify your Mobile Unit is built according to your approved plan.</w:t>
      </w:r>
    </w:p>
    <w:p w14:paraId="18C269BD" w14:textId="77777777" w:rsidR="006E3186" w:rsidRPr="006E3186" w:rsidRDefault="006E3186" w:rsidP="006E3186">
      <w:pPr>
        <w:numPr>
          <w:ilvl w:val="0"/>
          <w:numId w:val="1"/>
        </w:numPr>
      </w:pPr>
      <w:r w:rsidRPr="006E3186">
        <w:rPr>
          <w:b/>
          <w:bCs/>
        </w:rPr>
        <w:t>No plan review fee</w:t>
      </w:r>
      <w:r w:rsidRPr="006E3186">
        <w:t>. We do not charge a plan review fee because we are spending less time reviewing your application. You only need to pay a processing fee to submit your application.</w:t>
      </w:r>
    </w:p>
    <w:p w14:paraId="755F2CB5" w14:textId="77777777" w:rsidR="006E3186" w:rsidRPr="006E3186" w:rsidRDefault="006E3186" w:rsidP="006E3186">
      <w:pPr>
        <w:rPr>
          <w:b/>
          <w:bCs/>
        </w:rPr>
      </w:pPr>
      <w:r w:rsidRPr="006E3186">
        <w:rPr>
          <w:b/>
          <w:bCs/>
        </w:rPr>
        <w:t>What documents do I need to apply for reciprocity?</w:t>
      </w:r>
    </w:p>
    <w:p w14:paraId="5F430CAB" w14:textId="77777777" w:rsidR="006E3186" w:rsidRPr="006E3186" w:rsidRDefault="006E3186" w:rsidP="006E3186">
      <w:pPr>
        <w:numPr>
          <w:ilvl w:val="0"/>
          <w:numId w:val="2"/>
        </w:numPr>
      </w:pPr>
      <w:r w:rsidRPr="006E3186">
        <w:t>Food establishment application—Includes information about your business and your contact information.</w:t>
      </w:r>
    </w:p>
    <w:p w14:paraId="2A49F223" w14:textId="77777777" w:rsidR="006E3186" w:rsidRPr="006E3186" w:rsidRDefault="006E3186" w:rsidP="006E3186">
      <w:pPr>
        <w:numPr>
          <w:ilvl w:val="0"/>
          <w:numId w:val="2"/>
        </w:numPr>
      </w:pPr>
      <w:r w:rsidRPr="006E3186">
        <w:t>Approved plan review documents from the county that originally permitted the mobile unit. Should include approved menu, mobile unit floor plan, equipment list and commissary information. See </w:t>
      </w:r>
      <w:hyperlink r:id="rId10" w:tgtFrame="_blank" w:history="1">
        <w:r w:rsidRPr="006E3186">
          <w:rPr>
            <w:rStyle w:val="Hyperlink"/>
          </w:rPr>
          <w:t>Plan Review Reciprocity Checklist</w:t>
        </w:r>
      </w:hyperlink>
      <w:r w:rsidRPr="006E3186">
        <w:t> for a complete list of required documents.</w:t>
      </w:r>
    </w:p>
    <w:p w14:paraId="71DADF69" w14:textId="77777777" w:rsidR="006E3186" w:rsidRPr="006E3186" w:rsidRDefault="006E3186" w:rsidP="006E3186">
      <w:pPr>
        <w:rPr>
          <w:b/>
          <w:bCs/>
        </w:rPr>
      </w:pPr>
      <w:r w:rsidRPr="006E3186">
        <w:rPr>
          <w:b/>
          <w:bCs/>
        </w:rPr>
        <w:t>What if I don’t have the required information?</w:t>
      </w:r>
    </w:p>
    <w:p w14:paraId="74B9AFE9" w14:textId="77777777" w:rsidR="006E3186" w:rsidRPr="006E3186" w:rsidRDefault="006E3186" w:rsidP="006E3186">
      <w:r w:rsidRPr="006E3186">
        <w:t>You must have all the information on the checklist to apply for reciprocity. If items are missing or are not part of your approved plan, you are not eligible for Plan Review Reciprocity. You may apply for a permit through our </w:t>
      </w:r>
      <w:hyperlink r:id="rId11" w:history="1">
        <w:r w:rsidRPr="006E3186">
          <w:rPr>
            <w:rStyle w:val="Hyperlink"/>
          </w:rPr>
          <w:t>Plan Review Application</w:t>
        </w:r>
      </w:hyperlink>
      <w:r w:rsidRPr="006E3186">
        <w:t>.</w:t>
      </w:r>
    </w:p>
    <w:p w14:paraId="129E65B9" w14:textId="77777777" w:rsidR="006E3186" w:rsidRPr="006E3186" w:rsidRDefault="006E3186" w:rsidP="006E3186">
      <w:pPr>
        <w:rPr>
          <w:b/>
          <w:bCs/>
        </w:rPr>
      </w:pPr>
      <w:r w:rsidRPr="006E3186">
        <w:rPr>
          <w:b/>
          <w:bCs/>
        </w:rPr>
        <w:t>Questions?</w:t>
      </w:r>
    </w:p>
    <w:p w14:paraId="61B12938" w14:textId="77777777" w:rsidR="006E3186" w:rsidRPr="006E3186" w:rsidRDefault="006E3186" w:rsidP="006E3186">
      <w:r w:rsidRPr="006E3186">
        <w:t>For more information or a free consult:</w:t>
      </w:r>
    </w:p>
    <w:p w14:paraId="64874054" w14:textId="77777777" w:rsidR="006E3186" w:rsidRPr="006E3186" w:rsidRDefault="006E3186" w:rsidP="006E3186">
      <w:pPr>
        <w:numPr>
          <w:ilvl w:val="0"/>
          <w:numId w:val="3"/>
        </w:numPr>
      </w:pPr>
      <w:r w:rsidRPr="006E3186">
        <w:t>Visit our office for a consult at 3629 South D St. in Tacoma.</w:t>
      </w:r>
    </w:p>
    <w:p w14:paraId="33BBC170" w14:textId="77777777" w:rsidR="006E3186" w:rsidRPr="006E3186" w:rsidRDefault="006E3186" w:rsidP="006E3186">
      <w:pPr>
        <w:numPr>
          <w:ilvl w:val="0"/>
          <w:numId w:val="3"/>
        </w:numPr>
      </w:pPr>
      <w:r w:rsidRPr="006E3186">
        <w:t>Call us at (253) 649-1706.</w:t>
      </w:r>
    </w:p>
    <w:p w14:paraId="44F8C73F" w14:textId="77777777" w:rsidR="006E3186" w:rsidRPr="006E3186" w:rsidRDefault="006E3186" w:rsidP="006E3186">
      <w:pPr>
        <w:numPr>
          <w:ilvl w:val="0"/>
          <w:numId w:val="3"/>
        </w:numPr>
      </w:pPr>
      <w:r w:rsidRPr="006E3186">
        <w:t>Email questions to </w:t>
      </w:r>
      <w:hyperlink r:id="rId12" w:history="1">
        <w:r w:rsidRPr="006E3186">
          <w:rPr>
            <w:rStyle w:val="Hyperlink"/>
          </w:rPr>
          <w:t>food@tpchd.org</w:t>
        </w:r>
      </w:hyperlink>
      <w:r w:rsidRPr="006E3186">
        <w:t>.</w:t>
      </w:r>
    </w:p>
    <w:p w14:paraId="17008266" w14:textId="77777777" w:rsidR="006E3186" w:rsidRPr="006E3186" w:rsidRDefault="006E3186" w:rsidP="006E3186">
      <w:pPr>
        <w:rPr>
          <w:b/>
          <w:bCs/>
        </w:rPr>
      </w:pPr>
      <w:r w:rsidRPr="006E3186">
        <w:rPr>
          <w:b/>
          <w:bCs/>
        </w:rPr>
        <w:t>Prefer a language other than English?</w:t>
      </w:r>
    </w:p>
    <w:p w14:paraId="0997339D" w14:textId="77777777" w:rsidR="006E3186" w:rsidRPr="006E3186" w:rsidRDefault="006E3186" w:rsidP="006E3186">
      <w:r w:rsidRPr="006E3186">
        <w:t>Let us know. We have free language services, like document translation and interpreters. Contact (253) 649-1706 or </w:t>
      </w:r>
      <w:hyperlink r:id="rId13" w:history="1">
        <w:r w:rsidRPr="006E3186">
          <w:rPr>
            <w:rStyle w:val="Hyperlink"/>
          </w:rPr>
          <w:t>food@tpchd.org</w:t>
        </w:r>
      </w:hyperlink>
      <w:r w:rsidRPr="006E3186">
        <w:t>.</w:t>
      </w:r>
    </w:p>
    <w:p w14:paraId="6FFFD532" w14:textId="77777777" w:rsidR="006E3186" w:rsidRDefault="006E3186"/>
    <w:sectPr w:rsidR="006E3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F2CAF"/>
    <w:multiLevelType w:val="multilevel"/>
    <w:tmpl w:val="BE84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C0636"/>
    <w:multiLevelType w:val="multilevel"/>
    <w:tmpl w:val="CF5A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66D49"/>
    <w:multiLevelType w:val="multilevel"/>
    <w:tmpl w:val="AA8A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358639">
    <w:abstractNumId w:val="2"/>
  </w:num>
  <w:num w:numId="2" w16cid:durableId="89670014">
    <w:abstractNumId w:val="0"/>
  </w:num>
  <w:num w:numId="3" w16cid:durableId="1539202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D1"/>
    <w:rsid w:val="00363ED1"/>
    <w:rsid w:val="003C4481"/>
    <w:rsid w:val="006E3186"/>
    <w:rsid w:val="00826734"/>
    <w:rsid w:val="00A15A87"/>
    <w:rsid w:val="00AA070E"/>
    <w:rsid w:val="00C55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5000"/>
  <w15:chartTrackingRefBased/>
  <w15:docId w15:val="{E20C64AA-8897-4441-AB82-85E5FC43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186"/>
    <w:rPr>
      <w:color w:val="0563C1" w:themeColor="hyperlink"/>
      <w:u w:val="single"/>
    </w:rPr>
  </w:style>
  <w:style w:type="character" w:styleId="UnresolvedMention">
    <w:name w:val="Unresolved Mention"/>
    <w:basedOn w:val="DefaultParagraphFont"/>
    <w:uiPriority w:val="99"/>
    <w:semiHidden/>
    <w:unhideWhenUsed/>
    <w:rsid w:val="006E3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05130">
      <w:bodyDiv w:val="1"/>
      <w:marLeft w:val="0"/>
      <w:marRight w:val="0"/>
      <w:marTop w:val="0"/>
      <w:marBottom w:val="0"/>
      <w:divBdr>
        <w:top w:val="none" w:sz="0" w:space="0" w:color="auto"/>
        <w:left w:val="none" w:sz="0" w:space="0" w:color="auto"/>
        <w:bottom w:val="none" w:sz="0" w:space="0" w:color="auto"/>
        <w:right w:val="none" w:sz="0" w:space="0" w:color="auto"/>
      </w:divBdr>
      <w:divsChild>
        <w:div w:id="1836139994">
          <w:marLeft w:val="0"/>
          <w:marRight w:val="0"/>
          <w:marTop w:val="0"/>
          <w:marBottom w:val="300"/>
          <w:divBdr>
            <w:top w:val="none" w:sz="0" w:space="0" w:color="auto"/>
            <w:left w:val="none" w:sz="0" w:space="0" w:color="auto"/>
            <w:bottom w:val="none" w:sz="0" w:space="0" w:color="auto"/>
            <w:right w:val="none" w:sz="0" w:space="0" w:color="auto"/>
          </w:divBdr>
          <w:divsChild>
            <w:div w:id="1335062215">
              <w:marLeft w:val="0"/>
              <w:marRight w:val="0"/>
              <w:marTop w:val="0"/>
              <w:marBottom w:val="0"/>
              <w:divBdr>
                <w:top w:val="none" w:sz="0" w:space="0" w:color="auto"/>
                <w:left w:val="none" w:sz="0" w:space="0" w:color="auto"/>
                <w:bottom w:val="none" w:sz="0" w:space="0" w:color="auto"/>
                <w:right w:val="none" w:sz="0" w:space="0" w:color="auto"/>
              </w:divBdr>
            </w:div>
          </w:divsChild>
        </w:div>
        <w:div w:id="1024014313">
          <w:marLeft w:val="0"/>
          <w:marRight w:val="0"/>
          <w:marTop w:val="0"/>
          <w:marBottom w:val="300"/>
          <w:divBdr>
            <w:top w:val="none" w:sz="0" w:space="0" w:color="auto"/>
            <w:left w:val="none" w:sz="0" w:space="0" w:color="auto"/>
            <w:bottom w:val="none" w:sz="0" w:space="0" w:color="auto"/>
            <w:right w:val="none" w:sz="0" w:space="0" w:color="auto"/>
          </w:divBdr>
          <w:divsChild>
            <w:div w:id="1368337476">
              <w:marLeft w:val="0"/>
              <w:marRight w:val="0"/>
              <w:marTop w:val="0"/>
              <w:marBottom w:val="0"/>
              <w:divBdr>
                <w:top w:val="none" w:sz="0" w:space="0" w:color="auto"/>
                <w:left w:val="none" w:sz="0" w:space="0" w:color="auto"/>
                <w:bottom w:val="none" w:sz="0" w:space="0" w:color="auto"/>
                <w:right w:val="none" w:sz="0" w:space="0" w:color="auto"/>
              </w:divBdr>
            </w:div>
          </w:divsChild>
        </w:div>
        <w:div w:id="1741250371">
          <w:marLeft w:val="0"/>
          <w:marRight w:val="0"/>
          <w:marTop w:val="0"/>
          <w:marBottom w:val="0"/>
          <w:divBdr>
            <w:top w:val="none" w:sz="0" w:space="0" w:color="auto"/>
            <w:left w:val="none" w:sz="0" w:space="0" w:color="auto"/>
            <w:bottom w:val="none" w:sz="0" w:space="0" w:color="auto"/>
            <w:right w:val="none" w:sz="0" w:space="0" w:color="auto"/>
          </w:divBdr>
          <w:divsChild>
            <w:div w:id="6895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153">
      <w:bodyDiv w:val="1"/>
      <w:marLeft w:val="0"/>
      <w:marRight w:val="0"/>
      <w:marTop w:val="0"/>
      <w:marBottom w:val="0"/>
      <w:divBdr>
        <w:top w:val="none" w:sz="0" w:space="0" w:color="auto"/>
        <w:left w:val="none" w:sz="0" w:space="0" w:color="auto"/>
        <w:bottom w:val="none" w:sz="0" w:space="0" w:color="auto"/>
        <w:right w:val="none" w:sz="0" w:space="0" w:color="auto"/>
      </w:divBdr>
      <w:divsChild>
        <w:div w:id="267589200">
          <w:marLeft w:val="0"/>
          <w:marRight w:val="0"/>
          <w:marTop w:val="0"/>
          <w:marBottom w:val="300"/>
          <w:divBdr>
            <w:top w:val="none" w:sz="0" w:space="0" w:color="auto"/>
            <w:left w:val="none" w:sz="0" w:space="0" w:color="auto"/>
            <w:bottom w:val="none" w:sz="0" w:space="0" w:color="auto"/>
            <w:right w:val="none" w:sz="0" w:space="0" w:color="auto"/>
          </w:divBdr>
          <w:divsChild>
            <w:div w:id="1116606015">
              <w:marLeft w:val="0"/>
              <w:marRight w:val="0"/>
              <w:marTop w:val="0"/>
              <w:marBottom w:val="0"/>
              <w:divBdr>
                <w:top w:val="none" w:sz="0" w:space="0" w:color="auto"/>
                <w:left w:val="none" w:sz="0" w:space="0" w:color="auto"/>
                <w:bottom w:val="none" w:sz="0" w:space="0" w:color="auto"/>
                <w:right w:val="none" w:sz="0" w:space="0" w:color="auto"/>
              </w:divBdr>
            </w:div>
          </w:divsChild>
        </w:div>
        <w:div w:id="681855194">
          <w:marLeft w:val="0"/>
          <w:marRight w:val="0"/>
          <w:marTop w:val="0"/>
          <w:marBottom w:val="300"/>
          <w:divBdr>
            <w:top w:val="none" w:sz="0" w:space="0" w:color="auto"/>
            <w:left w:val="none" w:sz="0" w:space="0" w:color="auto"/>
            <w:bottom w:val="none" w:sz="0" w:space="0" w:color="auto"/>
            <w:right w:val="none" w:sz="0" w:space="0" w:color="auto"/>
          </w:divBdr>
          <w:divsChild>
            <w:div w:id="111829550">
              <w:marLeft w:val="0"/>
              <w:marRight w:val="0"/>
              <w:marTop w:val="0"/>
              <w:marBottom w:val="0"/>
              <w:divBdr>
                <w:top w:val="none" w:sz="0" w:space="0" w:color="auto"/>
                <w:left w:val="none" w:sz="0" w:space="0" w:color="auto"/>
                <w:bottom w:val="none" w:sz="0" w:space="0" w:color="auto"/>
                <w:right w:val="none" w:sz="0" w:space="0" w:color="auto"/>
              </w:divBdr>
            </w:div>
          </w:divsChild>
        </w:div>
        <w:div w:id="832572603">
          <w:marLeft w:val="0"/>
          <w:marRight w:val="0"/>
          <w:marTop w:val="0"/>
          <w:marBottom w:val="0"/>
          <w:divBdr>
            <w:top w:val="none" w:sz="0" w:space="0" w:color="auto"/>
            <w:left w:val="none" w:sz="0" w:space="0" w:color="auto"/>
            <w:bottom w:val="none" w:sz="0" w:space="0" w:color="auto"/>
            <w:right w:val="none" w:sz="0" w:space="0" w:color="auto"/>
          </w:divBdr>
          <w:divsChild>
            <w:div w:id="722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chd.org/healthy-places/food-safety/" TargetMode="External"/><Relationship Id="rId13" Type="http://schemas.openxmlformats.org/officeDocument/2006/relationships/hyperlink" Target="mailto:food@tpchd.org" TargetMode="External"/><Relationship Id="rId3" Type="http://schemas.openxmlformats.org/officeDocument/2006/relationships/settings" Target="settings.xml"/><Relationship Id="rId7" Type="http://schemas.openxmlformats.org/officeDocument/2006/relationships/hyperlink" Target="https://tpchd.org/healthy-places/" TargetMode="External"/><Relationship Id="rId12" Type="http://schemas.openxmlformats.org/officeDocument/2006/relationships/hyperlink" Target="mailto:food@tpch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pchd.org/" TargetMode="External"/><Relationship Id="rId11" Type="http://schemas.openxmlformats.org/officeDocument/2006/relationships/hyperlink" Target="https://tpchd.org/healthy-places/food-safety/opening-a-food-business/" TargetMode="External"/><Relationship Id="rId5" Type="http://schemas.openxmlformats.org/officeDocument/2006/relationships/hyperlink" Target="https://tpchd.org/healthy-places/food-safety/mobile-food-units/plan-review-reciprocity/" TargetMode="External"/><Relationship Id="rId15" Type="http://schemas.openxmlformats.org/officeDocument/2006/relationships/theme" Target="theme/theme1.xml"/><Relationship Id="rId10" Type="http://schemas.openxmlformats.org/officeDocument/2006/relationships/hyperlink" Target="https://tpchd.org/wp-content/uploads/2023/12/Mobile-Unit-Plan-Review-Reciprocity-Checklist.pdf" TargetMode="External"/><Relationship Id="rId4" Type="http://schemas.openxmlformats.org/officeDocument/2006/relationships/webSettings" Target="webSettings.xml"/><Relationship Id="rId9" Type="http://schemas.openxmlformats.org/officeDocument/2006/relationships/hyperlink" Target="https://tpchd.org/healthy-places/food-safety/mobile-food-uni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3</cp:revision>
  <dcterms:created xsi:type="dcterms:W3CDTF">2024-11-05T12:36:00Z</dcterms:created>
  <dcterms:modified xsi:type="dcterms:W3CDTF">2024-11-05T12:36:00Z</dcterms:modified>
</cp:coreProperties>
</file>