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4DB99" w14:textId="48786D53" w:rsidR="00826734" w:rsidRDefault="0030228D">
      <w:hyperlink r:id="rId5" w:history="1">
        <w:r w:rsidRPr="00B9023F">
          <w:rPr>
            <w:rStyle w:val="Hyperlink"/>
          </w:rPr>
          <w:t>https://tpchd.org/healthy-places/food-safety/existing-food-businesses/water-advisories-at-food-businesses/</w:t>
        </w:r>
      </w:hyperlink>
    </w:p>
    <w:p w14:paraId="49787007" w14:textId="77777777" w:rsidR="0030228D" w:rsidRPr="0030228D" w:rsidRDefault="0030228D" w:rsidP="0030228D">
      <w:hyperlink r:id="rId6" w:history="1">
        <w:r w:rsidRPr="0030228D">
          <w:rPr>
            <w:rStyle w:val="Hyperlink"/>
          </w:rPr>
          <w:t>Home</w:t>
        </w:r>
      </w:hyperlink>
      <w:r w:rsidRPr="0030228D">
        <w:t> » </w:t>
      </w:r>
      <w:hyperlink r:id="rId7" w:history="1">
        <w:r w:rsidRPr="0030228D">
          <w:rPr>
            <w:rStyle w:val="Hyperlink"/>
          </w:rPr>
          <w:t>Healthy Places</w:t>
        </w:r>
      </w:hyperlink>
      <w:r w:rsidRPr="0030228D">
        <w:t> » </w:t>
      </w:r>
      <w:hyperlink r:id="rId8" w:history="1">
        <w:r w:rsidRPr="0030228D">
          <w:rPr>
            <w:rStyle w:val="Hyperlink"/>
          </w:rPr>
          <w:t>Food Safety</w:t>
        </w:r>
      </w:hyperlink>
      <w:r w:rsidRPr="0030228D">
        <w:t> » </w:t>
      </w:r>
      <w:hyperlink r:id="rId9" w:history="1">
        <w:r w:rsidRPr="0030228D">
          <w:rPr>
            <w:rStyle w:val="Hyperlink"/>
          </w:rPr>
          <w:t>Existing Food Businesses</w:t>
        </w:r>
      </w:hyperlink>
      <w:r w:rsidRPr="0030228D">
        <w:t> » </w:t>
      </w:r>
      <w:r w:rsidRPr="0030228D">
        <w:rPr>
          <w:b/>
          <w:bCs/>
        </w:rPr>
        <w:t>Water Issues at Food Businesses</w:t>
      </w:r>
    </w:p>
    <w:p w14:paraId="2C6E98C8" w14:textId="77777777" w:rsidR="0030228D" w:rsidRPr="0030228D" w:rsidRDefault="0030228D" w:rsidP="0030228D">
      <w:pPr>
        <w:rPr>
          <w:b/>
          <w:bCs/>
          <w:sz w:val="52"/>
          <w:szCs w:val="52"/>
        </w:rPr>
      </w:pPr>
      <w:r w:rsidRPr="0030228D">
        <w:rPr>
          <w:b/>
          <w:bCs/>
          <w:sz w:val="52"/>
          <w:szCs w:val="52"/>
        </w:rPr>
        <w:t>Water Issues at Food Businesses</w:t>
      </w:r>
    </w:p>
    <w:p w14:paraId="29E7FB23" w14:textId="77777777" w:rsidR="0030228D" w:rsidRPr="0030228D" w:rsidRDefault="0030228D" w:rsidP="0030228D">
      <w:pPr>
        <w:rPr>
          <w:b/>
          <w:bCs/>
          <w:sz w:val="36"/>
          <w:szCs w:val="36"/>
        </w:rPr>
      </w:pPr>
      <w:r w:rsidRPr="0030228D">
        <w:rPr>
          <w:b/>
          <w:bCs/>
          <w:sz w:val="36"/>
          <w:szCs w:val="36"/>
        </w:rPr>
        <w:t>What to do if you’re concerned about the water at your food business.</w:t>
      </w:r>
    </w:p>
    <w:p w14:paraId="439A3652" w14:textId="77777777" w:rsidR="0030228D" w:rsidRPr="0030228D" w:rsidRDefault="0030228D" w:rsidP="0030228D">
      <w:r w:rsidRPr="0030228D">
        <w:t>Clean water is essential when running a food business. It’s also easy to take for granted. But does your business know what to do when there are problems with your water supply?</w:t>
      </w:r>
    </w:p>
    <w:p w14:paraId="0E22C202" w14:textId="77777777" w:rsidR="0030228D" w:rsidRPr="0030228D" w:rsidRDefault="0030228D" w:rsidP="0030228D">
      <w:pPr>
        <w:numPr>
          <w:ilvl w:val="0"/>
          <w:numId w:val="1"/>
        </w:numPr>
      </w:pPr>
      <w:r w:rsidRPr="0030228D">
        <w:t>A </w:t>
      </w:r>
      <w:r w:rsidRPr="0030228D">
        <w:rPr>
          <w:b/>
          <w:bCs/>
        </w:rPr>
        <w:t>boil water advisory</w:t>
      </w:r>
      <w:r w:rsidRPr="0030228D">
        <w:t> means the water system has confirmed bacterial contamination.</w:t>
      </w:r>
    </w:p>
    <w:p w14:paraId="66796E83" w14:textId="77777777" w:rsidR="0030228D" w:rsidRPr="0030228D" w:rsidRDefault="0030228D" w:rsidP="0030228D">
      <w:pPr>
        <w:numPr>
          <w:ilvl w:val="0"/>
          <w:numId w:val="1"/>
        </w:numPr>
      </w:pPr>
      <w:r w:rsidRPr="0030228D">
        <w:t>A </w:t>
      </w:r>
      <w:r w:rsidRPr="0030228D">
        <w:rPr>
          <w:b/>
          <w:bCs/>
        </w:rPr>
        <w:t>brown water advisory</w:t>
      </w:r>
      <w:r w:rsidRPr="0030228D">
        <w:t> means that other contaminants got into the system. This can happen when there is a break in the line or an equipment failure.</w:t>
      </w:r>
    </w:p>
    <w:p w14:paraId="5B9182BC" w14:textId="77777777" w:rsidR="0030228D" w:rsidRPr="0030228D" w:rsidRDefault="0030228D" w:rsidP="0030228D">
      <w:r w:rsidRPr="0030228D">
        <w:t>Both can make you, your staff, or your customers sick. Protecting public health, and your business, means knowing how to respond. Follow these steps to keep yourself and your customers safe:</w:t>
      </w:r>
    </w:p>
    <w:p w14:paraId="78515CC1" w14:textId="77777777" w:rsidR="0030228D" w:rsidRPr="0030228D" w:rsidRDefault="0030228D" w:rsidP="0030228D">
      <w:pPr>
        <w:rPr>
          <w:b/>
          <w:bCs/>
        </w:rPr>
      </w:pPr>
      <w:r w:rsidRPr="0030228D">
        <w:rPr>
          <w:b/>
          <w:bCs/>
        </w:rPr>
        <w:t>During a boil or brown water advisory:</w:t>
      </w:r>
    </w:p>
    <w:p w14:paraId="64605EFB" w14:textId="77777777" w:rsidR="0030228D" w:rsidRPr="0030228D" w:rsidRDefault="0030228D" w:rsidP="0030228D">
      <w:pPr>
        <w:numPr>
          <w:ilvl w:val="0"/>
          <w:numId w:val="2"/>
        </w:numPr>
      </w:pPr>
      <w:r w:rsidRPr="0030228D">
        <w:t>Do not use water for dishwashing, drinking, food preparation, produce rinsing, or handwashing.</w:t>
      </w:r>
    </w:p>
    <w:p w14:paraId="6028C196" w14:textId="77777777" w:rsidR="0030228D" w:rsidRPr="0030228D" w:rsidRDefault="0030228D" w:rsidP="0030228D">
      <w:pPr>
        <w:numPr>
          <w:ilvl w:val="0"/>
          <w:numId w:val="2"/>
        </w:numPr>
      </w:pPr>
      <w:r w:rsidRPr="0030228D">
        <w:t>Contact Tacoma-Pierce County Health Department for assistance.</w:t>
      </w:r>
    </w:p>
    <w:p w14:paraId="169781BE" w14:textId="77777777" w:rsidR="0030228D" w:rsidRPr="0030228D" w:rsidRDefault="0030228D" w:rsidP="0030228D">
      <w:pPr>
        <w:numPr>
          <w:ilvl w:val="0"/>
          <w:numId w:val="2"/>
        </w:numPr>
      </w:pPr>
      <w:r w:rsidRPr="0030228D">
        <w:t>You must close immediately. Stop all food and beverage preparation.</w:t>
      </w:r>
    </w:p>
    <w:p w14:paraId="4D591F3A" w14:textId="77777777" w:rsidR="0030228D" w:rsidRPr="0030228D" w:rsidRDefault="0030228D" w:rsidP="0030228D">
      <w:pPr>
        <w:numPr>
          <w:ilvl w:val="0"/>
          <w:numId w:val="2"/>
        </w:numPr>
      </w:pPr>
      <w:r w:rsidRPr="0030228D">
        <w:t>Turn off all ice machines, soda machines, espresso machines, and other equipment that draws water during use.</w:t>
      </w:r>
    </w:p>
    <w:p w14:paraId="6F0FDFAA" w14:textId="77777777" w:rsidR="0030228D" w:rsidRPr="0030228D" w:rsidRDefault="0030228D" w:rsidP="0030228D">
      <w:pPr>
        <w:rPr>
          <w:b/>
          <w:bCs/>
        </w:rPr>
      </w:pPr>
      <w:r w:rsidRPr="0030228D">
        <w:rPr>
          <w:b/>
          <w:bCs/>
        </w:rPr>
        <w:t>After the advisory is lifted:</w:t>
      </w:r>
    </w:p>
    <w:p w14:paraId="4F0476AA" w14:textId="77777777" w:rsidR="0030228D" w:rsidRPr="0030228D" w:rsidRDefault="0030228D" w:rsidP="0030228D">
      <w:pPr>
        <w:numPr>
          <w:ilvl w:val="0"/>
          <w:numId w:val="3"/>
        </w:numPr>
      </w:pPr>
      <w:r w:rsidRPr="0030228D">
        <w:t>Run all faucets at least 5-10 minutes, or until the water runs clear.</w:t>
      </w:r>
    </w:p>
    <w:p w14:paraId="794945F9" w14:textId="77777777" w:rsidR="0030228D" w:rsidRPr="0030228D" w:rsidRDefault="0030228D" w:rsidP="0030228D">
      <w:pPr>
        <w:numPr>
          <w:ilvl w:val="0"/>
          <w:numId w:val="3"/>
        </w:numPr>
      </w:pPr>
      <w:r w:rsidRPr="0030228D">
        <w:t>Discard all ice in the ice machine.</w:t>
      </w:r>
    </w:p>
    <w:p w14:paraId="0B0E6915" w14:textId="77777777" w:rsidR="0030228D" w:rsidRPr="0030228D" w:rsidRDefault="0030228D" w:rsidP="0030228D">
      <w:pPr>
        <w:numPr>
          <w:ilvl w:val="0"/>
          <w:numId w:val="3"/>
        </w:numPr>
      </w:pPr>
      <w:r w:rsidRPr="0030228D">
        <w:t>Make another batch of ice and discard.</w:t>
      </w:r>
    </w:p>
    <w:p w14:paraId="42E1F56A" w14:textId="77777777" w:rsidR="0030228D" w:rsidRPr="0030228D" w:rsidRDefault="0030228D" w:rsidP="0030228D">
      <w:pPr>
        <w:numPr>
          <w:ilvl w:val="0"/>
          <w:numId w:val="3"/>
        </w:numPr>
      </w:pPr>
      <w:r w:rsidRPr="0030228D">
        <w:t>Drain and refill the dishwasher.</w:t>
      </w:r>
    </w:p>
    <w:p w14:paraId="7190B27B" w14:textId="77777777" w:rsidR="0030228D" w:rsidRPr="0030228D" w:rsidRDefault="0030228D" w:rsidP="0030228D">
      <w:pPr>
        <w:numPr>
          <w:ilvl w:val="0"/>
          <w:numId w:val="3"/>
        </w:numPr>
      </w:pPr>
      <w:r w:rsidRPr="0030228D">
        <w:t>Flush all lines that carry water – including soda fountains, espresso machines, and filtration systems.</w:t>
      </w:r>
    </w:p>
    <w:p w14:paraId="571C03C1" w14:textId="77777777" w:rsidR="0030228D" w:rsidRPr="0030228D" w:rsidRDefault="0030228D" w:rsidP="0030228D">
      <w:pPr>
        <w:rPr>
          <w:b/>
          <w:bCs/>
        </w:rPr>
      </w:pPr>
      <w:r w:rsidRPr="0030228D">
        <w:rPr>
          <w:b/>
          <w:bCs/>
        </w:rPr>
        <w:t>Before reopening:</w:t>
      </w:r>
    </w:p>
    <w:p w14:paraId="68C8F2AE" w14:textId="77777777" w:rsidR="0030228D" w:rsidRPr="0030228D" w:rsidRDefault="0030228D" w:rsidP="0030228D">
      <w:pPr>
        <w:numPr>
          <w:ilvl w:val="0"/>
          <w:numId w:val="4"/>
        </w:numPr>
      </w:pPr>
      <w:r w:rsidRPr="0030228D">
        <w:t>Verify the water runs clear from all faucets.</w:t>
      </w:r>
    </w:p>
    <w:p w14:paraId="0012E8D0" w14:textId="77777777" w:rsidR="0030228D" w:rsidRPr="0030228D" w:rsidRDefault="0030228D" w:rsidP="0030228D">
      <w:pPr>
        <w:numPr>
          <w:ilvl w:val="0"/>
          <w:numId w:val="4"/>
        </w:numPr>
      </w:pPr>
      <w:r w:rsidRPr="0030228D">
        <w:t>If closed by the Health Department, you must get approval from our Food and Community Safety Program to reopen.</w:t>
      </w:r>
    </w:p>
    <w:p w14:paraId="707A20BE" w14:textId="77777777" w:rsidR="0030228D" w:rsidRPr="0030228D" w:rsidRDefault="0030228D" w:rsidP="0030228D">
      <w:pPr>
        <w:rPr>
          <w:b/>
          <w:bCs/>
        </w:rPr>
      </w:pPr>
      <w:r w:rsidRPr="0030228D">
        <w:rPr>
          <w:b/>
          <w:bCs/>
        </w:rPr>
        <w:t>We are here to help.</w:t>
      </w:r>
    </w:p>
    <w:p w14:paraId="1847072C" w14:textId="77777777" w:rsidR="0030228D" w:rsidRPr="0030228D" w:rsidRDefault="0030228D" w:rsidP="0030228D">
      <w:r w:rsidRPr="0030228D">
        <w:lastRenderedPageBreak/>
        <w:t>The Health Department will coordinate with your water utility to determine when the water is safe again. We are also available to answer questions or provide technical assistance.</w:t>
      </w:r>
    </w:p>
    <w:p w14:paraId="77EAE4B2" w14:textId="77777777" w:rsidR="0030228D" w:rsidRPr="0030228D" w:rsidRDefault="0030228D" w:rsidP="0030228D">
      <w:r w:rsidRPr="0030228D">
        <w:rPr>
          <w:b/>
          <w:bCs/>
        </w:rPr>
        <w:t>Contact our Food Safety team</w:t>
      </w:r>
      <w:r w:rsidRPr="0030228D">
        <w:t>: </w:t>
      </w:r>
      <w:hyperlink r:id="rId10" w:history="1">
        <w:r w:rsidRPr="0030228D">
          <w:rPr>
            <w:rStyle w:val="Hyperlink"/>
          </w:rPr>
          <w:t>food@tpchd.org</w:t>
        </w:r>
      </w:hyperlink>
    </w:p>
    <w:p w14:paraId="095465F9" w14:textId="77777777" w:rsidR="0030228D" w:rsidRPr="0030228D" w:rsidRDefault="0030228D" w:rsidP="0030228D">
      <w:r w:rsidRPr="0030228D">
        <w:t>We also created an </w:t>
      </w:r>
      <w:hyperlink r:id="rId11" w:tgtFrame="_blank" w:history="1">
        <w:r w:rsidRPr="0030228D">
          <w:rPr>
            <w:rStyle w:val="Hyperlink"/>
          </w:rPr>
          <w:t>infographic that you can print</w:t>
        </w:r>
      </w:hyperlink>
      <w:r w:rsidRPr="0030228D">
        <w:t> and post in your office. It has all the information you need to respond to a boil or brown water advisory.</w:t>
      </w:r>
    </w:p>
    <w:p w14:paraId="62EA9097" w14:textId="77777777" w:rsidR="0030228D" w:rsidRDefault="0030228D"/>
    <w:sectPr w:rsidR="00302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2045"/>
    <w:multiLevelType w:val="multilevel"/>
    <w:tmpl w:val="76D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5CD2"/>
    <w:multiLevelType w:val="multilevel"/>
    <w:tmpl w:val="414C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D75FB"/>
    <w:multiLevelType w:val="multilevel"/>
    <w:tmpl w:val="FA76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669E0"/>
    <w:multiLevelType w:val="multilevel"/>
    <w:tmpl w:val="E78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5431">
    <w:abstractNumId w:val="1"/>
  </w:num>
  <w:num w:numId="2" w16cid:durableId="259877091">
    <w:abstractNumId w:val="3"/>
  </w:num>
  <w:num w:numId="3" w16cid:durableId="480972023">
    <w:abstractNumId w:val="0"/>
  </w:num>
  <w:num w:numId="4" w16cid:durableId="178813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2A"/>
    <w:rsid w:val="000A0D81"/>
    <w:rsid w:val="0030228D"/>
    <w:rsid w:val="003C4481"/>
    <w:rsid w:val="00826734"/>
    <w:rsid w:val="00B80E2A"/>
    <w:rsid w:val="00C5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807D"/>
  <w15:chartTrackingRefBased/>
  <w15:docId w15:val="{4B71DDF3-B1BA-44E9-8F9B-6BC420DF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28D"/>
    <w:rPr>
      <w:color w:val="0563C1" w:themeColor="hyperlink"/>
      <w:u w:val="single"/>
    </w:rPr>
  </w:style>
  <w:style w:type="character" w:styleId="UnresolvedMention">
    <w:name w:val="Unresolved Mention"/>
    <w:basedOn w:val="DefaultParagraphFont"/>
    <w:uiPriority w:val="99"/>
    <w:semiHidden/>
    <w:unhideWhenUsed/>
    <w:rsid w:val="00302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882912">
      <w:bodyDiv w:val="1"/>
      <w:marLeft w:val="0"/>
      <w:marRight w:val="0"/>
      <w:marTop w:val="0"/>
      <w:marBottom w:val="0"/>
      <w:divBdr>
        <w:top w:val="none" w:sz="0" w:space="0" w:color="auto"/>
        <w:left w:val="none" w:sz="0" w:space="0" w:color="auto"/>
        <w:bottom w:val="none" w:sz="0" w:space="0" w:color="auto"/>
        <w:right w:val="none" w:sz="0" w:space="0" w:color="auto"/>
      </w:divBdr>
      <w:divsChild>
        <w:div w:id="106122495">
          <w:marLeft w:val="0"/>
          <w:marRight w:val="0"/>
          <w:marTop w:val="0"/>
          <w:marBottom w:val="300"/>
          <w:divBdr>
            <w:top w:val="none" w:sz="0" w:space="0" w:color="auto"/>
            <w:left w:val="none" w:sz="0" w:space="0" w:color="auto"/>
            <w:bottom w:val="none" w:sz="0" w:space="0" w:color="auto"/>
            <w:right w:val="none" w:sz="0" w:space="0" w:color="auto"/>
          </w:divBdr>
          <w:divsChild>
            <w:div w:id="1382364394">
              <w:marLeft w:val="0"/>
              <w:marRight w:val="0"/>
              <w:marTop w:val="0"/>
              <w:marBottom w:val="0"/>
              <w:divBdr>
                <w:top w:val="none" w:sz="0" w:space="0" w:color="auto"/>
                <w:left w:val="none" w:sz="0" w:space="0" w:color="auto"/>
                <w:bottom w:val="none" w:sz="0" w:space="0" w:color="auto"/>
                <w:right w:val="none" w:sz="0" w:space="0" w:color="auto"/>
              </w:divBdr>
            </w:div>
          </w:divsChild>
        </w:div>
        <w:div w:id="823473604">
          <w:marLeft w:val="0"/>
          <w:marRight w:val="0"/>
          <w:marTop w:val="0"/>
          <w:marBottom w:val="300"/>
          <w:divBdr>
            <w:top w:val="none" w:sz="0" w:space="0" w:color="auto"/>
            <w:left w:val="none" w:sz="0" w:space="0" w:color="auto"/>
            <w:bottom w:val="none" w:sz="0" w:space="0" w:color="auto"/>
            <w:right w:val="none" w:sz="0" w:space="0" w:color="auto"/>
          </w:divBdr>
          <w:divsChild>
            <w:div w:id="1777561319">
              <w:marLeft w:val="0"/>
              <w:marRight w:val="0"/>
              <w:marTop w:val="0"/>
              <w:marBottom w:val="0"/>
              <w:divBdr>
                <w:top w:val="none" w:sz="0" w:space="0" w:color="auto"/>
                <w:left w:val="none" w:sz="0" w:space="0" w:color="auto"/>
                <w:bottom w:val="none" w:sz="0" w:space="0" w:color="auto"/>
                <w:right w:val="none" w:sz="0" w:space="0" w:color="auto"/>
              </w:divBdr>
            </w:div>
          </w:divsChild>
        </w:div>
        <w:div w:id="524055037">
          <w:marLeft w:val="0"/>
          <w:marRight w:val="0"/>
          <w:marTop w:val="0"/>
          <w:marBottom w:val="0"/>
          <w:divBdr>
            <w:top w:val="none" w:sz="0" w:space="0" w:color="auto"/>
            <w:left w:val="none" w:sz="0" w:space="0" w:color="auto"/>
            <w:bottom w:val="none" w:sz="0" w:space="0" w:color="auto"/>
            <w:right w:val="none" w:sz="0" w:space="0" w:color="auto"/>
          </w:divBdr>
          <w:divsChild>
            <w:div w:id="1536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5146">
      <w:bodyDiv w:val="1"/>
      <w:marLeft w:val="0"/>
      <w:marRight w:val="0"/>
      <w:marTop w:val="0"/>
      <w:marBottom w:val="0"/>
      <w:divBdr>
        <w:top w:val="none" w:sz="0" w:space="0" w:color="auto"/>
        <w:left w:val="none" w:sz="0" w:space="0" w:color="auto"/>
        <w:bottom w:val="none" w:sz="0" w:space="0" w:color="auto"/>
        <w:right w:val="none" w:sz="0" w:space="0" w:color="auto"/>
      </w:divBdr>
      <w:divsChild>
        <w:div w:id="918715218">
          <w:marLeft w:val="0"/>
          <w:marRight w:val="0"/>
          <w:marTop w:val="0"/>
          <w:marBottom w:val="300"/>
          <w:divBdr>
            <w:top w:val="none" w:sz="0" w:space="0" w:color="auto"/>
            <w:left w:val="none" w:sz="0" w:space="0" w:color="auto"/>
            <w:bottom w:val="none" w:sz="0" w:space="0" w:color="auto"/>
            <w:right w:val="none" w:sz="0" w:space="0" w:color="auto"/>
          </w:divBdr>
          <w:divsChild>
            <w:div w:id="1092044716">
              <w:marLeft w:val="0"/>
              <w:marRight w:val="0"/>
              <w:marTop w:val="0"/>
              <w:marBottom w:val="0"/>
              <w:divBdr>
                <w:top w:val="none" w:sz="0" w:space="0" w:color="auto"/>
                <w:left w:val="none" w:sz="0" w:space="0" w:color="auto"/>
                <w:bottom w:val="none" w:sz="0" w:space="0" w:color="auto"/>
                <w:right w:val="none" w:sz="0" w:space="0" w:color="auto"/>
              </w:divBdr>
            </w:div>
          </w:divsChild>
        </w:div>
        <w:div w:id="515463745">
          <w:marLeft w:val="0"/>
          <w:marRight w:val="0"/>
          <w:marTop w:val="0"/>
          <w:marBottom w:val="300"/>
          <w:divBdr>
            <w:top w:val="none" w:sz="0" w:space="0" w:color="auto"/>
            <w:left w:val="none" w:sz="0" w:space="0" w:color="auto"/>
            <w:bottom w:val="none" w:sz="0" w:space="0" w:color="auto"/>
            <w:right w:val="none" w:sz="0" w:space="0" w:color="auto"/>
          </w:divBdr>
          <w:divsChild>
            <w:div w:id="595358916">
              <w:marLeft w:val="0"/>
              <w:marRight w:val="0"/>
              <w:marTop w:val="0"/>
              <w:marBottom w:val="0"/>
              <w:divBdr>
                <w:top w:val="none" w:sz="0" w:space="0" w:color="auto"/>
                <w:left w:val="none" w:sz="0" w:space="0" w:color="auto"/>
                <w:bottom w:val="none" w:sz="0" w:space="0" w:color="auto"/>
                <w:right w:val="none" w:sz="0" w:space="0" w:color="auto"/>
              </w:divBdr>
            </w:div>
          </w:divsChild>
        </w:div>
        <w:div w:id="290062587">
          <w:marLeft w:val="0"/>
          <w:marRight w:val="0"/>
          <w:marTop w:val="0"/>
          <w:marBottom w:val="0"/>
          <w:divBdr>
            <w:top w:val="none" w:sz="0" w:space="0" w:color="auto"/>
            <w:left w:val="none" w:sz="0" w:space="0" w:color="auto"/>
            <w:bottom w:val="none" w:sz="0" w:space="0" w:color="auto"/>
            <w:right w:val="none" w:sz="0" w:space="0" w:color="auto"/>
          </w:divBdr>
          <w:divsChild>
            <w:div w:id="2255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food-safe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pchd.org/healthy-pla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hyperlink" Target="https://tpchd.org/wp-content/uploads/2024/04/Boil-Brown-Water-Advisories-in-Food-Establishments.pdf" TargetMode="External"/><Relationship Id="rId5" Type="http://schemas.openxmlformats.org/officeDocument/2006/relationships/hyperlink" Target="https://tpchd.org/healthy-places/food-safety/existing-food-businesses/water-advisories-at-food-businesses/" TargetMode="External"/><Relationship Id="rId10" Type="http://schemas.openxmlformats.org/officeDocument/2006/relationships/hyperlink" Target="mailto:mailto:food@tpchd.org" TargetMode="External"/><Relationship Id="rId4" Type="http://schemas.openxmlformats.org/officeDocument/2006/relationships/webSettings" Target="webSettings.xml"/><Relationship Id="rId9" Type="http://schemas.openxmlformats.org/officeDocument/2006/relationships/hyperlink" Target="https://tpchd.org/healthy-places/food-safety/existing-food-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2</cp:revision>
  <dcterms:created xsi:type="dcterms:W3CDTF">2024-11-05T10:28:00Z</dcterms:created>
  <dcterms:modified xsi:type="dcterms:W3CDTF">2024-11-05T10:28:00Z</dcterms:modified>
</cp:coreProperties>
</file>