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A PROJECT REPORT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6"/>
        </w:rPr>
        <w:t>On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C00000"/>
          <w:sz w:val="30"/>
        </w:rPr>
        <w:t>&lt;UrbanClean: Geospatial Smart City Waste Management &amp;</w:t>
        <w:br/>
        <w:t>Route Optimization System&gt;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/>
          <w:i w:val="0"/>
          <w:color w:val="113F67"/>
          <w:sz w:val="27"/>
        </w:rPr>
        <w:t>SOFTWARE TESTING &amp; TEST CASE DOCUMENTATION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Submitted by</w:t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b/>
          <w:i w:val="0"/>
          <w:color w:val="C00000"/>
          <w:sz w:val="28"/>
        </w:rPr>
        <w:t>Mr. AYUSH SANTOSH TORASKAR</w:t>
      </w:r>
    </w:p>
    <w:p>
      <w:pPr>
        <w:spacing w:before="0" w:after="6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3"/>
        </w:rPr>
        <w:t>in partial fulfillment for the award of the degree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3"/>
        </w:rPr>
        <w:t>of</w:t>
      </w:r>
    </w:p>
    <w:p>
      <w:pPr>
        <w:spacing w:before="0" w:after="6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0"/>
        </w:rPr>
        <w:t>BACHELOR OF SCIENCE</w:t>
      </w:r>
    </w:p>
    <w:p>
      <w:pPr>
        <w:spacing w:before="0" w:after="6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3"/>
        </w:rPr>
        <w:t>in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0"/>
        </w:rPr>
        <w:t>COMPUTER SCIENCE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3"/>
        </w:rPr>
        <w:t>under the guidance of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b/>
          <w:i w:val="0"/>
          <w:color w:val="C00000"/>
          <w:sz w:val="28"/>
        </w:rPr>
        <w:t>PROF. AARTI GAWAI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5"/>
        </w:rPr>
        <w:t>Department of Computer Science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051560" cy="12443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ege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244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Modern Education Society’s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The D. G. Ruparel College of Arts, Science &amp; Commerce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(Sem - V)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(2026 – 2027)</w:t>
      </w:r>
    </w:p>
    <w:p>
      <w:pPr>
        <w:sectPr>
          <w:pgSz w:w="12240" w:h="15840"/>
          <w:pgMar w:top="1152" w:right="1440" w:bottom="1152" w:left="1440" w:header="720" w:footer="720" w:gutter="0"/>
          <w:cols w:space="720"/>
          <w:docGrid w:linePitch="360"/>
          <w:pgBorders w:offsetFrom="page">
            <w:top w:val="none"/>
            <w:left w:val="none"/>
            <w:bottom w:val="none"/>
            <w:right w:val="none"/>
          </w:pgBorders>
        </w:sectPr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960120" cy="11361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ege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13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7"/>
        </w:rPr>
        <w:t>Modern Education Society’s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9"/>
        </w:rPr>
        <w:t>The D. G. Ruparel College of Arts, Science &amp; Commerce,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19"/>
        </w:rPr>
        <w:t>senapati bapat marg, opp. Matunga road station (w.r.), mahim, mumbai 400 016</w:t>
      </w:r>
    </w:p>
    <w:p>
      <w:pPr>
        <w:spacing w:before="0" w:after="36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Department of Computer Science</w:t>
      </w:r>
    </w:p>
    <w:p>
      <w:pPr>
        <w:spacing w:before="0" w:after="44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4"/>
        </w:rPr>
        <w:t>CERTIFICATE</w:t>
      </w:r>
    </w:p>
    <w:p>
      <w:pPr>
        <w:spacing w:line="324" w:lineRule="auto" w:before="0" w:after="560"/>
        <w:jc w:val="both"/>
      </w:pPr>
      <w:r>
        <w:rPr>
          <w:rFonts w:ascii="Times New Roman" w:hAnsi="Times New Roman"/>
          <w:b w:val="0"/>
          <w:i w:val="0"/>
          <w:color w:val="000000"/>
          <w:sz w:val="23"/>
          <w:u w:val="none"/>
        </w:rPr>
        <w:t xml:space="preserve">This is to certify that Mr./Ms.  </w:t>
      </w:r>
      <w:r>
        <w:rPr>
          <w:rFonts w:ascii="Times New Roman" w:hAnsi="Times New Roman"/>
          <w:b/>
          <w:i w:val="0"/>
          <w:color w:val="C00000"/>
          <w:sz w:val="23"/>
          <w:u w:val="single"/>
        </w:rPr>
        <w:t>Mr. TORASKAR AYUSH SANTOSH</w:t>
      </w:r>
      <w:r>
        <w:rPr>
          <w:rFonts w:ascii="Times New Roman" w:hAnsi="Times New Roman"/>
          <w:b w:val="0"/>
          <w:i w:val="0"/>
          <w:color w:val="000000"/>
          <w:sz w:val="23"/>
          <w:u w:val="none"/>
        </w:rPr>
        <w:br/>
        <w:br/>
        <w:t xml:space="preserve">Seat no: </w:t>
      </w:r>
      <w:r>
        <w:rPr>
          <w:rFonts w:ascii="Times New Roman" w:hAnsi="Times New Roman"/>
          <w:b/>
          <w:i w:val="0"/>
          <w:color w:val="000000"/>
          <w:sz w:val="23"/>
          <w:u w:val="none"/>
        </w:rPr>
        <w:t>________________</w:t>
      </w:r>
      <w:r>
        <w:rPr>
          <w:rFonts w:ascii="Times New Roman" w:hAnsi="Times New Roman"/>
          <w:b w:val="0"/>
          <w:i w:val="0"/>
          <w:color w:val="000000"/>
          <w:sz w:val="23"/>
          <w:u w:val="none"/>
        </w:rPr>
        <w:t xml:space="preserve"> of </w:t>
      </w:r>
      <w:r>
        <w:rPr>
          <w:rFonts w:ascii="Times New Roman" w:hAnsi="Times New Roman"/>
          <w:b/>
          <w:i w:val="0"/>
          <w:color w:val="000000"/>
          <w:sz w:val="23"/>
          <w:u w:val="none"/>
        </w:rPr>
        <w:t>T.Y.B.Sc. (Sem V)</w:t>
      </w:r>
      <w:r>
        <w:rPr>
          <w:rFonts w:ascii="Times New Roman" w:hAnsi="Times New Roman"/>
          <w:b w:val="0"/>
          <w:i w:val="0"/>
          <w:color w:val="000000"/>
          <w:sz w:val="23"/>
          <w:u w:val="none"/>
        </w:rPr>
        <w:t xml:space="preserve"> class has satisfactorily completed the Mini Project Software Testing &amp; Quality Assurance Documentation for </w:t>
      </w:r>
      <w:r>
        <w:rPr>
          <w:rFonts w:ascii="Times New Roman" w:hAnsi="Times New Roman"/>
          <w:b/>
          <w:i w:val="0"/>
          <w:color w:val="C00000"/>
          <w:sz w:val="23"/>
          <w:u w:val="single"/>
        </w:rPr>
        <w:t>UrbanClean: Geospatial Smart City Waste Management &amp; Route Optimization System</w:t>
      </w:r>
      <w:r>
        <w:rPr>
          <w:rFonts w:ascii="Times New Roman" w:hAnsi="Times New Roman"/>
          <w:b w:val="0"/>
          <w:i w:val="0"/>
          <w:color w:val="000000"/>
          <w:sz w:val="23"/>
          <w:u w:val="none"/>
        </w:rPr>
        <w:t xml:space="preserve"> , to be submitted in the partial fulfillment for the award of </w:t>
      </w:r>
      <w:r>
        <w:rPr>
          <w:rFonts w:ascii="Times New Roman" w:hAnsi="Times New Roman"/>
          <w:b/>
          <w:i w:val="0"/>
          <w:color w:val="000000"/>
          <w:sz w:val="23"/>
          <w:u w:val="none"/>
        </w:rPr>
        <w:t>Bachelor of Science in Computer Science</w:t>
      </w:r>
      <w:r>
        <w:rPr>
          <w:rFonts w:ascii="Times New Roman" w:hAnsi="Times New Roman"/>
          <w:b w:val="0"/>
          <w:i w:val="0"/>
          <w:color w:val="000000"/>
          <w:sz w:val="23"/>
          <w:u w:val="none"/>
        </w:rPr>
        <w:t xml:space="preserve"> during the academic year </w:t>
      </w:r>
      <w:r>
        <w:rPr>
          <w:rFonts w:ascii="Times New Roman" w:hAnsi="Times New Roman"/>
          <w:b/>
          <w:i w:val="0"/>
          <w:color w:val="000000"/>
          <w:sz w:val="23"/>
          <w:u w:val="none"/>
        </w:rPr>
        <w:t>2026 – 2027.</w:t>
      </w:r>
    </w:p>
    <w:p>
      <w:pPr>
        <w:spacing w:before="120" w:after="560"/>
      </w:pPr>
      <w:r>
        <w:rPr>
          <w:rFonts w:ascii="Times New Roman" w:hAnsi="Times New Roman"/>
          <w:b/>
          <w:sz w:val="23"/>
        </w:rPr>
        <w:t xml:space="preserve">Date of Submission: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752"/>
          </w:tcPr>
          <w:p>
            <w:pPr>
              <w:spacing w:after="90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Project Guide</w:t>
              <w:br/>
              <w:t>(Prof. Aarti Gawai)</w:t>
            </w:r>
          </w:p>
        </w:tc>
        <w:tc>
          <w:tcPr>
            <w:tcW w:type="dxa" w:w="4752"/>
          </w:tcPr>
          <w:p>
            <w:pPr>
              <w:spacing w:after="900"/>
              <w:jc w:val="right"/>
            </w:pPr>
            <w:r>
              <w:rPr>
                <w:rFonts w:ascii="Times New Roman" w:hAnsi="Times New Roman"/>
                <w:b/>
                <w:sz w:val="23"/>
              </w:rPr>
              <w:t>Head / Incharge,</w:t>
              <w:br/>
              <w:t>Department Computer Science</w:t>
            </w:r>
          </w:p>
        </w:tc>
      </w:tr>
      <w:tr>
        <w:tc>
          <w:tcPr>
            <w:tcW w:type="dxa" w:w="475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3"/>
              </w:rPr>
              <w:t>College Seal</w:t>
            </w:r>
          </w:p>
        </w:tc>
        <w:tc>
          <w:tcPr>
            <w:tcW w:type="dxa" w:w="4752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3"/>
              </w:rPr>
              <w:t>Signature of Examiner</w:t>
            </w:r>
          </w:p>
        </w:tc>
      </w:tr>
    </w:tbl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  <w:pgBorders w:offsetFrom="page">
            <w:top w:val="none"/>
            <w:left w:val="none"/>
            <w:bottom w:val="none"/>
            <w:right w:val="none"/>
          </w:pgBorders>
          <w:pgBorders w:offsetFrom="page">
            <w:top w:val="double" w:sz="12" w:space="24" w:color="000000"/>
            <w:left w:val="double" w:sz="12" w:space="24" w:color="000000"/>
            <w:bottom w:val="double" w:sz="12" w:space="24" w:color="000000"/>
            <w:right w:val="double" w:sz="12" w:space="24" w:color="000000"/>
          </w:pgBorders>
        </w:sectPr>
      </w:pPr>
    </w:p>
    <w:p>
      <w:pPr>
        <w:spacing w:before="320" w:after="160"/>
      </w:pPr>
      <w:r>
        <w:rPr>
          <w:rFonts w:ascii="Times New Roman" w:hAnsi="Times New Roman"/>
          <w:b/>
          <w:color w:val="113F67"/>
          <w:sz w:val="32"/>
        </w:rPr>
        <w:t>CHAPTER 14 – TESTING</w:t>
      </w:r>
    </w:p>
    <w:p>
      <w:pPr>
        <w:spacing w:before="240" w:after="80"/>
      </w:pPr>
      <w:r>
        <w:rPr>
          <w:rFonts w:ascii="Times New Roman" w:hAnsi="Times New Roman"/>
          <w:b/>
          <w:color w:val="1F4E79"/>
          <w:sz w:val="28"/>
        </w:rPr>
        <w:t>14.1 Testing Methodology</w:t>
      </w:r>
    </w:p>
    <w:p>
      <w:pPr>
        <w:spacing w:before="0" w:after="80" w:line="276" w:lineRule="auto"/>
      </w:pPr>
      <w:r>
        <w:rPr>
          <w:rFonts w:ascii="Times New Roman" w:hAnsi="Times New Roman"/>
          <w:b w:val="0"/>
          <w:i w:val="0"/>
          <w:color w:val="222222"/>
          <w:sz w:val="24"/>
        </w:rPr>
        <w:t>Software testing is an indispensable phase in the engineering lifecycle of the UrbanClean platform. The testing strategy ensures that every architectural module—encompassing multi-role authentication, citizen geospatial reporting, automated Haversine proximity calculation, Traveling Salesperson Problem (TSP) route optimization, and administrative monitoring—executes with strict deterministic correctness, data integrity, and robustness.</w:t>
      </w:r>
    </w:p>
    <w:p>
      <w:pPr>
        <w:spacing w:before="0" w:after="80" w:line="276" w:lineRule="auto"/>
      </w:pPr>
      <w:r>
        <w:rPr>
          <w:rFonts w:ascii="Times New Roman" w:hAnsi="Times New Roman"/>
          <w:b w:val="0"/>
          <w:i w:val="0"/>
          <w:color w:val="222222"/>
          <w:sz w:val="24"/>
        </w:rPr>
        <w:t>The testing framework adheres to IEEE Std 829-2008 standards for software test documentation, incorporating both black-box functional testing and structural boundary validation techniques: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4"/>
        </w:rPr>
        <w:t xml:space="preserve">Functional &amp; Black-Box Testing: </w:t>
      </w:r>
      <w:r>
        <w:rPr>
          <w:rFonts w:ascii="Times New Roman" w:hAnsi="Times New Roman"/>
          <w:sz w:val="24"/>
        </w:rPr>
        <w:t>Validating all system capabilities against the Software Requirements Specification (SRS), ensuring every user action yields the expected business logic outcome.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4"/>
        </w:rPr>
        <w:t xml:space="preserve">Boundary Value Analysis (BVA): </w:t>
      </w:r>
      <w:r>
        <w:rPr>
          <w:rFonts w:ascii="Times New Roman" w:hAnsi="Times New Roman"/>
          <w:sz w:val="24"/>
        </w:rPr>
        <w:t>Validating coordinate constraints, character boundaries (e.g., 8-character passwords), file size limits (5 MB max), and route point maximums (40 collection stops).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4"/>
        </w:rPr>
        <w:t xml:space="preserve">Equivalence Class Partitioning: </w:t>
      </w:r>
      <w:r>
        <w:rPr>
          <w:rFonts w:ascii="Times New Roman" w:hAnsi="Times New Roman"/>
          <w:sz w:val="24"/>
        </w:rPr>
        <w:t>Categorizing inputs into valid and invalid partitions across registration emails, file MIME types (JPEG/PNG vs. executables), and role assignments.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4"/>
        </w:rPr>
        <w:t xml:space="preserve">Integration Testing: </w:t>
      </w:r>
      <w:r>
        <w:rPr>
          <w:rFonts w:ascii="Times New Roman" w:hAnsi="Times New Roman"/>
          <w:sz w:val="24"/>
        </w:rPr>
        <w:t>Testing end-to-end communication channels between the single-page frontend (HTML5/Vanilla JS), Express.js REST API gateway (Node.js), Leaflet.js map engine, OSRM road routing engine, and SQLite/JSON dual persistence layers.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4"/>
        </w:rPr>
        <w:t xml:space="preserve">Security &amp; Access Control Testing: </w:t>
      </w:r>
      <w:r>
        <w:rPr>
          <w:rFonts w:ascii="Times New Roman" w:hAnsi="Times New Roman"/>
          <w:sz w:val="24"/>
        </w:rPr>
        <w:t>Verifying role-based access control (RBAC), salted password hashing (PBKDF2/SHA-512), citizen personal data isolation, and unauthorized URL interception.</w:t>
      </w:r>
    </w:p>
    <w:p>
      <w:pPr>
        <w:spacing w:before="240" w:after="80"/>
      </w:pPr>
      <w:r>
        <w:rPr>
          <w:rFonts w:ascii="Times New Roman" w:hAnsi="Times New Roman"/>
          <w:b/>
          <w:color w:val="1F4E79"/>
          <w:sz w:val="28"/>
        </w:rPr>
        <w:t>14.2 Test Environment &amp; Execution Setup</w:t>
      </w:r>
    </w:p>
    <w:p>
      <w:pPr>
        <w:spacing w:before="0" w:after="80" w:line="276" w:lineRule="auto"/>
      </w:pPr>
      <w:r>
        <w:rPr>
          <w:rFonts w:ascii="Times New Roman" w:hAnsi="Times New Roman"/>
          <w:b w:val="0"/>
          <w:i w:val="0"/>
          <w:color w:val="222222"/>
          <w:sz w:val="24"/>
        </w:rPr>
        <w:t>Testing was conducted in a controlled environment mirroring actual municipal deployment configurations: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4"/>
        </w:rPr>
        <w:t xml:space="preserve">Hardware &amp; OS: </w:t>
      </w:r>
      <w:r>
        <w:rPr>
          <w:rFonts w:ascii="Times New Roman" w:hAnsi="Times New Roman"/>
          <w:sz w:val="24"/>
        </w:rPr>
        <w:t>Windows 11 (64-bit) / Ubuntu 22.04 LTS; Intel Core i5 (11th Gen), 16 GB DDR4 RAM.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4"/>
        </w:rPr>
        <w:t xml:space="preserve">Backend Runtime: </w:t>
      </w:r>
      <w:r>
        <w:rPr>
          <w:rFonts w:ascii="Times New Roman" w:hAnsi="Times New Roman"/>
          <w:sz w:val="24"/>
        </w:rPr>
        <w:t>Node.js v20.x, Express.js v4.19, Multer multipart handler, Python 3.13 for real-time SQLite synchronization.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4"/>
        </w:rPr>
        <w:t xml:space="preserve">Client Browser: </w:t>
      </w:r>
      <w:r>
        <w:rPr>
          <w:rFonts w:ascii="Times New Roman" w:hAnsi="Times New Roman"/>
          <w:sz w:val="24"/>
        </w:rPr>
        <w:t>Google Chrome (v128+) and Microsoft Edge (v128+) with HTML5 Geolocation API enabled.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4"/>
        </w:rPr>
        <w:t xml:space="preserve">Database Layer: </w:t>
      </w:r>
      <w:r>
        <w:rPr>
          <w:rFonts w:ascii="Times New Roman" w:hAnsi="Times New Roman"/>
          <w:sz w:val="24"/>
        </w:rPr>
        <w:t>Active db.json document store synchronized in real time with urban_clean.db via sync_sqlite.py.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4"/>
        </w:rPr>
        <w:t xml:space="preserve">Geospatial Services: </w:t>
      </w:r>
      <w:r>
        <w:rPr>
          <w:rFonts w:ascii="Times New Roman" w:hAnsi="Times New Roman"/>
          <w:sz w:val="24"/>
        </w:rPr>
        <w:t>OpenStreetMap HTTPS raster tiles and Project-OSRM public driving API (router.project-osrm.org).</w:t>
      </w:r>
    </w:p>
    <w:p>
      <w:pPr>
        <w:spacing w:before="240" w:after="80"/>
      </w:pPr>
      <w:r>
        <w:rPr>
          <w:rFonts w:ascii="Times New Roman" w:hAnsi="Times New Roman"/>
          <w:b/>
          <w:color w:val="1F4E79"/>
          <w:sz w:val="28"/>
        </w:rPr>
        <w:t>14.3 Comprehensive Master Test Case Suite (TC-01 through TC-52)</w:t>
      </w:r>
    </w:p>
    <w:p>
      <w:pPr>
        <w:spacing w:before="0" w:after="80" w:line="276" w:lineRule="auto"/>
      </w:pPr>
      <w:r>
        <w:rPr>
          <w:rFonts w:ascii="Times New Roman" w:hAnsi="Times New Roman"/>
          <w:b w:val="0"/>
          <w:i w:val="0"/>
          <w:color w:val="222222"/>
          <w:sz w:val="24"/>
        </w:rPr>
        <w:t>Table 14.1 catalogs the complete 52-test-case suite covering Authentication, Citizen Reporting, Driver Shift Execution, Municipal Administration, Geospatial Mapping, Database Persistence, Security Isolation, and Responsive UI Validation: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left w:val="single" w:sz="4" w:space="0" w:color="CCCCCC"/>
          <w:right w:val="single" w:sz="4" w:space="0" w:color="CCCCCC"/>
          <w:insideH w:val="single" w:sz="4" w:space="0" w:color="E5E7EB"/>
          <w:insideV w:val="single" w:sz="4" w:space="0" w:color="E5E7EB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936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1584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Test Case Description</w:t>
            </w:r>
          </w:p>
        </w:tc>
        <w:tc>
          <w:tcPr>
            <w:tcW w:type="dxa" w:w="1080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1728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Test Steps</w:t>
            </w:r>
          </w:p>
        </w:tc>
        <w:tc>
          <w:tcPr>
            <w:tcW w:type="dxa" w:w="1512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Test Data</w:t>
            </w:r>
          </w:p>
        </w:tc>
        <w:tc>
          <w:tcPr>
            <w:tcW w:type="dxa" w:w="1656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792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504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TC-01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User registration with valid details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Authentication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Navigate to login.html.</w:t>
              <w:br/>
              <w:t>2. Click 'Register' tab.</w:t>
              <w:br/>
              <w:t>3. Enter Full Name, Email, Password (8+ chars), and select Role: Citizen.</w:t>
              <w:br/>
              <w:t>4. Click 'Sign Up'.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Name: 'Aarav Sharma', Email: 'aarav.sharma@example.com', Password: 'Password@123', Role: 'citizen', City: 'Bandra'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Account created successfully; HTTP 201 Created returned; confirmation toast displayed; user redirected to login view.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TC-02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User login with valid registered credentials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Authentication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Navigate to login.html.</w:t>
              <w:br/>
              <w:t>2. Select 'Citizen' tab.</w:t>
              <w:br/>
              <w:t>3. Enter registered email and password.</w:t>
              <w:br/>
              <w:t>4. Click 'Sign In'.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Email: 'aarav.sharma@example.com', Password: 'Password@123'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User authenticated; session object saved in browser localStorage; redirected to citizen.html.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TC-03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User login with invalid password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Authentication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Navigate to login.html.</w:t>
              <w:br/>
              <w:t>2. Select 'Citizen' tab.</w:t>
              <w:br/>
              <w:t>3. Enter valid email with an incorrect password.</w:t>
              <w:br/>
              <w:t>4. Click 'Sign In'.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Email: 'aarav.sharma@example.com', Password: 'WrongPassword999'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Login rejected; server returns HTTP 401 Unauthorized; error toast 'Incorrect email or password' displayed; no session created.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TC-04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User logout and session termination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Authentication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Log in as an authenticated citizen.</w:t>
              <w:br/>
              <w:t>2. Click 'Logout' in the header navigation.</w:t>
              <w:br/>
              <w:t>3. Check localStorage and try browser Back button.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Active session token in localStorage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Session token 'urban_clean_user' removed from localStorage; user redirected to index.html; navigating back enforces login.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TC-05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Password minimum length validation during registration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Validation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Open registration modal on login.html.</w:t>
              <w:br/>
              <w:t>2. Fill Name and Email.</w:t>
              <w:br/>
              <w:t>3. Enter a password with fewer than 8 characters.</w:t>
              <w:br/>
              <w:t>4. Click 'Sign Up'.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Name: 'Aarav Sharma', Email: 'aarav2@example.com', Password: 'pass'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Client-side validation flags input; error message 'Password must be at least 8 characters' shown; form submission blocked.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TC-06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Required-field validation on registration form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Validation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Open registration modal on login.html.</w:t>
              <w:br/>
              <w:t>2. Leave Name and Email blank.</w:t>
              <w:br/>
              <w:t>3. Click 'Sign Up'.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Name: '', Email: '', Password: 'Password@123'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HTML5 required validation triggers; empty fields highlighted; browser displays 'Please fill out this field'.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TC-07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Citizen dashboard layout and component rendering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UI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Log in as a registered citizen.</w:t>
              <w:br/>
              <w:t>2. Verify citizen.html renders navigation bar, reporting form, Leaflet map canvas, and 'My Reports' table.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Authenticated Citizen: 'aarav.sharma@example.com'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All dashboard containers render correctly with Glassmorphic styling, responsive layout, and personalized citizen header.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TC-08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Submit waste/cleanliness complaint with complete details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Functional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On citizen.html, select Waste Category 'Overflowing Bin'.</w:t>
              <w:br/>
              <w:t>2. Enter Landmark description.</w:t>
              <w:br/>
              <w:t>3. Pin location on Leaflet map (19.0544, 72.8295).</w:t>
              <w:br/>
              <w:t>4. Attach a valid JPG photo.</w:t>
              <w:br/>
              <w:t>5. Click 'Submit Complaint'.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Category: 'Overflowing Bin', Description: 'Near bus shelter', Lat: 19.0544, Lng: 72.8295, Photo: 'waste.jpg' (1.5 MB)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Complaint lodged successfully; ticket ID generated (COMP-XXX); status initialized to 'Pending'; record appears in 'My Reports'.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TC-09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Complaint form validation on missing mandatory inputs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Validation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On citizen.html, attempt submitting complaint without choosing a category, location, or photo.</w:t>
              <w:br/>
              <w:t>2. Click 'Submit Complaint'.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Category: null, Lat: null, Lng: null, Photo: null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Submission blocked; validation warnings prompt citizen to select category, locate spot on map, and attach image evidence.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TC-10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Automatic location detection via W3C Geolocation API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Functional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Open citizen.html reporting form.</w:t>
              <w:br/>
              <w:t>2. Click 'Auto-Detect GPS' button.</w:t>
              <w:br/>
              <w:t>3. Accept browser location permission prompt.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Device GPS signal: Lat 19.0596, Lng 72.8295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Coordinates extracted to 6 decimal places; draggable pin placed on map; Nominatim reverse geocoder fills street address.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TC-11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Interactive Leaflet map pin placement and coordinate binding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Functional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Click directly on any spot on the Leaflet map canvas in citizen.html.</w:t>
              <w:br/>
              <w:t>2. Drag marker to a revised spot.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Click coords: (19.0520, 72.8310), Dragged to: (19.0535, 72.8325)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Map pin moves to clicked/dragged position; latitude and longitude input boxes update synchronously.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TC-12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Upload complaint photo via file input dropzone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Functional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Click file upload area on citizen reporting form.</w:t>
              <w:br/>
              <w:t>2. Select a valid waste image file from local file dialog.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Filename: 'dumpster_overflow.jpg', File size: 2.2 MB, MIME: image/jpeg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File accepted; image thumbnail preview displayed inside dropzone; filename and size confirmed.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TC-13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View submitted complaints history list in My Reports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Functional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Log in as citizen.</w:t>
              <w:br/>
              <w:t>2. Scroll down to 'My Reports' section on citizen.html.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Citizen ID: CIT-101 with 3 previously logged complaints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Table lists all 3 complaints with Ticket ID, Category, Address, Date, Status Badge, and Action buttons.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TC-14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Strict citizen data isolation (horizontal access control)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Security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Log in as Citizen A (CIT-101).</w:t>
              <w:br/>
              <w:t>2. Note complaint IDs.</w:t>
              <w:br/>
              <w:t>3. Log out and log in as Citizen B (CIT-102).</w:t>
              <w:br/>
              <w:t>4. Inspect 'My Reports' table.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Citizen A: CIT-101, Citizen B: CIT-102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Citizen B sees only their own complaints; complaints of Citizen A are completely hidden; backend filters by x-user-id header.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TC-15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View individual complaint details and evidence modal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UI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In 'My Reports' table, click 'View Details' on ticket COMP-101.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Ticket ID: COMP-101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Modal popup opens showing category, description, full coordinates, reverse-geocoded address, and high-resolution photo preview.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TC-16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Track complaint status transitions through lifecycle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Functional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View ticket COMP-101 as it progresses: Pending -&gt; Assigned -&gt; In Progress -&gt; Completed.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Complaint ID: COMP-101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Status badge updates dynamically: Yellow for Pending, Blue for Assigned, Orange for In Progress, and Green for Completed.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TC-17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Complaint edit restriction policy (audit trail immutability)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Functional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Inspect submitted complaint in citizen portal.</w:t>
              <w:br/>
              <w:t>2. Attempt editing category or coordinates after submission.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Submitted Ticket: COMP-101 (Status: Pending)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Submitted complaint fields remain read-only; editing is disallowed by system policy to preserve civic legal audit integrity.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TC-18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Complaint delete prevention for non-admin users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Security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Log in as citizen.</w:t>
              <w:br/>
              <w:t>2. Check for delete option on submitted complaint or issue direct HTTP DELETE request.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Target Ticket: COMP-101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No delete button provided on citizen UI; direct deletion prohibited; complaints can only be purged by automated 30-day retention.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TC-19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Driver login and vehicle role assignment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Authentication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Navigate to login.html.</w:t>
              <w:br/>
              <w:t>2. Select 'Driver' tab.</w:t>
              <w:br/>
              <w:t>3. Enter driver credentials.</w:t>
              <w:br/>
              <w:t>4. Click 'Sign In'.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Email: 'driver.ramesh@urbanclean.gov', Password: 'DriverPassword@123'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Driver authenticated; driver role stored in session; vehicle MH-04-AB-1234 linked; redirected to driver.html.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TC-20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Driver dashboard workspace and controls initialization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Functional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Access driver.html.</w:t>
              <w:br/>
              <w:t>2. Verify duty toggle, collection points card, 'Generate Route' button, and Leaflet workspace.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Authenticated Driver session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Driver workspace initializes; driver status card displays On-Duty/Off-Duty status; map loads centered on driver depot.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TC-21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View assigned complaints and 1.0 km Haversine proximity filter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Functional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Driver loads collection stops.</w:t>
              <w:br/>
              <w:t>2. System checks nearby complaints.</w:t>
              <w:br/>
              <w:t>3. Inspect map markers.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Collection points in Bandra; Complaint A at 0.4 km, Complaint B at 2.3 km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Complaint A (within 1.0 km) appears as eligible pickup marker; Complaint B (outside 1.0 km) is excluded from driver map.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TC-22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Update complaint status to resolved with proof-of-cleanup photo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Functional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Driver arrives at complaint stop.</w:t>
              <w:br/>
              <w:t>2. Mark ticket 'In Progress'.</w:t>
              <w:br/>
              <w:t>3. Capture after-cleanup photo.</w:t>
              <w:br/>
              <w:t>4. Click 'Complete Cleanup'.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Complaint: COMP-101, Proof Image: 'clean_site.jpg' (1.8 MB)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Photo uploaded to server uploads/ directory; ticket status transitions to 'Completed'; completion timestamp logged in database.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TC-23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Location-based task details and route metrics display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UI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Driver clicks a route stop pin on the Leaflet map.</w:t>
              <w:br/>
              <w:t>2. Inspect popup card and bottom route metrics bar.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Selected Stop: Waypoint #3 (COMP-101)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Popup displays landmark, waste category, distance from previous waypoint, and estimated driving duration.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TC-24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Administrator authentication and jurisdiction lock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Authentication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Navigate to login.html.</w:t>
              <w:br/>
              <w:t>2. Select 'Admin' tab.</w:t>
              <w:br/>
              <w:t>3. Enter admin credentials.</w:t>
              <w:br/>
              <w:t>4. Click 'Sign In'.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Email: 'admin.bandra@urbanclean.gov', Password: 'AdminSecure@123'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Admin authenticated; session locked to 'Bandra' municipality; redirected to admin.html command center.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TC-25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Admin command center real-time KPI metrics rendering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UI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Access admin.html.</w:t>
              <w:br/>
              <w:t>2. Verify KPI stat counters: Reported Today, Pending, In Progress, Solved Today, and Active Drivers.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Active database records for Bandra jurisdiction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KPI cards display accurate real-time aggregates reflecting active database record counts.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TC-26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View all complaints across municipal jurisdiction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Functional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Open Complaints table in admin.html.</w:t>
              <w:br/>
              <w:t>2. Apply filter: 'All', 'Pending', 'In Progress', 'Completed'.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Filter: 'Pending'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Table lists all pending complaints for the jurisdiction with ticket ID, citizen info, date, category, and action dropdowns.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TC-27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Manage registered citizen accounts directory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Functional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In admin.html, click 'Users' tab.</w:t>
              <w:br/>
              <w:t>2. View citizen directory.</w:t>
              <w:br/>
              <w:t>3. Search user by name or email.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Search query: 'Aarav'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Filtered results display matching citizen profiles, registration dates, and total complaints filed count.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TC-28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Manage driver roster and shift availability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Functional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In admin.html, open 'Drivers' management section.</w:t>
              <w:br/>
              <w:t>2. Inspect roster and On-Duty/Off-Duty statuses.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Driver Roster: DRV-101 (Ramesh), DRV-102 (Suresh)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Roster displays driver names, vehicle IDs, current shift status, and assigned route counts.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TC-29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Assign / reassign complaint to specific collection driver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Functional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Select unassigned complaint COMP-105.</w:t>
              <w:br/>
              <w:t>2. Choose driver 'Ramesh Kale (DRV-101)' from assignment dropdown.</w:t>
              <w:br/>
              <w:t>3. Click 'Assign'.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Complaint: COMP-105, Assigned Driver: DRV-101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Complaint assigned_driver_id updated; status updates to 'Assigned'; driver DRV-101's workspace reflects assigned task.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TC-30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Administrative override of complaint status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Functional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Open complaint modal in admin portal.</w:t>
              <w:br/>
              <w:t>2. Manually change status to 'Resolved'.</w:t>
              <w:br/>
              <w:t>3. Enter admin resolution note.</w:t>
              <w:br/>
              <w:t>4. Click 'Update'.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Complaint: COMP-103, Status: 'Resolved', Note: 'Cleared by municipal backup crew'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Status updated in database; transition logged in complaint_status_history audit table; citizen view updates in real time.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TC-31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Monitor city-wide complaints distribution on map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Functional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On admin.html, inspect the jurisdiction overview map.</w:t>
              <w:br/>
              <w:t>2. Click map markers across municipal wards.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Bandra West complaints map layer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Map renders color-coded markers for all active complaints; popup cards show current status, driver assignment, and thumbnail.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TC-32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Generate and export 30-day compliance report to CSV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Functional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On admin.html, click 'Export to Excel' / 'Download CSV' button.</w:t>
              <w:br/>
              <w:t>2. Verify downloaded file contents.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30-day complaint records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Browser downloads 'UrbanClean_Report_Bandra.csv'; file contains ticket IDs, categories, timestamps, status, and resolution durations.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TC-33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Detect current user location via browser GPS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Integration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Open citizen reporting view.</w:t>
              <w:br/>
              <w:t>2. Click 'Auto-Detect GPS'.</w:t>
              <w:br/>
              <w:t>3. Check precision of acquired coordinates.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Browser Geolocation coords: 19.054421, 72.829514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Latitude and longitude populated with 6 decimal places; map canvas animates to center on detected position.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TC-34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Display complaint location markers on Leaflet map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UI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Load complaints onto map.</w:t>
              <w:br/>
              <w:t>2. Verify marker icons and color schemes.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4 complaints in Pending, Assigned, In Progress, Completed states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Markers render with distinct status colors (Yellow: Pending, Blue: Assigned, Orange: In Progress, Green: Completed).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TC-35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OpenStreetMap tile basemap integration and navigation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Integration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Pan, zoom, and navigate the Leaflet map container across zoom levels 12 to 18.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OSM standard raster tile layer over HTTPS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Street-level tiles load smoothly without broken images or network errors; zoom controls and attribution render properly.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TC-36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Handle denied or unavailable location permissions gracefully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Validation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Click 'Auto-Detect GPS'.</w:t>
              <w:br/>
              <w:t>2. Select 'Block' / 'Deny' on browser permission prompt.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Browser permission: Denied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Toast notification alerts user ('Location access denied. Please click on the map to set location'); map defaults to city center.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TC-37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Store user registration record in persistent database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Database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Register a new citizen account via UI.</w:t>
              <w:br/>
              <w:t>2. Inspect backend db.json and SQLite urban_clean.db accounts table.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User: 'Kavita Deshmukh', Email: 'kavita@urbanclean.gov', Role: 'citizen'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New row inserted into accounts table; password stored as PBKDF2/SHA-512 salted hash; created_at timestamp recorded.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TC-38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Store complaint record with coordinates and image path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Database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Submit a complaint through citizen portal.</w:t>
              <w:br/>
              <w:t>2. Check complaints table in SQLite and db.json.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Complaint COMP-201 with coordinates (19.0544, 72.8295) and photo 'photo-123.jpg'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Complaint row created with unique ID; latitude, longitude, category, photo path, and initial status 'Pending' saved.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TC-39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Retrieve filtered complaint records via REST API query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Database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Send GET request to /api/complaints?city=Bandra.</w:t>
              <w:br/>
              <w:t>2. Validate JSON response body.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Query param: ?city=Bandra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Database returns array containing only complaints matching city 'Bandra'; complaints from other cities excluded.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TC-40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Update complaint status and proof-of-cleanup transaction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Database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Trigger PUT /api/complaints/COMP-201/resolve with photo payload.</w:t>
              <w:br/>
              <w:t>2. Query updated database row.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Ticket: COMP-201, Status: 'Completed', Proof Photo: 'proof-456.jpg'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Record updated: status='Completed', resolved_at timestamp set, photo_after path stored.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TC-41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Verify real-time data consistency between db.json and SQLite mirror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Database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Perform write operation in application.</w:t>
              <w:br/>
              <w:t>2. Compare records in db.json with urban_clean.db tables.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sync_sqlite.py execution triggered by server.js writeDB()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SQLite tables (accounts, complaints, drivers) synchronize immediately with db.json; zero data discrepancy.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TC-42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Reject authentication attempts with non-existent user credentials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Security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Attempt login with an unregistered email and password.</w:t>
              <w:br/>
              <w:t>2. Click 'Sign In'.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Email: 'unregistered.ghost@example.com', Password: 'RandomPassword@123'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Server returns HTTP 401 Unauthorized; error message displayed; zero session tokens generated.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TC-43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Block unauthorized direct URL access to admin command center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Security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Open browser incognito window without logging in.</w:t>
              <w:br/>
              <w:t>2. Type URL 'http://localhost:3000/admin.html' directly in address bar.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Unauthenticated HTTP request to admin.html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Page security guard intercepts request; user immediately redirected to login.html; admin contents remain hidden.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TC-44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Prevent unauthorized access to another user's complaint details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Security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Log in as Citizen A.</w:t>
              <w:br/>
              <w:t>2. Send API request GET /api/complaints/COMP-999 (owned by Citizen B) with Citizen A headers.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Caller: Citizen A (ID: 101), Target: COMP-999 (owned by ID: 202)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Server evaluates user ID; rejects request with HTTP 403 Forbidden ('Access denied. You can only view your own complaints').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TC-45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Cryptographic password hashing and salt verification in storage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Security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Query database user records directly.</w:t>
              <w:br/>
              <w:t>2. Inspect password fields.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User credential records in SQLite / db.json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All passwords stored as 64-byte PBKDF2/SHA-512 hashes with unique 16-byte random salts; no plaintext passwords exist.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TC-46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Session security and storage cleanup on logout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Security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Log in as Driver.</w:t>
              <w:br/>
              <w:t>2. Click 'Logout'.</w:t>
              <w:br/>
              <w:t>3. Check browser localStorage and attempt clicking browser 'Back' button.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Active session token in localStorage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Session object cleared from localStorage; pressing 'Back' triggers page security check and redirects back to login.html.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TC-47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Navigation and portal routing menu links verification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UI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Click each navigation link across header and sidebar menus (Home, Report, Track, Login, About).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Navigation menu clicks across index.html, citizen.html, driver.html, admin.html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Target views and anchor sections load without broken links, 404 errors, or styling glitches.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TC-48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Form input sanitization and XSS payload prevention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Validation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In complaint description, enter: &lt;script&gt;alert('XSS')&lt;/script&gt;.</w:t>
              <w:br/>
              <w:t>2. Submit complaint.</w:t>
              <w:br/>
              <w:t>3. View complaint in details modal.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Input: '&lt;script&gt;alert("XSS")&lt;/script&gt;'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Payload sanitized; special characters escaped; displayed safely as plain text; zero script execution occurs.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TC-49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Descriptive error message display for invalid form inputs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UI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Enter invalid email syntax ('invalid-email-no-at') in login form.</w:t>
              <w:br/>
              <w:t>2. Submit form.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Input: 'invalid-email-no-at'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Browser displays clear validation tooltip ('Please include an @ in the email address'); submission prevented.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TC-50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Responsive UI layout across mobile, tablet, and desktop breakpoints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UI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Test UI layout on mobile (375x667), tablet (768x1024), and desktop (1920x1080) viewports.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Screen widths: 375px, 768px, 1920px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Glassmorphism layout adapts cleanly; sidebar collapses into mobile navigation; tables scroll smoothly without horizontal overflow.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TC-51</w:t>
            </w:r>
          </w:p>
        </w:tc>
        <w:tc>
          <w:tcPr>
            <w:tcW w:type="dxa" w:w="1584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Interactive buttons, hover effects, and loading states feedback</w:t>
            </w:r>
          </w:p>
        </w:tc>
        <w:tc>
          <w:tcPr>
            <w:tcW w:type="dxa" w:w="1080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UI</w:t>
            </w:r>
          </w:p>
        </w:tc>
        <w:tc>
          <w:tcPr>
            <w:tcW w:type="dxa" w:w="1728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Hover and click 'Generate Route', 'Submit Complaint', and 'Start Shift / Lock Route' buttons.</w:t>
            </w:r>
          </w:p>
        </w:tc>
        <w:tc>
          <w:tcPr>
            <w:tcW w:type="dxa" w:w="1512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Mouse hover, click, and asynchronous waiting events</w:t>
            </w:r>
          </w:p>
        </w:tc>
        <w:tc>
          <w:tcPr>
            <w:tcW w:type="dxa" w:w="1656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Buttons transition smoothly on hover; active clicks show visual feedback; loading spinners display during async API calls.</w:t>
            </w:r>
          </w:p>
        </w:tc>
        <w:tc>
          <w:tcPr>
            <w:tcW w:type="dxa" w:w="792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FFFFF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936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TC-52</w:t>
            </w:r>
          </w:p>
        </w:tc>
        <w:tc>
          <w:tcPr>
            <w:tcW w:type="dxa" w:w="1584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Image upload validation for file size and MIME type constraints</w:t>
            </w:r>
          </w:p>
        </w:tc>
        <w:tc>
          <w:tcPr>
            <w:tcW w:type="dxa" w:w="1080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Validation</w:t>
            </w:r>
          </w:p>
        </w:tc>
        <w:tc>
          <w:tcPr>
            <w:tcW w:type="dxa" w:w="1728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1. Attempt uploading a non-image file (.pdf / .exe).</w:t>
              <w:br/>
              <w:t>2. Attempt uploading an oversized image file (&gt;5 MB).</w:t>
            </w:r>
          </w:p>
        </w:tc>
        <w:tc>
          <w:tcPr>
            <w:tcW w:type="dxa" w:w="1512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File A: 'document.pdf' (1 MB), File B: 'heavy_photo.jpg' (8.2 MB)</w:t>
            </w:r>
          </w:p>
        </w:tc>
        <w:tc>
          <w:tcPr>
            <w:tcW w:type="dxa" w:w="1656"/>
            <w:shd w:fill="F9FAFB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16"/>
              </w:rPr>
              <w:t>Upload rejected; client and Multer server reject non-image MIME types and files exceeding 5 MB with clear error alert.</w:t>
            </w:r>
          </w:p>
        </w:tc>
        <w:tc>
          <w:tcPr>
            <w:tcW w:type="dxa" w:w="792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16"/>
              </w:rPr>
              <w:t>As expected</w:t>
            </w:r>
          </w:p>
        </w:tc>
        <w:tc>
          <w:tcPr>
            <w:tcW w:type="dxa" w:w="504"/>
            <w:shd w:fill="F9FAFB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8000"/>
                <w:sz w:val="16"/>
              </w:rPr>
              <w:t>Pass</w:t>
            </w:r>
          </w:p>
        </w:tc>
      </w:tr>
    </w:tbl>
    <w:p>
      <w:pPr>
        <w:spacing w:before="240" w:after="80"/>
      </w:pPr>
      <w:r>
        <w:rPr>
          <w:rFonts w:ascii="Times New Roman" w:hAnsi="Times New Roman"/>
          <w:b/>
          <w:color w:val="1F4E79"/>
          <w:sz w:val="28"/>
        </w:rPr>
        <w:t>14.4 Test Execution Summary Statistics</w:t>
      </w:r>
    </w:p>
    <w:p>
      <w:pPr>
        <w:spacing w:before="0" w:after="80" w:line="276" w:lineRule="auto"/>
      </w:pPr>
      <w:r>
        <w:rPr>
          <w:rFonts w:ascii="Times New Roman" w:hAnsi="Times New Roman"/>
          <w:b w:val="0"/>
          <w:i w:val="0"/>
          <w:color w:val="222222"/>
          <w:sz w:val="24"/>
        </w:rPr>
        <w:t>A rigorous execution of all 52 test cases across client and backend modules yielded the following metrics: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left w:val="single" w:sz="4" w:space="0" w:color="CCCCCC"/>
          <w:right w:val="single" w:sz="4" w:space="0" w:color="CCCCCC"/>
          <w:insideH w:val="single" w:sz="4" w:space="0" w:color="E5E7EB"/>
          <w:insideV w:val="single" w:sz="4" w:space="0" w:color="E5E7EB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3168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Functional Category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Test Case Range</w:t>
            </w:r>
          </w:p>
        </w:tc>
        <w:tc>
          <w:tcPr>
            <w:tcW w:type="dxa" w:w="1152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Total Tests</w:t>
            </w:r>
          </w:p>
        </w:tc>
        <w:tc>
          <w:tcPr>
            <w:tcW w:type="dxa" w:w="1008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Passed</w:t>
            </w:r>
          </w:p>
        </w:tc>
        <w:tc>
          <w:tcPr>
            <w:tcW w:type="dxa" w:w="1008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Failed</w:t>
            </w:r>
          </w:p>
        </w:tc>
        <w:tc>
          <w:tcPr>
            <w:tcW w:type="dxa" w:w="1296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Success Rate</w:t>
            </w:r>
          </w:p>
        </w:tc>
      </w:tr>
      <w:tr>
        <w:tc>
          <w:tcPr>
            <w:tcW w:type="dxa" w:w="3168"/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Authentication &amp; Session Management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TC-01 to TC-04, TC-19, TC-24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100%</w:t>
            </w:r>
          </w:p>
        </w:tc>
      </w:tr>
      <w:tr>
        <w:tc>
          <w:tcPr>
            <w:tcW w:type="dxa" w:w="3168"/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Citizen Reporting &amp; Tracking</w:t>
            </w:r>
          </w:p>
        </w:tc>
        <w:tc>
          <w:tcPr>
            <w:tcW w:type="dxa" w:w="2160"/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TC-07, TC-08, TC-10 to TC-13, TC-16, TC-17</w:t>
            </w:r>
          </w:p>
        </w:tc>
        <w:tc>
          <w:tcPr>
            <w:tcW w:type="dxa" w:w="1152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008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008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296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100%</w:t>
            </w:r>
          </w:p>
        </w:tc>
      </w:tr>
      <w:tr>
        <w:tc>
          <w:tcPr>
            <w:tcW w:type="dxa" w:w="3168"/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Driver Workspace &amp; Route Execution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TC-20 to TC-23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100%</w:t>
            </w:r>
          </w:p>
        </w:tc>
      </w:tr>
      <w:tr>
        <w:tc>
          <w:tcPr>
            <w:tcW w:type="dxa" w:w="3168"/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Admin Management &amp; Reporting</w:t>
            </w:r>
          </w:p>
        </w:tc>
        <w:tc>
          <w:tcPr>
            <w:tcW w:type="dxa" w:w="2160"/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TC-26 to TC-32</w:t>
            </w:r>
          </w:p>
        </w:tc>
        <w:tc>
          <w:tcPr>
            <w:tcW w:type="dxa" w:w="1152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008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008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296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100%</w:t>
            </w:r>
          </w:p>
        </w:tc>
      </w:tr>
      <w:tr>
        <w:tc>
          <w:tcPr>
            <w:tcW w:type="dxa" w:w="3168"/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Geospatial &amp; Map Integration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TC-33, TC-35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100%</w:t>
            </w:r>
          </w:p>
        </w:tc>
      </w:tr>
      <w:tr>
        <w:tc>
          <w:tcPr>
            <w:tcW w:type="dxa" w:w="3168"/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Database &amp; Persistence Operations</w:t>
            </w:r>
          </w:p>
        </w:tc>
        <w:tc>
          <w:tcPr>
            <w:tcW w:type="dxa" w:w="2160"/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TC-37 to TC-41</w:t>
            </w:r>
          </w:p>
        </w:tc>
        <w:tc>
          <w:tcPr>
            <w:tcW w:type="dxa" w:w="1152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008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008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296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100%</w:t>
            </w:r>
          </w:p>
        </w:tc>
      </w:tr>
      <w:tr>
        <w:tc>
          <w:tcPr>
            <w:tcW w:type="dxa" w:w="3168"/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Security &amp; Access Control (RBAC)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TC-14, TC-18, TC-42 to TC-46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100%</w:t>
            </w:r>
          </w:p>
        </w:tc>
      </w:tr>
      <w:tr>
        <w:tc>
          <w:tcPr>
            <w:tcW w:type="dxa" w:w="3168"/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Form Validation &amp; Input Sanitization</w:t>
            </w:r>
          </w:p>
        </w:tc>
        <w:tc>
          <w:tcPr>
            <w:tcW w:type="dxa" w:w="2160"/>
            <w:shd w:fill="F9FA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TC-05, TC-06, TC-09, TC-36, TC-48, TC-52</w:t>
            </w:r>
          </w:p>
        </w:tc>
        <w:tc>
          <w:tcPr>
            <w:tcW w:type="dxa" w:w="1152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08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08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296"/>
            <w:shd w:fill="F9FA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100%</w:t>
            </w:r>
          </w:p>
        </w:tc>
      </w:tr>
      <w:tr>
        <w:tc>
          <w:tcPr>
            <w:tcW w:type="dxa" w:w="3168"/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User Interface (UI) &amp; Responsiveness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TC-15, TC-25, TC-34, TC-47, TC-49 to TC-51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100%</w:t>
            </w:r>
          </w:p>
        </w:tc>
      </w:tr>
      <w:tr>
        <w:tc>
          <w:tcPr>
            <w:tcW w:type="dxa" w:w="3168"/>
            <w:shd w:fill="D9E1F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Total Suite Summary</w:t>
            </w:r>
          </w:p>
        </w:tc>
        <w:tc>
          <w:tcPr>
            <w:tcW w:type="dxa" w:w="2160"/>
            <w:shd w:fill="D9E1F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TC-01 to TC-52</w:t>
            </w:r>
          </w:p>
        </w:tc>
        <w:tc>
          <w:tcPr>
            <w:tcW w:type="dxa" w:w="1152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52</w:t>
            </w:r>
          </w:p>
        </w:tc>
        <w:tc>
          <w:tcPr>
            <w:tcW w:type="dxa" w:w="1008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52</w:t>
            </w:r>
          </w:p>
        </w:tc>
        <w:tc>
          <w:tcPr>
            <w:tcW w:type="dxa" w:w="1008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0</w:t>
            </w:r>
          </w:p>
        </w:tc>
        <w:tc>
          <w:tcPr>
            <w:tcW w:type="dxa" w:w="1296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100.0%</w:t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/>
          <w:b w:val="0"/>
          <w:i w:val="0"/>
          <w:color w:val="222222"/>
          <w:sz w:val="24"/>
        </w:rPr>
      </w:r>
    </w:p>
    <w:p>
      <w:pPr>
        <w:spacing w:before="240" w:after="80"/>
      </w:pPr>
      <w:r>
        <w:rPr>
          <w:rFonts w:ascii="Times New Roman" w:hAnsi="Times New Roman"/>
          <w:b/>
          <w:color w:val="1F4E79"/>
          <w:sz w:val="28"/>
        </w:rPr>
        <w:t>14.5 Test Case Evaluation &amp; Pass/Fail Analysis</w:t>
      </w:r>
    </w:p>
    <w:p>
      <w:pPr>
        <w:spacing w:before="0" w:after="80" w:line="276" w:lineRule="auto"/>
      </w:pPr>
      <w:r>
        <w:rPr>
          <w:rFonts w:ascii="Times New Roman" w:hAnsi="Times New Roman"/>
          <w:b w:val="0"/>
          <w:i w:val="0"/>
          <w:color w:val="222222"/>
          <w:sz w:val="24"/>
        </w:rPr>
        <w:t>1. Total Test Cases Designed &amp; Executed: 52 test cases.</w:t>
        <w:br/>
        <w:t>2. Overall Test Result: 52 Passed, 0 Failed (100% Pass Rate).</w:t>
        <w:br/>
        <w:t>3. Critical Verification Highlights:</w:t>
        <w:br/>
        <w:t xml:space="preserve">   - Authentication &amp; Role Guards: Successfully prevented unauthorized access to driver and admin workspaces.</w:t>
        <w:br/>
        <w:t xml:space="preserve">   - Geospatial Proximity Accuracy: The Haversine 1.0 km formula strictly eliminated out-of-range complaints from driver routes.</w:t>
        <w:br/>
        <w:t xml:space="preserve">   - Audit Immutability: Verified that citizens cannot arbitrarily modify or delete submitted complaints, ensuring civic transparency.</w:t>
        <w:br/>
        <w:t xml:space="preserve">   - File Ingestion Safety: Multer middleware blocked non-image files and capped payloads at 5 MB without server crashing.</w:t>
        <w:br/>
        <w:t xml:space="preserve">   - Database Mirroring: The automated SQLite trigger (sync_sqlite.py) achieved 100% real-time consistency with db.json.</w:t>
      </w:r>
    </w:p>
    <w:p>
      <w:pPr>
        <w:spacing w:before="240" w:after="80"/>
      </w:pPr>
      <w:r>
        <w:rPr>
          <w:rFonts w:ascii="Times New Roman" w:hAnsi="Times New Roman"/>
          <w:b/>
          <w:color w:val="1F4E79"/>
          <w:sz w:val="28"/>
        </w:rPr>
        <w:t>14.6 System Test Assumptions &amp; Constraints</w:t>
      </w:r>
    </w:p>
    <w:p>
      <w:pPr>
        <w:spacing w:before="0" w:after="80" w:line="276" w:lineRule="auto"/>
      </w:pPr>
      <w:r>
        <w:rPr>
          <w:rFonts w:ascii="Times New Roman" w:hAnsi="Times New Roman"/>
          <w:b w:val="0"/>
          <w:i w:val="0"/>
          <w:color w:val="222222"/>
          <w:sz w:val="24"/>
        </w:rPr>
        <w:t>The following operational assumptions and system boundaries were verified during test execution: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4"/>
        </w:rPr>
        <w:t xml:space="preserve">Network Connectivity: </w:t>
      </w:r>
      <w:r>
        <w:rPr>
          <w:rFonts w:ascii="Times New Roman" w:hAnsi="Times New Roman"/>
          <w:sz w:val="24"/>
        </w:rPr>
        <w:t>Testing assumed active broadband connectivity to fetch OpenStreetMap tiles and execute OSRM driving calculations.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4"/>
        </w:rPr>
        <w:t xml:space="preserve">Client Location Services: </w:t>
      </w:r>
      <w:r>
        <w:rPr>
          <w:rFonts w:ascii="Times New Roman" w:hAnsi="Times New Roman"/>
          <w:sz w:val="24"/>
        </w:rPr>
        <w:t>Browser testing assumed standard W3C-compliant geolocation permission grants on modern desktop and mobile browsers.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4"/>
        </w:rPr>
        <w:t xml:space="preserve">Driver Hardware: </w:t>
      </w:r>
      <w:r>
        <w:rPr>
          <w:rFonts w:ascii="Times New Roman" w:hAnsi="Times New Roman"/>
          <w:sz w:val="24"/>
        </w:rPr>
        <w:t>Drivers operate vehicles equipped with modern touch-screen smartphones or tablets capable of rendering WebGL/Canvas maps.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4"/>
        </w:rPr>
        <w:t xml:space="preserve">Complaint Retention Policy: </w:t>
      </w:r>
      <w:r>
        <w:rPr>
          <w:rFonts w:ascii="Times New Roman" w:hAnsi="Times New Roman"/>
          <w:sz w:val="24"/>
        </w:rPr>
        <w:t>To preserve audit integrity, complaint deletion is exclusively governed by the automated 30-day retention purge rather than on-demand user deletion.</w:t>
      </w:r>
    </w:p>
    <w:p>
      <w:pPr>
        <w:spacing w:before="320" w:after="160"/>
      </w:pPr>
      <w:r>
        <w:rPr>
          <w:rFonts w:ascii="Times New Roman" w:hAnsi="Times New Roman"/>
          <w:b/>
          <w:color w:val="113F67"/>
          <w:sz w:val="32"/>
        </w:rPr>
        <w:t>CHAPTER 15 – NON-FUNCTIONAL TESTING</w:t>
      </w:r>
    </w:p>
    <w:p>
      <w:pPr>
        <w:spacing w:before="240" w:after="80"/>
      </w:pPr>
      <w:r>
        <w:rPr>
          <w:rFonts w:ascii="Times New Roman" w:hAnsi="Times New Roman"/>
          <w:b/>
          <w:color w:val="1F4E79"/>
          <w:sz w:val="28"/>
        </w:rPr>
        <w:t>15.1 Performance Testing</w:t>
      </w:r>
    </w:p>
    <w:p>
      <w:pPr>
        <w:spacing w:before="0" w:after="80" w:line="276" w:lineRule="auto"/>
      </w:pPr>
      <w:r>
        <w:rPr>
          <w:rFonts w:ascii="Times New Roman" w:hAnsi="Times New Roman"/>
          <w:b w:val="0"/>
          <w:i w:val="0"/>
          <w:color w:val="222222"/>
          <w:sz w:val="24"/>
        </w:rPr>
        <w:t>Performance testing verified system latency under simulated user loads:</w:t>
        <w:br/>
        <w:t>• NFR-01 (API Response Latency): Standard endpoint responses (GET /api/complaints, GET /api/admin/dashboard) completed in under 180 ms under normal load (target: &lt; 2.0 s).</w:t>
        <w:br/>
        <w:t>• NFR-02 (Route Optimization Latency): The TSP Nearest-Neighbor heuristic combined with the OSRM road API sequenced 25 waypoints in 1.15 seconds (target: &lt; 3.0 s).</w:t>
        <w:br/>
        <w:t>• NFR-03 (Concurrent Load Throughput): Simulated 200 concurrent requests via ApacheBench/autocannon sustained zero packet drops and average response latency of 340 ms.</w:t>
      </w:r>
    </w:p>
    <w:p>
      <w:pPr>
        <w:spacing w:before="240" w:after="80"/>
      </w:pPr>
      <w:r>
        <w:rPr>
          <w:rFonts w:ascii="Times New Roman" w:hAnsi="Times New Roman"/>
          <w:b/>
          <w:color w:val="1F4E79"/>
          <w:sz w:val="28"/>
        </w:rPr>
        <w:t>15.2 Usability Testing</w:t>
      </w:r>
    </w:p>
    <w:p>
      <w:pPr>
        <w:spacing w:before="0" w:after="80" w:line="276" w:lineRule="auto"/>
      </w:pPr>
      <w:r>
        <w:rPr>
          <w:rFonts w:ascii="Times New Roman" w:hAnsi="Times New Roman"/>
          <w:b w:val="0"/>
          <w:i w:val="0"/>
          <w:color w:val="222222"/>
          <w:sz w:val="24"/>
        </w:rPr>
        <w:t>• NFR-04 (Streamlined Workflow): Usability trials confirmed that citizens lodged complete waste reports in an average of 42 seconds across 3 intuitive steps (Locate, Categorize, Submit).</w:t>
        <w:br/>
        <w:t>• NFR-05 (Mobile Responsiveness): Verified responsive layout across Apple iPhone (Safari/iOS), Samsung Galaxy (Chrome/Android), and iPad viewports.</w:t>
        <w:br/>
        <w:t>• NFR-06 (Visual Status Identification): Color-coded badges (Yellow, Blue, Orange, Green) provided instantaneous status recognition for citizens and drivers.</w:t>
      </w:r>
    </w:p>
    <w:p>
      <w:pPr>
        <w:spacing w:before="240" w:after="80"/>
      </w:pPr>
      <w:r>
        <w:rPr>
          <w:rFonts w:ascii="Times New Roman" w:hAnsi="Times New Roman"/>
          <w:b/>
          <w:color w:val="1F4E79"/>
          <w:sz w:val="28"/>
        </w:rPr>
        <w:t>15.3 Security Testing</w:t>
      </w:r>
    </w:p>
    <w:p>
      <w:pPr>
        <w:spacing w:before="0" w:after="80" w:line="276" w:lineRule="auto"/>
      </w:pPr>
      <w:r>
        <w:rPr>
          <w:rFonts w:ascii="Times New Roman" w:hAnsi="Times New Roman"/>
          <w:b w:val="0"/>
          <w:i w:val="0"/>
          <w:color w:val="222222"/>
          <w:sz w:val="24"/>
        </w:rPr>
        <w:t>• NFR-07 (Credential Security): Verified 100% of stored passwords in db.json and urban_clean.db use PBKDF2/SHA-512 with 16-byte random salts.</w:t>
        <w:br/>
        <w:t>• NFR-08 (RBAC Enforcement): Unauthorized endpoint access attempts returned HTTP 403 Forbidden across all role boundaries.</w:t>
        <w:br/>
        <w:t>• NFR-10 (Input Sanitization): Injection payloads (&lt;script&gt; and SQL metacharacters) were neutralized by input escaping.</w:t>
      </w:r>
    </w:p>
    <w:p>
      <w:pPr>
        <w:spacing w:before="240" w:after="80"/>
      </w:pPr>
      <w:r>
        <w:rPr>
          <w:rFonts w:ascii="Times New Roman" w:hAnsi="Times New Roman"/>
          <w:b/>
          <w:color w:val="1F4E79"/>
          <w:sz w:val="28"/>
        </w:rPr>
        <w:t>15.4 Reliability and Portability Testing</w:t>
      </w:r>
    </w:p>
    <w:p>
      <w:pPr>
        <w:spacing w:before="0" w:after="80" w:line="276" w:lineRule="auto"/>
      </w:pPr>
      <w:r>
        <w:rPr>
          <w:rFonts w:ascii="Times New Roman" w:hAnsi="Times New Roman"/>
          <w:b w:val="0"/>
          <w:i w:val="0"/>
          <w:color w:val="222222"/>
          <w:sz w:val="24"/>
        </w:rPr>
        <w:t>• NFR-11 &amp; NFR-12 (Uptime &amp; Persistence): Dual-storage architecture (db.json + urban_clean.db) ensured zero data loss during server restarts.</w:t>
        <w:br/>
        <w:t>• NFR-19 (Cross-Platform Execution): Verified zero platform-specific defects across Windows 10/11, macOS Sonoma, and Ubuntu Linux.</w:t>
      </w:r>
    </w:p>
    <w:sectPr w:rsidR="00FC693F" w:rsidRPr="0006063C" w:rsidSect="00034616">
      <w:footerReference w:type="default" r:id="rId10"/>
      <w:pgSz w:w="12240" w:h="15840"/>
      <w:pgMar w:top="1440" w:right="1152" w:bottom="1440" w:left="1152" w:header="720" w:footer="720" w:gutter="0"/>
      <w:cols w:space="720"/>
      <w:docGrid w:linePitch="360"/>
      <w:pgBorders w:offsetFrom="page">
        <w:top w:val="none"/>
        <w:left w:val="none"/>
        <w:bottom w:val="none"/>
        <w:right w:val="none"/>
      </w:pgBorders>
      <w:pgBorders w:offsetFrom="page">
        <w:top w:val="double" w:sz="12" w:space="24" w:color="000000"/>
        <w:left w:val="double" w:sz="12" w:space="24" w:color="000000"/>
        <w:bottom w:val="double" w:sz="12" w:space="24" w:color="000000"/>
        <w:right w:val="double" w:sz="12" w:space="24" w:color="000000"/>
      </w:pgBorders>
      <w:pgBorders w:offsetFrom="page">
        <w:top w:val="none"/>
        <w:left w:val="none"/>
        <w:bottom w:val="none"/>
        <w:right w:val="none"/>
      </w:pgBorders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