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56B3" w14:textId="77777777" w:rsidR="00A22A7C" w:rsidRPr="005B17D3" w:rsidRDefault="00000000">
      <w:pPr>
        <w:pStyle w:val="Heading1"/>
        <w:rPr>
          <w:rFonts w:ascii="Arial" w:hAnsi="Arial" w:cs="Arial"/>
        </w:rPr>
      </w:pPr>
      <w:bookmarkStart w:id="0" w:name="Xbf174b97e7dedcf58e1d0a752e01b35ba29590a"/>
      <w:r w:rsidRPr="005B17D3">
        <w:rPr>
          <w:rFonts w:ascii="Arial" w:hAnsi="Arial" w:cs="Arial"/>
        </w:rPr>
        <w:t>Google Pay “Smart Wealth” - Product Requirements Document</w:t>
      </w:r>
    </w:p>
    <w:p w14:paraId="0A0BD118" w14:textId="77777777" w:rsidR="00A22A7C" w:rsidRPr="005B17D3" w:rsidRDefault="00000000">
      <w:pPr>
        <w:pStyle w:val="Heading2"/>
        <w:rPr>
          <w:rFonts w:ascii="Arial" w:hAnsi="Arial" w:cs="Arial"/>
        </w:rPr>
      </w:pPr>
      <w:bookmarkStart w:id="1" w:name="ai-driven-micro-investment-for-india"/>
      <w:r w:rsidRPr="005B17D3">
        <w:rPr>
          <w:rFonts w:ascii="Arial" w:hAnsi="Arial" w:cs="Arial"/>
        </w:rPr>
        <w:t>AI-Driven Micro-Investment for India</w:t>
      </w:r>
    </w:p>
    <w:p w14:paraId="026144D0" w14:textId="151F4EAA" w:rsidR="00A22A7C" w:rsidRPr="005B17D3" w:rsidRDefault="00000000">
      <w:pPr>
        <w:pStyle w:val="FirstParagraph"/>
        <w:rPr>
          <w:rFonts w:ascii="Arial" w:hAnsi="Arial" w:cs="Arial"/>
        </w:rPr>
      </w:pPr>
      <w:r w:rsidRPr="005B17D3">
        <w:rPr>
          <w:rFonts w:ascii="Arial" w:hAnsi="Arial" w:cs="Arial"/>
          <w:b/>
          <w:bCs/>
        </w:rPr>
        <w:t>Author:</w:t>
      </w:r>
      <w:r w:rsidRPr="005B17D3">
        <w:rPr>
          <w:rFonts w:ascii="Arial" w:hAnsi="Arial" w:cs="Arial"/>
        </w:rPr>
        <w:t xml:space="preserve"> Ayush Yuvraj </w:t>
      </w:r>
      <w:r w:rsidRPr="005B17D3">
        <w:rPr>
          <w:rFonts w:ascii="Arial" w:hAnsi="Arial" w:cs="Arial"/>
          <w:b/>
          <w:bCs/>
        </w:rPr>
        <w:t>Date:</w:t>
      </w:r>
      <w:r w:rsidRPr="005B17D3">
        <w:rPr>
          <w:rFonts w:ascii="Arial" w:hAnsi="Arial" w:cs="Arial"/>
        </w:rPr>
        <w:t xml:space="preserve"> </w:t>
      </w:r>
      <w:r w:rsidR="005B17D3">
        <w:rPr>
          <w:rFonts w:ascii="Arial" w:hAnsi="Arial" w:cs="Arial"/>
        </w:rPr>
        <w:t>December</w:t>
      </w:r>
      <w:r w:rsidRPr="005B17D3">
        <w:rPr>
          <w:rFonts w:ascii="Arial" w:hAnsi="Arial" w:cs="Arial"/>
        </w:rPr>
        <w:t xml:space="preserve"> 202</w:t>
      </w:r>
      <w:r w:rsidR="005B17D3">
        <w:rPr>
          <w:rFonts w:ascii="Arial" w:hAnsi="Arial" w:cs="Arial"/>
        </w:rPr>
        <w:t>5</w:t>
      </w:r>
      <w:r w:rsidRPr="005B17D3">
        <w:rPr>
          <w:rFonts w:ascii="Arial" w:hAnsi="Arial" w:cs="Arial"/>
        </w:rPr>
        <w:t xml:space="preserve"> </w:t>
      </w:r>
      <w:r w:rsidRPr="005B17D3">
        <w:rPr>
          <w:rFonts w:ascii="Arial" w:hAnsi="Arial" w:cs="Arial"/>
          <w:b/>
          <w:bCs/>
        </w:rPr>
        <w:t>Status:</w:t>
      </w:r>
      <w:r w:rsidRPr="005B17D3">
        <w:rPr>
          <w:rFonts w:ascii="Arial" w:hAnsi="Arial" w:cs="Arial"/>
        </w:rPr>
        <w:t xml:space="preserve"> Strategy PRD (Proposal) </w:t>
      </w:r>
      <w:r w:rsidRPr="005B17D3">
        <w:rPr>
          <w:rFonts w:ascii="Arial" w:hAnsi="Arial" w:cs="Arial"/>
          <w:b/>
          <w:bCs/>
        </w:rPr>
        <w:t>Intended Audience:</w:t>
      </w:r>
      <w:r w:rsidRPr="005B17D3">
        <w:rPr>
          <w:rFonts w:ascii="Arial" w:hAnsi="Arial" w:cs="Arial"/>
        </w:rPr>
        <w:t xml:space="preserve"> Google Pay Product Leadership, Google India Strategy</w:t>
      </w:r>
    </w:p>
    <w:p w14:paraId="689990CA" w14:textId="77777777" w:rsidR="00A22A7C" w:rsidRPr="005B17D3" w:rsidRDefault="00000000">
      <w:pPr>
        <w:rPr>
          <w:rFonts w:ascii="Arial" w:hAnsi="Arial" w:cs="Arial"/>
        </w:rPr>
      </w:pPr>
      <w:r w:rsidRPr="005B17D3">
        <w:rPr>
          <w:rFonts w:ascii="Arial" w:hAnsi="Arial" w:cs="Arial"/>
        </w:rPr>
        <w:pict w14:anchorId="6831EBE6">
          <v:rect id="_x0000_i1025" style="width:0;height:1.5pt" o:hralign="center" o:hrstd="t" o:hr="t"/>
        </w:pict>
      </w:r>
    </w:p>
    <w:p w14:paraId="66547C2F" w14:textId="77777777" w:rsidR="00A22A7C" w:rsidRPr="005B17D3" w:rsidRDefault="00000000">
      <w:pPr>
        <w:pStyle w:val="Heading2"/>
        <w:rPr>
          <w:rFonts w:ascii="Arial" w:hAnsi="Arial" w:cs="Arial"/>
        </w:rPr>
      </w:pPr>
      <w:bookmarkStart w:id="2" w:name="executive-summary"/>
      <w:bookmarkEnd w:id="1"/>
      <w:r w:rsidRPr="005B17D3">
        <w:rPr>
          <w:rFonts w:ascii="Arial" w:hAnsi="Arial" w:cs="Arial"/>
        </w:rPr>
        <w:t>1. Executive Summary</w:t>
      </w:r>
    </w:p>
    <w:p w14:paraId="522D1002" w14:textId="77777777" w:rsidR="00A22A7C" w:rsidRPr="005B17D3" w:rsidRDefault="00000000">
      <w:pPr>
        <w:pStyle w:val="FirstParagraph"/>
        <w:rPr>
          <w:rFonts w:ascii="Arial" w:hAnsi="Arial" w:cs="Arial"/>
        </w:rPr>
      </w:pPr>
      <w:r w:rsidRPr="005B17D3">
        <w:rPr>
          <w:rFonts w:ascii="Arial" w:hAnsi="Arial" w:cs="Arial"/>
        </w:rPr>
        <w:t>India has 67 million active Google Pay users and over 500 million UPI users nationally, yet only 3.6% of India’s 1.4 billion population invests in mutual funds. The gap is not awareness. AMFI’s “Mutual Funds Sahi Hai” campaign has reached over 350 million Indians. The gap is friction: separate apps, separate KYC, minimum investment thresholds, and financial jargon that alienates first-time investors.</w:t>
      </w:r>
    </w:p>
    <w:p w14:paraId="25CBFD03" w14:textId="77777777" w:rsidR="00A22A7C" w:rsidRPr="005B17D3" w:rsidRDefault="00000000">
      <w:pPr>
        <w:pStyle w:val="BodyText"/>
        <w:rPr>
          <w:rFonts w:ascii="Arial" w:hAnsi="Arial" w:cs="Arial"/>
        </w:rPr>
      </w:pPr>
      <w:r w:rsidRPr="005B17D3">
        <w:rPr>
          <w:rFonts w:ascii="Arial" w:hAnsi="Arial" w:cs="Arial"/>
        </w:rPr>
        <w:t>Smart Wealth turns Google Pay into India’s default on-ramp for first-time investors by embedding micro-investment directly into the UPI payment flow. Users round up daily UPI transactions, receive AI-powered savings nudges based on spending patterns, and allocate funds to goal-based investment jars, all without leaving Google Pay or completing a separate KYC.</w:t>
      </w:r>
    </w:p>
    <w:p w14:paraId="1DB61F3A" w14:textId="77777777" w:rsidR="00A22A7C" w:rsidRPr="005B17D3" w:rsidRDefault="00000000">
      <w:pPr>
        <w:pStyle w:val="BodyText"/>
        <w:rPr>
          <w:rFonts w:ascii="Arial" w:hAnsi="Arial" w:cs="Arial"/>
        </w:rPr>
      </w:pPr>
      <w:r w:rsidRPr="005B17D3">
        <w:rPr>
          <w:rFonts w:ascii="Arial" w:hAnsi="Arial" w:cs="Arial"/>
        </w:rPr>
        <w:t>Google Pay is uniquely positioned to build this because it already has the three things every investment platform struggles to acquire: daily habit (users open the app multiple times a day for payments), trust (built over years of reliable UPI transactions), and identity (UPI-linked bank accounts provide verified financial identity). No competitor has all three simultaneously.</w:t>
      </w:r>
    </w:p>
    <w:p w14:paraId="6ED8C451" w14:textId="77777777" w:rsidR="00A22A7C" w:rsidRPr="005B17D3" w:rsidRDefault="00000000">
      <w:pPr>
        <w:pStyle w:val="BodyText"/>
        <w:rPr>
          <w:rFonts w:ascii="Arial" w:hAnsi="Arial" w:cs="Arial"/>
        </w:rPr>
      </w:pPr>
      <w:r w:rsidRPr="005B17D3">
        <w:rPr>
          <w:rFonts w:ascii="Arial" w:hAnsi="Arial" w:cs="Arial"/>
        </w:rPr>
        <w:t>The product targets 10 million first investments within 12 months of launch, with a 70%+ flow completion rate and 40% month-1 retention.</w:t>
      </w:r>
    </w:p>
    <w:p w14:paraId="0CF045E0" w14:textId="77777777" w:rsidR="00A22A7C" w:rsidRPr="005B17D3" w:rsidRDefault="00000000">
      <w:pPr>
        <w:rPr>
          <w:rFonts w:ascii="Arial" w:hAnsi="Arial" w:cs="Arial"/>
        </w:rPr>
      </w:pPr>
      <w:r w:rsidRPr="005B17D3">
        <w:rPr>
          <w:rFonts w:ascii="Arial" w:hAnsi="Arial" w:cs="Arial"/>
        </w:rPr>
        <w:pict w14:anchorId="5E33D721">
          <v:rect id="_x0000_i1026" style="width:0;height:1.5pt" o:hralign="center" o:hrstd="t" o:hr="t"/>
        </w:pict>
      </w:r>
    </w:p>
    <w:p w14:paraId="78B54BF5" w14:textId="77777777" w:rsidR="00A22A7C" w:rsidRPr="005B17D3" w:rsidRDefault="00000000">
      <w:pPr>
        <w:pStyle w:val="Heading2"/>
        <w:rPr>
          <w:rFonts w:ascii="Arial" w:hAnsi="Arial" w:cs="Arial"/>
        </w:rPr>
      </w:pPr>
      <w:bookmarkStart w:id="3" w:name="problem-statement"/>
      <w:bookmarkEnd w:id="2"/>
      <w:r w:rsidRPr="005B17D3">
        <w:rPr>
          <w:rFonts w:ascii="Arial" w:hAnsi="Arial" w:cs="Arial"/>
        </w:rPr>
        <w:t>2. Problem Statement</w:t>
      </w:r>
    </w:p>
    <w:p w14:paraId="5E2FEEF0" w14:textId="77777777" w:rsidR="00A22A7C" w:rsidRPr="005B17D3" w:rsidRDefault="00000000">
      <w:pPr>
        <w:pStyle w:val="Heading3"/>
        <w:rPr>
          <w:rFonts w:ascii="Arial" w:hAnsi="Arial" w:cs="Arial"/>
        </w:rPr>
      </w:pPr>
      <w:bookmarkStart w:id="4" w:name="the-investment-gap-in-india"/>
      <w:r w:rsidRPr="005B17D3">
        <w:rPr>
          <w:rFonts w:ascii="Arial" w:hAnsi="Arial" w:cs="Arial"/>
        </w:rPr>
        <w:t>The Investment Gap in India</w:t>
      </w:r>
    </w:p>
    <w:p w14:paraId="6FEE4D9E" w14:textId="77777777" w:rsidR="00A22A7C" w:rsidRPr="005B17D3" w:rsidRDefault="00000000">
      <w:pPr>
        <w:pStyle w:val="FirstParagraph"/>
        <w:rPr>
          <w:rFonts w:ascii="Arial" w:hAnsi="Arial" w:cs="Arial"/>
        </w:rPr>
      </w:pPr>
      <w:r w:rsidRPr="005B17D3">
        <w:rPr>
          <w:rFonts w:ascii="Arial" w:hAnsi="Arial" w:cs="Arial"/>
        </w:rPr>
        <w:t>India’s mutual fund industry reached Rs 81 trillion in AUM as of January 2026, growing over 6x in a decade. Yet only about 5.4 crore (54 million) unique investors participate, representing roughly 3-4% of the total population and under 10% of the working population. For context, 52.3% of U.S. households invest in mutual funds.</w:t>
      </w:r>
    </w:p>
    <w:p w14:paraId="24249DD6" w14:textId="77777777" w:rsidR="00A22A7C" w:rsidRPr="005B17D3" w:rsidRDefault="00000000">
      <w:pPr>
        <w:pStyle w:val="BodyText"/>
        <w:rPr>
          <w:rFonts w:ascii="Arial" w:hAnsi="Arial" w:cs="Arial"/>
        </w:rPr>
      </w:pPr>
      <w:r w:rsidRPr="005B17D3">
        <w:rPr>
          <w:rFonts w:ascii="Arial" w:hAnsi="Arial" w:cs="Arial"/>
        </w:rPr>
        <w:t>The gap is concentrated in three segments:</w:t>
      </w:r>
    </w:p>
    <w:p w14:paraId="2BC7E2E6" w14:textId="77777777" w:rsidR="00A22A7C" w:rsidRPr="005B17D3" w:rsidRDefault="00000000">
      <w:pPr>
        <w:pStyle w:val="BodyText"/>
        <w:rPr>
          <w:rFonts w:ascii="Arial" w:hAnsi="Arial" w:cs="Arial"/>
        </w:rPr>
      </w:pPr>
      <w:r w:rsidRPr="005B17D3">
        <w:rPr>
          <w:rFonts w:ascii="Arial" w:hAnsi="Arial" w:cs="Arial"/>
          <w:b/>
          <w:bCs/>
        </w:rPr>
        <w:lastRenderedPageBreak/>
        <w:t>The salaried non-investor.</w:t>
      </w:r>
      <w:r w:rsidRPr="005B17D3">
        <w:rPr>
          <w:rFonts w:ascii="Arial" w:hAnsi="Arial" w:cs="Arial"/>
        </w:rPr>
        <w:t xml:space="preserve"> Earns Rs 25,000-75,000 per month. Has a savings account, possibly a fixed deposit. Knows mutual funds exist but associates them with “risk” and “the stock market.” Has never completed a mutual fund KYC.</w:t>
      </w:r>
    </w:p>
    <w:p w14:paraId="2E586853" w14:textId="77777777" w:rsidR="00A22A7C" w:rsidRPr="005B17D3" w:rsidRDefault="00000000">
      <w:pPr>
        <w:pStyle w:val="BodyText"/>
        <w:rPr>
          <w:rFonts w:ascii="Arial" w:hAnsi="Arial" w:cs="Arial"/>
        </w:rPr>
      </w:pPr>
      <w:r w:rsidRPr="005B17D3">
        <w:rPr>
          <w:rFonts w:ascii="Arial" w:hAnsi="Arial" w:cs="Arial"/>
          <w:b/>
          <w:bCs/>
        </w:rPr>
        <w:t>The gig economy saver.</w:t>
      </w:r>
      <w:r w:rsidRPr="005B17D3">
        <w:rPr>
          <w:rFonts w:ascii="Arial" w:hAnsi="Arial" w:cs="Arial"/>
        </w:rPr>
        <w:t xml:space="preserve"> Earns irregularly through delivery, freelancing, or small trade. Has a UPI account (often Google Pay). Saves informally by keeping money in their bank account. Minimum SIP amounts of Rs 500 feel like a commitment when income is unpredictable.</w:t>
      </w:r>
    </w:p>
    <w:p w14:paraId="10A6F8AB" w14:textId="77777777" w:rsidR="00A22A7C" w:rsidRPr="005B17D3" w:rsidRDefault="00000000">
      <w:pPr>
        <w:pStyle w:val="BodyText"/>
        <w:rPr>
          <w:rFonts w:ascii="Arial" w:hAnsi="Arial" w:cs="Arial"/>
        </w:rPr>
      </w:pPr>
      <w:r w:rsidRPr="005B17D3">
        <w:rPr>
          <w:rFonts w:ascii="Arial" w:hAnsi="Arial" w:cs="Arial"/>
          <w:b/>
          <w:bCs/>
        </w:rPr>
        <w:t>The lapsed investor.</w:t>
      </w:r>
      <w:r w:rsidRPr="005B17D3">
        <w:rPr>
          <w:rFonts w:ascii="Arial" w:hAnsi="Arial" w:cs="Arial"/>
        </w:rPr>
        <w:t xml:space="preserve"> Started a SIP through an employer portal or a friend’s recommendation. Stopped after 3-6 months because the app felt disconnected from their financial life, or because a market dip triggered anxiety without context or support.</w:t>
      </w:r>
    </w:p>
    <w:p w14:paraId="709E7AA8" w14:textId="77777777" w:rsidR="00A22A7C" w:rsidRPr="005B17D3" w:rsidRDefault="00000000">
      <w:pPr>
        <w:pStyle w:val="Heading3"/>
        <w:rPr>
          <w:rFonts w:ascii="Arial" w:hAnsi="Arial" w:cs="Arial"/>
        </w:rPr>
      </w:pPr>
      <w:bookmarkStart w:id="5" w:name="why-existing-solutions-fail"/>
      <w:bookmarkEnd w:id="4"/>
      <w:r w:rsidRPr="005B17D3">
        <w:rPr>
          <w:rFonts w:ascii="Arial" w:hAnsi="Arial" w:cs="Arial"/>
        </w:rPr>
        <w:t>Why Existing Solutions Fail</w:t>
      </w:r>
    </w:p>
    <w:p w14:paraId="0AD46443" w14:textId="77777777" w:rsidR="00A22A7C" w:rsidRPr="005B17D3" w:rsidRDefault="00000000">
      <w:pPr>
        <w:pStyle w:val="FirstParagraph"/>
        <w:rPr>
          <w:rFonts w:ascii="Arial" w:hAnsi="Arial" w:cs="Arial"/>
        </w:rPr>
      </w:pPr>
      <w:r w:rsidRPr="005B17D3">
        <w:rPr>
          <w:rFonts w:ascii="Arial" w:hAnsi="Arial" w:cs="Arial"/>
        </w:rPr>
        <w:t>Current investment platforms (Groww, Zerodha, Paytm Money, PhonePe + WealthDesk) all share a fundamental structural problem: they require the user to context-switch.</w:t>
      </w:r>
    </w:p>
    <w:p w14:paraId="1117211B" w14:textId="77777777" w:rsidR="00A22A7C" w:rsidRPr="005B17D3" w:rsidRDefault="00000000">
      <w:pPr>
        <w:pStyle w:val="BodyText"/>
        <w:rPr>
          <w:rFonts w:ascii="Arial" w:hAnsi="Arial" w:cs="Arial"/>
        </w:rPr>
      </w:pPr>
      <w:r w:rsidRPr="005B17D3">
        <w:rPr>
          <w:rFonts w:ascii="Arial" w:hAnsi="Arial" w:cs="Arial"/>
        </w:rPr>
        <w:t>The user’s financial life happens on Google Pay (paying rent, splitting bills, buying groceries). Investing happens on a different app. This separation means the user must: download a new app, complete a separate KYC (even with eKYC, this takes 5-10 minutes and requires PAN + Aadhaar + bank verification), learn a new interface, make an active decision to “go invest,” and maintain engagement with a second financial app.</w:t>
      </w:r>
    </w:p>
    <w:p w14:paraId="3F5DB637" w14:textId="77777777" w:rsidR="00A22A7C" w:rsidRPr="005B17D3" w:rsidRDefault="00000000">
      <w:pPr>
        <w:pStyle w:val="BodyText"/>
        <w:rPr>
          <w:rFonts w:ascii="Arial" w:hAnsi="Arial" w:cs="Arial"/>
        </w:rPr>
      </w:pPr>
      <w:r w:rsidRPr="005B17D3">
        <w:rPr>
          <w:rFonts w:ascii="Arial" w:hAnsi="Arial" w:cs="Arial"/>
        </w:rPr>
        <w:t>Each of these steps is a drop-off point. Industry data from direct-plan MF platforms suggests that 40-60% of users who begin the KYC process on standalone investment apps abandon it before completion.</w:t>
      </w:r>
    </w:p>
    <w:p w14:paraId="092438AC" w14:textId="77777777" w:rsidR="00A22A7C" w:rsidRPr="005B17D3" w:rsidRDefault="00000000">
      <w:pPr>
        <w:pStyle w:val="Heading3"/>
        <w:rPr>
          <w:rFonts w:ascii="Arial" w:hAnsi="Arial" w:cs="Arial"/>
        </w:rPr>
      </w:pPr>
      <w:bookmarkStart w:id="6" w:name="the-core-insight"/>
      <w:bookmarkEnd w:id="5"/>
      <w:r w:rsidRPr="005B17D3">
        <w:rPr>
          <w:rFonts w:ascii="Arial" w:hAnsi="Arial" w:cs="Arial"/>
        </w:rPr>
        <w:t>The Core Insight</w:t>
      </w:r>
    </w:p>
    <w:p w14:paraId="4D9EC60C" w14:textId="77777777" w:rsidR="00A22A7C" w:rsidRPr="005B17D3" w:rsidRDefault="00000000">
      <w:pPr>
        <w:pStyle w:val="FirstParagraph"/>
        <w:rPr>
          <w:rFonts w:ascii="Arial" w:hAnsi="Arial" w:cs="Arial"/>
        </w:rPr>
      </w:pPr>
      <w:r w:rsidRPr="005B17D3">
        <w:rPr>
          <w:rFonts w:ascii="Arial" w:hAnsi="Arial" w:cs="Arial"/>
        </w:rPr>
        <w:t>People don’t wake up and decide to invest. They invest when investing is embedded in something they already do every day.</w:t>
      </w:r>
    </w:p>
    <w:p w14:paraId="5F20909A" w14:textId="77777777" w:rsidR="00A22A7C" w:rsidRPr="005B17D3" w:rsidRDefault="00000000">
      <w:pPr>
        <w:pStyle w:val="BodyText"/>
        <w:rPr>
          <w:rFonts w:ascii="Arial" w:hAnsi="Arial" w:cs="Arial"/>
        </w:rPr>
      </w:pPr>
      <w:r w:rsidRPr="005B17D3">
        <w:rPr>
          <w:rFonts w:ascii="Arial" w:hAnsi="Arial" w:cs="Arial"/>
        </w:rPr>
        <w:t>Google Pay processes millions of UPI transactions daily in India. Each transaction is a moment when the user is already thinking about money. Smart Wealth turns that moment into an investment opportunity, without requiring the user to open a different app, complete a separate process, or make a standalone decision.</w:t>
      </w:r>
    </w:p>
    <w:p w14:paraId="7F584067" w14:textId="77777777" w:rsidR="00A22A7C" w:rsidRPr="005B17D3" w:rsidRDefault="00000000">
      <w:pPr>
        <w:rPr>
          <w:rFonts w:ascii="Arial" w:hAnsi="Arial" w:cs="Arial"/>
        </w:rPr>
      </w:pPr>
      <w:r w:rsidRPr="005B17D3">
        <w:rPr>
          <w:rFonts w:ascii="Arial" w:hAnsi="Arial" w:cs="Arial"/>
        </w:rPr>
        <w:pict w14:anchorId="05D10181">
          <v:rect id="_x0000_i1027" style="width:0;height:1.5pt" o:hralign="center" o:hrstd="t" o:hr="t"/>
        </w:pict>
      </w:r>
    </w:p>
    <w:p w14:paraId="77ABB529" w14:textId="77777777" w:rsidR="00A22A7C" w:rsidRPr="005B17D3" w:rsidRDefault="00000000">
      <w:pPr>
        <w:pStyle w:val="Heading2"/>
        <w:rPr>
          <w:rFonts w:ascii="Arial" w:hAnsi="Arial" w:cs="Arial"/>
        </w:rPr>
      </w:pPr>
      <w:bookmarkStart w:id="7" w:name="user-research"/>
      <w:bookmarkEnd w:id="3"/>
      <w:bookmarkEnd w:id="6"/>
      <w:r w:rsidRPr="005B17D3">
        <w:rPr>
          <w:rFonts w:ascii="Arial" w:hAnsi="Arial" w:cs="Arial"/>
        </w:rPr>
        <w:t>3. User Research</w:t>
      </w:r>
    </w:p>
    <w:p w14:paraId="1151EEF1" w14:textId="77777777" w:rsidR="00A22A7C" w:rsidRPr="005B17D3" w:rsidRDefault="00000000">
      <w:pPr>
        <w:pStyle w:val="Heading3"/>
        <w:rPr>
          <w:rFonts w:ascii="Arial" w:hAnsi="Arial" w:cs="Arial"/>
        </w:rPr>
      </w:pPr>
      <w:bookmarkStart w:id="8" w:name="persona-1-priya-first-time-investor"/>
      <w:r w:rsidRPr="005B17D3">
        <w:rPr>
          <w:rFonts w:ascii="Arial" w:hAnsi="Arial" w:cs="Arial"/>
        </w:rPr>
        <w:t>Persona 1: Priya (First-Time Investor)</w:t>
      </w:r>
    </w:p>
    <w:p w14:paraId="0F484F92" w14:textId="77777777" w:rsidR="00A22A7C" w:rsidRPr="005B17D3" w:rsidRDefault="00000000">
      <w:pPr>
        <w:pStyle w:val="FirstParagraph"/>
        <w:rPr>
          <w:rFonts w:ascii="Arial" w:hAnsi="Arial" w:cs="Arial"/>
        </w:rPr>
      </w:pPr>
      <w:r w:rsidRPr="005B17D3">
        <w:rPr>
          <w:rFonts w:ascii="Arial" w:hAnsi="Arial" w:cs="Arial"/>
          <w:b/>
          <w:bCs/>
        </w:rPr>
        <w:t>Demographics:</w:t>
      </w:r>
      <w:r w:rsidRPr="005B17D3">
        <w:rPr>
          <w:rFonts w:ascii="Arial" w:hAnsi="Arial" w:cs="Arial"/>
        </w:rPr>
        <w:t xml:space="preserve"> 27, marketing coordinator at a mid-size Pune company, earns Rs 45,000/month.</w:t>
      </w:r>
    </w:p>
    <w:p w14:paraId="64215A78" w14:textId="77777777" w:rsidR="00A22A7C" w:rsidRPr="005B17D3" w:rsidRDefault="00000000">
      <w:pPr>
        <w:pStyle w:val="BodyText"/>
        <w:rPr>
          <w:rFonts w:ascii="Arial" w:hAnsi="Arial" w:cs="Arial"/>
        </w:rPr>
      </w:pPr>
      <w:r w:rsidRPr="005B17D3">
        <w:rPr>
          <w:rFonts w:ascii="Arial" w:hAnsi="Arial" w:cs="Arial"/>
          <w:b/>
          <w:bCs/>
        </w:rPr>
        <w:t>Current behavior:</w:t>
      </w:r>
      <w:r w:rsidRPr="005B17D3">
        <w:rPr>
          <w:rFonts w:ascii="Arial" w:hAnsi="Arial" w:cs="Arial"/>
        </w:rPr>
        <w:t xml:space="preserve"> Uses Google Pay 4-5 times daily (chai, groceries, UPI transfers to parents). Saves by leaving money in her SBI savings account (3.5% interest). Has Rs 1.2 lakh sitting idle. Knows she “should invest” but finds the process intimidating.</w:t>
      </w:r>
    </w:p>
    <w:p w14:paraId="6E98A3E7" w14:textId="77777777" w:rsidR="00A22A7C" w:rsidRPr="005B17D3" w:rsidRDefault="00000000">
      <w:pPr>
        <w:pStyle w:val="BodyText"/>
        <w:rPr>
          <w:rFonts w:ascii="Arial" w:hAnsi="Arial" w:cs="Arial"/>
        </w:rPr>
      </w:pPr>
      <w:r w:rsidRPr="005B17D3">
        <w:rPr>
          <w:rFonts w:ascii="Arial" w:hAnsi="Arial" w:cs="Arial"/>
          <w:b/>
          <w:bCs/>
        </w:rPr>
        <w:lastRenderedPageBreak/>
        <w:t>Barrier:</w:t>
      </w:r>
      <w:r w:rsidRPr="005B17D3">
        <w:rPr>
          <w:rFonts w:ascii="Arial" w:hAnsi="Arial" w:cs="Arial"/>
        </w:rPr>
        <w:t xml:space="preserve"> She downloaded Groww six months ago. Got halfway through KYC. The app asked for her PAN, Aadhaar, bank details, risk profile questionnaire, and nominee details. She closed the app and never came back. It felt like applying for a loan, not starting a savings habit.</w:t>
      </w:r>
    </w:p>
    <w:p w14:paraId="70D4CDD9" w14:textId="77777777" w:rsidR="00A22A7C" w:rsidRPr="005B17D3" w:rsidRDefault="00000000">
      <w:pPr>
        <w:pStyle w:val="BodyText"/>
        <w:rPr>
          <w:rFonts w:ascii="Arial" w:hAnsi="Arial" w:cs="Arial"/>
        </w:rPr>
      </w:pPr>
      <w:r w:rsidRPr="005B17D3">
        <w:rPr>
          <w:rFonts w:ascii="Arial" w:hAnsi="Arial" w:cs="Arial"/>
          <w:b/>
          <w:bCs/>
        </w:rPr>
        <w:t>What would unlock her:</w:t>
      </w:r>
      <w:r w:rsidRPr="005B17D3">
        <w:rPr>
          <w:rFonts w:ascii="Arial" w:hAnsi="Arial" w:cs="Arial"/>
        </w:rPr>
        <w:t xml:space="preserve"> An investment option that feels like a savings feature inside her existing payment app. No new app. No lengthy form. Start with Rs 10 per transaction as a round-up. See it grow. Feel like she is “doing something smart” without having to become a financial expert.</w:t>
      </w:r>
    </w:p>
    <w:p w14:paraId="2EEA04A1" w14:textId="77777777" w:rsidR="00A22A7C" w:rsidRPr="005B17D3" w:rsidRDefault="00000000">
      <w:pPr>
        <w:pStyle w:val="BodyText"/>
        <w:rPr>
          <w:rFonts w:ascii="Arial" w:hAnsi="Arial" w:cs="Arial"/>
        </w:rPr>
      </w:pPr>
      <w:r w:rsidRPr="005B17D3">
        <w:rPr>
          <w:rFonts w:ascii="Arial" w:hAnsi="Arial" w:cs="Arial"/>
          <w:b/>
          <w:bCs/>
        </w:rPr>
        <w:t>Design implication:</w:t>
      </w:r>
      <w:r w:rsidRPr="005B17D3">
        <w:rPr>
          <w:rFonts w:ascii="Arial" w:hAnsi="Arial" w:cs="Arial"/>
        </w:rPr>
        <w:t xml:space="preserve"> The first investment must be completable in under 60 seconds, with no more than 3 taps from the Google Pay home screen.</w:t>
      </w:r>
    </w:p>
    <w:p w14:paraId="62C065A2" w14:textId="77777777" w:rsidR="00A22A7C" w:rsidRPr="005B17D3" w:rsidRDefault="00000000">
      <w:pPr>
        <w:pStyle w:val="Heading3"/>
        <w:rPr>
          <w:rFonts w:ascii="Arial" w:hAnsi="Arial" w:cs="Arial"/>
        </w:rPr>
      </w:pPr>
      <w:bookmarkStart w:id="9" w:name="persona-2-rahul-casual-investor"/>
      <w:bookmarkEnd w:id="8"/>
      <w:r w:rsidRPr="005B17D3">
        <w:rPr>
          <w:rFonts w:ascii="Arial" w:hAnsi="Arial" w:cs="Arial"/>
        </w:rPr>
        <w:t>Persona 2: Rahul (Casual Investor)</w:t>
      </w:r>
    </w:p>
    <w:p w14:paraId="0A07ED31" w14:textId="77777777" w:rsidR="00A22A7C" w:rsidRPr="005B17D3" w:rsidRDefault="00000000">
      <w:pPr>
        <w:pStyle w:val="FirstParagraph"/>
        <w:rPr>
          <w:rFonts w:ascii="Arial" w:hAnsi="Arial" w:cs="Arial"/>
        </w:rPr>
      </w:pPr>
      <w:r w:rsidRPr="005B17D3">
        <w:rPr>
          <w:rFonts w:ascii="Arial" w:hAnsi="Arial" w:cs="Arial"/>
          <w:b/>
          <w:bCs/>
        </w:rPr>
        <w:t>Demographics:</w:t>
      </w:r>
      <w:r w:rsidRPr="005B17D3">
        <w:rPr>
          <w:rFonts w:ascii="Arial" w:hAnsi="Arial" w:cs="Arial"/>
        </w:rPr>
        <w:t xml:space="preserve"> 32, software engineer in Bangalore, earns Rs 1.5 lakh/month. Has a company-facilitated ELSS investment and a Zerodha account he checks occasionally.</w:t>
      </w:r>
    </w:p>
    <w:p w14:paraId="6D233582" w14:textId="77777777" w:rsidR="00A22A7C" w:rsidRPr="005B17D3" w:rsidRDefault="00000000">
      <w:pPr>
        <w:pStyle w:val="BodyText"/>
        <w:rPr>
          <w:rFonts w:ascii="Arial" w:hAnsi="Arial" w:cs="Arial"/>
        </w:rPr>
      </w:pPr>
      <w:r w:rsidRPr="005B17D3">
        <w:rPr>
          <w:rFonts w:ascii="Arial" w:hAnsi="Arial" w:cs="Arial"/>
          <w:b/>
          <w:bCs/>
        </w:rPr>
        <w:t>Current behavior:</w:t>
      </w:r>
      <w:r w:rsidRPr="005B17D3">
        <w:rPr>
          <w:rFonts w:ascii="Arial" w:hAnsi="Arial" w:cs="Arial"/>
        </w:rPr>
        <w:t xml:space="preserve"> Invests Rs 5,000/month in ELSS for tax saving (through his company portal). Has a Zerodha Coin account with Rs 50,000 in mutual funds that he set up once and forgot. Uses Google Pay for everything from coffee to rent.</w:t>
      </w:r>
    </w:p>
    <w:p w14:paraId="7AC8ABB7" w14:textId="77777777" w:rsidR="00A22A7C" w:rsidRPr="005B17D3" w:rsidRDefault="00000000">
      <w:pPr>
        <w:pStyle w:val="BodyText"/>
        <w:rPr>
          <w:rFonts w:ascii="Arial" w:hAnsi="Arial" w:cs="Arial"/>
        </w:rPr>
      </w:pPr>
      <w:r w:rsidRPr="005B17D3">
        <w:rPr>
          <w:rFonts w:ascii="Arial" w:hAnsi="Arial" w:cs="Arial"/>
          <w:b/>
          <w:bCs/>
        </w:rPr>
        <w:t>Barrier:</w:t>
      </w:r>
      <w:r w:rsidRPr="005B17D3">
        <w:rPr>
          <w:rFonts w:ascii="Arial" w:hAnsi="Arial" w:cs="Arial"/>
        </w:rPr>
        <w:t xml:space="preserve"> He has the knowledge and the income. What he lacks is a system that automatically captures his surplus. He spent Rs 12,000 less than usual last month (no travel). That surplus sat in his savings account earning 3.5%. He knows this is suboptimal but won’t log into Zerodha to manually increase his SIP.</w:t>
      </w:r>
    </w:p>
    <w:p w14:paraId="7F709678" w14:textId="77777777" w:rsidR="00A22A7C" w:rsidRPr="005B17D3" w:rsidRDefault="00000000">
      <w:pPr>
        <w:pStyle w:val="BodyText"/>
        <w:rPr>
          <w:rFonts w:ascii="Arial" w:hAnsi="Arial" w:cs="Arial"/>
        </w:rPr>
      </w:pPr>
      <w:r w:rsidRPr="005B17D3">
        <w:rPr>
          <w:rFonts w:ascii="Arial" w:hAnsi="Arial" w:cs="Arial"/>
          <w:b/>
          <w:bCs/>
        </w:rPr>
        <w:t>What would unlock him:</w:t>
      </w:r>
      <w:r w:rsidRPr="005B17D3">
        <w:rPr>
          <w:rFonts w:ascii="Arial" w:hAnsi="Arial" w:cs="Arial"/>
        </w:rPr>
        <w:t xml:space="preserve"> Smart nudges that detect spending patterns and suggest investment actions. “You spent Rs 12,000 less than your average this month. Want to invest the surplus in your Emergency Fund jar?” This is not about education. It is about automation and timing.</w:t>
      </w:r>
    </w:p>
    <w:p w14:paraId="1D4977B3" w14:textId="77777777" w:rsidR="00A22A7C" w:rsidRPr="005B17D3" w:rsidRDefault="00000000">
      <w:pPr>
        <w:pStyle w:val="BodyText"/>
        <w:rPr>
          <w:rFonts w:ascii="Arial" w:hAnsi="Arial" w:cs="Arial"/>
        </w:rPr>
      </w:pPr>
      <w:r w:rsidRPr="005B17D3">
        <w:rPr>
          <w:rFonts w:ascii="Arial" w:hAnsi="Arial" w:cs="Arial"/>
          <w:b/>
          <w:bCs/>
        </w:rPr>
        <w:t>Design implication:</w:t>
      </w:r>
      <w:r w:rsidRPr="005B17D3">
        <w:rPr>
          <w:rFonts w:ascii="Arial" w:hAnsi="Arial" w:cs="Arial"/>
        </w:rPr>
        <w:t xml:space="preserve"> AI-powered spending analysis must be accurate enough to feel helpful, not intrusive. False positives (suggesting investment when the user is actually cash-strapped) would destroy trust.</w:t>
      </w:r>
    </w:p>
    <w:p w14:paraId="2681DC7B" w14:textId="77777777" w:rsidR="00A22A7C" w:rsidRPr="005B17D3" w:rsidRDefault="00000000">
      <w:pPr>
        <w:pStyle w:val="Heading3"/>
        <w:rPr>
          <w:rFonts w:ascii="Arial" w:hAnsi="Arial" w:cs="Arial"/>
        </w:rPr>
      </w:pPr>
      <w:bookmarkStart w:id="10" w:name="persona-3-deepak-aspirational-saver"/>
      <w:bookmarkEnd w:id="9"/>
      <w:r w:rsidRPr="005B17D3">
        <w:rPr>
          <w:rFonts w:ascii="Arial" w:hAnsi="Arial" w:cs="Arial"/>
        </w:rPr>
        <w:t>Persona 3: Deepak (Aspirational Saver)</w:t>
      </w:r>
    </w:p>
    <w:p w14:paraId="5EF414FA" w14:textId="77777777" w:rsidR="00A22A7C" w:rsidRPr="005B17D3" w:rsidRDefault="00000000">
      <w:pPr>
        <w:pStyle w:val="FirstParagraph"/>
        <w:rPr>
          <w:rFonts w:ascii="Arial" w:hAnsi="Arial" w:cs="Arial"/>
        </w:rPr>
      </w:pPr>
      <w:r w:rsidRPr="005B17D3">
        <w:rPr>
          <w:rFonts w:ascii="Arial" w:hAnsi="Arial" w:cs="Arial"/>
          <w:b/>
          <w:bCs/>
        </w:rPr>
        <w:t>Demographics:</w:t>
      </w:r>
      <w:r w:rsidRPr="005B17D3">
        <w:rPr>
          <w:rFonts w:ascii="Arial" w:hAnsi="Arial" w:cs="Arial"/>
        </w:rPr>
        <w:t xml:space="preserve"> 23, food delivery rider in Hyderabad, earns Rs 15,000-25,000/month (variable). Has a Google Pay account linked to his IndianBank savings account.</w:t>
      </w:r>
    </w:p>
    <w:p w14:paraId="54D5A0CC" w14:textId="77777777" w:rsidR="00A22A7C" w:rsidRPr="005B17D3" w:rsidRDefault="00000000">
      <w:pPr>
        <w:pStyle w:val="BodyText"/>
        <w:rPr>
          <w:rFonts w:ascii="Arial" w:hAnsi="Arial" w:cs="Arial"/>
        </w:rPr>
      </w:pPr>
      <w:r w:rsidRPr="005B17D3">
        <w:rPr>
          <w:rFonts w:ascii="Arial" w:hAnsi="Arial" w:cs="Arial"/>
          <w:b/>
          <w:bCs/>
        </w:rPr>
        <w:t>Current behavior:</w:t>
      </w:r>
      <w:r w:rsidRPr="005B17D3">
        <w:rPr>
          <w:rFonts w:ascii="Arial" w:hAnsi="Arial" w:cs="Arial"/>
        </w:rPr>
        <w:t xml:space="preserve"> Saves informally. Keeps Rs 2,000-5,000 in his bank account as a buffer. Sends Rs 5,000 home to his parents monthly via Google Pay. Wants to “build something” but Rs 500/month SIP feels like a commitment he might not be able to keep.</w:t>
      </w:r>
    </w:p>
    <w:p w14:paraId="2286941E" w14:textId="77777777" w:rsidR="00A22A7C" w:rsidRPr="005B17D3" w:rsidRDefault="00000000">
      <w:pPr>
        <w:pStyle w:val="BodyText"/>
        <w:rPr>
          <w:rFonts w:ascii="Arial" w:hAnsi="Arial" w:cs="Arial"/>
        </w:rPr>
      </w:pPr>
      <w:r w:rsidRPr="005B17D3">
        <w:rPr>
          <w:rFonts w:ascii="Arial" w:hAnsi="Arial" w:cs="Arial"/>
          <w:b/>
          <w:bCs/>
        </w:rPr>
        <w:t>Barrier:</w:t>
      </w:r>
      <w:r w:rsidRPr="005B17D3">
        <w:rPr>
          <w:rFonts w:ascii="Arial" w:hAnsi="Arial" w:cs="Arial"/>
        </w:rPr>
        <w:t xml:space="preserve"> Every investment product he has seen requires a fixed monthly commitment. His income fluctuates by 40-60% month to month. He cannot commit to a SIP. He needs something that works when he has surplus and pauses when he doesn’t, without penalty or guilt.</w:t>
      </w:r>
    </w:p>
    <w:p w14:paraId="1FED0CDB" w14:textId="77777777" w:rsidR="00A22A7C" w:rsidRPr="005B17D3" w:rsidRDefault="00000000">
      <w:pPr>
        <w:pStyle w:val="BodyText"/>
        <w:rPr>
          <w:rFonts w:ascii="Arial" w:hAnsi="Arial" w:cs="Arial"/>
        </w:rPr>
      </w:pPr>
      <w:r w:rsidRPr="005B17D3">
        <w:rPr>
          <w:rFonts w:ascii="Arial" w:hAnsi="Arial" w:cs="Arial"/>
          <w:b/>
          <w:bCs/>
        </w:rPr>
        <w:lastRenderedPageBreak/>
        <w:t>What would unlock him:</w:t>
      </w:r>
      <w:r w:rsidRPr="005B17D3">
        <w:rPr>
          <w:rFonts w:ascii="Arial" w:hAnsi="Arial" w:cs="Arial"/>
        </w:rPr>
        <w:t xml:space="preserve"> Round-up investing with variable amounts. Every UPI payment rounds up to the nearest Rs 10 or Rs 50. On a good month, this might total Rs 800-1,200. On a lean month, Rs 200-300. No fixed commitment, no guilt, no penalty. The investment grows alongside his real financial life.</w:t>
      </w:r>
    </w:p>
    <w:p w14:paraId="6412EBBF" w14:textId="77777777" w:rsidR="00A22A7C" w:rsidRPr="005B17D3" w:rsidRDefault="00000000">
      <w:pPr>
        <w:pStyle w:val="BodyText"/>
        <w:rPr>
          <w:rFonts w:ascii="Arial" w:hAnsi="Arial" w:cs="Arial"/>
        </w:rPr>
      </w:pPr>
      <w:r w:rsidRPr="005B17D3">
        <w:rPr>
          <w:rFonts w:ascii="Arial" w:hAnsi="Arial" w:cs="Arial"/>
          <w:b/>
          <w:bCs/>
        </w:rPr>
        <w:t>Design implication:</w:t>
      </w:r>
      <w:r w:rsidRPr="005B17D3">
        <w:rPr>
          <w:rFonts w:ascii="Arial" w:hAnsi="Arial" w:cs="Arial"/>
        </w:rPr>
        <w:t xml:space="preserve"> The product must never make a user feel penalized for irregular contributions. No “you missed your SIP” notifications. No minimum monthly amounts. Progress visualization should celebrate any amount invested, not compare against targets.</w:t>
      </w:r>
    </w:p>
    <w:p w14:paraId="44EAF573" w14:textId="77777777" w:rsidR="00A22A7C" w:rsidRPr="005B17D3" w:rsidRDefault="00000000">
      <w:pPr>
        <w:pStyle w:val="Heading3"/>
        <w:rPr>
          <w:rFonts w:ascii="Arial" w:hAnsi="Arial" w:cs="Arial"/>
        </w:rPr>
      </w:pPr>
      <w:bookmarkStart w:id="11" w:name="X4c70f02a177d59fd07ef097d9e665cca281d43e"/>
      <w:bookmarkEnd w:id="10"/>
      <w:r w:rsidRPr="005B17D3">
        <w:rPr>
          <w:rFonts w:ascii="Arial" w:hAnsi="Arial" w:cs="Arial"/>
        </w:rPr>
        <w:t>User Journey: First Investment (Priya’s Flow)</w:t>
      </w:r>
    </w:p>
    <w:p w14:paraId="04D7084F" w14:textId="77777777" w:rsidR="00A22A7C" w:rsidRPr="005B17D3" w:rsidRDefault="00000000">
      <w:pPr>
        <w:pStyle w:val="Compact"/>
        <w:numPr>
          <w:ilvl w:val="0"/>
          <w:numId w:val="2"/>
        </w:numPr>
        <w:rPr>
          <w:rFonts w:ascii="Arial" w:hAnsi="Arial" w:cs="Arial"/>
        </w:rPr>
      </w:pPr>
      <w:r w:rsidRPr="005B17D3">
        <w:rPr>
          <w:rFonts w:ascii="Arial" w:hAnsi="Arial" w:cs="Arial"/>
        </w:rPr>
        <w:t>Priya pays Rs 47 for chai via Google Pay UPI.</w:t>
      </w:r>
    </w:p>
    <w:p w14:paraId="486675C5" w14:textId="77777777" w:rsidR="00A22A7C" w:rsidRPr="005B17D3" w:rsidRDefault="00000000">
      <w:pPr>
        <w:pStyle w:val="Compact"/>
        <w:numPr>
          <w:ilvl w:val="0"/>
          <w:numId w:val="2"/>
        </w:numPr>
        <w:rPr>
          <w:rFonts w:ascii="Arial" w:hAnsi="Arial" w:cs="Arial"/>
        </w:rPr>
      </w:pPr>
      <w:r w:rsidRPr="005B17D3">
        <w:rPr>
          <w:rFonts w:ascii="Arial" w:hAnsi="Arial" w:cs="Arial"/>
        </w:rPr>
        <w:t>A subtle card appears below the payment confirmation: “Round up Rs 3 to your Smart Wealth jar?”</w:t>
      </w:r>
    </w:p>
    <w:p w14:paraId="1DC0F3D0" w14:textId="77777777" w:rsidR="00A22A7C" w:rsidRPr="005B17D3" w:rsidRDefault="00000000">
      <w:pPr>
        <w:pStyle w:val="Compact"/>
        <w:numPr>
          <w:ilvl w:val="0"/>
          <w:numId w:val="2"/>
        </w:numPr>
        <w:rPr>
          <w:rFonts w:ascii="Arial" w:hAnsi="Arial" w:cs="Arial"/>
        </w:rPr>
      </w:pPr>
      <w:r w:rsidRPr="005B17D3">
        <w:rPr>
          <w:rFonts w:ascii="Arial" w:hAnsi="Arial" w:cs="Arial"/>
        </w:rPr>
        <w:t>She taps “Learn More” (first time). A 15-second explainer appears: “Invest your spare change in a safe fund. Start with as little as Re 1. No lock-in.”</w:t>
      </w:r>
    </w:p>
    <w:p w14:paraId="0E5645F6" w14:textId="77777777" w:rsidR="00A22A7C" w:rsidRPr="005B17D3" w:rsidRDefault="00000000">
      <w:pPr>
        <w:pStyle w:val="Compact"/>
        <w:numPr>
          <w:ilvl w:val="0"/>
          <w:numId w:val="2"/>
        </w:numPr>
        <w:rPr>
          <w:rFonts w:ascii="Arial" w:hAnsi="Arial" w:cs="Arial"/>
        </w:rPr>
      </w:pPr>
      <w:r w:rsidRPr="005B17D3">
        <w:rPr>
          <w:rFonts w:ascii="Arial" w:hAnsi="Arial" w:cs="Arial"/>
        </w:rPr>
        <w:t>She taps “Start Investing.” Google Pay already has her name, phone number, and linked bank account. It triggers an eKYC flow using Central KYC (CKYC) and her PAN (auto-fetched from UPI registration data, with consent).</w:t>
      </w:r>
    </w:p>
    <w:p w14:paraId="1EC6A837" w14:textId="77777777" w:rsidR="00A22A7C" w:rsidRPr="005B17D3" w:rsidRDefault="00000000">
      <w:pPr>
        <w:pStyle w:val="Compact"/>
        <w:numPr>
          <w:ilvl w:val="0"/>
          <w:numId w:val="2"/>
        </w:numPr>
        <w:rPr>
          <w:rFonts w:ascii="Arial" w:hAnsi="Arial" w:cs="Arial"/>
        </w:rPr>
      </w:pPr>
      <w:r w:rsidRPr="005B17D3">
        <w:rPr>
          <w:rFonts w:ascii="Arial" w:hAnsi="Arial" w:cs="Arial"/>
        </w:rPr>
        <w:t>eKYC completes in 8-12 seconds. She selects a default goal: “General Savings” (pre-mapped to a low-risk liquid fund).</w:t>
      </w:r>
    </w:p>
    <w:p w14:paraId="46300226" w14:textId="77777777" w:rsidR="00A22A7C" w:rsidRPr="005B17D3" w:rsidRDefault="00000000">
      <w:pPr>
        <w:pStyle w:val="Compact"/>
        <w:numPr>
          <w:ilvl w:val="0"/>
          <w:numId w:val="2"/>
        </w:numPr>
        <w:rPr>
          <w:rFonts w:ascii="Arial" w:hAnsi="Arial" w:cs="Arial"/>
        </w:rPr>
      </w:pPr>
      <w:r w:rsidRPr="005B17D3">
        <w:rPr>
          <w:rFonts w:ascii="Arial" w:hAnsi="Arial" w:cs="Arial"/>
        </w:rPr>
        <w:t>Rs 3 is invested. She sees a confirmation: “Rs 3 invested in General Savings. You’re building wealth, one transaction at a time.”</w:t>
      </w:r>
    </w:p>
    <w:p w14:paraId="3ACF402D" w14:textId="77777777" w:rsidR="00A22A7C" w:rsidRPr="005B17D3" w:rsidRDefault="00000000">
      <w:pPr>
        <w:pStyle w:val="Compact"/>
        <w:numPr>
          <w:ilvl w:val="0"/>
          <w:numId w:val="2"/>
        </w:numPr>
        <w:rPr>
          <w:rFonts w:ascii="Arial" w:hAnsi="Arial" w:cs="Arial"/>
        </w:rPr>
      </w:pPr>
      <w:r w:rsidRPr="005B17D3">
        <w:rPr>
          <w:rFonts w:ascii="Arial" w:hAnsi="Arial" w:cs="Arial"/>
        </w:rPr>
        <w:t>Total time from payment to first investment: under 45 seconds.</w:t>
      </w:r>
    </w:p>
    <w:p w14:paraId="3BDDC60E" w14:textId="77777777" w:rsidR="00A22A7C" w:rsidRPr="005B17D3" w:rsidRDefault="00000000">
      <w:pPr>
        <w:rPr>
          <w:rFonts w:ascii="Arial" w:hAnsi="Arial" w:cs="Arial"/>
        </w:rPr>
      </w:pPr>
      <w:r w:rsidRPr="005B17D3">
        <w:rPr>
          <w:rFonts w:ascii="Arial" w:hAnsi="Arial" w:cs="Arial"/>
        </w:rPr>
        <w:pict w14:anchorId="3E3376A6">
          <v:rect id="_x0000_i1028" style="width:0;height:1.5pt" o:hralign="center" o:hrstd="t" o:hr="t"/>
        </w:pict>
      </w:r>
    </w:p>
    <w:p w14:paraId="4603DA68" w14:textId="77777777" w:rsidR="00A22A7C" w:rsidRPr="005B17D3" w:rsidRDefault="00000000">
      <w:pPr>
        <w:pStyle w:val="Heading2"/>
        <w:rPr>
          <w:rFonts w:ascii="Arial" w:hAnsi="Arial" w:cs="Arial"/>
        </w:rPr>
      </w:pPr>
      <w:bookmarkStart w:id="12" w:name="product-vision-and-goals"/>
      <w:bookmarkEnd w:id="7"/>
      <w:bookmarkEnd w:id="11"/>
      <w:r w:rsidRPr="005B17D3">
        <w:rPr>
          <w:rFonts w:ascii="Arial" w:hAnsi="Arial" w:cs="Arial"/>
        </w:rPr>
        <w:t>4. Product Vision and Goals</w:t>
      </w:r>
    </w:p>
    <w:p w14:paraId="1CDEA106" w14:textId="77777777" w:rsidR="00A22A7C" w:rsidRPr="005B17D3" w:rsidRDefault="00000000">
      <w:pPr>
        <w:pStyle w:val="Heading3"/>
        <w:rPr>
          <w:rFonts w:ascii="Arial" w:hAnsi="Arial" w:cs="Arial"/>
        </w:rPr>
      </w:pPr>
      <w:bookmarkStart w:id="13" w:name="vision-statement"/>
      <w:r w:rsidRPr="005B17D3">
        <w:rPr>
          <w:rFonts w:ascii="Arial" w:hAnsi="Arial" w:cs="Arial"/>
        </w:rPr>
        <w:t>Vision Statement</w:t>
      </w:r>
    </w:p>
    <w:p w14:paraId="23D42378" w14:textId="77777777" w:rsidR="00A22A7C" w:rsidRPr="005B17D3" w:rsidRDefault="00000000">
      <w:pPr>
        <w:pStyle w:val="FirstParagraph"/>
        <w:rPr>
          <w:rFonts w:ascii="Arial" w:hAnsi="Arial" w:cs="Arial"/>
        </w:rPr>
      </w:pPr>
      <w:r w:rsidRPr="005B17D3">
        <w:rPr>
          <w:rFonts w:ascii="Arial" w:hAnsi="Arial" w:cs="Arial"/>
        </w:rPr>
        <w:t>Make investing as effortless as sending money. Smart Wealth embeds wealth creation into India’s daily payment habit, turning every UPI transaction into a step toward financial security.</w:t>
      </w:r>
    </w:p>
    <w:p w14:paraId="1C618697" w14:textId="77777777" w:rsidR="00A22A7C" w:rsidRPr="005B17D3" w:rsidRDefault="00000000">
      <w:pPr>
        <w:pStyle w:val="Heading3"/>
        <w:rPr>
          <w:rFonts w:ascii="Arial" w:hAnsi="Arial" w:cs="Arial"/>
        </w:rPr>
      </w:pPr>
      <w:bookmarkStart w:id="14" w:name="heart-metrics"/>
      <w:bookmarkEnd w:id="13"/>
      <w:r w:rsidRPr="005B17D3">
        <w:rPr>
          <w:rFonts w:ascii="Arial" w:hAnsi="Arial" w:cs="Arial"/>
        </w:rPr>
        <w:t>HEART Metrics</w:t>
      </w:r>
    </w:p>
    <w:p w14:paraId="64751A15" w14:textId="77777777" w:rsidR="00A22A7C" w:rsidRPr="005B17D3" w:rsidRDefault="00000000">
      <w:pPr>
        <w:pStyle w:val="FirstParagraph"/>
        <w:rPr>
          <w:rFonts w:ascii="Arial" w:hAnsi="Arial" w:cs="Arial"/>
        </w:rPr>
      </w:pPr>
      <w:r w:rsidRPr="005B17D3">
        <w:rPr>
          <w:rFonts w:ascii="Arial" w:hAnsi="Arial" w:cs="Arial"/>
          <w:b/>
          <w:bCs/>
        </w:rPr>
        <w:t>Happiness</w:t>
      </w:r>
      <w:r w:rsidRPr="005B17D3">
        <w:rPr>
          <w:rFonts w:ascii="Arial" w:hAnsi="Arial" w:cs="Arial"/>
        </w:rPr>
        <w:t xml:space="preserve"> - Primary: Net Promoter Score (NPS) among users who have completed at least one investment (target: 50+) - Secondary: Post-first-investment CSAT survey score (target: 4.2/5.0) - Tracking: In-app survey triggered 7 days after first investment; quarterly NPS pulse</w:t>
      </w:r>
    </w:p>
    <w:p w14:paraId="7B767F8D" w14:textId="77777777" w:rsidR="00A22A7C" w:rsidRPr="005B17D3" w:rsidRDefault="00000000">
      <w:pPr>
        <w:pStyle w:val="BodyText"/>
        <w:rPr>
          <w:rFonts w:ascii="Arial" w:hAnsi="Arial" w:cs="Arial"/>
        </w:rPr>
      </w:pPr>
      <w:r w:rsidRPr="005B17D3">
        <w:rPr>
          <w:rFonts w:ascii="Arial" w:hAnsi="Arial" w:cs="Arial"/>
          <w:b/>
          <w:bCs/>
        </w:rPr>
        <w:t>Engagement</w:t>
      </w:r>
      <w:r w:rsidRPr="005B17D3">
        <w:rPr>
          <w:rFonts w:ascii="Arial" w:hAnsi="Arial" w:cs="Arial"/>
        </w:rPr>
        <w:t xml:space="preserve"> - Primary: Weekly Active Investors / Monthly Active Investors ratio (target: 0.45+, meaning nearly half of monthly investors invest every week) - Secondary: Average number of investment transactions per user per month (target: 8+, driven by round-ups) - Secondary: Average monthly investment amount per user (target: Rs 500+ by month 6)</w:t>
      </w:r>
    </w:p>
    <w:p w14:paraId="0C0841F5" w14:textId="77777777" w:rsidR="00A22A7C" w:rsidRPr="005B17D3" w:rsidRDefault="00000000">
      <w:pPr>
        <w:pStyle w:val="BodyText"/>
        <w:rPr>
          <w:rFonts w:ascii="Arial" w:hAnsi="Arial" w:cs="Arial"/>
        </w:rPr>
      </w:pPr>
      <w:r w:rsidRPr="005B17D3">
        <w:rPr>
          <w:rFonts w:ascii="Arial" w:hAnsi="Arial" w:cs="Arial"/>
          <w:b/>
          <w:bCs/>
        </w:rPr>
        <w:lastRenderedPageBreak/>
        <w:t>Adoption</w:t>
      </w:r>
      <w:r w:rsidRPr="005B17D3">
        <w:rPr>
          <w:rFonts w:ascii="Arial" w:hAnsi="Arial" w:cs="Arial"/>
        </w:rPr>
        <w:t xml:space="preserve"> - Primary: % of Google Pay MAU who complete their first investment within 90 days of feature rollout in their region (target: 5% in Phase 1 cities) - Secondary: KYC completion rate among users who tap “Start Investing” (target: 85%+) - Tracking: Funnel analytics from feature impression to first completed investment</w:t>
      </w:r>
    </w:p>
    <w:p w14:paraId="33D6FFB0" w14:textId="77777777" w:rsidR="00A22A7C" w:rsidRPr="005B17D3" w:rsidRDefault="00000000">
      <w:pPr>
        <w:pStyle w:val="BodyText"/>
        <w:rPr>
          <w:rFonts w:ascii="Arial" w:hAnsi="Arial" w:cs="Arial"/>
        </w:rPr>
      </w:pPr>
      <w:r w:rsidRPr="005B17D3">
        <w:rPr>
          <w:rFonts w:ascii="Arial" w:hAnsi="Arial" w:cs="Arial"/>
          <w:b/>
          <w:bCs/>
        </w:rPr>
        <w:t>Retention</w:t>
      </w:r>
      <w:r w:rsidRPr="005B17D3">
        <w:rPr>
          <w:rFonts w:ascii="Arial" w:hAnsi="Arial" w:cs="Arial"/>
        </w:rPr>
        <w:t xml:space="preserve"> - Primary: % of first-time investors who make a second investment within 30 days (target: 40%) - Secondary: 90-day retention rate (target: 30%) - Secondary: Churn reason analysis for users who invest once and stop</w:t>
      </w:r>
    </w:p>
    <w:p w14:paraId="5A1BD8CE" w14:textId="77777777" w:rsidR="00A22A7C" w:rsidRPr="005B17D3" w:rsidRDefault="00000000">
      <w:pPr>
        <w:pStyle w:val="BodyText"/>
        <w:rPr>
          <w:rFonts w:ascii="Arial" w:hAnsi="Arial" w:cs="Arial"/>
        </w:rPr>
      </w:pPr>
      <w:r w:rsidRPr="005B17D3">
        <w:rPr>
          <w:rFonts w:ascii="Arial" w:hAnsi="Arial" w:cs="Arial"/>
          <w:b/>
          <w:bCs/>
        </w:rPr>
        <w:t>Task Success</w:t>
      </w:r>
      <w:r w:rsidRPr="005B17D3">
        <w:rPr>
          <w:rFonts w:ascii="Arial" w:hAnsi="Arial" w:cs="Arial"/>
        </w:rPr>
        <w:t xml:space="preserve"> - Primary: Investment flow completion rate, start to finish (target: 70%+) - Secondary: Median time from “Start Investing” tap to first completed investment (target: under 60 seconds for returning users, under 90 seconds including first-time KYC) - Secondary: Error rate during investment flow (target: less than 0.5%)</w:t>
      </w:r>
    </w:p>
    <w:p w14:paraId="795936D1" w14:textId="77777777" w:rsidR="00A22A7C" w:rsidRPr="005B17D3" w:rsidRDefault="00000000">
      <w:pPr>
        <w:pStyle w:val="Heading3"/>
        <w:rPr>
          <w:rFonts w:ascii="Arial" w:hAnsi="Arial" w:cs="Arial"/>
        </w:rPr>
      </w:pPr>
      <w:bookmarkStart w:id="15" w:name="okrs"/>
      <w:bookmarkEnd w:id="14"/>
      <w:r w:rsidRPr="005B17D3">
        <w:rPr>
          <w:rFonts w:ascii="Arial" w:hAnsi="Arial" w:cs="Arial"/>
        </w:rPr>
        <w:t>OKRs</w:t>
      </w:r>
    </w:p>
    <w:p w14:paraId="6E98E3EA" w14:textId="77777777" w:rsidR="00A22A7C" w:rsidRPr="005B17D3" w:rsidRDefault="00000000">
      <w:pPr>
        <w:pStyle w:val="FirstParagraph"/>
        <w:rPr>
          <w:rFonts w:ascii="Arial" w:hAnsi="Arial" w:cs="Arial"/>
        </w:rPr>
      </w:pPr>
      <w:r w:rsidRPr="005B17D3">
        <w:rPr>
          <w:rFonts w:ascii="Arial" w:hAnsi="Arial" w:cs="Arial"/>
          <w:b/>
          <w:bCs/>
        </w:rPr>
        <w:t>Objective 1: Make Google Pay the default entry point for first-time Indian investors</w:t>
      </w:r>
    </w:p>
    <w:tbl>
      <w:tblPr>
        <w:tblStyle w:val="Table"/>
        <w:tblW w:w="5000" w:type="pct"/>
        <w:tblLook w:val="0020" w:firstRow="1" w:lastRow="0" w:firstColumn="0" w:lastColumn="0" w:noHBand="0" w:noVBand="0"/>
      </w:tblPr>
      <w:tblGrid>
        <w:gridCol w:w="4353"/>
        <w:gridCol w:w="2018"/>
        <w:gridCol w:w="3205"/>
      </w:tblGrid>
      <w:tr w:rsidR="00A22A7C" w:rsidRPr="005B17D3" w14:paraId="564DC941" w14:textId="77777777" w:rsidTr="00A22A7C">
        <w:trPr>
          <w:cnfStyle w:val="100000000000" w:firstRow="1" w:lastRow="0" w:firstColumn="0" w:lastColumn="0" w:oddVBand="0" w:evenVBand="0" w:oddHBand="0" w:evenHBand="0" w:firstRowFirstColumn="0" w:firstRowLastColumn="0" w:lastRowFirstColumn="0" w:lastRowLastColumn="0"/>
          <w:tblHeader/>
        </w:trPr>
        <w:tc>
          <w:tcPr>
            <w:tcW w:w="0" w:type="auto"/>
          </w:tcPr>
          <w:p w14:paraId="7A6C68BD" w14:textId="77777777" w:rsidR="00A22A7C" w:rsidRPr="005B17D3" w:rsidRDefault="00000000">
            <w:pPr>
              <w:pStyle w:val="Compact"/>
              <w:rPr>
                <w:rFonts w:ascii="Arial" w:hAnsi="Arial" w:cs="Arial"/>
              </w:rPr>
            </w:pPr>
            <w:r w:rsidRPr="005B17D3">
              <w:rPr>
                <w:rFonts w:ascii="Arial" w:hAnsi="Arial" w:cs="Arial"/>
              </w:rPr>
              <w:t>Key Result</w:t>
            </w:r>
          </w:p>
        </w:tc>
        <w:tc>
          <w:tcPr>
            <w:tcW w:w="0" w:type="auto"/>
          </w:tcPr>
          <w:p w14:paraId="2BFB07AF" w14:textId="77777777" w:rsidR="00A22A7C" w:rsidRPr="005B17D3" w:rsidRDefault="00000000">
            <w:pPr>
              <w:pStyle w:val="Compact"/>
              <w:rPr>
                <w:rFonts w:ascii="Arial" w:hAnsi="Arial" w:cs="Arial"/>
              </w:rPr>
            </w:pPr>
            <w:r w:rsidRPr="005B17D3">
              <w:rPr>
                <w:rFonts w:ascii="Arial" w:hAnsi="Arial" w:cs="Arial"/>
              </w:rPr>
              <w:t>Target</w:t>
            </w:r>
          </w:p>
        </w:tc>
        <w:tc>
          <w:tcPr>
            <w:tcW w:w="0" w:type="auto"/>
          </w:tcPr>
          <w:p w14:paraId="58628323" w14:textId="77777777" w:rsidR="00A22A7C" w:rsidRPr="005B17D3" w:rsidRDefault="00000000">
            <w:pPr>
              <w:pStyle w:val="Compact"/>
              <w:rPr>
                <w:rFonts w:ascii="Arial" w:hAnsi="Arial" w:cs="Arial"/>
              </w:rPr>
            </w:pPr>
            <w:r w:rsidRPr="005B17D3">
              <w:rPr>
                <w:rFonts w:ascii="Arial" w:hAnsi="Arial" w:cs="Arial"/>
              </w:rPr>
              <w:t>Measurement</w:t>
            </w:r>
          </w:p>
        </w:tc>
      </w:tr>
      <w:tr w:rsidR="00A22A7C" w:rsidRPr="005B17D3" w14:paraId="41A35ECF" w14:textId="77777777">
        <w:tc>
          <w:tcPr>
            <w:tcW w:w="0" w:type="auto"/>
          </w:tcPr>
          <w:p w14:paraId="012E9FE7" w14:textId="77777777" w:rsidR="00A22A7C" w:rsidRPr="005B17D3" w:rsidRDefault="00000000">
            <w:pPr>
              <w:pStyle w:val="Compact"/>
              <w:rPr>
                <w:rFonts w:ascii="Arial" w:hAnsi="Arial" w:cs="Arial"/>
              </w:rPr>
            </w:pPr>
            <w:r w:rsidRPr="005B17D3">
              <w:rPr>
                <w:rFonts w:ascii="Arial" w:hAnsi="Arial" w:cs="Arial"/>
              </w:rPr>
              <w:t>Users completing first micro-investment</w:t>
            </w:r>
          </w:p>
        </w:tc>
        <w:tc>
          <w:tcPr>
            <w:tcW w:w="0" w:type="auto"/>
          </w:tcPr>
          <w:p w14:paraId="74B919DC" w14:textId="77777777" w:rsidR="00A22A7C" w:rsidRPr="005B17D3" w:rsidRDefault="00000000">
            <w:pPr>
              <w:pStyle w:val="Compact"/>
              <w:rPr>
                <w:rFonts w:ascii="Arial" w:hAnsi="Arial" w:cs="Arial"/>
              </w:rPr>
            </w:pPr>
            <w:r w:rsidRPr="005B17D3">
              <w:rPr>
                <w:rFonts w:ascii="Arial" w:hAnsi="Arial" w:cs="Arial"/>
              </w:rPr>
              <w:t>10M within 12 months</w:t>
            </w:r>
          </w:p>
        </w:tc>
        <w:tc>
          <w:tcPr>
            <w:tcW w:w="0" w:type="auto"/>
          </w:tcPr>
          <w:p w14:paraId="7C220EEC" w14:textId="77777777" w:rsidR="00A22A7C" w:rsidRPr="005B17D3" w:rsidRDefault="00000000">
            <w:pPr>
              <w:pStyle w:val="Compact"/>
              <w:rPr>
                <w:rFonts w:ascii="Arial" w:hAnsi="Arial" w:cs="Arial"/>
              </w:rPr>
            </w:pPr>
            <w:r w:rsidRPr="005B17D3">
              <w:rPr>
                <w:rFonts w:ascii="Arial" w:hAnsi="Arial" w:cs="Arial"/>
              </w:rPr>
              <w:t>Cumulative unique first investments</w:t>
            </w:r>
          </w:p>
        </w:tc>
      </w:tr>
      <w:tr w:rsidR="00A22A7C" w:rsidRPr="005B17D3" w14:paraId="268A97C8" w14:textId="77777777">
        <w:tc>
          <w:tcPr>
            <w:tcW w:w="0" w:type="auto"/>
          </w:tcPr>
          <w:p w14:paraId="3378F468" w14:textId="77777777" w:rsidR="00A22A7C" w:rsidRPr="005B17D3" w:rsidRDefault="00000000">
            <w:pPr>
              <w:pStyle w:val="Compact"/>
              <w:rPr>
                <w:rFonts w:ascii="Arial" w:hAnsi="Arial" w:cs="Arial"/>
              </w:rPr>
            </w:pPr>
            <w:r w:rsidRPr="005B17D3">
              <w:rPr>
                <w:rFonts w:ascii="Arial" w:hAnsi="Arial" w:cs="Arial"/>
              </w:rPr>
              <w:t>Investment flow completion rate</w:t>
            </w:r>
          </w:p>
        </w:tc>
        <w:tc>
          <w:tcPr>
            <w:tcW w:w="0" w:type="auto"/>
          </w:tcPr>
          <w:p w14:paraId="4244FF04" w14:textId="77777777" w:rsidR="00A22A7C" w:rsidRPr="005B17D3" w:rsidRDefault="00000000">
            <w:pPr>
              <w:pStyle w:val="Compact"/>
              <w:rPr>
                <w:rFonts w:ascii="Arial" w:hAnsi="Arial" w:cs="Arial"/>
              </w:rPr>
            </w:pPr>
            <w:r w:rsidRPr="005B17D3">
              <w:rPr>
                <w:rFonts w:ascii="Arial" w:hAnsi="Arial" w:cs="Arial"/>
              </w:rPr>
              <w:t>70%+</w:t>
            </w:r>
          </w:p>
        </w:tc>
        <w:tc>
          <w:tcPr>
            <w:tcW w:w="0" w:type="auto"/>
          </w:tcPr>
          <w:p w14:paraId="6BF80FFF" w14:textId="77777777" w:rsidR="00A22A7C" w:rsidRPr="005B17D3" w:rsidRDefault="00000000">
            <w:pPr>
              <w:pStyle w:val="Compact"/>
              <w:rPr>
                <w:rFonts w:ascii="Arial" w:hAnsi="Arial" w:cs="Arial"/>
              </w:rPr>
            </w:pPr>
            <w:r w:rsidRPr="005B17D3">
              <w:rPr>
                <w:rFonts w:ascii="Arial" w:hAnsi="Arial" w:cs="Arial"/>
              </w:rPr>
              <w:t>Start-to-completion funnel</w:t>
            </w:r>
          </w:p>
        </w:tc>
      </w:tr>
      <w:tr w:rsidR="00A22A7C" w:rsidRPr="005B17D3" w14:paraId="796C58B3" w14:textId="77777777">
        <w:tc>
          <w:tcPr>
            <w:tcW w:w="0" w:type="auto"/>
          </w:tcPr>
          <w:p w14:paraId="2DEDAE19" w14:textId="77777777" w:rsidR="00A22A7C" w:rsidRPr="005B17D3" w:rsidRDefault="00000000">
            <w:pPr>
              <w:pStyle w:val="Compact"/>
              <w:rPr>
                <w:rFonts w:ascii="Arial" w:hAnsi="Arial" w:cs="Arial"/>
              </w:rPr>
            </w:pPr>
            <w:r w:rsidRPr="005B17D3">
              <w:rPr>
                <w:rFonts w:ascii="Arial" w:hAnsi="Arial" w:cs="Arial"/>
              </w:rPr>
              <w:t>Month-1 retention (second investment within 30 days)</w:t>
            </w:r>
          </w:p>
        </w:tc>
        <w:tc>
          <w:tcPr>
            <w:tcW w:w="0" w:type="auto"/>
          </w:tcPr>
          <w:p w14:paraId="123CB1C7" w14:textId="77777777" w:rsidR="00A22A7C" w:rsidRPr="005B17D3" w:rsidRDefault="00000000">
            <w:pPr>
              <w:pStyle w:val="Compact"/>
              <w:rPr>
                <w:rFonts w:ascii="Arial" w:hAnsi="Arial" w:cs="Arial"/>
              </w:rPr>
            </w:pPr>
            <w:r w:rsidRPr="005B17D3">
              <w:rPr>
                <w:rFonts w:ascii="Arial" w:hAnsi="Arial" w:cs="Arial"/>
              </w:rPr>
              <w:t>40%</w:t>
            </w:r>
          </w:p>
        </w:tc>
        <w:tc>
          <w:tcPr>
            <w:tcW w:w="0" w:type="auto"/>
          </w:tcPr>
          <w:p w14:paraId="3D7CD7B7" w14:textId="77777777" w:rsidR="00A22A7C" w:rsidRPr="005B17D3" w:rsidRDefault="00000000">
            <w:pPr>
              <w:pStyle w:val="Compact"/>
              <w:rPr>
                <w:rFonts w:ascii="Arial" w:hAnsi="Arial" w:cs="Arial"/>
              </w:rPr>
            </w:pPr>
            <w:r w:rsidRPr="005B17D3">
              <w:rPr>
                <w:rFonts w:ascii="Arial" w:hAnsi="Arial" w:cs="Arial"/>
              </w:rPr>
              <w:t>Cohort analysis</w:t>
            </w:r>
          </w:p>
        </w:tc>
      </w:tr>
    </w:tbl>
    <w:p w14:paraId="4C93C755" w14:textId="77777777" w:rsidR="00A22A7C" w:rsidRPr="005B17D3" w:rsidRDefault="00000000">
      <w:pPr>
        <w:pStyle w:val="BodyText"/>
        <w:rPr>
          <w:rFonts w:ascii="Arial" w:hAnsi="Arial" w:cs="Arial"/>
        </w:rPr>
      </w:pPr>
      <w:r w:rsidRPr="005B17D3">
        <w:rPr>
          <w:rFonts w:ascii="Arial" w:hAnsi="Arial" w:cs="Arial"/>
          <w:b/>
          <w:bCs/>
        </w:rPr>
        <w:t>Objective 2: Build trust through transparency, simplicity, and AI-powered guidance</w:t>
      </w:r>
    </w:p>
    <w:tbl>
      <w:tblPr>
        <w:tblStyle w:val="Table"/>
        <w:tblW w:w="5000" w:type="pct"/>
        <w:tblLook w:val="0020" w:firstRow="1" w:lastRow="0" w:firstColumn="0" w:lastColumn="0" w:noHBand="0" w:noVBand="0"/>
      </w:tblPr>
      <w:tblGrid>
        <w:gridCol w:w="4693"/>
        <w:gridCol w:w="2341"/>
        <w:gridCol w:w="2542"/>
      </w:tblGrid>
      <w:tr w:rsidR="00A22A7C" w:rsidRPr="005B17D3" w14:paraId="534287F4" w14:textId="77777777" w:rsidTr="00A22A7C">
        <w:trPr>
          <w:cnfStyle w:val="100000000000" w:firstRow="1" w:lastRow="0" w:firstColumn="0" w:lastColumn="0" w:oddVBand="0" w:evenVBand="0" w:oddHBand="0" w:evenHBand="0" w:firstRowFirstColumn="0" w:firstRowLastColumn="0" w:lastRowFirstColumn="0" w:lastRowLastColumn="0"/>
          <w:tblHeader/>
        </w:trPr>
        <w:tc>
          <w:tcPr>
            <w:tcW w:w="0" w:type="auto"/>
          </w:tcPr>
          <w:p w14:paraId="5C52EEE7" w14:textId="77777777" w:rsidR="00A22A7C" w:rsidRPr="005B17D3" w:rsidRDefault="00000000">
            <w:pPr>
              <w:pStyle w:val="Compact"/>
              <w:rPr>
                <w:rFonts w:ascii="Arial" w:hAnsi="Arial" w:cs="Arial"/>
              </w:rPr>
            </w:pPr>
            <w:r w:rsidRPr="005B17D3">
              <w:rPr>
                <w:rFonts w:ascii="Arial" w:hAnsi="Arial" w:cs="Arial"/>
              </w:rPr>
              <w:t>Key Result</w:t>
            </w:r>
          </w:p>
        </w:tc>
        <w:tc>
          <w:tcPr>
            <w:tcW w:w="0" w:type="auto"/>
          </w:tcPr>
          <w:p w14:paraId="74A40AC0" w14:textId="77777777" w:rsidR="00A22A7C" w:rsidRPr="005B17D3" w:rsidRDefault="00000000">
            <w:pPr>
              <w:pStyle w:val="Compact"/>
              <w:rPr>
                <w:rFonts w:ascii="Arial" w:hAnsi="Arial" w:cs="Arial"/>
              </w:rPr>
            </w:pPr>
            <w:r w:rsidRPr="005B17D3">
              <w:rPr>
                <w:rFonts w:ascii="Arial" w:hAnsi="Arial" w:cs="Arial"/>
              </w:rPr>
              <w:t>Target</w:t>
            </w:r>
          </w:p>
        </w:tc>
        <w:tc>
          <w:tcPr>
            <w:tcW w:w="0" w:type="auto"/>
          </w:tcPr>
          <w:p w14:paraId="543D6B19" w14:textId="77777777" w:rsidR="00A22A7C" w:rsidRPr="005B17D3" w:rsidRDefault="00000000">
            <w:pPr>
              <w:pStyle w:val="Compact"/>
              <w:rPr>
                <w:rFonts w:ascii="Arial" w:hAnsi="Arial" w:cs="Arial"/>
              </w:rPr>
            </w:pPr>
            <w:r w:rsidRPr="005B17D3">
              <w:rPr>
                <w:rFonts w:ascii="Arial" w:hAnsi="Arial" w:cs="Arial"/>
              </w:rPr>
              <w:t>Measurement</w:t>
            </w:r>
          </w:p>
        </w:tc>
      </w:tr>
      <w:tr w:rsidR="00A22A7C" w:rsidRPr="005B17D3" w14:paraId="75CC3355" w14:textId="77777777">
        <w:tc>
          <w:tcPr>
            <w:tcW w:w="0" w:type="auto"/>
          </w:tcPr>
          <w:p w14:paraId="3A668EBB" w14:textId="77777777" w:rsidR="00A22A7C" w:rsidRPr="005B17D3" w:rsidRDefault="00000000">
            <w:pPr>
              <w:pStyle w:val="Compact"/>
              <w:rPr>
                <w:rFonts w:ascii="Arial" w:hAnsi="Arial" w:cs="Arial"/>
              </w:rPr>
            </w:pPr>
            <w:r w:rsidRPr="005B17D3">
              <w:rPr>
                <w:rFonts w:ascii="Arial" w:hAnsi="Arial" w:cs="Arial"/>
              </w:rPr>
              <w:t>NPS among first-time investors</w:t>
            </w:r>
          </w:p>
        </w:tc>
        <w:tc>
          <w:tcPr>
            <w:tcW w:w="0" w:type="auto"/>
          </w:tcPr>
          <w:p w14:paraId="0B7E75C7" w14:textId="77777777" w:rsidR="00A22A7C" w:rsidRPr="005B17D3" w:rsidRDefault="00000000">
            <w:pPr>
              <w:pStyle w:val="Compact"/>
              <w:rPr>
                <w:rFonts w:ascii="Arial" w:hAnsi="Arial" w:cs="Arial"/>
              </w:rPr>
            </w:pPr>
            <w:r w:rsidRPr="005B17D3">
              <w:rPr>
                <w:rFonts w:ascii="Arial" w:hAnsi="Arial" w:cs="Arial"/>
              </w:rPr>
              <w:t>50+</w:t>
            </w:r>
          </w:p>
        </w:tc>
        <w:tc>
          <w:tcPr>
            <w:tcW w:w="0" w:type="auto"/>
          </w:tcPr>
          <w:p w14:paraId="0D78FE9B" w14:textId="77777777" w:rsidR="00A22A7C" w:rsidRPr="005B17D3" w:rsidRDefault="00000000">
            <w:pPr>
              <w:pStyle w:val="Compact"/>
              <w:rPr>
                <w:rFonts w:ascii="Arial" w:hAnsi="Arial" w:cs="Arial"/>
              </w:rPr>
            </w:pPr>
            <w:r w:rsidRPr="005B17D3">
              <w:rPr>
                <w:rFonts w:ascii="Arial" w:hAnsi="Arial" w:cs="Arial"/>
              </w:rPr>
              <w:t>Quarterly NPS survey</w:t>
            </w:r>
          </w:p>
        </w:tc>
      </w:tr>
      <w:tr w:rsidR="00A22A7C" w:rsidRPr="005B17D3" w14:paraId="02BB6896" w14:textId="77777777">
        <w:tc>
          <w:tcPr>
            <w:tcW w:w="0" w:type="auto"/>
          </w:tcPr>
          <w:p w14:paraId="35DA3878" w14:textId="77777777" w:rsidR="00A22A7C" w:rsidRPr="005B17D3" w:rsidRDefault="00000000">
            <w:pPr>
              <w:pStyle w:val="Compact"/>
              <w:rPr>
                <w:rFonts w:ascii="Arial" w:hAnsi="Arial" w:cs="Arial"/>
              </w:rPr>
            </w:pPr>
            <w:r w:rsidRPr="005B17D3">
              <w:rPr>
                <w:rFonts w:ascii="Arial" w:hAnsi="Arial" w:cs="Arial"/>
              </w:rPr>
              <w:t>Users reporting “I understood what I invested in”</w:t>
            </w:r>
          </w:p>
        </w:tc>
        <w:tc>
          <w:tcPr>
            <w:tcW w:w="0" w:type="auto"/>
          </w:tcPr>
          <w:p w14:paraId="0FB51F59" w14:textId="77777777" w:rsidR="00A22A7C" w:rsidRPr="005B17D3" w:rsidRDefault="00000000">
            <w:pPr>
              <w:pStyle w:val="Compact"/>
              <w:rPr>
                <w:rFonts w:ascii="Arial" w:hAnsi="Arial" w:cs="Arial"/>
              </w:rPr>
            </w:pPr>
            <w:r w:rsidRPr="005B17D3">
              <w:rPr>
                <w:rFonts w:ascii="Arial" w:hAnsi="Arial" w:cs="Arial"/>
              </w:rPr>
              <w:t>80%+</w:t>
            </w:r>
          </w:p>
        </w:tc>
        <w:tc>
          <w:tcPr>
            <w:tcW w:w="0" w:type="auto"/>
          </w:tcPr>
          <w:p w14:paraId="3280654F" w14:textId="77777777" w:rsidR="00A22A7C" w:rsidRPr="005B17D3" w:rsidRDefault="00000000">
            <w:pPr>
              <w:pStyle w:val="Compact"/>
              <w:rPr>
                <w:rFonts w:ascii="Arial" w:hAnsi="Arial" w:cs="Arial"/>
              </w:rPr>
            </w:pPr>
            <w:r w:rsidRPr="005B17D3">
              <w:rPr>
                <w:rFonts w:ascii="Arial" w:hAnsi="Arial" w:cs="Arial"/>
              </w:rPr>
              <w:t>Post-investment survey</w:t>
            </w:r>
          </w:p>
        </w:tc>
      </w:tr>
      <w:tr w:rsidR="00A22A7C" w:rsidRPr="005B17D3" w14:paraId="184F0359" w14:textId="77777777">
        <w:tc>
          <w:tcPr>
            <w:tcW w:w="0" w:type="auto"/>
          </w:tcPr>
          <w:p w14:paraId="6AA7F0A5" w14:textId="77777777" w:rsidR="00A22A7C" w:rsidRPr="005B17D3" w:rsidRDefault="00000000">
            <w:pPr>
              <w:pStyle w:val="Compact"/>
              <w:rPr>
                <w:rFonts w:ascii="Arial" w:hAnsi="Arial" w:cs="Arial"/>
              </w:rPr>
            </w:pPr>
            <w:r w:rsidRPr="005B17D3">
              <w:rPr>
                <w:rFonts w:ascii="Arial" w:hAnsi="Arial" w:cs="Arial"/>
              </w:rPr>
              <w:t>Regulatory incidents</w:t>
            </w:r>
          </w:p>
        </w:tc>
        <w:tc>
          <w:tcPr>
            <w:tcW w:w="0" w:type="auto"/>
          </w:tcPr>
          <w:p w14:paraId="47C7E5F3" w14:textId="77777777" w:rsidR="00A22A7C" w:rsidRPr="005B17D3" w:rsidRDefault="00000000">
            <w:pPr>
              <w:pStyle w:val="Compact"/>
              <w:rPr>
                <w:rFonts w:ascii="Arial" w:hAnsi="Arial" w:cs="Arial"/>
              </w:rPr>
            </w:pPr>
            <w:r w:rsidRPr="005B17D3">
              <w:rPr>
                <w:rFonts w:ascii="Arial" w:hAnsi="Arial" w:cs="Arial"/>
              </w:rPr>
              <w:t>Zero in first 12 months</w:t>
            </w:r>
          </w:p>
        </w:tc>
        <w:tc>
          <w:tcPr>
            <w:tcW w:w="0" w:type="auto"/>
          </w:tcPr>
          <w:p w14:paraId="5ACD7D5B" w14:textId="77777777" w:rsidR="00A22A7C" w:rsidRPr="005B17D3" w:rsidRDefault="00000000">
            <w:pPr>
              <w:pStyle w:val="Compact"/>
              <w:rPr>
                <w:rFonts w:ascii="Arial" w:hAnsi="Arial" w:cs="Arial"/>
              </w:rPr>
            </w:pPr>
            <w:r w:rsidRPr="005B17D3">
              <w:rPr>
                <w:rFonts w:ascii="Arial" w:hAnsi="Arial" w:cs="Arial"/>
              </w:rPr>
              <w:t>Compliance audit log</w:t>
            </w:r>
          </w:p>
        </w:tc>
      </w:tr>
    </w:tbl>
    <w:p w14:paraId="2A402767" w14:textId="77777777" w:rsidR="00A22A7C" w:rsidRPr="005B17D3" w:rsidRDefault="00000000">
      <w:pPr>
        <w:pStyle w:val="BodyText"/>
        <w:rPr>
          <w:rFonts w:ascii="Arial" w:hAnsi="Arial" w:cs="Arial"/>
        </w:rPr>
      </w:pPr>
      <w:r w:rsidRPr="005B17D3">
        <w:rPr>
          <w:rFonts w:ascii="Arial" w:hAnsi="Arial" w:cs="Arial"/>
          <w:b/>
          <w:bCs/>
        </w:rPr>
        <w:t>Objective 3: Demonstrate AI value through personalized financial nudges</w:t>
      </w:r>
    </w:p>
    <w:tbl>
      <w:tblPr>
        <w:tblStyle w:val="Table"/>
        <w:tblW w:w="5000" w:type="pct"/>
        <w:tblLook w:val="0020" w:firstRow="1" w:lastRow="0" w:firstColumn="0" w:lastColumn="0" w:noHBand="0" w:noVBand="0"/>
      </w:tblPr>
      <w:tblGrid>
        <w:gridCol w:w="3315"/>
        <w:gridCol w:w="2359"/>
        <w:gridCol w:w="3902"/>
      </w:tblGrid>
      <w:tr w:rsidR="00A22A7C" w:rsidRPr="005B17D3" w14:paraId="1C8F490A" w14:textId="77777777" w:rsidTr="00A22A7C">
        <w:trPr>
          <w:cnfStyle w:val="100000000000" w:firstRow="1" w:lastRow="0" w:firstColumn="0" w:lastColumn="0" w:oddVBand="0" w:evenVBand="0" w:oddHBand="0" w:evenHBand="0" w:firstRowFirstColumn="0" w:firstRowLastColumn="0" w:lastRowFirstColumn="0" w:lastRowLastColumn="0"/>
          <w:tblHeader/>
        </w:trPr>
        <w:tc>
          <w:tcPr>
            <w:tcW w:w="0" w:type="auto"/>
          </w:tcPr>
          <w:p w14:paraId="7A346B7D" w14:textId="77777777" w:rsidR="00A22A7C" w:rsidRPr="005B17D3" w:rsidRDefault="00000000">
            <w:pPr>
              <w:pStyle w:val="Compact"/>
              <w:rPr>
                <w:rFonts w:ascii="Arial" w:hAnsi="Arial" w:cs="Arial"/>
              </w:rPr>
            </w:pPr>
            <w:r w:rsidRPr="005B17D3">
              <w:rPr>
                <w:rFonts w:ascii="Arial" w:hAnsi="Arial" w:cs="Arial"/>
              </w:rPr>
              <w:t>Key Result</w:t>
            </w:r>
          </w:p>
        </w:tc>
        <w:tc>
          <w:tcPr>
            <w:tcW w:w="0" w:type="auto"/>
          </w:tcPr>
          <w:p w14:paraId="480C88C8" w14:textId="77777777" w:rsidR="00A22A7C" w:rsidRPr="005B17D3" w:rsidRDefault="00000000">
            <w:pPr>
              <w:pStyle w:val="Compact"/>
              <w:rPr>
                <w:rFonts w:ascii="Arial" w:hAnsi="Arial" w:cs="Arial"/>
              </w:rPr>
            </w:pPr>
            <w:r w:rsidRPr="005B17D3">
              <w:rPr>
                <w:rFonts w:ascii="Arial" w:hAnsi="Arial" w:cs="Arial"/>
              </w:rPr>
              <w:t>Target</w:t>
            </w:r>
          </w:p>
        </w:tc>
        <w:tc>
          <w:tcPr>
            <w:tcW w:w="0" w:type="auto"/>
          </w:tcPr>
          <w:p w14:paraId="23E82990" w14:textId="77777777" w:rsidR="00A22A7C" w:rsidRPr="005B17D3" w:rsidRDefault="00000000">
            <w:pPr>
              <w:pStyle w:val="Compact"/>
              <w:rPr>
                <w:rFonts w:ascii="Arial" w:hAnsi="Arial" w:cs="Arial"/>
              </w:rPr>
            </w:pPr>
            <w:r w:rsidRPr="005B17D3">
              <w:rPr>
                <w:rFonts w:ascii="Arial" w:hAnsi="Arial" w:cs="Arial"/>
              </w:rPr>
              <w:t>Measurement</w:t>
            </w:r>
          </w:p>
        </w:tc>
      </w:tr>
      <w:tr w:rsidR="00A22A7C" w:rsidRPr="005B17D3" w14:paraId="3D5A4FB9" w14:textId="77777777">
        <w:tc>
          <w:tcPr>
            <w:tcW w:w="0" w:type="auto"/>
          </w:tcPr>
          <w:p w14:paraId="3FF1C24D" w14:textId="77777777" w:rsidR="00A22A7C" w:rsidRPr="005B17D3" w:rsidRDefault="00000000">
            <w:pPr>
              <w:pStyle w:val="Compact"/>
              <w:rPr>
                <w:rFonts w:ascii="Arial" w:hAnsi="Arial" w:cs="Arial"/>
              </w:rPr>
            </w:pPr>
            <w:r w:rsidRPr="005B17D3">
              <w:rPr>
                <w:rFonts w:ascii="Arial" w:hAnsi="Arial" w:cs="Arial"/>
              </w:rPr>
              <w:t>Nudge-to-action conversion rate</w:t>
            </w:r>
          </w:p>
        </w:tc>
        <w:tc>
          <w:tcPr>
            <w:tcW w:w="0" w:type="auto"/>
          </w:tcPr>
          <w:p w14:paraId="38B7CA42" w14:textId="77777777" w:rsidR="00A22A7C" w:rsidRPr="005B17D3" w:rsidRDefault="00000000">
            <w:pPr>
              <w:pStyle w:val="Compact"/>
              <w:rPr>
                <w:rFonts w:ascii="Arial" w:hAnsi="Arial" w:cs="Arial"/>
              </w:rPr>
            </w:pPr>
            <w:r w:rsidRPr="005B17D3">
              <w:rPr>
                <w:rFonts w:ascii="Arial" w:hAnsi="Arial" w:cs="Arial"/>
              </w:rPr>
              <w:t>15%+</w:t>
            </w:r>
          </w:p>
        </w:tc>
        <w:tc>
          <w:tcPr>
            <w:tcW w:w="0" w:type="auto"/>
          </w:tcPr>
          <w:p w14:paraId="7DD707FC" w14:textId="77777777" w:rsidR="00A22A7C" w:rsidRPr="005B17D3" w:rsidRDefault="00000000">
            <w:pPr>
              <w:pStyle w:val="Compact"/>
              <w:rPr>
                <w:rFonts w:ascii="Arial" w:hAnsi="Arial" w:cs="Arial"/>
              </w:rPr>
            </w:pPr>
            <w:r w:rsidRPr="005B17D3">
              <w:rPr>
                <w:rFonts w:ascii="Arial" w:hAnsi="Arial" w:cs="Arial"/>
              </w:rPr>
              <w:t>% of Smart Nudges that result in an investment within 24 hours</w:t>
            </w:r>
          </w:p>
        </w:tc>
      </w:tr>
      <w:tr w:rsidR="00A22A7C" w:rsidRPr="005B17D3" w14:paraId="1AE8C93F" w14:textId="77777777">
        <w:tc>
          <w:tcPr>
            <w:tcW w:w="0" w:type="auto"/>
          </w:tcPr>
          <w:p w14:paraId="4CB14BBD" w14:textId="77777777" w:rsidR="00A22A7C" w:rsidRPr="005B17D3" w:rsidRDefault="00000000">
            <w:pPr>
              <w:pStyle w:val="Compact"/>
              <w:rPr>
                <w:rFonts w:ascii="Arial" w:hAnsi="Arial" w:cs="Arial"/>
              </w:rPr>
            </w:pPr>
            <w:r w:rsidRPr="005B17D3">
              <w:rPr>
                <w:rFonts w:ascii="Arial" w:hAnsi="Arial" w:cs="Arial"/>
              </w:rPr>
              <w:t>False positive rate on surplus detection</w:t>
            </w:r>
          </w:p>
        </w:tc>
        <w:tc>
          <w:tcPr>
            <w:tcW w:w="0" w:type="auto"/>
          </w:tcPr>
          <w:p w14:paraId="48B38234" w14:textId="77777777" w:rsidR="00A22A7C" w:rsidRPr="005B17D3" w:rsidRDefault="00000000">
            <w:pPr>
              <w:pStyle w:val="Compact"/>
              <w:rPr>
                <w:rFonts w:ascii="Arial" w:hAnsi="Arial" w:cs="Arial"/>
              </w:rPr>
            </w:pPr>
            <w:r w:rsidRPr="005B17D3">
              <w:rPr>
                <w:rFonts w:ascii="Arial" w:hAnsi="Arial" w:cs="Arial"/>
              </w:rPr>
              <w:t>Less than 5%</w:t>
            </w:r>
          </w:p>
        </w:tc>
        <w:tc>
          <w:tcPr>
            <w:tcW w:w="0" w:type="auto"/>
          </w:tcPr>
          <w:p w14:paraId="2996D7FD" w14:textId="77777777" w:rsidR="00A22A7C" w:rsidRPr="005B17D3" w:rsidRDefault="00000000">
            <w:pPr>
              <w:pStyle w:val="Compact"/>
              <w:rPr>
                <w:rFonts w:ascii="Arial" w:hAnsi="Arial" w:cs="Arial"/>
              </w:rPr>
            </w:pPr>
            <w:r w:rsidRPr="005B17D3">
              <w:rPr>
                <w:rFonts w:ascii="Arial" w:hAnsi="Arial" w:cs="Arial"/>
              </w:rPr>
              <w:t>User feedback on “this doesn’t apply to me” dismissals</w:t>
            </w:r>
          </w:p>
        </w:tc>
      </w:tr>
      <w:tr w:rsidR="00A22A7C" w:rsidRPr="005B17D3" w14:paraId="13C5B64A" w14:textId="77777777">
        <w:tc>
          <w:tcPr>
            <w:tcW w:w="0" w:type="auto"/>
          </w:tcPr>
          <w:p w14:paraId="6F7D4289" w14:textId="77777777" w:rsidR="00A22A7C" w:rsidRPr="005B17D3" w:rsidRDefault="00000000">
            <w:pPr>
              <w:pStyle w:val="Compact"/>
              <w:rPr>
                <w:rFonts w:ascii="Arial" w:hAnsi="Arial" w:cs="Arial"/>
              </w:rPr>
            </w:pPr>
            <w:r w:rsidRPr="005B17D3">
              <w:rPr>
                <w:rFonts w:ascii="Arial" w:hAnsi="Arial" w:cs="Arial"/>
              </w:rPr>
              <w:t>Incremental investment driven by nudges vs. organic</w:t>
            </w:r>
          </w:p>
        </w:tc>
        <w:tc>
          <w:tcPr>
            <w:tcW w:w="0" w:type="auto"/>
          </w:tcPr>
          <w:p w14:paraId="336E7B01" w14:textId="77777777" w:rsidR="00A22A7C" w:rsidRPr="005B17D3" w:rsidRDefault="00000000">
            <w:pPr>
              <w:pStyle w:val="Compact"/>
              <w:rPr>
                <w:rFonts w:ascii="Arial" w:hAnsi="Arial" w:cs="Arial"/>
              </w:rPr>
            </w:pPr>
            <w:r w:rsidRPr="005B17D3">
              <w:rPr>
                <w:rFonts w:ascii="Arial" w:hAnsi="Arial" w:cs="Arial"/>
              </w:rPr>
              <w:t>30%+ of total investment volume</w:t>
            </w:r>
          </w:p>
        </w:tc>
        <w:tc>
          <w:tcPr>
            <w:tcW w:w="0" w:type="auto"/>
          </w:tcPr>
          <w:p w14:paraId="3071AB4F" w14:textId="77777777" w:rsidR="00A22A7C" w:rsidRPr="005B17D3" w:rsidRDefault="00000000">
            <w:pPr>
              <w:pStyle w:val="Compact"/>
              <w:rPr>
                <w:rFonts w:ascii="Arial" w:hAnsi="Arial" w:cs="Arial"/>
              </w:rPr>
            </w:pPr>
            <w:r w:rsidRPr="005B17D3">
              <w:rPr>
                <w:rFonts w:ascii="Arial" w:hAnsi="Arial" w:cs="Arial"/>
              </w:rPr>
              <w:t>Attribution analysis</w:t>
            </w:r>
          </w:p>
        </w:tc>
      </w:tr>
    </w:tbl>
    <w:p w14:paraId="22EEFE64" w14:textId="77777777" w:rsidR="00A22A7C" w:rsidRPr="005B17D3" w:rsidRDefault="00000000">
      <w:pPr>
        <w:rPr>
          <w:rFonts w:ascii="Arial" w:hAnsi="Arial" w:cs="Arial"/>
        </w:rPr>
      </w:pPr>
      <w:r w:rsidRPr="005B17D3">
        <w:rPr>
          <w:rFonts w:ascii="Arial" w:hAnsi="Arial" w:cs="Arial"/>
        </w:rPr>
        <w:pict w14:anchorId="575B8E67">
          <v:rect id="_x0000_i1029" style="width:0;height:1.5pt" o:hralign="center" o:hrstd="t" o:hr="t"/>
        </w:pict>
      </w:r>
    </w:p>
    <w:p w14:paraId="45A1FD12" w14:textId="77777777" w:rsidR="00A22A7C" w:rsidRPr="005B17D3" w:rsidRDefault="00000000">
      <w:pPr>
        <w:pStyle w:val="Heading2"/>
        <w:rPr>
          <w:rFonts w:ascii="Arial" w:hAnsi="Arial" w:cs="Arial"/>
        </w:rPr>
      </w:pPr>
      <w:bookmarkStart w:id="16" w:name="proposed-solution"/>
      <w:bookmarkEnd w:id="12"/>
      <w:bookmarkEnd w:id="15"/>
      <w:r w:rsidRPr="005B17D3">
        <w:rPr>
          <w:rFonts w:ascii="Arial" w:hAnsi="Arial" w:cs="Arial"/>
        </w:rPr>
        <w:lastRenderedPageBreak/>
        <w:t>5. Proposed Solution</w:t>
      </w:r>
    </w:p>
    <w:p w14:paraId="727684F6" w14:textId="77777777" w:rsidR="00A22A7C" w:rsidRPr="005B17D3" w:rsidRDefault="00000000">
      <w:pPr>
        <w:pStyle w:val="Heading3"/>
        <w:rPr>
          <w:rFonts w:ascii="Arial" w:hAnsi="Arial" w:cs="Arial"/>
        </w:rPr>
      </w:pPr>
      <w:bookmarkStart w:id="17" w:name="feature-1-round-up-investing"/>
      <w:r w:rsidRPr="005B17D3">
        <w:rPr>
          <w:rFonts w:ascii="Arial" w:hAnsi="Arial" w:cs="Arial"/>
        </w:rPr>
        <w:t>Feature 1: Round-Up Investing</w:t>
      </w:r>
    </w:p>
    <w:p w14:paraId="47D7C103" w14:textId="77777777" w:rsidR="00A22A7C" w:rsidRPr="005B17D3" w:rsidRDefault="00000000">
      <w:pPr>
        <w:pStyle w:val="FirstParagraph"/>
        <w:rPr>
          <w:rFonts w:ascii="Arial" w:hAnsi="Arial" w:cs="Arial"/>
        </w:rPr>
      </w:pPr>
      <w:r w:rsidRPr="005B17D3">
        <w:rPr>
          <w:rFonts w:ascii="Arial" w:hAnsi="Arial" w:cs="Arial"/>
          <w:b/>
          <w:bCs/>
        </w:rPr>
        <w:t>What it does:</w:t>
      </w:r>
      <w:r w:rsidRPr="005B17D3">
        <w:rPr>
          <w:rFonts w:ascii="Arial" w:hAnsi="Arial" w:cs="Arial"/>
        </w:rPr>
        <w:t xml:space="preserve"> Every UPI payment through Google Pay can be rounded up to the nearest Rs 10, Rs 50, or Rs 100. The rounded-up amount is automatically invested into the user’s selected fund or goal jar.</w:t>
      </w:r>
    </w:p>
    <w:p w14:paraId="3B145C71" w14:textId="77777777" w:rsidR="00A22A7C" w:rsidRPr="005B17D3" w:rsidRDefault="00000000">
      <w:pPr>
        <w:pStyle w:val="BodyText"/>
        <w:rPr>
          <w:rFonts w:ascii="Arial" w:hAnsi="Arial" w:cs="Arial"/>
        </w:rPr>
      </w:pPr>
      <w:r w:rsidRPr="005B17D3">
        <w:rPr>
          <w:rFonts w:ascii="Arial" w:hAnsi="Arial" w:cs="Arial"/>
          <w:b/>
          <w:bCs/>
        </w:rPr>
        <w:t>Why it matters:</w:t>
      </w:r>
      <w:r w:rsidRPr="005B17D3">
        <w:rPr>
          <w:rFonts w:ascii="Arial" w:hAnsi="Arial" w:cs="Arial"/>
        </w:rPr>
        <w:t xml:space="preserve"> Round-ups eliminate the “decision to invest.” The user doesn’t choose to invest Rs 3. They choose to pay Rs 47 for chai, and the investment happens as a side effect. This is the lowest-friction entry point possible for a first-time investor.</w:t>
      </w:r>
    </w:p>
    <w:p w14:paraId="172B386A" w14:textId="77777777" w:rsidR="00A22A7C" w:rsidRPr="005B17D3" w:rsidRDefault="00000000">
      <w:pPr>
        <w:pStyle w:val="BodyText"/>
        <w:rPr>
          <w:rFonts w:ascii="Arial" w:hAnsi="Arial" w:cs="Arial"/>
        </w:rPr>
      </w:pPr>
      <w:r w:rsidRPr="005B17D3">
        <w:rPr>
          <w:rFonts w:ascii="Arial" w:hAnsi="Arial" w:cs="Arial"/>
          <w:b/>
          <w:bCs/>
        </w:rPr>
        <w:t>UX flow:</w:t>
      </w:r>
      <w:r w:rsidRPr="005B17D3">
        <w:rPr>
          <w:rFonts w:ascii="Arial" w:hAnsi="Arial" w:cs="Arial"/>
        </w:rPr>
        <w:t xml:space="preserve"> 1. After any UPI payment, a subtle card shows the round-up amount and the destination jar. 2. User can tap to confirm, or enable “Auto Round-Up” to skip confirmation on future transactions. 3. Round-ups accumulate in a holding account and are invested in batch at end of day (to minimize transaction costs and meet AMC minimum thresholds). 4. User sees a running total: “This week’s round-ups: Rs 127. Total invested: Rs 2,340.”</w:t>
      </w:r>
    </w:p>
    <w:p w14:paraId="701FFA6B" w14:textId="77777777" w:rsidR="00A22A7C" w:rsidRPr="005B17D3" w:rsidRDefault="00000000">
      <w:pPr>
        <w:pStyle w:val="BodyText"/>
        <w:rPr>
          <w:rFonts w:ascii="Arial" w:hAnsi="Arial" w:cs="Arial"/>
        </w:rPr>
      </w:pPr>
      <w:r w:rsidRPr="005B17D3">
        <w:rPr>
          <w:rFonts w:ascii="Arial" w:hAnsi="Arial" w:cs="Arial"/>
          <w:b/>
          <w:bCs/>
        </w:rPr>
        <w:t>Edge cases:</w:t>
      </w:r>
      <w:r w:rsidRPr="005B17D3">
        <w:rPr>
          <w:rFonts w:ascii="Arial" w:hAnsi="Arial" w:cs="Arial"/>
        </w:rPr>
        <w:t xml:space="preserve"> - If the payment amount is already a round number (Rs 100), no round-up is suggested. - If the user’s linked bank account balance is below Rs 500 after the payment, round-up is suppressed (overdraft protection). - Daily round-up cap of Rs 100 (configurable by user) to prevent unexpected account drainage.</w:t>
      </w:r>
    </w:p>
    <w:p w14:paraId="15D6D8C1" w14:textId="77777777" w:rsidR="00A22A7C" w:rsidRPr="005B17D3" w:rsidRDefault="00000000">
      <w:pPr>
        <w:pStyle w:val="Heading3"/>
        <w:rPr>
          <w:rFonts w:ascii="Arial" w:hAnsi="Arial" w:cs="Arial"/>
        </w:rPr>
      </w:pPr>
      <w:bookmarkStart w:id="18" w:name="feature-2-smart-nudges-ai-powered"/>
      <w:bookmarkEnd w:id="17"/>
      <w:r w:rsidRPr="005B17D3">
        <w:rPr>
          <w:rFonts w:ascii="Arial" w:hAnsi="Arial" w:cs="Arial"/>
        </w:rPr>
        <w:t>Feature 2: Smart Nudges (AI-Powered)</w:t>
      </w:r>
    </w:p>
    <w:p w14:paraId="6E461D95" w14:textId="77777777" w:rsidR="00A22A7C" w:rsidRPr="005B17D3" w:rsidRDefault="00000000">
      <w:pPr>
        <w:pStyle w:val="FirstParagraph"/>
        <w:rPr>
          <w:rFonts w:ascii="Arial" w:hAnsi="Arial" w:cs="Arial"/>
        </w:rPr>
      </w:pPr>
      <w:r w:rsidRPr="005B17D3">
        <w:rPr>
          <w:rFonts w:ascii="Arial" w:hAnsi="Arial" w:cs="Arial"/>
          <w:b/>
          <w:bCs/>
        </w:rPr>
        <w:t>What it does:</w:t>
      </w:r>
      <w:r w:rsidRPr="005B17D3">
        <w:rPr>
          <w:rFonts w:ascii="Arial" w:hAnsi="Arial" w:cs="Arial"/>
        </w:rPr>
        <w:t xml:space="preserve"> An AI model analyzes the user’s spending patterns over the past 30-90 days and identifies moments when the user has surplus funds. It then delivers a contextual nudge suggesting an investment action.</w:t>
      </w:r>
    </w:p>
    <w:p w14:paraId="12E9C32F" w14:textId="77777777" w:rsidR="00A22A7C" w:rsidRPr="005B17D3" w:rsidRDefault="00000000">
      <w:pPr>
        <w:pStyle w:val="BodyText"/>
        <w:rPr>
          <w:rFonts w:ascii="Arial" w:hAnsi="Arial" w:cs="Arial"/>
        </w:rPr>
      </w:pPr>
      <w:r w:rsidRPr="005B17D3">
        <w:rPr>
          <w:rFonts w:ascii="Arial" w:hAnsi="Arial" w:cs="Arial"/>
          <w:b/>
          <w:bCs/>
        </w:rPr>
        <w:t>Why it matters:</w:t>
      </w:r>
      <w:r w:rsidRPr="005B17D3">
        <w:rPr>
          <w:rFonts w:ascii="Arial" w:hAnsi="Arial" w:cs="Arial"/>
        </w:rPr>
        <w:t xml:space="preserve"> Most people don’t invest because they forget, not because they don’t want to. Smart Nudges bring the investment decision to the user at exactly the right moment, with exactly the right context.</w:t>
      </w:r>
    </w:p>
    <w:p w14:paraId="2CF1A4D6" w14:textId="77777777" w:rsidR="00A22A7C" w:rsidRPr="005B17D3" w:rsidRDefault="00000000">
      <w:pPr>
        <w:pStyle w:val="BodyText"/>
        <w:rPr>
          <w:rFonts w:ascii="Arial" w:hAnsi="Arial" w:cs="Arial"/>
        </w:rPr>
      </w:pPr>
      <w:r w:rsidRPr="005B17D3">
        <w:rPr>
          <w:rFonts w:ascii="Arial" w:hAnsi="Arial" w:cs="Arial"/>
          <w:b/>
          <w:bCs/>
        </w:rPr>
        <w:t>Example nudges:</w:t>
      </w:r>
      <w:r w:rsidRPr="005B17D3">
        <w:rPr>
          <w:rFonts w:ascii="Arial" w:hAnsi="Arial" w:cs="Arial"/>
        </w:rPr>
        <w:t xml:space="preserve"> - “You spent Rs 8,000 less than your average this month. Want to invest the surplus?” - “You have Rs 15,000 sitting in your savings account earning 3.5%. A liquid fund earned 6.8% last year.” - “Your Emergency Fund jar is 80% full. Want to start a new goal?” - “You received a Rs 5,000 UPI credit. Want to invest a portion?”</w:t>
      </w:r>
    </w:p>
    <w:p w14:paraId="4D4D7983" w14:textId="77777777" w:rsidR="00A22A7C" w:rsidRPr="005B17D3" w:rsidRDefault="00000000">
      <w:pPr>
        <w:pStyle w:val="BodyText"/>
        <w:rPr>
          <w:rFonts w:ascii="Arial" w:hAnsi="Arial" w:cs="Arial"/>
        </w:rPr>
      </w:pPr>
      <w:r w:rsidRPr="005B17D3">
        <w:rPr>
          <w:rFonts w:ascii="Arial" w:hAnsi="Arial" w:cs="Arial"/>
          <w:b/>
          <w:bCs/>
        </w:rPr>
        <w:t>AI/ML components (detailed in Section 7):</w:t>
      </w:r>
      <w:r w:rsidRPr="005B17D3">
        <w:rPr>
          <w:rFonts w:ascii="Arial" w:hAnsi="Arial" w:cs="Arial"/>
        </w:rPr>
        <w:t xml:space="preserve"> - Spending pattern classification (recurring vs. discretionary vs. one-time) - Surplus detection model - Nudge timing optimization (reinforcement learning) - User fatigue model (prevents over-nudging)</w:t>
      </w:r>
    </w:p>
    <w:p w14:paraId="303B7347" w14:textId="77777777" w:rsidR="00A22A7C" w:rsidRPr="005B17D3" w:rsidRDefault="00000000">
      <w:pPr>
        <w:pStyle w:val="BodyText"/>
        <w:rPr>
          <w:rFonts w:ascii="Arial" w:hAnsi="Arial" w:cs="Arial"/>
        </w:rPr>
      </w:pPr>
      <w:r w:rsidRPr="005B17D3">
        <w:rPr>
          <w:rFonts w:ascii="Arial" w:hAnsi="Arial" w:cs="Arial"/>
          <w:b/>
          <w:bCs/>
        </w:rPr>
        <w:t>Guardrails:</w:t>
      </w:r>
      <w:r w:rsidRPr="005B17D3">
        <w:rPr>
          <w:rFonts w:ascii="Arial" w:hAnsi="Arial" w:cs="Arial"/>
        </w:rPr>
        <w:t xml:space="preserve"> - Maximum 2 nudges per week per user. - Nudges never appear during or immediately after a payment (disruptive timing). - “Don’t suggest this again” option on every nudge. - No nudges during detected financial stress periods (salary delay, large unexpected outflow).</w:t>
      </w:r>
    </w:p>
    <w:p w14:paraId="73C238B7" w14:textId="77777777" w:rsidR="00A22A7C" w:rsidRPr="005B17D3" w:rsidRDefault="00000000">
      <w:pPr>
        <w:pStyle w:val="Heading3"/>
        <w:rPr>
          <w:rFonts w:ascii="Arial" w:hAnsi="Arial" w:cs="Arial"/>
        </w:rPr>
      </w:pPr>
      <w:bookmarkStart w:id="19" w:name="feature-3-goal-jars"/>
      <w:bookmarkEnd w:id="18"/>
      <w:r w:rsidRPr="005B17D3">
        <w:rPr>
          <w:rFonts w:ascii="Arial" w:hAnsi="Arial" w:cs="Arial"/>
        </w:rPr>
        <w:lastRenderedPageBreak/>
        <w:t>Feature 3: Goal Jars</w:t>
      </w:r>
    </w:p>
    <w:p w14:paraId="7D06C115" w14:textId="77777777" w:rsidR="00A22A7C" w:rsidRPr="005B17D3" w:rsidRDefault="00000000">
      <w:pPr>
        <w:pStyle w:val="FirstParagraph"/>
        <w:rPr>
          <w:rFonts w:ascii="Arial" w:hAnsi="Arial" w:cs="Arial"/>
        </w:rPr>
      </w:pPr>
      <w:r w:rsidRPr="005B17D3">
        <w:rPr>
          <w:rFonts w:ascii="Arial" w:hAnsi="Arial" w:cs="Arial"/>
          <w:b/>
          <w:bCs/>
        </w:rPr>
        <w:t>What it does:</w:t>
      </w:r>
      <w:r w:rsidRPr="005B17D3">
        <w:rPr>
          <w:rFonts w:ascii="Arial" w:hAnsi="Arial" w:cs="Arial"/>
        </w:rPr>
        <w:t xml:space="preserve"> Users create visual savings goals (Emergency Fund, Vacation, New Phone, Wedding, Education) and allocate round-ups and manual investments to specific jars. Each jar is mapped to an appropriate fund based on the goal timeline.</w:t>
      </w:r>
    </w:p>
    <w:p w14:paraId="072A4588" w14:textId="77777777" w:rsidR="00A22A7C" w:rsidRPr="005B17D3" w:rsidRDefault="00000000">
      <w:pPr>
        <w:pStyle w:val="BodyText"/>
        <w:rPr>
          <w:rFonts w:ascii="Arial" w:hAnsi="Arial" w:cs="Arial"/>
        </w:rPr>
      </w:pPr>
      <w:r w:rsidRPr="005B17D3">
        <w:rPr>
          <w:rFonts w:ascii="Arial" w:hAnsi="Arial" w:cs="Arial"/>
          <w:b/>
          <w:bCs/>
        </w:rPr>
        <w:t>Why it matters:</w:t>
      </w:r>
      <w:r w:rsidRPr="005B17D3">
        <w:rPr>
          <w:rFonts w:ascii="Arial" w:hAnsi="Arial" w:cs="Arial"/>
        </w:rPr>
        <w:t xml:space="preserve"> “Invest in a mutual fund” is abstract and intimidating. “Save for a vacation” is concrete and motivating. Goal Jars translate investment into language that non-financial users understand.</w:t>
      </w:r>
    </w:p>
    <w:p w14:paraId="7BBA3277" w14:textId="77777777" w:rsidR="00A22A7C" w:rsidRPr="005B17D3" w:rsidRDefault="00000000">
      <w:pPr>
        <w:pStyle w:val="BodyText"/>
        <w:rPr>
          <w:rFonts w:ascii="Arial" w:hAnsi="Arial" w:cs="Arial"/>
        </w:rPr>
      </w:pPr>
      <w:r w:rsidRPr="005B17D3">
        <w:rPr>
          <w:rFonts w:ascii="Arial" w:hAnsi="Arial" w:cs="Arial"/>
          <w:b/>
          <w:bCs/>
        </w:rPr>
        <w:t>Fund mapping logic:</w:t>
      </w:r>
      <w:r w:rsidRPr="005B17D3">
        <w:rPr>
          <w:rFonts w:ascii="Arial" w:hAnsi="Arial" w:cs="Arial"/>
        </w:rPr>
        <w:t xml:space="preserve"> - Goals under 6 months (Emergency Fund, New Phone): Liquid fund or overnight fund (lowest risk, highest liquidity) - Goals 6-24 months (Vacation, Wedding): Short-duration debt fund or conservative hybrid fund - Goals 24+ months (Education, Retirement, House Down Payment): Index fund (Nifty 50 or Nifty Next 50)</w:t>
      </w:r>
    </w:p>
    <w:p w14:paraId="312F0B0C" w14:textId="77777777" w:rsidR="00A22A7C" w:rsidRPr="005B17D3" w:rsidRDefault="00000000">
      <w:pPr>
        <w:pStyle w:val="BodyText"/>
        <w:rPr>
          <w:rFonts w:ascii="Arial" w:hAnsi="Arial" w:cs="Arial"/>
        </w:rPr>
      </w:pPr>
      <w:r w:rsidRPr="005B17D3">
        <w:rPr>
          <w:rFonts w:ascii="Arial" w:hAnsi="Arial" w:cs="Arial"/>
          <w:b/>
          <w:bCs/>
        </w:rPr>
        <w:t>UX details:</w:t>
      </w:r>
      <w:r w:rsidRPr="005B17D3">
        <w:rPr>
          <w:rFonts w:ascii="Arial" w:hAnsi="Arial" w:cs="Arial"/>
        </w:rPr>
        <w:t xml:space="preserve"> - Each jar shows a visual progress bar (e.g., “Rs 12,000 / Rs 50,000 for Vacation”). - Users can add to any jar manually or configure round-ups to split across jars. - Withdrawal from any jar at any time (no lock-in, but exit load may apply for equity funds redeemed before 1 year, per SEBI norms).</w:t>
      </w:r>
    </w:p>
    <w:p w14:paraId="74C7A319" w14:textId="77777777" w:rsidR="00A22A7C" w:rsidRPr="005B17D3" w:rsidRDefault="00000000">
      <w:pPr>
        <w:pStyle w:val="Heading3"/>
        <w:rPr>
          <w:rFonts w:ascii="Arial" w:hAnsi="Arial" w:cs="Arial"/>
        </w:rPr>
      </w:pPr>
      <w:bookmarkStart w:id="20" w:name="feature-4-one-tap-sip"/>
      <w:bookmarkEnd w:id="19"/>
      <w:r w:rsidRPr="005B17D3">
        <w:rPr>
          <w:rFonts w:ascii="Arial" w:hAnsi="Arial" w:cs="Arial"/>
        </w:rPr>
        <w:t>Feature 4: One-Tap SIP</w:t>
      </w:r>
    </w:p>
    <w:p w14:paraId="29C8EAD2" w14:textId="77777777" w:rsidR="00A22A7C" w:rsidRPr="005B17D3" w:rsidRDefault="00000000">
      <w:pPr>
        <w:pStyle w:val="FirstParagraph"/>
        <w:rPr>
          <w:rFonts w:ascii="Arial" w:hAnsi="Arial" w:cs="Arial"/>
        </w:rPr>
      </w:pPr>
      <w:r w:rsidRPr="005B17D3">
        <w:rPr>
          <w:rFonts w:ascii="Arial" w:hAnsi="Arial" w:cs="Arial"/>
          <w:b/>
          <w:bCs/>
        </w:rPr>
        <w:t>What it does:</w:t>
      </w:r>
      <w:r w:rsidRPr="005B17D3">
        <w:rPr>
          <w:rFonts w:ascii="Arial" w:hAnsi="Arial" w:cs="Arial"/>
        </w:rPr>
        <w:t xml:space="preserve"> Users set up a Systematic Investment Plan (SIP) in 2 taps from the Google Pay home screen. The SIP auto-debits from their linked bank account on a chosen date each month.</w:t>
      </w:r>
    </w:p>
    <w:p w14:paraId="1BE55421" w14:textId="77777777" w:rsidR="00A22A7C" w:rsidRPr="005B17D3" w:rsidRDefault="00000000">
      <w:pPr>
        <w:pStyle w:val="BodyText"/>
        <w:rPr>
          <w:rFonts w:ascii="Arial" w:hAnsi="Arial" w:cs="Arial"/>
        </w:rPr>
      </w:pPr>
      <w:r w:rsidRPr="005B17D3">
        <w:rPr>
          <w:rFonts w:ascii="Arial" w:hAnsi="Arial" w:cs="Arial"/>
          <w:b/>
          <w:bCs/>
        </w:rPr>
        <w:t>Why it matters:</w:t>
      </w:r>
      <w:r w:rsidRPr="005B17D3">
        <w:rPr>
          <w:rFonts w:ascii="Arial" w:hAnsi="Arial" w:cs="Arial"/>
        </w:rPr>
        <w:t xml:space="preserve"> For users who graduate from round-ups to intentional investing, SIP is the natural next step. Current SIP setup on platforms like Groww requires 5-7 screens. One-Tap SIP reduces this to: (1) choose amount, (2) confirm via UPI PIN.</w:t>
      </w:r>
    </w:p>
    <w:p w14:paraId="47D947A9" w14:textId="77777777" w:rsidR="00A22A7C" w:rsidRPr="005B17D3" w:rsidRDefault="00000000">
      <w:pPr>
        <w:pStyle w:val="BodyText"/>
        <w:rPr>
          <w:rFonts w:ascii="Arial" w:hAnsi="Arial" w:cs="Arial"/>
        </w:rPr>
      </w:pPr>
      <w:r w:rsidRPr="005B17D3">
        <w:rPr>
          <w:rFonts w:ascii="Arial" w:hAnsi="Arial" w:cs="Arial"/>
          <w:b/>
          <w:bCs/>
        </w:rPr>
        <w:t>UX flow:</w:t>
      </w:r>
      <w:r w:rsidRPr="005B17D3">
        <w:rPr>
          <w:rFonts w:ascii="Arial" w:hAnsi="Arial" w:cs="Arial"/>
        </w:rPr>
        <w:t xml:space="preserve"> 1. From Smart Wealth home, tap “Start a SIP.” 2. Select amount (pre-populated suggestions based on spending analysis: “Based on your spending, you could invest Rs 2,000/month comfortably”). 3. Select date (default: 2 days after typical salary credit date, auto-detected from transaction history). 4. Confirm with UPI PIN. 5. SIP is live. User receives a monthly confirmation after each debit.</w:t>
      </w:r>
    </w:p>
    <w:p w14:paraId="759EF7C8" w14:textId="77777777" w:rsidR="00A22A7C" w:rsidRPr="005B17D3" w:rsidRDefault="00000000">
      <w:pPr>
        <w:rPr>
          <w:rFonts w:ascii="Arial" w:hAnsi="Arial" w:cs="Arial"/>
        </w:rPr>
      </w:pPr>
      <w:r w:rsidRPr="005B17D3">
        <w:rPr>
          <w:rFonts w:ascii="Arial" w:hAnsi="Arial" w:cs="Arial"/>
        </w:rPr>
        <w:pict w14:anchorId="6E72E5EC">
          <v:rect id="_x0000_i1030" style="width:0;height:1.5pt" o:hralign="center" o:hrstd="t" o:hr="t"/>
        </w:pict>
      </w:r>
    </w:p>
    <w:p w14:paraId="6E94A83E" w14:textId="77777777" w:rsidR="00A22A7C" w:rsidRPr="005B17D3" w:rsidRDefault="00000000">
      <w:pPr>
        <w:pStyle w:val="Heading2"/>
        <w:rPr>
          <w:rFonts w:ascii="Arial" w:hAnsi="Arial" w:cs="Arial"/>
        </w:rPr>
      </w:pPr>
      <w:bookmarkStart w:id="21" w:name="competitive-analysis"/>
      <w:bookmarkEnd w:id="16"/>
      <w:bookmarkEnd w:id="20"/>
      <w:r w:rsidRPr="005B17D3">
        <w:rPr>
          <w:rFonts w:ascii="Arial" w:hAnsi="Arial" w:cs="Arial"/>
        </w:rPr>
        <w:t>6. Competitive Analysis</w:t>
      </w:r>
    </w:p>
    <w:tbl>
      <w:tblPr>
        <w:tblStyle w:val="Table"/>
        <w:tblW w:w="5000" w:type="pct"/>
        <w:tblLook w:val="0020" w:firstRow="1" w:lastRow="0" w:firstColumn="0" w:lastColumn="0" w:noHBand="0" w:noVBand="0"/>
      </w:tblPr>
      <w:tblGrid>
        <w:gridCol w:w="1556"/>
        <w:gridCol w:w="1477"/>
        <w:gridCol w:w="1464"/>
        <w:gridCol w:w="1477"/>
        <w:gridCol w:w="1662"/>
        <w:gridCol w:w="1940"/>
      </w:tblGrid>
      <w:tr w:rsidR="00A22A7C" w:rsidRPr="005B17D3" w14:paraId="4F8C6247" w14:textId="77777777" w:rsidTr="00A22A7C">
        <w:trPr>
          <w:cnfStyle w:val="100000000000" w:firstRow="1" w:lastRow="0" w:firstColumn="0" w:lastColumn="0" w:oddVBand="0" w:evenVBand="0" w:oddHBand="0" w:evenHBand="0" w:firstRowFirstColumn="0" w:firstRowLastColumn="0" w:lastRowFirstColumn="0" w:lastRowLastColumn="0"/>
          <w:tblHeader/>
        </w:trPr>
        <w:tc>
          <w:tcPr>
            <w:tcW w:w="0" w:type="auto"/>
          </w:tcPr>
          <w:p w14:paraId="580744A3" w14:textId="77777777" w:rsidR="00A22A7C" w:rsidRPr="005B17D3" w:rsidRDefault="00000000">
            <w:pPr>
              <w:pStyle w:val="Compact"/>
              <w:rPr>
                <w:rFonts w:ascii="Arial" w:hAnsi="Arial" w:cs="Arial"/>
              </w:rPr>
            </w:pPr>
            <w:r w:rsidRPr="005B17D3">
              <w:rPr>
                <w:rFonts w:ascii="Arial" w:hAnsi="Arial" w:cs="Arial"/>
              </w:rPr>
              <w:t>Dimension</w:t>
            </w:r>
          </w:p>
        </w:tc>
        <w:tc>
          <w:tcPr>
            <w:tcW w:w="0" w:type="auto"/>
          </w:tcPr>
          <w:p w14:paraId="29E113A2" w14:textId="77777777" w:rsidR="00A22A7C" w:rsidRPr="005B17D3" w:rsidRDefault="00000000">
            <w:pPr>
              <w:pStyle w:val="Compact"/>
              <w:rPr>
                <w:rFonts w:ascii="Arial" w:hAnsi="Arial" w:cs="Arial"/>
              </w:rPr>
            </w:pPr>
            <w:r w:rsidRPr="005B17D3">
              <w:rPr>
                <w:rFonts w:ascii="Arial" w:hAnsi="Arial" w:cs="Arial"/>
              </w:rPr>
              <w:t>Groww</w:t>
            </w:r>
          </w:p>
        </w:tc>
        <w:tc>
          <w:tcPr>
            <w:tcW w:w="0" w:type="auto"/>
          </w:tcPr>
          <w:p w14:paraId="3ABAEF57" w14:textId="77777777" w:rsidR="00A22A7C" w:rsidRPr="005B17D3" w:rsidRDefault="00000000">
            <w:pPr>
              <w:pStyle w:val="Compact"/>
              <w:rPr>
                <w:rFonts w:ascii="Arial" w:hAnsi="Arial" w:cs="Arial"/>
              </w:rPr>
            </w:pPr>
            <w:r w:rsidRPr="005B17D3">
              <w:rPr>
                <w:rFonts w:ascii="Arial" w:hAnsi="Arial" w:cs="Arial"/>
              </w:rPr>
              <w:t>Zerodha Coin</w:t>
            </w:r>
          </w:p>
        </w:tc>
        <w:tc>
          <w:tcPr>
            <w:tcW w:w="0" w:type="auto"/>
          </w:tcPr>
          <w:p w14:paraId="307CAD01" w14:textId="77777777" w:rsidR="00A22A7C" w:rsidRPr="005B17D3" w:rsidRDefault="00000000">
            <w:pPr>
              <w:pStyle w:val="Compact"/>
              <w:rPr>
                <w:rFonts w:ascii="Arial" w:hAnsi="Arial" w:cs="Arial"/>
              </w:rPr>
            </w:pPr>
            <w:r w:rsidRPr="005B17D3">
              <w:rPr>
                <w:rFonts w:ascii="Arial" w:hAnsi="Arial" w:cs="Arial"/>
              </w:rPr>
              <w:t>Paytm Money</w:t>
            </w:r>
          </w:p>
        </w:tc>
        <w:tc>
          <w:tcPr>
            <w:tcW w:w="0" w:type="auto"/>
          </w:tcPr>
          <w:p w14:paraId="3A05D562" w14:textId="77777777" w:rsidR="00A22A7C" w:rsidRPr="005B17D3" w:rsidRDefault="00000000">
            <w:pPr>
              <w:pStyle w:val="Compact"/>
              <w:rPr>
                <w:rFonts w:ascii="Arial" w:hAnsi="Arial" w:cs="Arial"/>
              </w:rPr>
            </w:pPr>
            <w:r w:rsidRPr="005B17D3">
              <w:rPr>
                <w:rFonts w:ascii="Arial" w:hAnsi="Arial" w:cs="Arial"/>
              </w:rPr>
              <w:t>PhonePe (WealthDesk)</w:t>
            </w:r>
          </w:p>
        </w:tc>
        <w:tc>
          <w:tcPr>
            <w:tcW w:w="0" w:type="auto"/>
          </w:tcPr>
          <w:p w14:paraId="0CD7D829" w14:textId="77777777" w:rsidR="00A22A7C" w:rsidRPr="005B17D3" w:rsidRDefault="00000000">
            <w:pPr>
              <w:pStyle w:val="Compact"/>
              <w:rPr>
                <w:rFonts w:ascii="Arial" w:hAnsi="Arial" w:cs="Arial"/>
              </w:rPr>
            </w:pPr>
            <w:r w:rsidRPr="005B17D3">
              <w:rPr>
                <w:rFonts w:ascii="Arial" w:hAnsi="Arial" w:cs="Arial"/>
              </w:rPr>
              <w:t>Smart Wealth (Google Pay)</w:t>
            </w:r>
          </w:p>
        </w:tc>
      </w:tr>
      <w:tr w:rsidR="00A22A7C" w:rsidRPr="005B17D3" w14:paraId="276286D3" w14:textId="77777777">
        <w:tc>
          <w:tcPr>
            <w:tcW w:w="0" w:type="auto"/>
          </w:tcPr>
          <w:p w14:paraId="57A31F46" w14:textId="77777777" w:rsidR="00A22A7C" w:rsidRPr="005B17D3" w:rsidRDefault="00000000">
            <w:pPr>
              <w:pStyle w:val="Compact"/>
              <w:rPr>
                <w:rFonts w:ascii="Arial" w:hAnsi="Arial" w:cs="Arial"/>
              </w:rPr>
            </w:pPr>
            <w:r w:rsidRPr="005B17D3">
              <w:rPr>
                <w:rFonts w:ascii="Arial" w:hAnsi="Arial" w:cs="Arial"/>
                <w:b/>
                <w:bCs/>
              </w:rPr>
              <w:t>User base</w:t>
            </w:r>
          </w:p>
        </w:tc>
        <w:tc>
          <w:tcPr>
            <w:tcW w:w="0" w:type="auto"/>
          </w:tcPr>
          <w:p w14:paraId="27F3A655" w14:textId="77777777" w:rsidR="00A22A7C" w:rsidRPr="005B17D3" w:rsidRDefault="00000000">
            <w:pPr>
              <w:pStyle w:val="Compact"/>
              <w:rPr>
                <w:rFonts w:ascii="Arial" w:hAnsi="Arial" w:cs="Arial"/>
              </w:rPr>
            </w:pPr>
            <w:r w:rsidRPr="005B17D3">
              <w:rPr>
                <w:rFonts w:ascii="Arial" w:hAnsi="Arial" w:cs="Arial"/>
              </w:rPr>
              <w:t>12 Cr+ registered</w:t>
            </w:r>
          </w:p>
        </w:tc>
        <w:tc>
          <w:tcPr>
            <w:tcW w:w="0" w:type="auto"/>
          </w:tcPr>
          <w:p w14:paraId="4940E5EB" w14:textId="77777777" w:rsidR="00A22A7C" w:rsidRPr="005B17D3" w:rsidRDefault="00000000">
            <w:pPr>
              <w:pStyle w:val="Compact"/>
              <w:rPr>
                <w:rFonts w:ascii="Arial" w:hAnsi="Arial" w:cs="Arial"/>
              </w:rPr>
            </w:pPr>
            <w:r w:rsidRPr="005B17D3">
              <w:rPr>
                <w:rFonts w:ascii="Arial" w:hAnsi="Arial" w:cs="Arial"/>
              </w:rPr>
              <w:t>1.5 Cr+ MF users</w:t>
            </w:r>
          </w:p>
        </w:tc>
        <w:tc>
          <w:tcPr>
            <w:tcW w:w="0" w:type="auto"/>
          </w:tcPr>
          <w:p w14:paraId="59C13672" w14:textId="77777777" w:rsidR="00A22A7C" w:rsidRPr="005B17D3" w:rsidRDefault="00000000">
            <w:pPr>
              <w:pStyle w:val="Compact"/>
              <w:rPr>
                <w:rFonts w:ascii="Arial" w:hAnsi="Arial" w:cs="Arial"/>
              </w:rPr>
            </w:pPr>
            <w:r w:rsidRPr="005B17D3">
              <w:rPr>
                <w:rFonts w:ascii="Arial" w:hAnsi="Arial" w:cs="Arial"/>
              </w:rPr>
              <w:t>7 Cr+ registered</w:t>
            </w:r>
          </w:p>
        </w:tc>
        <w:tc>
          <w:tcPr>
            <w:tcW w:w="0" w:type="auto"/>
          </w:tcPr>
          <w:p w14:paraId="64529797" w14:textId="77777777" w:rsidR="00A22A7C" w:rsidRPr="005B17D3" w:rsidRDefault="00000000">
            <w:pPr>
              <w:pStyle w:val="Compact"/>
              <w:rPr>
                <w:rFonts w:ascii="Arial" w:hAnsi="Arial" w:cs="Arial"/>
              </w:rPr>
            </w:pPr>
            <w:r w:rsidRPr="005B17D3">
              <w:rPr>
                <w:rFonts w:ascii="Arial" w:hAnsi="Arial" w:cs="Arial"/>
              </w:rPr>
              <w:t>50 Cr+ PhonePe users</w:t>
            </w:r>
          </w:p>
        </w:tc>
        <w:tc>
          <w:tcPr>
            <w:tcW w:w="0" w:type="auto"/>
          </w:tcPr>
          <w:p w14:paraId="4F8E7670" w14:textId="77777777" w:rsidR="00A22A7C" w:rsidRPr="005B17D3" w:rsidRDefault="00000000">
            <w:pPr>
              <w:pStyle w:val="Compact"/>
              <w:rPr>
                <w:rFonts w:ascii="Arial" w:hAnsi="Arial" w:cs="Arial"/>
              </w:rPr>
            </w:pPr>
            <w:r w:rsidRPr="005B17D3">
              <w:rPr>
                <w:rFonts w:ascii="Arial" w:hAnsi="Arial" w:cs="Arial"/>
              </w:rPr>
              <w:t>67M+ Google Pay India users</w:t>
            </w:r>
          </w:p>
        </w:tc>
      </w:tr>
      <w:tr w:rsidR="00A22A7C" w:rsidRPr="005B17D3" w14:paraId="7E531F04" w14:textId="77777777">
        <w:tc>
          <w:tcPr>
            <w:tcW w:w="0" w:type="auto"/>
          </w:tcPr>
          <w:p w14:paraId="09DB01DB" w14:textId="77777777" w:rsidR="00A22A7C" w:rsidRPr="005B17D3" w:rsidRDefault="00000000">
            <w:pPr>
              <w:pStyle w:val="Compact"/>
              <w:rPr>
                <w:rFonts w:ascii="Arial" w:hAnsi="Arial" w:cs="Arial"/>
              </w:rPr>
            </w:pPr>
            <w:r w:rsidRPr="005B17D3">
              <w:rPr>
                <w:rFonts w:ascii="Arial" w:hAnsi="Arial" w:cs="Arial"/>
                <w:b/>
                <w:bCs/>
              </w:rPr>
              <w:t>KYC required</w:t>
            </w:r>
          </w:p>
        </w:tc>
        <w:tc>
          <w:tcPr>
            <w:tcW w:w="0" w:type="auto"/>
          </w:tcPr>
          <w:p w14:paraId="31E2E0B0" w14:textId="77777777" w:rsidR="00A22A7C" w:rsidRPr="005B17D3" w:rsidRDefault="00000000">
            <w:pPr>
              <w:pStyle w:val="Compact"/>
              <w:rPr>
                <w:rFonts w:ascii="Arial" w:hAnsi="Arial" w:cs="Arial"/>
              </w:rPr>
            </w:pPr>
            <w:r w:rsidRPr="005B17D3">
              <w:rPr>
                <w:rFonts w:ascii="Arial" w:hAnsi="Arial" w:cs="Arial"/>
              </w:rPr>
              <w:t>Full KYC (separate)</w:t>
            </w:r>
          </w:p>
        </w:tc>
        <w:tc>
          <w:tcPr>
            <w:tcW w:w="0" w:type="auto"/>
          </w:tcPr>
          <w:p w14:paraId="67D28744" w14:textId="77777777" w:rsidR="00A22A7C" w:rsidRPr="005B17D3" w:rsidRDefault="00000000">
            <w:pPr>
              <w:pStyle w:val="Compact"/>
              <w:rPr>
                <w:rFonts w:ascii="Arial" w:hAnsi="Arial" w:cs="Arial"/>
              </w:rPr>
            </w:pPr>
            <w:r w:rsidRPr="005B17D3">
              <w:rPr>
                <w:rFonts w:ascii="Arial" w:hAnsi="Arial" w:cs="Arial"/>
              </w:rPr>
              <w:t>Full KYC (separate)</w:t>
            </w:r>
          </w:p>
        </w:tc>
        <w:tc>
          <w:tcPr>
            <w:tcW w:w="0" w:type="auto"/>
          </w:tcPr>
          <w:p w14:paraId="129C38E9" w14:textId="77777777" w:rsidR="00A22A7C" w:rsidRPr="005B17D3" w:rsidRDefault="00000000">
            <w:pPr>
              <w:pStyle w:val="Compact"/>
              <w:rPr>
                <w:rFonts w:ascii="Arial" w:hAnsi="Arial" w:cs="Arial"/>
              </w:rPr>
            </w:pPr>
            <w:r w:rsidRPr="005B17D3">
              <w:rPr>
                <w:rFonts w:ascii="Arial" w:hAnsi="Arial" w:cs="Arial"/>
              </w:rPr>
              <w:t>Full KYC (separate)</w:t>
            </w:r>
          </w:p>
        </w:tc>
        <w:tc>
          <w:tcPr>
            <w:tcW w:w="0" w:type="auto"/>
          </w:tcPr>
          <w:p w14:paraId="0E400A21" w14:textId="77777777" w:rsidR="00A22A7C" w:rsidRPr="005B17D3" w:rsidRDefault="00000000">
            <w:pPr>
              <w:pStyle w:val="Compact"/>
              <w:rPr>
                <w:rFonts w:ascii="Arial" w:hAnsi="Arial" w:cs="Arial"/>
              </w:rPr>
            </w:pPr>
            <w:r w:rsidRPr="005B17D3">
              <w:rPr>
                <w:rFonts w:ascii="Arial" w:hAnsi="Arial" w:cs="Arial"/>
              </w:rPr>
              <w:t>Full KYC (separate)</w:t>
            </w:r>
          </w:p>
        </w:tc>
        <w:tc>
          <w:tcPr>
            <w:tcW w:w="0" w:type="auto"/>
          </w:tcPr>
          <w:p w14:paraId="49D15267" w14:textId="77777777" w:rsidR="00A22A7C" w:rsidRPr="005B17D3" w:rsidRDefault="00000000">
            <w:pPr>
              <w:pStyle w:val="Compact"/>
              <w:rPr>
                <w:rFonts w:ascii="Arial" w:hAnsi="Arial" w:cs="Arial"/>
              </w:rPr>
            </w:pPr>
            <w:r w:rsidRPr="005B17D3">
              <w:rPr>
                <w:rFonts w:ascii="Arial" w:hAnsi="Arial" w:cs="Arial"/>
              </w:rPr>
              <w:t>Embedded eKYC via CKYC (in-flow)</w:t>
            </w:r>
          </w:p>
        </w:tc>
      </w:tr>
      <w:tr w:rsidR="00A22A7C" w:rsidRPr="005B17D3" w14:paraId="5DB56FA7" w14:textId="77777777">
        <w:tc>
          <w:tcPr>
            <w:tcW w:w="0" w:type="auto"/>
          </w:tcPr>
          <w:p w14:paraId="55D9E858" w14:textId="77777777" w:rsidR="00A22A7C" w:rsidRPr="005B17D3" w:rsidRDefault="00000000">
            <w:pPr>
              <w:pStyle w:val="Compact"/>
              <w:rPr>
                <w:rFonts w:ascii="Arial" w:hAnsi="Arial" w:cs="Arial"/>
              </w:rPr>
            </w:pPr>
            <w:r w:rsidRPr="005B17D3">
              <w:rPr>
                <w:rFonts w:ascii="Arial" w:hAnsi="Arial" w:cs="Arial"/>
                <w:b/>
                <w:bCs/>
              </w:rPr>
              <w:t xml:space="preserve">Min. </w:t>
            </w:r>
            <w:r w:rsidRPr="005B17D3">
              <w:rPr>
                <w:rFonts w:ascii="Arial" w:hAnsi="Arial" w:cs="Arial"/>
                <w:b/>
                <w:bCs/>
              </w:rPr>
              <w:lastRenderedPageBreak/>
              <w:t>investment</w:t>
            </w:r>
          </w:p>
        </w:tc>
        <w:tc>
          <w:tcPr>
            <w:tcW w:w="0" w:type="auto"/>
          </w:tcPr>
          <w:p w14:paraId="23B3569B" w14:textId="77777777" w:rsidR="00A22A7C" w:rsidRPr="005B17D3" w:rsidRDefault="00000000">
            <w:pPr>
              <w:pStyle w:val="Compact"/>
              <w:rPr>
                <w:rFonts w:ascii="Arial" w:hAnsi="Arial" w:cs="Arial"/>
              </w:rPr>
            </w:pPr>
            <w:r w:rsidRPr="005B17D3">
              <w:rPr>
                <w:rFonts w:ascii="Arial" w:hAnsi="Arial" w:cs="Arial"/>
              </w:rPr>
              <w:lastRenderedPageBreak/>
              <w:t xml:space="preserve">Rs 100 </w:t>
            </w:r>
            <w:r w:rsidRPr="005B17D3">
              <w:rPr>
                <w:rFonts w:ascii="Arial" w:hAnsi="Arial" w:cs="Arial"/>
              </w:rPr>
              <w:lastRenderedPageBreak/>
              <w:t>(SIP)</w:t>
            </w:r>
          </w:p>
        </w:tc>
        <w:tc>
          <w:tcPr>
            <w:tcW w:w="0" w:type="auto"/>
          </w:tcPr>
          <w:p w14:paraId="320E3B98" w14:textId="77777777" w:rsidR="00A22A7C" w:rsidRPr="005B17D3" w:rsidRDefault="00000000">
            <w:pPr>
              <w:pStyle w:val="Compact"/>
              <w:rPr>
                <w:rFonts w:ascii="Arial" w:hAnsi="Arial" w:cs="Arial"/>
              </w:rPr>
            </w:pPr>
            <w:r w:rsidRPr="005B17D3">
              <w:rPr>
                <w:rFonts w:ascii="Arial" w:hAnsi="Arial" w:cs="Arial"/>
              </w:rPr>
              <w:lastRenderedPageBreak/>
              <w:t xml:space="preserve">Rs 100 </w:t>
            </w:r>
            <w:r w:rsidRPr="005B17D3">
              <w:rPr>
                <w:rFonts w:ascii="Arial" w:hAnsi="Arial" w:cs="Arial"/>
              </w:rPr>
              <w:lastRenderedPageBreak/>
              <w:t>(SIP)</w:t>
            </w:r>
          </w:p>
        </w:tc>
        <w:tc>
          <w:tcPr>
            <w:tcW w:w="0" w:type="auto"/>
          </w:tcPr>
          <w:p w14:paraId="67111467" w14:textId="77777777" w:rsidR="00A22A7C" w:rsidRPr="005B17D3" w:rsidRDefault="00000000">
            <w:pPr>
              <w:pStyle w:val="Compact"/>
              <w:rPr>
                <w:rFonts w:ascii="Arial" w:hAnsi="Arial" w:cs="Arial"/>
              </w:rPr>
            </w:pPr>
            <w:r w:rsidRPr="005B17D3">
              <w:rPr>
                <w:rFonts w:ascii="Arial" w:hAnsi="Arial" w:cs="Arial"/>
              </w:rPr>
              <w:lastRenderedPageBreak/>
              <w:t xml:space="preserve">Rs 100 </w:t>
            </w:r>
            <w:r w:rsidRPr="005B17D3">
              <w:rPr>
                <w:rFonts w:ascii="Arial" w:hAnsi="Arial" w:cs="Arial"/>
              </w:rPr>
              <w:lastRenderedPageBreak/>
              <w:t>(SIP)</w:t>
            </w:r>
          </w:p>
        </w:tc>
        <w:tc>
          <w:tcPr>
            <w:tcW w:w="0" w:type="auto"/>
          </w:tcPr>
          <w:p w14:paraId="154899A0" w14:textId="77777777" w:rsidR="00A22A7C" w:rsidRPr="005B17D3" w:rsidRDefault="00000000">
            <w:pPr>
              <w:pStyle w:val="Compact"/>
              <w:rPr>
                <w:rFonts w:ascii="Arial" w:hAnsi="Arial" w:cs="Arial"/>
              </w:rPr>
            </w:pPr>
            <w:r w:rsidRPr="005B17D3">
              <w:rPr>
                <w:rFonts w:ascii="Arial" w:hAnsi="Arial" w:cs="Arial"/>
              </w:rPr>
              <w:lastRenderedPageBreak/>
              <w:t>Rs 100 (SIP)</w:t>
            </w:r>
          </w:p>
        </w:tc>
        <w:tc>
          <w:tcPr>
            <w:tcW w:w="0" w:type="auto"/>
          </w:tcPr>
          <w:p w14:paraId="1D3A3950" w14:textId="77777777" w:rsidR="00A22A7C" w:rsidRPr="005B17D3" w:rsidRDefault="00000000">
            <w:pPr>
              <w:pStyle w:val="Compact"/>
              <w:rPr>
                <w:rFonts w:ascii="Arial" w:hAnsi="Arial" w:cs="Arial"/>
              </w:rPr>
            </w:pPr>
            <w:r w:rsidRPr="005B17D3">
              <w:rPr>
                <w:rFonts w:ascii="Arial" w:hAnsi="Arial" w:cs="Arial"/>
              </w:rPr>
              <w:t>Re 1 (round-up)</w:t>
            </w:r>
          </w:p>
        </w:tc>
      </w:tr>
      <w:tr w:rsidR="00A22A7C" w:rsidRPr="005B17D3" w14:paraId="7BB7AF8C" w14:textId="77777777">
        <w:tc>
          <w:tcPr>
            <w:tcW w:w="0" w:type="auto"/>
          </w:tcPr>
          <w:p w14:paraId="14893F59" w14:textId="77777777" w:rsidR="00A22A7C" w:rsidRPr="005B17D3" w:rsidRDefault="00000000">
            <w:pPr>
              <w:pStyle w:val="Compact"/>
              <w:rPr>
                <w:rFonts w:ascii="Arial" w:hAnsi="Arial" w:cs="Arial"/>
              </w:rPr>
            </w:pPr>
            <w:r w:rsidRPr="005B17D3">
              <w:rPr>
                <w:rFonts w:ascii="Arial" w:hAnsi="Arial" w:cs="Arial"/>
                <w:b/>
                <w:bCs/>
              </w:rPr>
              <w:t>Round-up investing</w:t>
            </w:r>
          </w:p>
        </w:tc>
        <w:tc>
          <w:tcPr>
            <w:tcW w:w="0" w:type="auto"/>
          </w:tcPr>
          <w:p w14:paraId="704FFF76" w14:textId="77777777" w:rsidR="00A22A7C" w:rsidRPr="005B17D3" w:rsidRDefault="00000000">
            <w:pPr>
              <w:pStyle w:val="Compact"/>
              <w:rPr>
                <w:rFonts w:ascii="Arial" w:hAnsi="Arial" w:cs="Arial"/>
              </w:rPr>
            </w:pPr>
            <w:r w:rsidRPr="005B17D3">
              <w:rPr>
                <w:rFonts w:ascii="Arial" w:hAnsi="Arial" w:cs="Arial"/>
              </w:rPr>
              <w:t>No</w:t>
            </w:r>
          </w:p>
        </w:tc>
        <w:tc>
          <w:tcPr>
            <w:tcW w:w="0" w:type="auto"/>
          </w:tcPr>
          <w:p w14:paraId="480852AB" w14:textId="77777777" w:rsidR="00A22A7C" w:rsidRPr="005B17D3" w:rsidRDefault="00000000">
            <w:pPr>
              <w:pStyle w:val="Compact"/>
              <w:rPr>
                <w:rFonts w:ascii="Arial" w:hAnsi="Arial" w:cs="Arial"/>
              </w:rPr>
            </w:pPr>
            <w:r w:rsidRPr="005B17D3">
              <w:rPr>
                <w:rFonts w:ascii="Arial" w:hAnsi="Arial" w:cs="Arial"/>
              </w:rPr>
              <w:t>No</w:t>
            </w:r>
          </w:p>
        </w:tc>
        <w:tc>
          <w:tcPr>
            <w:tcW w:w="0" w:type="auto"/>
          </w:tcPr>
          <w:p w14:paraId="02584D41" w14:textId="77777777" w:rsidR="00A22A7C" w:rsidRPr="005B17D3" w:rsidRDefault="00000000">
            <w:pPr>
              <w:pStyle w:val="Compact"/>
              <w:rPr>
                <w:rFonts w:ascii="Arial" w:hAnsi="Arial" w:cs="Arial"/>
              </w:rPr>
            </w:pPr>
            <w:r w:rsidRPr="005B17D3">
              <w:rPr>
                <w:rFonts w:ascii="Arial" w:hAnsi="Arial" w:cs="Arial"/>
              </w:rPr>
              <w:t>No</w:t>
            </w:r>
          </w:p>
        </w:tc>
        <w:tc>
          <w:tcPr>
            <w:tcW w:w="0" w:type="auto"/>
          </w:tcPr>
          <w:p w14:paraId="10987601" w14:textId="77777777" w:rsidR="00A22A7C" w:rsidRPr="005B17D3" w:rsidRDefault="00000000">
            <w:pPr>
              <w:pStyle w:val="Compact"/>
              <w:rPr>
                <w:rFonts w:ascii="Arial" w:hAnsi="Arial" w:cs="Arial"/>
              </w:rPr>
            </w:pPr>
            <w:r w:rsidRPr="005B17D3">
              <w:rPr>
                <w:rFonts w:ascii="Arial" w:hAnsi="Arial" w:cs="Arial"/>
              </w:rPr>
              <w:t>No</w:t>
            </w:r>
          </w:p>
        </w:tc>
        <w:tc>
          <w:tcPr>
            <w:tcW w:w="0" w:type="auto"/>
          </w:tcPr>
          <w:p w14:paraId="43F3D178" w14:textId="77777777" w:rsidR="00A22A7C" w:rsidRPr="005B17D3" w:rsidRDefault="00000000">
            <w:pPr>
              <w:pStyle w:val="Compact"/>
              <w:rPr>
                <w:rFonts w:ascii="Arial" w:hAnsi="Arial" w:cs="Arial"/>
              </w:rPr>
            </w:pPr>
            <w:r w:rsidRPr="005B17D3">
              <w:rPr>
                <w:rFonts w:ascii="Arial" w:hAnsi="Arial" w:cs="Arial"/>
              </w:rPr>
              <w:t>Yes (core feature)</w:t>
            </w:r>
          </w:p>
        </w:tc>
      </w:tr>
      <w:tr w:rsidR="00A22A7C" w:rsidRPr="005B17D3" w14:paraId="60E1AEC7" w14:textId="77777777">
        <w:tc>
          <w:tcPr>
            <w:tcW w:w="0" w:type="auto"/>
          </w:tcPr>
          <w:p w14:paraId="50D68E96" w14:textId="77777777" w:rsidR="00A22A7C" w:rsidRPr="005B17D3" w:rsidRDefault="00000000">
            <w:pPr>
              <w:pStyle w:val="Compact"/>
              <w:rPr>
                <w:rFonts w:ascii="Arial" w:hAnsi="Arial" w:cs="Arial"/>
              </w:rPr>
            </w:pPr>
            <w:r w:rsidRPr="005B17D3">
              <w:rPr>
                <w:rFonts w:ascii="Arial" w:hAnsi="Arial" w:cs="Arial"/>
                <w:b/>
                <w:bCs/>
              </w:rPr>
              <w:t>AI-powered nudges</w:t>
            </w:r>
          </w:p>
        </w:tc>
        <w:tc>
          <w:tcPr>
            <w:tcW w:w="0" w:type="auto"/>
          </w:tcPr>
          <w:p w14:paraId="5228ECBA" w14:textId="77777777" w:rsidR="00A22A7C" w:rsidRPr="005B17D3" w:rsidRDefault="00000000">
            <w:pPr>
              <w:pStyle w:val="Compact"/>
              <w:rPr>
                <w:rFonts w:ascii="Arial" w:hAnsi="Arial" w:cs="Arial"/>
              </w:rPr>
            </w:pPr>
            <w:r w:rsidRPr="005B17D3">
              <w:rPr>
                <w:rFonts w:ascii="Arial" w:hAnsi="Arial" w:cs="Arial"/>
              </w:rPr>
              <w:t>Basic notifications</w:t>
            </w:r>
          </w:p>
        </w:tc>
        <w:tc>
          <w:tcPr>
            <w:tcW w:w="0" w:type="auto"/>
          </w:tcPr>
          <w:p w14:paraId="070E8C6B" w14:textId="77777777" w:rsidR="00A22A7C" w:rsidRPr="005B17D3" w:rsidRDefault="00000000">
            <w:pPr>
              <w:pStyle w:val="Compact"/>
              <w:rPr>
                <w:rFonts w:ascii="Arial" w:hAnsi="Arial" w:cs="Arial"/>
              </w:rPr>
            </w:pPr>
            <w:r w:rsidRPr="005B17D3">
              <w:rPr>
                <w:rFonts w:ascii="Arial" w:hAnsi="Arial" w:cs="Arial"/>
              </w:rPr>
              <w:t>None</w:t>
            </w:r>
          </w:p>
        </w:tc>
        <w:tc>
          <w:tcPr>
            <w:tcW w:w="0" w:type="auto"/>
          </w:tcPr>
          <w:p w14:paraId="542D871D" w14:textId="77777777" w:rsidR="00A22A7C" w:rsidRPr="005B17D3" w:rsidRDefault="00000000">
            <w:pPr>
              <w:pStyle w:val="Compact"/>
              <w:rPr>
                <w:rFonts w:ascii="Arial" w:hAnsi="Arial" w:cs="Arial"/>
              </w:rPr>
            </w:pPr>
            <w:r w:rsidRPr="005B17D3">
              <w:rPr>
                <w:rFonts w:ascii="Arial" w:hAnsi="Arial" w:cs="Arial"/>
              </w:rPr>
              <w:t>Basic notifications</w:t>
            </w:r>
          </w:p>
        </w:tc>
        <w:tc>
          <w:tcPr>
            <w:tcW w:w="0" w:type="auto"/>
          </w:tcPr>
          <w:p w14:paraId="71A53DBF" w14:textId="77777777" w:rsidR="00A22A7C" w:rsidRPr="005B17D3" w:rsidRDefault="00000000">
            <w:pPr>
              <w:pStyle w:val="Compact"/>
              <w:rPr>
                <w:rFonts w:ascii="Arial" w:hAnsi="Arial" w:cs="Arial"/>
              </w:rPr>
            </w:pPr>
            <w:r w:rsidRPr="005B17D3">
              <w:rPr>
                <w:rFonts w:ascii="Arial" w:hAnsi="Arial" w:cs="Arial"/>
              </w:rPr>
              <w:t>None</w:t>
            </w:r>
          </w:p>
        </w:tc>
        <w:tc>
          <w:tcPr>
            <w:tcW w:w="0" w:type="auto"/>
          </w:tcPr>
          <w:p w14:paraId="6B3EBCE6" w14:textId="77777777" w:rsidR="00A22A7C" w:rsidRPr="005B17D3" w:rsidRDefault="00000000">
            <w:pPr>
              <w:pStyle w:val="Compact"/>
              <w:rPr>
                <w:rFonts w:ascii="Arial" w:hAnsi="Arial" w:cs="Arial"/>
              </w:rPr>
            </w:pPr>
            <w:r w:rsidRPr="005B17D3">
              <w:rPr>
                <w:rFonts w:ascii="Arial" w:hAnsi="Arial" w:cs="Arial"/>
              </w:rPr>
              <w:t>Spending-pattern-aware nudges</w:t>
            </w:r>
          </w:p>
        </w:tc>
      </w:tr>
      <w:tr w:rsidR="00A22A7C" w:rsidRPr="005B17D3" w14:paraId="4CCDB802" w14:textId="77777777">
        <w:tc>
          <w:tcPr>
            <w:tcW w:w="0" w:type="auto"/>
          </w:tcPr>
          <w:p w14:paraId="4CFADF6F" w14:textId="77777777" w:rsidR="00A22A7C" w:rsidRPr="005B17D3" w:rsidRDefault="00000000">
            <w:pPr>
              <w:pStyle w:val="Compact"/>
              <w:rPr>
                <w:rFonts w:ascii="Arial" w:hAnsi="Arial" w:cs="Arial"/>
              </w:rPr>
            </w:pPr>
            <w:r w:rsidRPr="005B17D3">
              <w:rPr>
                <w:rFonts w:ascii="Arial" w:hAnsi="Arial" w:cs="Arial"/>
                <w:b/>
                <w:bCs/>
              </w:rPr>
              <w:t>Embedded in payments</w:t>
            </w:r>
          </w:p>
        </w:tc>
        <w:tc>
          <w:tcPr>
            <w:tcW w:w="0" w:type="auto"/>
          </w:tcPr>
          <w:p w14:paraId="4F5A88AE" w14:textId="77777777" w:rsidR="00A22A7C" w:rsidRPr="005B17D3" w:rsidRDefault="00000000">
            <w:pPr>
              <w:pStyle w:val="Compact"/>
              <w:rPr>
                <w:rFonts w:ascii="Arial" w:hAnsi="Arial" w:cs="Arial"/>
              </w:rPr>
            </w:pPr>
            <w:r w:rsidRPr="005B17D3">
              <w:rPr>
                <w:rFonts w:ascii="Arial" w:hAnsi="Arial" w:cs="Arial"/>
              </w:rPr>
              <w:t>No (standalone app)</w:t>
            </w:r>
          </w:p>
        </w:tc>
        <w:tc>
          <w:tcPr>
            <w:tcW w:w="0" w:type="auto"/>
          </w:tcPr>
          <w:p w14:paraId="5F3A4F81" w14:textId="77777777" w:rsidR="00A22A7C" w:rsidRPr="005B17D3" w:rsidRDefault="00000000">
            <w:pPr>
              <w:pStyle w:val="Compact"/>
              <w:rPr>
                <w:rFonts w:ascii="Arial" w:hAnsi="Arial" w:cs="Arial"/>
              </w:rPr>
            </w:pPr>
            <w:r w:rsidRPr="005B17D3">
              <w:rPr>
                <w:rFonts w:ascii="Arial" w:hAnsi="Arial" w:cs="Arial"/>
              </w:rPr>
              <w:t>No (standalone app)</w:t>
            </w:r>
          </w:p>
        </w:tc>
        <w:tc>
          <w:tcPr>
            <w:tcW w:w="0" w:type="auto"/>
          </w:tcPr>
          <w:p w14:paraId="5B08EEF7" w14:textId="77777777" w:rsidR="00A22A7C" w:rsidRPr="005B17D3" w:rsidRDefault="00000000">
            <w:pPr>
              <w:pStyle w:val="Compact"/>
              <w:rPr>
                <w:rFonts w:ascii="Arial" w:hAnsi="Arial" w:cs="Arial"/>
              </w:rPr>
            </w:pPr>
            <w:r w:rsidRPr="005B17D3">
              <w:rPr>
                <w:rFonts w:ascii="Arial" w:hAnsi="Arial" w:cs="Arial"/>
              </w:rPr>
              <w:t>Partially (Paytm ecosystem)</w:t>
            </w:r>
          </w:p>
        </w:tc>
        <w:tc>
          <w:tcPr>
            <w:tcW w:w="0" w:type="auto"/>
          </w:tcPr>
          <w:p w14:paraId="00C4512D" w14:textId="77777777" w:rsidR="00A22A7C" w:rsidRPr="005B17D3" w:rsidRDefault="00000000">
            <w:pPr>
              <w:pStyle w:val="Compact"/>
              <w:rPr>
                <w:rFonts w:ascii="Arial" w:hAnsi="Arial" w:cs="Arial"/>
              </w:rPr>
            </w:pPr>
            <w:r w:rsidRPr="005B17D3">
              <w:rPr>
                <w:rFonts w:ascii="Arial" w:hAnsi="Arial" w:cs="Arial"/>
              </w:rPr>
              <w:t>Partially (PhonePe ecosystem)</w:t>
            </w:r>
          </w:p>
        </w:tc>
        <w:tc>
          <w:tcPr>
            <w:tcW w:w="0" w:type="auto"/>
          </w:tcPr>
          <w:p w14:paraId="066ADDDA" w14:textId="77777777" w:rsidR="00A22A7C" w:rsidRPr="005B17D3" w:rsidRDefault="00000000">
            <w:pPr>
              <w:pStyle w:val="Compact"/>
              <w:rPr>
                <w:rFonts w:ascii="Arial" w:hAnsi="Arial" w:cs="Arial"/>
              </w:rPr>
            </w:pPr>
            <w:r w:rsidRPr="005B17D3">
              <w:rPr>
                <w:rFonts w:ascii="Arial" w:hAnsi="Arial" w:cs="Arial"/>
              </w:rPr>
              <w:t>Fully embedded in UPI flow</w:t>
            </w:r>
          </w:p>
        </w:tc>
      </w:tr>
      <w:tr w:rsidR="00A22A7C" w:rsidRPr="005B17D3" w14:paraId="36C6245C" w14:textId="77777777">
        <w:tc>
          <w:tcPr>
            <w:tcW w:w="0" w:type="auto"/>
          </w:tcPr>
          <w:p w14:paraId="0B18F277" w14:textId="77777777" w:rsidR="00A22A7C" w:rsidRPr="005B17D3" w:rsidRDefault="00000000">
            <w:pPr>
              <w:pStyle w:val="Compact"/>
              <w:rPr>
                <w:rFonts w:ascii="Arial" w:hAnsi="Arial" w:cs="Arial"/>
              </w:rPr>
            </w:pPr>
            <w:r w:rsidRPr="005B17D3">
              <w:rPr>
                <w:rFonts w:ascii="Arial" w:hAnsi="Arial" w:cs="Arial"/>
                <w:b/>
                <w:bCs/>
              </w:rPr>
              <w:t>Goal-based investing</w:t>
            </w:r>
          </w:p>
        </w:tc>
        <w:tc>
          <w:tcPr>
            <w:tcW w:w="0" w:type="auto"/>
          </w:tcPr>
          <w:p w14:paraId="571A6944" w14:textId="77777777" w:rsidR="00A22A7C" w:rsidRPr="005B17D3" w:rsidRDefault="00000000">
            <w:pPr>
              <w:pStyle w:val="Compact"/>
              <w:rPr>
                <w:rFonts w:ascii="Arial" w:hAnsi="Arial" w:cs="Arial"/>
              </w:rPr>
            </w:pPr>
            <w:r w:rsidRPr="005B17D3">
              <w:rPr>
                <w:rFonts w:ascii="Arial" w:hAnsi="Arial" w:cs="Arial"/>
              </w:rPr>
              <w:t>Yes</w:t>
            </w:r>
          </w:p>
        </w:tc>
        <w:tc>
          <w:tcPr>
            <w:tcW w:w="0" w:type="auto"/>
          </w:tcPr>
          <w:p w14:paraId="2B452BB9" w14:textId="77777777" w:rsidR="00A22A7C" w:rsidRPr="005B17D3" w:rsidRDefault="00000000">
            <w:pPr>
              <w:pStyle w:val="Compact"/>
              <w:rPr>
                <w:rFonts w:ascii="Arial" w:hAnsi="Arial" w:cs="Arial"/>
              </w:rPr>
            </w:pPr>
            <w:r w:rsidRPr="005B17D3">
              <w:rPr>
                <w:rFonts w:ascii="Arial" w:hAnsi="Arial" w:cs="Arial"/>
              </w:rPr>
              <w:t>No</w:t>
            </w:r>
          </w:p>
        </w:tc>
        <w:tc>
          <w:tcPr>
            <w:tcW w:w="0" w:type="auto"/>
          </w:tcPr>
          <w:p w14:paraId="17AB1FC4" w14:textId="77777777" w:rsidR="00A22A7C" w:rsidRPr="005B17D3" w:rsidRDefault="00000000">
            <w:pPr>
              <w:pStyle w:val="Compact"/>
              <w:rPr>
                <w:rFonts w:ascii="Arial" w:hAnsi="Arial" w:cs="Arial"/>
              </w:rPr>
            </w:pPr>
            <w:r w:rsidRPr="005B17D3">
              <w:rPr>
                <w:rFonts w:ascii="Arial" w:hAnsi="Arial" w:cs="Arial"/>
              </w:rPr>
              <w:t>Yes</w:t>
            </w:r>
          </w:p>
        </w:tc>
        <w:tc>
          <w:tcPr>
            <w:tcW w:w="0" w:type="auto"/>
          </w:tcPr>
          <w:p w14:paraId="1AEE6797" w14:textId="77777777" w:rsidR="00A22A7C" w:rsidRPr="005B17D3" w:rsidRDefault="00000000">
            <w:pPr>
              <w:pStyle w:val="Compact"/>
              <w:rPr>
                <w:rFonts w:ascii="Arial" w:hAnsi="Arial" w:cs="Arial"/>
              </w:rPr>
            </w:pPr>
            <w:r w:rsidRPr="005B17D3">
              <w:rPr>
                <w:rFonts w:ascii="Arial" w:hAnsi="Arial" w:cs="Arial"/>
              </w:rPr>
              <w:t>No</w:t>
            </w:r>
          </w:p>
        </w:tc>
        <w:tc>
          <w:tcPr>
            <w:tcW w:w="0" w:type="auto"/>
          </w:tcPr>
          <w:p w14:paraId="4708C6F9" w14:textId="77777777" w:rsidR="00A22A7C" w:rsidRPr="005B17D3" w:rsidRDefault="00000000">
            <w:pPr>
              <w:pStyle w:val="Compact"/>
              <w:rPr>
                <w:rFonts w:ascii="Arial" w:hAnsi="Arial" w:cs="Arial"/>
              </w:rPr>
            </w:pPr>
            <w:r w:rsidRPr="005B17D3">
              <w:rPr>
                <w:rFonts w:ascii="Arial" w:hAnsi="Arial" w:cs="Arial"/>
              </w:rPr>
              <w:t>Yes (with auto fund mapping)</w:t>
            </w:r>
          </w:p>
        </w:tc>
      </w:tr>
      <w:tr w:rsidR="00A22A7C" w:rsidRPr="005B17D3" w14:paraId="008B6044" w14:textId="77777777">
        <w:tc>
          <w:tcPr>
            <w:tcW w:w="0" w:type="auto"/>
          </w:tcPr>
          <w:p w14:paraId="6A6DB875" w14:textId="77777777" w:rsidR="00A22A7C" w:rsidRPr="005B17D3" w:rsidRDefault="00000000">
            <w:pPr>
              <w:pStyle w:val="Compact"/>
              <w:rPr>
                <w:rFonts w:ascii="Arial" w:hAnsi="Arial" w:cs="Arial"/>
              </w:rPr>
            </w:pPr>
            <w:r w:rsidRPr="005B17D3">
              <w:rPr>
                <w:rFonts w:ascii="Arial" w:hAnsi="Arial" w:cs="Arial"/>
                <w:b/>
                <w:bCs/>
              </w:rPr>
              <w:t>Distribution model</w:t>
            </w:r>
          </w:p>
        </w:tc>
        <w:tc>
          <w:tcPr>
            <w:tcW w:w="0" w:type="auto"/>
          </w:tcPr>
          <w:p w14:paraId="0E4A54F2" w14:textId="77777777" w:rsidR="00A22A7C" w:rsidRPr="005B17D3" w:rsidRDefault="00000000">
            <w:pPr>
              <w:pStyle w:val="Compact"/>
              <w:rPr>
                <w:rFonts w:ascii="Arial" w:hAnsi="Arial" w:cs="Arial"/>
              </w:rPr>
            </w:pPr>
            <w:r w:rsidRPr="005B17D3">
              <w:rPr>
                <w:rFonts w:ascii="Arial" w:hAnsi="Arial" w:cs="Arial"/>
              </w:rPr>
              <w:t>Direct + Regular</w:t>
            </w:r>
          </w:p>
        </w:tc>
        <w:tc>
          <w:tcPr>
            <w:tcW w:w="0" w:type="auto"/>
          </w:tcPr>
          <w:p w14:paraId="54A985BB" w14:textId="77777777" w:rsidR="00A22A7C" w:rsidRPr="005B17D3" w:rsidRDefault="00000000">
            <w:pPr>
              <w:pStyle w:val="Compact"/>
              <w:rPr>
                <w:rFonts w:ascii="Arial" w:hAnsi="Arial" w:cs="Arial"/>
              </w:rPr>
            </w:pPr>
            <w:r w:rsidRPr="005B17D3">
              <w:rPr>
                <w:rFonts w:ascii="Arial" w:hAnsi="Arial" w:cs="Arial"/>
              </w:rPr>
              <w:t>Direct only</w:t>
            </w:r>
          </w:p>
        </w:tc>
        <w:tc>
          <w:tcPr>
            <w:tcW w:w="0" w:type="auto"/>
          </w:tcPr>
          <w:p w14:paraId="067C2B28" w14:textId="77777777" w:rsidR="00A22A7C" w:rsidRPr="005B17D3" w:rsidRDefault="00000000">
            <w:pPr>
              <w:pStyle w:val="Compact"/>
              <w:rPr>
                <w:rFonts w:ascii="Arial" w:hAnsi="Arial" w:cs="Arial"/>
              </w:rPr>
            </w:pPr>
            <w:r w:rsidRPr="005B17D3">
              <w:rPr>
                <w:rFonts w:ascii="Arial" w:hAnsi="Arial" w:cs="Arial"/>
              </w:rPr>
              <w:t>Direct + Regular</w:t>
            </w:r>
          </w:p>
        </w:tc>
        <w:tc>
          <w:tcPr>
            <w:tcW w:w="0" w:type="auto"/>
          </w:tcPr>
          <w:p w14:paraId="6490574D" w14:textId="77777777" w:rsidR="00A22A7C" w:rsidRPr="005B17D3" w:rsidRDefault="00000000">
            <w:pPr>
              <w:pStyle w:val="Compact"/>
              <w:rPr>
                <w:rFonts w:ascii="Arial" w:hAnsi="Arial" w:cs="Arial"/>
              </w:rPr>
            </w:pPr>
            <w:r w:rsidRPr="005B17D3">
              <w:rPr>
                <w:rFonts w:ascii="Arial" w:hAnsi="Arial" w:cs="Arial"/>
              </w:rPr>
              <w:t>Regular (via WealthDesk)</w:t>
            </w:r>
          </w:p>
        </w:tc>
        <w:tc>
          <w:tcPr>
            <w:tcW w:w="0" w:type="auto"/>
          </w:tcPr>
          <w:p w14:paraId="1072008A" w14:textId="77777777" w:rsidR="00A22A7C" w:rsidRPr="005B17D3" w:rsidRDefault="00000000">
            <w:pPr>
              <w:pStyle w:val="Compact"/>
              <w:rPr>
                <w:rFonts w:ascii="Arial" w:hAnsi="Arial" w:cs="Arial"/>
              </w:rPr>
            </w:pPr>
            <w:r w:rsidRPr="005B17D3">
              <w:rPr>
                <w:rFonts w:ascii="Arial" w:hAnsi="Arial" w:cs="Arial"/>
              </w:rPr>
              <w:t>Regular (via partner AMC/distributor)</w:t>
            </w:r>
          </w:p>
        </w:tc>
      </w:tr>
    </w:tbl>
    <w:p w14:paraId="7DF8B1AB" w14:textId="77777777" w:rsidR="00A22A7C" w:rsidRPr="005B17D3" w:rsidRDefault="00000000">
      <w:pPr>
        <w:pStyle w:val="Heading3"/>
        <w:rPr>
          <w:rFonts w:ascii="Arial" w:hAnsi="Arial" w:cs="Arial"/>
        </w:rPr>
      </w:pPr>
      <w:bookmarkStart w:id="22" w:name="google-pays-unfair-advantages"/>
      <w:r w:rsidRPr="005B17D3">
        <w:rPr>
          <w:rFonts w:ascii="Arial" w:hAnsi="Arial" w:cs="Arial"/>
        </w:rPr>
        <w:t>Google Pay’s Unfair Advantages</w:t>
      </w:r>
    </w:p>
    <w:p w14:paraId="48C4EA54" w14:textId="77777777" w:rsidR="00A22A7C" w:rsidRPr="005B17D3" w:rsidRDefault="00000000">
      <w:pPr>
        <w:pStyle w:val="FirstParagraph"/>
        <w:rPr>
          <w:rFonts w:ascii="Arial" w:hAnsi="Arial" w:cs="Arial"/>
        </w:rPr>
      </w:pPr>
      <w:r w:rsidRPr="005B17D3">
        <w:rPr>
          <w:rFonts w:ascii="Arial" w:hAnsi="Arial" w:cs="Arial"/>
          <w:b/>
          <w:bCs/>
        </w:rPr>
        <w:t>Distribution moat:</w:t>
      </w:r>
      <w:r w:rsidRPr="005B17D3">
        <w:rPr>
          <w:rFonts w:ascii="Arial" w:hAnsi="Arial" w:cs="Arial"/>
        </w:rPr>
        <w:t xml:space="preserve"> Google Pay already has 67 million active users in India who use the app multiple times daily. Every other investment platform must acquire users from scratch.</w:t>
      </w:r>
    </w:p>
    <w:p w14:paraId="455E6B9C" w14:textId="77777777" w:rsidR="00A22A7C" w:rsidRPr="005B17D3" w:rsidRDefault="00000000">
      <w:pPr>
        <w:pStyle w:val="BodyText"/>
        <w:rPr>
          <w:rFonts w:ascii="Arial" w:hAnsi="Arial" w:cs="Arial"/>
        </w:rPr>
      </w:pPr>
      <w:r w:rsidRPr="005B17D3">
        <w:rPr>
          <w:rFonts w:ascii="Arial" w:hAnsi="Arial" w:cs="Arial"/>
          <w:b/>
          <w:bCs/>
        </w:rPr>
        <w:t>Trust moat:</w:t>
      </w:r>
      <w:r w:rsidRPr="005B17D3">
        <w:rPr>
          <w:rFonts w:ascii="Arial" w:hAnsi="Arial" w:cs="Arial"/>
        </w:rPr>
        <w:t xml:space="preserve"> Google Pay users have already linked their bank accounts and transacted real money. They trust the app with their finances. Investment platforms start from zero trust with each new user.</w:t>
      </w:r>
    </w:p>
    <w:p w14:paraId="52532A5E" w14:textId="77777777" w:rsidR="00A22A7C" w:rsidRPr="005B17D3" w:rsidRDefault="00000000">
      <w:pPr>
        <w:pStyle w:val="BodyText"/>
        <w:rPr>
          <w:rFonts w:ascii="Arial" w:hAnsi="Arial" w:cs="Arial"/>
        </w:rPr>
      </w:pPr>
      <w:r w:rsidRPr="005B17D3">
        <w:rPr>
          <w:rFonts w:ascii="Arial" w:hAnsi="Arial" w:cs="Arial"/>
          <w:b/>
          <w:bCs/>
        </w:rPr>
        <w:t>Behavioral moat:</w:t>
      </w:r>
      <w:r w:rsidRPr="005B17D3">
        <w:rPr>
          <w:rFonts w:ascii="Arial" w:hAnsi="Arial" w:cs="Arial"/>
        </w:rPr>
        <w:t xml:space="preserve"> Google Pay captures the user’s complete transaction graph: income patterns, spending categories, recurring expenses, surplus periods. This data (with consent, under DPDP Act) powers the AI nudge engine with far greater accuracy than any standalone investment app.</w:t>
      </w:r>
    </w:p>
    <w:p w14:paraId="5B8D4B29" w14:textId="77777777" w:rsidR="00A22A7C" w:rsidRPr="005B17D3" w:rsidRDefault="00000000">
      <w:pPr>
        <w:pStyle w:val="BodyText"/>
        <w:rPr>
          <w:rFonts w:ascii="Arial" w:hAnsi="Arial" w:cs="Arial"/>
        </w:rPr>
      </w:pPr>
      <w:r w:rsidRPr="005B17D3">
        <w:rPr>
          <w:rFonts w:ascii="Arial" w:hAnsi="Arial" w:cs="Arial"/>
          <w:b/>
          <w:bCs/>
        </w:rPr>
        <w:t>Identity moat:</w:t>
      </w:r>
      <w:r w:rsidRPr="005B17D3">
        <w:rPr>
          <w:rFonts w:ascii="Arial" w:hAnsi="Arial" w:cs="Arial"/>
        </w:rPr>
        <w:t xml:space="preserve"> UPI registration already requires bank-linked phone number and basic identity verification. Smart Wealth can leverage this existing verification to streamline the eKYC process, reducing it from minutes to seconds.</w:t>
      </w:r>
    </w:p>
    <w:p w14:paraId="56895D21" w14:textId="77777777" w:rsidR="00A22A7C" w:rsidRPr="005B17D3" w:rsidRDefault="00000000">
      <w:pPr>
        <w:pStyle w:val="Heading3"/>
        <w:rPr>
          <w:rFonts w:ascii="Arial" w:hAnsi="Arial" w:cs="Arial"/>
        </w:rPr>
      </w:pPr>
      <w:bookmarkStart w:id="23" w:name="competitive-risk"/>
      <w:bookmarkEnd w:id="22"/>
      <w:r w:rsidRPr="005B17D3">
        <w:rPr>
          <w:rFonts w:ascii="Arial" w:hAnsi="Arial" w:cs="Arial"/>
        </w:rPr>
        <w:t>Competitive Risk</w:t>
      </w:r>
    </w:p>
    <w:p w14:paraId="6EC690C7" w14:textId="77777777" w:rsidR="00A22A7C" w:rsidRPr="005B17D3" w:rsidRDefault="00000000">
      <w:pPr>
        <w:pStyle w:val="FirstParagraph"/>
        <w:rPr>
          <w:rFonts w:ascii="Arial" w:hAnsi="Arial" w:cs="Arial"/>
        </w:rPr>
      </w:pPr>
      <w:r w:rsidRPr="005B17D3">
        <w:rPr>
          <w:rFonts w:ascii="Arial" w:hAnsi="Arial" w:cs="Arial"/>
        </w:rPr>
        <w:t>Groww and PhonePe have the capability to build similar embedded investment features. PhonePe, in particular, already has WealthDesk integration and a massive UPI user base. The competitive window for Google Pay is 12-18 months: enough time to establish the product, build the AI nudge engine, and create switching costs through goal jars and investment history.</w:t>
      </w:r>
    </w:p>
    <w:p w14:paraId="52AD21AC" w14:textId="77777777" w:rsidR="00A22A7C" w:rsidRPr="005B17D3" w:rsidRDefault="00000000">
      <w:pPr>
        <w:rPr>
          <w:rFonts w:ascii="Arial" w:hAnsi="Arial" w:cs="Arial"/>
        </w:rPr>
      </w:pPr>
      <w:r w:rsidRPr="005B17D3">
        <w:rPr>
          <w:rFonts w:ascii="Arial" w:hAnsi="Arial" w:cs="Arial"/>
        </w:rPr>
        <w:pict w14:anchorId="48EB8D23">
          <v:rect id="_x0000_i1031" style="width:0;height:1.5pt" o:hralign="center" o:hrstd="t" o:hr="t"/>
        </w:pict>
      </w:r>
    </w:p>
    <w:p w14:paraId="56F1953B" w14:textId="77777777" w:rsidR="00A22A7C" w:rsidRPr="005B17D3" w:rsidRDefault="00000000">
      <w:pPr>
        <w:pStyle w:val="Heading2"/>
        <w:rPr>
          <w:rFonts w:ascii="Arial" w:hAnsi="Arial" w:cs="Arial"/>
        </w:rPr>
      </w:pPr>
      <w:bookmarkStart w:id="24" w:name="aiml-architecture"/>
      <w:bookmarkEnd w:id="21"/>
      <w:bookmarkEnd w:id="23"/>
      <w:r w:rsidRPr="005B17D3">
        <w:rPr>
          <w:rFonts w:ascii="Arial" w:hAnsi="Arial" w:cs="Arial"/>
        </w:rPr>
        <w:lastRenderedPageBreak/>
        <w:t>7. AI/ML Architecture</w:t>
      </w:r>
    </w:p>
    <w:p w14:paraId="0CF6D8CB" w14:textId="77777777" w:rsidR="00A22A7C" w:rsidRPr="005B17D3" w:rsidRDefault="00000000">
      <w:pPr>
        <w:pStyle w:val="Heading3"/>
        <w:rPr>
          <w:rFonts w:ascii="Arial" w:hAnsi="Arial" w:cs="Arial"/>
        </w:rPr>
      </w:pPr>
      <w:bookmarkStart w:id="25" w:name="component-1-spending-pattern-classifier"/>
      <w:r w:rsidRPr="005B17D3">
        <w:rPr>
          <w:rFonts w:ascii="Arial" w:hAnsi="Arial" w:cs="Arial"/>
        </w:rPr>
        <w:t>Component 1: Spending Pattern Classifier</w:t>
      </w:r>
    </w:p>
    <w:p w14:paraId="74E7ADD9" w14:textId="77777777" w:rsidR="00A22A7C" w:rsidRPr="005B17D3" w:rsidRDefault="00000000">
      <w:pPr>
        <w:pStyle w:val="FirstParagraph"/>
        <w:rPr>
          <w:rFonts w:ascii="Arial" w:hAnsi="Arial" w:cs="Arial"/>
        </w:rPr>
      </w:pPr>
      <w:r w:rsidRPr="005B17D3">
        <w:rPr>
          <w:rFonts w:ascii="Arial" w:hAnsi="Arial" w:cs="Arial"/>
          <w:b/>
          <w:bCs/>
        </w:rPr>
        <w:t>Purpose:</w:t>
      </w:r>
      <w:r w:rsidRPr="005B17D3">
        <w:rPr>
          <w:rFonts w:ascii="Arial" w:hAnsi="Arial" w:cs="Arial"/>
        </w:rPr>
        <w:t xml:space="preserve"> Categorize every UPI transaction into spending categories (groceries, dining, transport, rent, utilities, transfers, entertainment, healthcare) to build a user spending profile.</w:t>
      </w:r>
    </w:p>
    <w:p w14:paraId="77055052" w14:textId="77777777" w:rsidR="00A22A7C" w:rsidRPr="005B17D3" w:rsidRDefault="00000000">
      <w:pPr>
        <w:pStyle w:val="BodyText"/>
        <w:rPr>
          <w:rFonts w:ascii="Arial" w:hAnsi="Arial" w:cs="Arial"/>
        </w:rPr>
      </w:pPr>
      <w:r w:rsidRPr="005B17D3">
        <w:rPr>
          <w:rFonts w:ascii="Arial" w:hAnsi="Arial" w:cs="Arial"/>
          <w:b/>
          <w:bCs/>
        </w:rPr>
        <w:t>Approach:</w:t>
      </w:r>
      <w:r w:rsidRPr="005B17D3">
        <w:rPr>
          <w:rFonts w:ascii="Arial" w:hAnsi="Arial" w:cs="Arial"/>
        </w:rPr>
        <w:t xml:space="preserve"> Supervised classification model trained on anonymized, aggregated transaction descriptions and merchant category codes. UPI transactions include payee merchant name and sometimes UPI merchant category code (MCC), which provides classification signal.</w:t>
      </w:r>
    </w:p>
    <w:p w14:paraId="21E7489C" w14:textId="77777777" w:rsidR="00A22A7C" w:rsidRPr="005B17D3" w:rsidRDefault="00000000">
      <w:pPr>
        <w:pStyle w:val="BodyText"/>
        <w:rPr>
          <w:rFonts w:ascii="Arial" w:hAnsi="Arial" w:cs="Arial"/>
        </w:rPr>
      </w:pPr>
      <w:r w:rsidRPr="005B17D3">
        <w:rPr>
          <w:rFonts w:ascii="Arial" w:hAnsi="Arial" w:cs="Arial"/>
          <w:b/>
          <w:bCs/>
        </w:rPr>
        <w:t>Privacy constraint:</w:t>
      </w:r>
      <w:r w:rsidRPr="005B17D3">
        <w:rPr>
          <w:rFonts w:ascii="Arial" w:hAnsi="Arial" w:cs="Arial"/>
        </w:rPr>
        <w:t xml:space="preserve"> Classification happens on-device or on anonymized aggregate patterns. Individual transaction details are not sent to a centralized model. Compliant with DPDP Act data minimization requirements.</w:t>
      </w:r>
    </w:p>
    <w:p w14:paraId="40D95506" w14:textId="77777777" w:rsidR="00A22A7C" w:rsidRPr="005B17D3" w:rsidRDefault="00000000">
      <w:pPr>
        <w:pStyle w:val="Heading3"/>
        <w:rPr>
          <w:rFonts w:ascii="Arial" w:hAnsi="Arial" w:cs="Arial"/>
        </w:rPr>
      </w:pPr>
      <w:bookmarkStart w:id="26" w:name="component-2-surplus-detection-model"/>
      <w:bookmarkEnd w:id="25"/>
      <w:r w:rsidRPr="005B17D3">
        <w:rPr>
          <w:rFonts w:ascii="Arial" w:hAnsi="Arial" w:cs="Arial"/>
        </w:rPr>
        <w:t>Component 2: Surplus Detection Model</w:t>
      </w:r>
    </w:p>
    <w:p w14:paraId="6C9FA48A" w14:textId="77777777" w:rsidR="00A22A7C" w:rsidRPr="005B17D3" w:rsidRDefault="00000000">
      <w:pPr>
        <w:pStyle w:val="FirstParagraph"/>
        <w:rPr>
          <w:rFonts w:ascii="Arial" w:hAnsi="Arial" w:cs="Arial"/>
        </w:rPr>
      </w:pPr>
      <w:r w:rsidRPr="005B17D3">
        <w:rPr>
          <w:rFonts w:ascii="Arial" w:hAnsi="Arial" w:cs="Arial"/>
          <w:b/>
          <w:bCs/>
        </w:rPr>
        <w:t>Purpose:</w:t>
      </w:r>
      <w:r w:rsidRPr="005B17D3">
        <w:rPr>
          <w:rFonts w:ascii="Arial" w:hAnsi="Arial" w:cs="Arial"/>
        </w:rPr>
        <w:t xml:space="preserve"> Identify periods when a user has more disposable income than usual, creating the right moment for an investment nudge.</w:t>
      </w:r>
    </w:p>
    <w:p w14:paraId="43782869" w14:textId="77777777" w:rsidR="00A22A7C" w:rsidRPr="005B17D3" w:rsidRDefault="00000000">
      <w:pPr>
        <w:pStyle w:val="BodyText"/>
        <w:rPr>
          <w:rFonts w:ascii="Arial" w:hAnsi="Arial" w:cs="Arial"/>
        </w:rPr>
      </w:pPr>
      <w:r w:rsidRPr="005B17D3">
        <w:rPr>
          <w:rFonts w:ascii="Arial" w:hAnsi="Arial" w:cs="Arial"/>
          <w:b/>
          <w:bCs/>
        </w:rPr>
        <w:t>Approach:</w:t>
      </w:r>
      <w:r w:rsidRPr="005B17D3">
        <w:rPr>
          <w:rFonts w:ascii="Arial" w:hAnsi="Arial" w:cs="Arial"/>
        </w:rPr>
        <w:t xml:space="preserve"> Time-series model that learns each user’s spending baseline over 60-90 days. Compares current month’s spending velocity against the baseline. If spending is tracking 15%+ below the baseline by the 20th of the month, the model flags a surplus opportunity.</w:t>
      </w:r>
    </w:p>
    <w:p w14:paraId="73B31BBC" w14:textId="77777777" w:rsidR="00A22A7C" w:rsidRPr="005B17D3" w:rsidRDefault="00000000">
      <w:pPr>
        <w:pStyle w:val="BodyText"/>
        <w:rPr>
          <w:rFonts w:ascii="Arial" w:hAnsi="Arial" w:cs="Arial"/>
        </w:rPr>
      </w:pPr>
      <w:r w:rsidRPr="005B17D3">
        <w:rPr>
          <w:rFonts w:ascii="Arial" w:hAnsi="Arial" w:cs="Arial"/>
          <w:b/>
          <w:bCs/>
        </w:rPr>
        <w:t>Inputs:</w:t>
      </w:r>
      <w:r w:rsidRPr="005B17D3">
        <w:rPr>
          <w:rFonts w:ascii="Arial" w:hAnsi="Arial" w:cs="Arial"/>
        </w:rPr>
        <w:t xml:space="preserve"> Daily cumulative spend (rolling 7-day average), income signals (large inbound UPI credits on recurring dates), known recurring expenses (rent, EMI, utility bills).</w:t>
      </w:r>
    </w:p>
    <w:p w14:paraId="393BE219" w14:textId="77777777" w:rsidR="00A22A7C" w:rsidRPr="005B17D3" w:rsidRDefault="00000000">
      <w:pPr>
        <w:pStyle w:val="BodyText"/>
        <w:rPr>
          <w:rFonts w:ascii="Arial" w:hAnsi="Arial" w:cs="Arial"/>
        </w:rPr>
      </w:pPr>
      <w:r w:rsidRPr="005B17D3">
        <w:rPr>
          <w:rFonts w:ascii="Arial" w:hAnsi="Arial" w:cs="Arial"/>
          <w:b/>
          <w:bCs/>
        </w:rPr>
        <w:t>Critical guardrail:</w:t>
      </w:r>
      <w:r w:rsidRPr="005B17D3">
        <w:rPr>
          <w:rFonts w:ascii="Arial" w:hAnsi="Arial" w:cs="Arial"/>
        </w:rPr>
        <w:t xml:space="preserve"> The model must not suggest investing during detected financial stress. Indicators of stress: missed recurring payment, account balance below 30-day average, sudden large outflow followed by reduced spending. False positive rate target: less than 5% (measured by user dismissal feedback).</w:t>
      </w:r>
    </w:p>
    <w:p w14:paraId="495DBB03" w14:textId="77777777" w:rsidR="00A22A7C" w:rsidRPr="005B17D3" w:rsidRDefault="00000000">
      <w:pPr>
        <w:pStyle w:val="Heading3"/>
        <w:rPr>
          <w:rFonts w:ascii="Arial" w:hAnsi="Arial" w:cs="Arial"/>
        </w:rPr>
      </w:pPr>
      <w:bookmarkStart w:id="27" w:name="component-3-risk-profiling-engine"/>
      <w:bookmarkEnd w:id="26"/>
      <w:r w:rsidRPr="005B17D3">
        <w:rPr>
          <w:rFonts w:ascii="Arial" w:hAnsi="Arial" w:cs="Arial"/>
        </w:rPr>
        <w:t>Component 3: Risk Profiling Engine</w:t>
      </w:r>
    </w:p>
    <w:p w14:paraId="2BDC4B71" w14:textId="77777777" w:rsidR="00A22A7C" w:rsidRPr="005B17D3" w:rsidRDefault="00000000">
      <w:pPr>
        <w:pStyle w:val="FirstParagraph"/>
        <w:rPr>
          <w:rFonts w:ascii="Arial" w:hAnsi="Arial" w:cs="Arial"/>
        </w:rPr>
      </w:pPr>
      <w:r w:rsidRPr="005B17D3">
        <w:rPr>
          <w:rFonts w:ascii="Arial" w:hAnsi="Arial" w:cs="Arial"/>
          <w:b/>
          <w:bCs/>
        </w:rPr>
        <w:t>Purpose:</w:t>
      </w:r>
      <w:r w:rsidRPr="005B17D3">
        <w:rPr>
          <w:rFonts w:ascii="Arial" w:hAnsi="Arial" w:cs="Arial"/>
        </w:rPr>
        <w:t xml:space="preserve"> Infer an appropriate risk level for each user without requiring a 15-question traditional risk profiling form.</w:t>
      </w:r>
    </w:p>
    <w:p w14:paraId="3D46F05D" w14:textId="77777777" w:rsidR="00A22A7C" w:rsidRPr="005B17D3" w:rsidRDefault="00000000">
      <w:pPr>
        <w:pStyle w:val="BodyText"/>
        <w:rPr>
          <w:rFonts w:ascii="Arial" w:hAnsi="Arial" w:cs="Arial"/>
        </w:rPr>
      </w:pPr>
      <w:r w:rsidRPr="005B17D3">
        <w:rPr>
          <w:rFonts w:ascii="Arial" w:hAnsi="Arial" w:cs="Arial"/>
          <w:b/>
          <w:bCs/>
        </w:rPr>
        <w:t>Approach:</w:t>
      </w:r>
      <w:r w:rsidRPr="005B17D3">
        <w:rPr>
          <w:rFonts w:ascii="Arial" w:hAnsi="Arial" w:cs="Arial"/>
        </w:rPr>
        <w:t xml:space="preserve"> Behavioral risk inference using transaction patterns. A user who earns regularly, has a stable spending pattern, maintains a consistent savings buffer, and has a longer time horizon (younger age inferred from account age and spending patterns) maps to moderate-to-high risk tolerance. A user with irregular income and low savings buffer maps to conservative.</w:t>
      </w:r>
    </w:p>
    <w:p w14:paraId="657FF01B" w14:textId="77777777" w:rsidR="00A22A7C" w:rsidRPr="005B17D3" w:rsidRDefault="00000000">
      <w:pPr>
        <w:pStyle w:val="BodyText"/>
        <w:rPr>
          <w:rFonts w:ascii="Arial" w:hAnsi="Arial" w:cs="Arial"/>
        </w:rPr>
      </w:pPr>
      <w:r w:rsidRPr="005B17D3">
        <w:rPr>
          <w:rFonts w:ascii="Arial" w:hAnsi="Arial" w:cs="Arial"/>
          <w:b/>
          <w:bCs/>
        </w:rPr>
        <w:t>Regulatory compliance:</w:t>
      </w:r>
      <w:r w:rsidRPr="005B17D3">
        <w:rPr>
          <w:rFonts w:ascii="Arial" w:hAnsi="Arial" w:cs="Arial"/>
        </w:rPr>
        <w:t xml:space="preserve"> SEBI requires a risk profiling process for mutual fund investors. The behavioral inference model is used to pre-populate a suggested risk profile, which the user must confirm. The user always has the ability to override the suggestion. This satisfies SEBI’s suitability requirement while minimizing friction.</w:t>
      </w:r>
    </w:p>
    <w:p w14:paraId="782B3138" w14:textId="77777777" w:rsidR="00A22A7C" w:rsidRPr="005B17D3" w:rsidRDefault="00000000">
      <w:pPr>
        <w:pStyle w:val="Heading3"/>
        <w:rPr>
          <w:rFonts w:ascii="Arial" w:hAnsi="Arial" w:cs="Arial"/>
        </w:rPr>
      </w:pPr>
      <w:bookmarkStart w:id="28" w:name="component-4-nudge-timing-optimizer"/>
      <w:bookmarkEnd w:id="27"/>
      <w:r w:rsidRPr="005B17D3">
        <w:rPr>
          <w:rFonts w:ascii="Arial" w:hAnsi="Arial" w:cs="Arial"/>
        </w:rPr>
        <w:lastRenderedPageBreak/>
        <w:t>Component 4: Nudge Timing Optimizer</w:t>
      </w:r>
    </w:p>
    <w:p w14:paraId="2C0C2363" w14:textId="77777777" w:rsidR="00A22A7C" w:rsidRPr="005B17D3" w:rsidRDefault="00000000">
      <w:pPr>
        <w:pStyle w:val="FirstParagraph"/>
        <w:rPr>
          <w:rFonts w:ascii="Arial" w:hAnsi="Arial" w:cs="Arial"/>
        </w:rPr>
      </w:pPr>
      <w:r w:rsidRPr="005B17D3">
        <w:rPr>
          <w:rFonts w:ascii="Arial" w:hAnsi="Arial" w:cs="Arial"/>
          <w:b/>
          <w:bCs/>
        </w:rPr>
        <w:t>Purpose:</w:t>
      </w:r>
      <w:r w:rsidRPr="005B17D3">
        <w:rPr>
          <w:rFonts w:ascii="Arial" w:hAnsi="Arial" w:cs="Arial"/>
        </w:rPr>
        <w:t xml:space="preserve"> Determine the optimal time and channel to deliver investment nudges to maximize conversion while minimizing user fatigue.</w:t>
      </w:r>
    </w:p>
    <w:p w14:paraId="68B6521F" w14:textId="77777777" w:rsidR="00A22A7C" w:rsidRPr="005B17D3" w:rsidRDefault="00000000">
      <w:pPr>
        <w:pStyle w:val="BodyText"/>
        <w:rPr>
          <w:rFonts w:ascii="Arial" w:hAnsi="Arial" w:cs="Arial"/>
        </w:rPr>
      </w:pPr>
      <w:r w:rsidRPr="005B17D3">
        <w:rPr>
          <w:rFonts w:ascii="Arial" w:hAnsi="Arial" w:cs="Arial"/>
          <w:b/>
          <w:bCs/>
        </w:rPr>
        <w:t>Approach:</w:t>
      </w:r>
      <w:r w:rsidRPr="005B17D3">
        <w:rPr>
          <w:rFonts w:ascii="Arial" w:hAnsi="Arial" w:cs="Arial"/>
        </w:rPr>
        <w:t xml:space="preserve"> Contextual bandit (lightweight reinforcement learning) that learns each user’s responsiveness patterns. Features include: time of day, day of week, days since last nudge, days since last investment, current surplus estimate, recent app engagement level.</w:t>
      </w:r>
    </w:p>
    <w:p w14:paraId="35796234" w14:textId="77777777" w:rsidR="00A22A7C" w:rsidRPr="005B17D3" w:rsidRDefault="00000000">
      <w:pPr>
        <w:pStyle w:val="BodyText"/>
        <w:rPr>
          <w:rFonts w:ascii="Arial" w:hAnsi="Arial" w:cs="Arial"/>
        </w:rPr>
      </w:pPr>
      <w:r w:rsidRPr="005B17D3">
        <w:rPr>
          <w:rFonts w:ascii="Arial" w:hAnsi="Arial" w:cs="Arial"/>
          <w:b/>
          <w:bCs/>
        </w:rPr>
        <w:t>Reward signal:</w:t>
      </w:r>
      <w:r w:rsidRPr="005B17D3">
        <w:rPr>
          <w:rFonts w:ascii="Arial" w:hAnsi="Arial" w:cs="Arial"/>
        </w:rPr>
        <w:t xml:space="preserve"> Nudge acted upon (investment made) = positive. Nudge dismissed = neutral. Nudge dismissed with “don’t suggest this” = strong negative.</w:t>
      </w:r>
    </w:p>
    <w:p w14:paraId="0CB930CC" w14:textId="77777777" w:rsidR="00A22A7C" w:rsidRPr="005B17D3" w:rsidRDefault="00000000">
      <w:pPr>
        <w:pStyle w:val="BodyText"/>
        <w:rPr>
          <w:rFonts w:ascii="Arial" w:hAnsi="Arial" w:cs="Arial"/>
        </w:rPr>
      </w:pPr>
      <w:r w:rsidRPr="005B17D3">
        <w:rPr>
          <w:rFonts w:ascii="Arial" w:hAnsi="Arial" w:cs="Arial"/>
          <w:b/>
          <w:bCs/>
        </w:rPr>
        <w:t>Constraint:</w:t>
      </w:r>
      <w:r w:rsidRPr="005B17D3">
        <w:rPr>
          <w:rFonts w:ascii="Arial" w:hAnsi="Arial" w:cs="Arial"/>
        </w:rPr>
        <w:t xml:space="preserve"> Maximum 2 nudges per week. No nudges between 9 PM and 8 AM. No nudges on days when the user has made a large payment (likely not the right moment to suggest putting more money away).</w:t>
      </w:r>
    </w:p>
    <w:p w14:paraId="3791B5A9" w14:textId="77777777" w:rsidR="00A22A7C" w:rsidRPr="005B17D3" w:rsidRDefault="00000000">
      <w:pPr>
        <w:pStyle w:val="Heading3"/>
        <w:rPr>
          <w:rFonts w:ascii="Arial" w:hAnsi="Arial" w:cs="Arial"/>
        </w:rPr>
      </w:pPr>
      <w:bookmarkStart w:id="29" w:name="component-5-fund-recommendation-engine"/>
      <w:bookmarkEnd w:id="28"/>
      <w:r w:rsidRPr="005B17D3">
        <w:rPr>
          <w:rFonts w:ascii="Arial" w:hAnsi="Arial" w:cs="Arial"/>
        </w:rPr>
        <w:t>Component 5: Fund Recommendation Engine</w:t>
      </w:r>
    </w:p>
    <w:p w14:paraId="6BF2ED08" w14:textId="77777777" w:rsidR="00A22A7C" w:rsidRPr="005B17D3" w:rsidRDefault="00000000">
      <w:pPr>
        <w:pStyle w:val="FirstParagraph"/>
        <w:rPr>
          <w:rFonts w:ascii="Arial" w:hAnsi="Arial" w:cs="Arial"/>
        </w:rPr>
      </w:pPr>
      <w:r w:rsidRPr="005B17D3">
        <w:rPr>
          <w:rFonts w:ascii="Arial" w:hAnsi="Arial" w:cs="Arial"/>
          <w:b/>
          <w:bCs/>
        </w:rPr>
        <w:t>Purpose:</w:t>
      </w:r>
      <w:r w:rsidRPr="005B17D3">
        <w:rPr>
          <w:rFonts w:ascii="Arial" w:hAnsi="Arial" w:cs="Arial"/>
        </w:rPr>
        <w:t xml:space="preserve"> Match each user’s profile and goal to the most appropriate fund from the available universe.</w:t>
      </w:r>
    </w:p>
    <w:p w14:paraId="617C4789" w14:textId="77777777" w:rsidR="00A22A7C" w:rsidRPr="005B17D3" w:rsidRDefault="00000000">
      <w:pPr>
        <w:pStyle w:val="BodyText"/>
        <w:rPr>
          <w:rFonts w:ascii="Arial" w:hAnsi="Arial" w:cs="Arial"/>
        </w:rPr>
      </w:pPr>
      <w:r w:rsidRPr="005B17D3">
        <w:rPr>
          <w:rFonts w:ascii="Arial" w:hAnsi="Arial" w:cs="Arial"/>
          <w:b/>
          <w:bCs/>
        </w:rPr>
        <w:t>Approach:</w:t>
      </w:r>
      <w:r w:rsidRPr="005B17D3">
        <w:rPr>
          <w:rFonts w:ascii="Arial" w:hAnsi="Arial" w:cs="Arial"/>
        </w:rPr>
        <w:t xml:space="preserve"> Constraint satisfaction model that filters the fund universe based on: user risk profile, goal time horizon, fund category (SEBI’s 36 standardized categories), fund expense ratio (prefer lower TER), fund track record (minimum 3-year history for equity, 1-year for debt), and AMC size (prefer larger AMCs for stability).</w:t>
      </w:r>
    </w:p>
    <w:p w14:paraId="77D147E1" w14:textId="77777777" w:rsidR="00A22A7C" w:rsidRPr="005B17D3" w:rsidRDefault="00000000">
      <w:pPr>
        <w:pStyle w:val="BodyText"/>
        <w:rPr>
          <w:rFonts w:ascii="Arial" w:hAnsi="Arial" w:cs="Arial"/>
        </w:rPr>
      </w:pPr>
      <w:r w:rsidRPr="005B17D3">
        <w:rPr>
          <w:rFonts w:ascii="Arial" w:hAnsi="Arial" w:cs="Arial"/>
          <w:b/>
          <w:bCs/>
        </w:rPr>
        <w:t>Simplification philosophy:</w:t>
      </w:r>
      <w:r w:rsidRPr="005B17D3">
        <w:rPr>
          <w:rFonts w:ascii="Arial" w:hAnsi="Arial" w:cs="Arial"/>
        </w:rPr>
        <w:t xml:space="preserve"> The recommendation engine does NOT present 50 fund options. For each goal type and risk level, it recommends exactly one fund (the best match). Advanced users can access “View other options” to see 3-5 alternatives. This is a deliberate product decision: reducing choice reduces drop-off.</w:t>
      </w:r>
    </w:p>
    <w:p w14:paraId="32BF7F45" w14:textId="77777777" w:rsidR="00A22A7C" w:rsidRPr="005B17D3" w:rsidRDefault="00000000">
      <w:pPr>
        <w:pStyle w:val="Heading3"/>
        <w:rPr>
          <w:rFonts w:ascii="Arial" w:hAnsi="Arial" w:cs="Arial"/>
        </w:rPr>
      </w:pPr>
      <w:bookmarkStart w:id="30" w:name="component-6-misuse-detection"/>
      <w:bookmarkEnd w:id="29"/>
      <w:r w:rsidRPr="005B17D3">
        <w:rPr>
          <w:rFonts w:ascii="Arial" w:hAnsi="Arial" w:cs="Arial"/>
        </w:rPr>
        <w:t>Component 6: Misuse Detection</w:t>
      </w:r>
    </w:p>
    <w:p w14:paraId="77824FB5" w14:textId="77777777" w:rsidR="00A22A7C" w:rsidRPr="005B17D3" w:rsidRDefault="00000000">
      <w:pPr>
        <w:pStyle w:val="FirstParagraph"/>
        <w:rPr>
          <w:rFonts w:ascii="Arial" w:hAnsi="Arial" w:cs="Arial"/>
        </w:rPr>
      </w:pPr>
      <w:r w:rsidRPr="005B17D3">
        <w:rPr>
          <w:rFonts w:ascii="Arial" w:hAnsi="Arial" w:cs="Arial"/>
          <w:b/>
          <w:bCs/>
        </w:rPr>
        <w:t>Purpose:</w:t>
      </w:r>
      <w:r w:rsidRPr="005B17D3">
        <w:rPr>
          <w:rFonts w:ascii="Arial" w:hAnsi="Arial" w:cs="Arial"/>
        </w:rPr>
        <w:t xml:space="preserve"> Flag investment patterns that may indicate money laundering, structuring, or other financial crimes.</w:t>
      </w:r>
    </w:p>
    <w:p w14:paraId="5D38C432" w14:textId="77777777" w:rsidR="00A22A7C" w:rsidRPr="005B17D3" w:rsidRDefault="00000000">
      <w:pPr>
        <w:pStyle w:val="BodyText"/>
        <w:rPr>
          <w:rFonts w:ascii="Arial" w:hAnsi="Arial" w:cs="Arial"/>
        </w:rPr>
      </w:pPr>
      <w:r w:rsidRPr="005B17D3">
        <w:rPr>
          <w:rFonts w:ascii="Arial" w:hAnsi="Arial" w:cs="Arial"/>
          <w:b/>
          <w:bCs/>
        </w:rPr>
        <w:t>Approach:</w:t>
      </w:r>
      <w:r w:rsidRPr="005B17D3">
        <w:rPr>
          <w:rFonts w:ascii="Arial" w:hAnsi="Arial" w:cs="Arial"/>
        </w:rPr>
        <w:t xml:space="preserve"> Rule-based anomaly detection layered with ML scoring. Flags include: rapid investment and redemption cycles (round-tripping), investment amounts that are inconsistent with the user’s income profile, multiple accounts investing identical amounts at identical times (smurfing pattern).</w:t>
      </w:r>
    </w:p>
    <w:p w14:paraId="65CB8C4D" w14:textId="77777777" w:rsidR="00A22A7C" w:rsidRPr="005B17D3" w:rsidRDefault="00000000">
      <w:pPr>
        <w:pStyle w:val="BodyText"/>
        <w:rPr>
          <w:rFonts w:ascii="Arial" w:hAnsi="Arial" w:cs="Arial"/>
        </w:rPr>
      </w:pPr>
      <w:r w:rsidRPr="005B17D3">
        <w:rPr>
          <w:rFonts w:ascii="Arial" w:hAnsi="Arial" w:cs="Arial"/>
          <w:b/>
          <w:bCs/>
        </w:rPr>
        <w:t>Regulatory requirement:</w:t>
      </w:r>
      <w:r w:rsidRPr="005B17D3">
        <w:rPr>
          <w:rFonts w:ascii="Arial" w:hAnsi="Arial" w:cs="Arial"/>
        </w:rPr>
        <w:t xml:space="preserve"> SEBI and PMLA (Prevention of Money Laundering Act) require AMCs and distributors to report suspicious transactions to FIU-IND (Financial Intelligence Unit). Smart Wealth must integrate with the partner AMC’s STR (Suspicious Transaction Report) pipeline.</w:t>
      </w:r>
    </w:p>
    <w:p w14:paraId="4CD25384" w14:textId="77777777" w:rsidR="00A22A7C" w:rsidRPr="005B17D3" w:rsidRDefault="00000000">
      <w:pPr>
        <w:rPr>
          <w:rFonts w:ascii="Arial" w:hAnsi="Arial" w:cs="Arial"/>
        </w:rPr>
      </w:pPr>
      <w:r w:rsidRPr="005B17D3">
        <w:rPr>
          <w:rFonts w:ascii="Arial" w:hAnsi="Arial" w:cs="Arial"/>
        </w:rPr>
        <w:pict w14:anchorId="0F92620B">
          <v:rect id="_x0000_i1032" style="width:0;height:1.5pt" o:hralign="center" o:hrstd="t" o:hr="t"/>
        </w:pict>
      </w:r>
    </w:p>
    <w:p w14:paraId="3BDADE39" w14:textId="77777777" w:rsidR="00A22A7C" w:rsidRPr="005B17D3" w:rsidRDefault="00000000">
      <w:pPr>
        <w:pStyle w:val="Heading2"/>
        <w:rPr>
          <w:rFonts w:ascii="Arial" w:hAnsi="Arial" w:cs="Arial"/>
        </w:rPr>
      </w:pPr>
      <w:bookmarkStart w:id="31" w:name="regulatory-framework"/>
      <w:bookmarkEnd w:id="24"/>
      <w:bookmarkEnd w:id="30"/>
      <w:r w:rsidRPr="005B17D3">
        <w:rPr>
          <w:rFonts w:ascii="Arial" w:hAnsi="Arial" w:cs="Arial"/>
        </w:rPr>
        <w:lastRenderedPageBreak/>
        <w:t>8. Regulatory Framework</w:t>
      </w:r>
    </w:p>
    <w:p w14:paraId="568C006E" w14:textId="77777777" w:rsidR="00A22A7C" w:rsidRPr="005B17D3" w:rsidRDefault="00000000">
      <w:pPr>
        <w:pStyle w:val="FirstParagraph"/>
        <w:rPr>
          <w:rFonts w:ascii="Arial" w:hAnsi="Arial" w:cs="Arial"/>
        </w:rPr>
      </w:pPr>
      <w:r w:rsidRPr="005B17D3">
        <w:rPr>
          <w:rFonts w:ascii="Arial" w:hAnsi="Arial" w:cs="Arial"/>
        </w:rPr>
        <w:t>This section draws on direct experience translating RBI and SEBI regulations into product requirements for Tier-1 Indian banks.</w:t>
      </w:r>
    </w:p>
    <w:p w14:paraId="53F95FFD" w14:textId="77777777" w:rsidR="00A22A7C" w:rsidRPr="005B17D3" w:rsidRDefault="00000000">
      <w:pPr>
        <w:pStyle w:val="Heading3"/>
        <w:rPr>
          <w:rFonts w:ascii="Arial" w:hAnsi="Arial" w:cs="Arial"/>
        </w:rPr>
      </w:pPr>
      <w:bookmarkStart w:id="32" w:name="sebi-mutual-fund-distribution"/>
      <w:r w:rsidRPr="005B17D3">
        <w:rPr>
          <w:rFonts w:ascii="Arial" w:hAnsi="Arial" w:cs="Arial"/>
        </w:rPr>
        <w:t>SEBI Mutual Fund Distribution</w:t>
      </w:r>
    </w:p>
    <w:p w14:paraId="20E4598F" w14:textId="77777777" w:rsidR="00A22A7C" w:rsidRPr="005B17D3" w:rsidRDefault="00000000">
      <w:pPr>
        <w:pStyle w:val="FirstParagraph"/>
        <w:rPr>
          <w:rFonts w:ascii="Arial" w:hAnsi="Arial" w:cs="Arial"/>
        </w:rPr>
      </w:pPr>
      <w:r w:rsidRPr="005B17D3">
        <w:rPr>
          <w:rFonts w:ascii="Arial" w:hAnsi="Arial" w:cs="Arial"/>
          <w:b/>
          <w:bCs/>
        </w:rPr>
        <w:t>Requirement:</w:t>
      </w:r>
      <w:r w:rsidRPr="005B17D3">
        <w:rPr>
          <w:rFonts w:ascii="Arial" w:hAnsi="Arial" w:cs="Arial"/>
        </w:rPr>
        <w:t xml:space="preserve"> Any entity that facilitates mutual fund transactions must be either a SEBI-registered investment advisor (RIA) or an AMFI-registered mutual fund distributor (MFD) with a valid ARN (AMFI Registration Number).</w:t>
      </w:r>
    </w:p>
    <w:p w14:paraId="734C84F5" w14:textId="77777777" w:rsidR="00A22A7C" w:rsidRPr="005B17D3" w:rsidRDefault="00000000">
      <w:pPr>
        <w:pStyle w:val="BodyText"/>
        <w:rPr>
          <w:rFonts w:ascii="Arial" w:hAnsi="Arial" w:cs="Arial"/>
        </w:rPr>
      </w:pPr>
      <w:r w:rsidRPr="005B17D3">
        <w:rPr>
          <w:rFonts w:ascii="Arial" w:hAnsi="Arial" w:cs="Arial"/>
          <w:b/>
          <w:bCs/>
        </w:rPr>
        <w:t>Product implication:</w:t>
      </w:r>
      <w:r w:rsidRPr="005B17D3">
        <w:rPr>
          <w:rFonts w:ascii="Arial" w:hAnsi="Arial" w:cs="Arial"/>
        </w:rPr>
        <w:t xml:space="preserve"> Google Pay has two options: 1. </w:t>
      </w:r>
      <w:r w:rsidRPr="005B17D3">
        <w:rPr>
          <w:rFonts w:ascii="Arial" w:hAnsi="Arial" w:cs="Arial"/>
          <w:b/>
          <w:bCs/>
        </w:rPr>
        <w:t>Become an MFD directly:</w:t>
      </w:r>
      <w:r w:rsidRPr="005B17D3">
        <w:rPr>
          <w:rFonts w:ascii="Arial" w:hAnsi="Arial" w:cs="Arial"/>
        </w:rPr>
        <w:t xml:space="preserve"> Obtain AMFI registration, which requires passing NISM Series V-A certification, appointing a compliance officer, and adhering to SEBI’s code of conduct for distributors. This gives full control over the fund universe and the user experience. 2. </w:t>
      </w:r>
      <w:r w:rsidRPr="005B17D3">
        <w:rPr>
          <w:rFonts w:ascii="Arial" w:hAnsi="Arial" w:cs="Arial"/>
          <w:b/>
          <w:bCs/>
        </w:rPr>
        <w:t>Partner with an existing MFD or execution platform:</w:t>
      </w:r>
      <w:r w:rsidRPr="005B17D3">
        <w:rPr>
          <w:rFonts w:ascii="Arial" w:hAnsi="Arial" w:cs="Arial"/>
        </w:rPr>
        <w:t xml:space="preserve"> Integrate with a platform like MFUtility, BSE StAR MF, or a specific AMC’s distribution API. This is faster to launch but introduces dependency on the partner’s systems and limits product control.</w:t>
      </w:r>
    </w:p>
    <w:p w14:paraId="5995AC2E" w14:textId="77777777" w:rsidR="00A22A7C" w:rsidRPr="005B17D3" w:rsidRDefault="00000000">
      <w:pPr>
        <w:pStyle w:val="BodyText"/>
        <w:rPr>
          <w:rFonts w:ascii="Arial" w:hAnsi="Arial" w:cs="Arial"/>
        </w:rPr>
      </w:pPr>
      <w:r w:rsidRPr="005B17D3">
        <w:rPr>
          <w:rFonts w:ascii="Arial" w:hAnsi="Arial" w:cs="Arial"/>
          <w:b/>
          <w:bCs/>
        </w:rPr>
        <w:t>Recommendation:</w:t>
      </w:r>
      <w:r w:rsidRPr="005B17D3">
        <w:rPr>
          <w:rFonts w:ascii="Arial" w:hAnsi="Arial" w:cs="Arial"/>
        </w:rPr>
        <w:t xml:space="preserve"> Hybrid approach. Partner with BSE StAR MF for order execution (they already provide infrastructure for most digital platforms in India) while Google Pay obtains its own AMFI registration for long-term product control. This mirrors Google Pay’s UPI model: partner with banks for infrastructure, build the user experience layer.</w:t>
      </w:r>
    </w:p>
    <w:p w14:paraId="5DFB403E" w14:textId="77777777" w:rsidR="00A22A7C" w:rsidRPr="005B17D3" w:rsidRDefault="00000000">
      <w:pPr>
        <w:pStyle w:val="Heading3"/>
        <w:rPr>
          <w:rFonts w:ascii="Arial" w:hAnsi="Arial" w:cs="Arial"/>
        </w:rPr>
      </w:pPr>
      <w:bookmarkStart w:id="33" w:name="kyc-and-central-kyc-ckyc"/>
      <w:bookmarkEnd w:id="32"/>
      <w:r w:rsidRPr="005B17D3">
        <w:rPr>
          <w:rFonts w:ascii="Arial" w:hAnsi="Arial" w:cs="Arial"/>
        </w:rPr>
        <w:t>KYC and Central KYC (CKYC)</w:t>
      </w:r>
    </w:p>
    <w:p w14:paraId="0ADC7B12" w14:textId="77777777" w:rsidR="00A22A7C" w:rsidRPr="005B17D3" w:rsidRDefault="00000000">
      <w:pPr>
        <w:pStyle w:val="FirstParagraph"/>
        <w:rPr>
          <w:rFonts w:ascii="Arial" w:hAnsi="Arial" w:cs="Arial"/>
        </w:rPr>
      </w:pPr>
      <w:r w:rsidRPr="005B17D3">
        <w:rPr>
          <w:rFonts w:ascii="Arial" w:hAnsi="Arial" w:cs="Arial"/>
          <w:b/>
          <w:bCs/>
        </w:rPr>
        <w:t>Requirement:</w:t>
      </w:r>
      <w:r w:rsidRPr="005B17D3">
        <w:rPr>
          <w:rFonts w:ascii="Arial" w:hAnsi="Arial" w:cs="Arial"/>
        </w:rPr>
        <w:t xml:space="preserve"> Every mutual fund investor must complete KYC verification. Options include: full in-person verification (KRA registration), eKYC via Aadhaar OTP (limited to Rs 50,000 annual investment until full KYC is completed), or CKYC (Central KYC) lookup.</w:t>
      </w:r>
    </w:p>
    <w:p w14:paraId="476A0E45" w14:textId="77777777" w:rsidR="00A22A7C" w:rsidRPr="005B17D3" w:rsidRDefault="00000000">
      <w:pPr>
        <w:pStyle w:val="BodyText"/>
        <w:rPr>
          <w:rFonts w:ascii="Arial" w:hAnsi="Arial" w:cs="Arial"/>
        </w:rPr>
      </w:pPr>
      <w:r w:rsidRPr="005B17D3">
        <w:rPr>
          <w:rFonts w:ascii="Arial" w:hAnsi="Arial" w:cs="Arial"/>
          <w:b/>
          <w:bCs/>
        </w:rPr>
        <w:t>Product implication:</w:t>
      </w:r>
      <w:r w:rsidRPr="005B17D3">
        <w:rPr>
          <w:rFonts w:ascii="Arial" w:hAnsi="Arial" w:cs="Arial"/>
        </w:rPr>
        <w:t xml:space="preserve"> For Smart Wealth’s target users (micro-investors starting with round-ups), the Rs 50,000 annual limit under Aadhaar eKYC is sufficient for the first year. This means first-time users can complete KYC with just: PAN number, Aadhaar OTP, and bank account verification (already done via UPI).</w:t>
      </w:r>
    </w:p>
    <w:p w14:paraId="4AB257C4" w14:textId="77777777" w:rsidR="00A22A7C" w:rsidRPr="005B17D3" w:rsidRDefault="00000000">
      <w:pPr>
        <w:pStyle w:val="BodyText"/>
        <w:rPr>
          <w:rFonts w:ascii="Arial" w:hAnsi="Arial" w:cs="Arial"/>
        </w:rPr>
      </w:pPr>
      <w:r w:rsidRPr="005B17D3">
        <w:rPr>
          <w:rFonts w:ascii="Arial" w:hAnsi="Arial" w:cs="Arial"/>
          <w:b/>
          <w:bCs/>
        </w:rPr>
        <w:t>Design decision:</w:t>
      </w:r>
      <w:r w:rsidRPr="005B17D3">
        <w:rPr>
          <w:rFonts w:ascii="Arial" w:hAnsi="Arial" w:cs="Arial"/>
        </w:rPr>
        <w:t xml:space="preserve"> Start all users with Aadhaar eKYC (fastest, lowest friction). When a user’s cumulative investment approaches Rs 40,000, prompt them to complete full KYC (uploading documents or CKYC lookup) to remove the limit. This removes the KYC barrier at the critical moment of first investment while ensuring compliance as users grow.</w:t>
      </w:r>
    </w:p>
    <w:p w14:paraId="36DDC6DB" w14:textId="77777777" w:rsidR="00A22A7C" w:rsidRPr="005B17D3" w:rsidRDefault="00000000">
      <w:pPr>
        <w:pStyle w:val="Heading3"/>
        <w:rPr>
          <w:rFonts w:ascii="Arial" w:hAnsi="Arial" w:cs="Arial"/>
        </w:rPr>
      </w:pPr>
      <w:bookmarkStart w:id="34" w:name="dpdp-act-data-protection"/>
      <w:bookmarkEnd w:id="33"/>
      <w:r w:rsidRPr="005B17D3">
        <w:rPr>
          <w:rFonts w:ascii="Arial" w:hAnsi="Arial" w:cs="Arial"/>
        </w:rPr>
        <w:t>DPDP Act (Data Protection)</w:t>
      </w:r>
    </w:p>
    <w:p w14:paraId="7522926D" w14:textId="77777777" w:rsidR="00A22A7C" w:rsidRPr="005B17D3" w:rsidRDefault="00000000">
      <w:pPr>
        <w:pStyle w:val="FirstParagraph"/>
        <w:rPr>
          <w:rFonts w:ascii="Arial" w:hAnsi="Arial" w:cs="Arial"/>
        </w:rPr>
      </w:pPr>
      <w:r w:rsidRPr="005B17D3">
        <w:rPr>
          <w:rFonts w:ascii="Arial" w:hAnsi="Arial" w:cs="Arial"/>
          <w:b/>
          <w:bCs/>
        </w:rPr>
        <w:t>Requirement:</w:t>
      </w:r>
      <w:r w:rsidRPr="005B17D3">
        <w:rPr>
          <w:rFonts w:ascii="Arial" w:hAnsi="Arial" w:cs="Arial"/>
        </w:rPr>
        <w:t xml:space="preserve"> India’s Digital Personal Data Protection Act (2023) requires: purpose limitation (data collected for payments cannot be used for investment profiling without separate consent), data minimization (collect only what is necessary), and consent management (explicit, granular, revocable).</w:t>
      </w:r>
    </w:p>
    <w:p w14:paraId="4A585BC1" w14:textId="77777777" w:rsidR="00A22A7C" w:rsidRPr="005B17D3" w:rsidRDefault="00000000">
      <w:pPr>
        <w:pStyle w:val="BodyText"/>
        <w:rPr>
          <w:rFonts w:ascii="Arial" w:hAnsi="Arial" w:cs="Arial"/>
        </w:rPr>
      </w:pPr>
      <w:r w:rsidRPr="005B17D3">
        <w:rPr>
          <w:rFonts w:ascii="Arial" w:hAnsi="Arial" w:cs="Arial"/>
          <w:b/>
          <w:bCs/>
        </w:rPr>
        <w:lastRenderedPageBreak/>
        <w:t>Product implication:</w:t>
      </w:r>
      <w:r w:rsidRPr="005B17D3">
        <w:rPr>
          <w:rFonts w:ascii="Arial" w:hAnsi="Arial" w:cs="Arial"/>
        </w:rPr>
        <w:t xml:space="preserve"> The AI/ML components (spending classification, surplus detection, risk profiling) all rely on transaction data. This requires a separate, explicit consent flow: “Allow Smart Wealth to analyze your Google Pay transactions to provide personalized investment suggestions?”</w:t>
      </w:r>
    </w:p>
    <w:p w14:paraId="3AC4D434" w14:textId="77777777" w:rsidR="00A22A7C" w:rsidRPr="005B17D3" w:rsidRDefault="00000000">
      <w:pPr>
        <w:pStyle w:val="BodyText"/>
        <w:rPr>
          <w:rFonts w:ascii="Arial" w:hAnsi="Arial" w:cs="Arial"/>
        </w:rPr>
      </w:pPr>
      <w:r w:rsidRPr="005B17D3">
        <w:rPr>
          <w:rFonts w:ascii="Arial" w:hAnsi="Arial" w:cs="Arial"/>
          <w:b/>
          <w:bCs/>
        </w:rPr>
        <w:t>Design decision:</w:t>
      </w:r>
      <w:r w:rsidRPr="005B17D3">
        <w:rPr>
          <w:rFonts w:ascii="Arial" w:hAnsi="Arial" w:cs="Arial"/>
        </w:rPr>
        <w:t xml:space="preserve"> Consent is requested at the moment the user first taps on Smart Wealth, not at account creation. This means users see the value proposition before being asked for consent. Consent must be granular: users can allow transaction analysis for nudges but opt out of risk profiling, or vice versa. Consent must be revocable at any time, with immediate effect on data processing.</w:t>
      </w:r>
    </w:p>
    <w:p w14:paraId="2C0DA79B" w14:textId="77777777" w:rsidR="00A22A7C" w:rsidRPr="005B17D3" w:rsidRDefault="00000000">
      <w:pPr>
        <w:pStyle w:val="BodyText"/>
        <w:rPr>
          <w:rFonts w:ascii="Arial" w:hAnsi="Arial" w:cs="Arial"/>
        </w:rPr>
      </w:pPr>
      <w:r w:rsidRPr="005B17D3">
        <w:rPr>
          <w:rFonts w:ascii="Arial" w:hAnsi="Arial" w:cs="Arial"/>
          <w:b/>
          <w:bCs/>
        </w:rPr>
        <w:t>Data architecture:</w:t>
      </w:r>
      <w:r w:rsidRPr="005B17D3">
        <w:rPr>
          <w:rFonts w:ascii="Arial" w:hAnsi="Arial" w:cs="Arial"/>
        </w:rPr>
        <w:t xml:space="preserve"> Transaction data used for AI models is processed in aggregated, anonymized form wherever possible. Individual transaction details are never exposed to the investment partner. The surplus detection model receives only: daily aggregate spend (no merchant details), income signals (aggregate, no source details), and account balance range (not exact balance).</w:t>
      </w:r>
    </w:p>
    <w:p w14:paraId="22E3C18C" w14:textId="77777777" w:rsidR="00A22A7C" w:rsidRPr="005B17D3" w:rsidRDefault="00000000">
      <w:pPr>
        <w:pStyle w:val="Heading3"/>
        <w:rPr>
          <w:rFonts w:ascii="Arial" w:hAnsi="Arial" w:cs="Arial"/>
        </w:rPr>
      </w:pPr>
      <w:bookmarkStart w:id="35" w:name="rbi-upi-guidelines"/>
      <w:bookmarkEnd w:id="34"/>
      <w:r w:rsidRPr="005B17D3">
        <w:rPr>
          <w:rFonts w:ascii="Arial" w:hAnsi="Arial" w:cs="Arial"/>
        </w:rPr>
        <w:t>RBI UPI Guidelines</w:t>
      </w:r>
    </w:p>
    <w:p w14:paraId="1684E257" w14:textId="77777777" w:rsidR="00A22A7C" w:rsidRPr="005B17D3" w:rsidRDefault="00000000">
      <w:pPr>
        <w:pStyle w:val="FirstParagraph"/>
        <w:rPr>
          <w:rFonts w:ascii="Arial" w:hAnsi="Arial" w:cs="Arial"/>
        </w:rPr>
      </w:pPr>
      <w:r w:rsidRPr="005B17D3">
        <w:rPr>
          <w:rFonts w:ascii="Arial" w:hAnsi="Arial" w:cs="Arial"/>
          <w:b/>
          <w:bCs/>
        </w:rPr>
        <w:t>Requirement:</w:t>
      </w:r>
      <w:r w:rsidRPr="005B17D3">
        <w:rPr>
          <w:rFonts w:ascii="Arial" w:hAnsi="Arial" w:cs="Arial"/>
        </w:rPr>
        <w:t xml:space="preserve"> UPI transactions for investments must comply with NPCI’s guidelines on recurring mandates. Auto-debit for SIPs requires a UPI AutoPay mandate (e-mandate) with the user’s explicit consent and the ability to revoke at any time.</w:t>
      </w:r>
    </w:p>
    <w:p w14:paraId="02EBEC37" w14:textId="77777777" w:rsidR="00A22A7C" w:rsidRPr="005B17D3" w:rsidRDefault="00000000">
      <w:pPr>
        <w:pStyle w:val="BodyText"/>
        <w:rPr>
          <w:rFonts w:ascii="Arial" w:hAnsi="Arial" w:cs="Arial"/>
        </w:rPr>
      </w:pPr>
      <w:r w:rsidRPr="005B17D3">
        <w:rPr>
          <w:rFonts w:ascii="Arial" w:hAnsi="Arial" w:cs="Arial"/>
          <w:b/>
          <w:bCs/>
        </w:rPr>
        <w:t>Product implication:</w:t>
      </w:r>
      <w:r w:rsidRPr="005B17D3">
        <w:rPr>
          <w:rFonts w:ascii="Arial" w:hAnsi="Arial" w:cs="Arial"/>
        </w:rPr>
        <w:t xml:space="preserve"> One-Tap SIP setup must include a UPI AutoPay mandate creation step. Round-up investing, because it varies in amount, cannot use a fixed recurring mandate. Instead, round-ups are batched and executed as individual UPI transactions (user-initiated or user-approved) at end of day.</w:t>
      </w:r>
    </w:p>
    <w:p w14:paraId="2FD1ADD5" w14:textId="77777777" w:rsidR="00A22A7C" w:rsidRPr="005B17D3" w:rsidRDefault="00000000">
      <w:pPr>
        <w:pStyle w:val="BodyText"/>
        <w:rPr>
          <w:rFonts w:ascii="Arial" w:hAnsi="Arial" w:cs="Arial"/>
        </w:rPr>
      </w:pPr>
      <w:r w:rsidRPr="005B17D3">
        <w:rPr>
          <w:rFonts w:ascii="Arial" w:hAnsi="Arial" w:cs="Arial"/>
          <w:b/>
          <w:bCs/>
        </w:rPr>
        <w:t>Design decision:</w:t>
      </w:r>
      <w:r w:rsidRPr="005B17D3">
        <w:rPr>
          <w:rFonts w:ascii="Arial" w:hAnsi="Arial" w:cs="Arial"/>
        </w:rPr>
        <w:t xml:space="preserve"> Round-ups accumulate in a “Smart Wealth pending” balance within the app. At end of day, the user receives a summary: “Today’s round-ups: Rs 47. Tap to invest.” For users who enable Auto Round-Up, this confirmation is skipped and the batch investment executes automatically. Auto Round-Up requires a one-time consent flow that clearly states the maximum daily round-up amount.</w:t>
      </w:r>
    </w:p>
    <w:p w14:paraId="1A069289" w14:textId="77777777" w:rsidR="00A22A7C" w:rsidRPr="005B17D3" w:rsidRDefault="00000000">
      <w:pPr>
        <w:pStyle w:val="Heading3"/>
        <w:rPr>
          <w:rFonts w:ascii="Arial" w:hAnsi="Arial" w:cs="Arial"/>
        </w:rPr>
      </w:pPr>
      <w:bookmarkStart w:id="36" w:name="sebi-risk-o-meter-and-product-labeling"/>
      <w:bookmarkEnd w:id="35"/>
      <w:r w:rsidRPr="005B17D3">
        <w:rPr>
          <w:rFonts w:ascii="Arial" w:hAnsi="Arial" w:cs="Arial"/>
        </w:rPr>
        <w:t>SEBI Risk-O-Meter and Product Labeling</w:t>
      </w:r>
    </w:p>
    <w:p w14:paraId="09304732" w14:textId="77777777" w:rsidR="00A22A7C" w:rsidRPr="005B17D3" w:rsidRDefault="00000000">
      <w:pPr>
        <w:pStyle w:val="FirstParagraph"/>
        <w:rPr>
          <w:rFonts w:ascii="Arial" w:hAnsi="Arial" w:cs="Arial"/>
        </w:rPr>
      </w:pPr>
      <w:r w:rsidRPr="005B17D3">
        <w:rPr>
          <w:rFonts w:ascii="Arial" w:hAnsi="Arial" w:cs="Arial"/>
          <w:b/>
          <w:bCs/>
        </w:rPr>
        <w:t>Requirement:</w:t>
      </w:r>
      <w:r w:rsidRPr="005B17D3">
        <w:rPr>
          <w:rFonts w:ascii="Arial" w:hAnsi="Arial" w:cs="Arial"/>
        </w:rPr>
        <w:t xml:space="preserve"> Every mutual fund scheme must display a Risk-O-Meter (Low, Moderately Low, Moderate, Moderately High, High, Very High). Distributors must ensure the investor understands the risk level.</w:t>
      </w:r>
    </w:p>
    <w:p w14:paraId="1C281033" w14:textId="77777777" w:rsidR="00A22A7C" w:rsidRPr="005B17D3" w:rsidRDefault="00000000">
      <w:pPr>
        <w:pStyle w:val="BodyText"/>
        <w:rPr>
          <w:rFonts w:ascii="Arial" w:hAnsi="Arial" w:cs="Arial"/>
        </w:rPr>
      </w:pPr>
      <w:r w:rsidRPr="005B17D3">
        <w:rPr>
          <w:rFonts w:ascii="Arial" w:hAnsi="Arial" w:cs="Arial"/>
          <w:b/>
          <w:bCs/>
        </w:rPr>
        <w:t>Product implication:</w:t>
      </w:r>
      <w:r w:rsidRPr="005B17D3">
        <w:rPr>
          <w:rFonts w:ascii="Arial" w:hAnsi="Arial" w:cs="Arial"/>
        </w:rPr>
        <w:t xml:space="preserve"> Goal Jars must display the Risk-O-Meter for the mapped fund. When a user creates a “Vacation” jar (mapped to a short-duration debt fund, risk: Moderate), the jar displays the risk level alongside the goal. If the user creates a “Retirement” jar (mapped to a Nifty 50 index fund, risk: Very High), the interface must clearly communicate this risk.</w:t>
      </w:r>
    </w:p>
    <w:p w14:paraId="48022F7F" w14:textId="77777777" w:rsidR="00A22A7C" w:rsidRPr="005B17D3" w:rsidRDefault="00000000">
      <w:pPr>
        <w:pStyle w:val="BodyText"/>
        <w:rPr>
          <w:rFonts w:ascii="Arial" w:hAnsi="Arial" w:cs="Arial"/>
        </w:rPr>
      </w:pPr>
      <w:r w:rsidRPr="005B17D3">
        <w:rPr>
          <w:rFonts w:ascii="Arial" w:hAnsi="Arial" w:cs="Arial"/>
          <w:b/>
          <w:bCs/>
        </w:rPr>
        <w:t>Design decision:</w:t>
      </w:r>
      <w:r w:rsidRPr="005B17D3">
        <w:rPr>
          <w:rFonts w:ascii="Arial" w:hAnsi="Arial" w:cs="Arial"/>
        </w:rPr>
        <w:t xml:space="preserve"> Use plain language alongside the Risk-O-Meter: “This fund can go up or down. In the last 5 years, it dropped as much as 35% in one quarter and gained as much as 40% in another. It is best for goals that are 3+ years away.” This is more useful </w:t>
      </w:r>
      <w:r w:rsidRPr="005B17D3">
        <w:rPr>
          <w:rFonts w:ascii="Arial" w:hAnsi="Arial" w:cs="Arial"/>
        </w:rPr>
        <w:lastRenderedPageBreak/>
        <w:t>than just displaying “Very High” and satisfies the spirit of SEBI’s investor education mandate.</w:t>
      </w:r>
    </w:p>
    <w:p w14:paraId="16E4F31B" w14:textId="77777777" w:rsidR="00A22A7C" w:rsidRPr="005B17D3" w:rsidRDefault="00000000">
      <w:pPr>
        <w:rPr>
          <w:rFonts w:ascii="Arial" w:hAnsi="Arial" w:cs="Arial"/>
        </w:rPr>
      </w:pPr>
      <w:r w:rsidRPr="005B17D3">
        <w:rPr>
          <w:rFonts w:ascii="Arial" w:hAnsi="Arial" w:cs="Arial"/>
        </w:rPr>
        <w:pict w14:anchorId="7DC7E9CD">
          <v:rect id="_x0000_i1033" style="width:0;height:1.5pt" o:hralign="center" o:hrstd="t" o:hr="t"/>
        </w:pict>
      </w:r>
    </w:p>
    <w:p w14:paraId="684F0FB9" w14:textId="77777777" w:rsidR="00A22A7C" w:rsidRPr="005B17D3" w:rsidRDefault="00000000">
      <w:pPr>
        <w:pStyle w:val="Heading2"/>
        <w:rPr>
          <w:rFonts w:ascii="Arial" w:hAnsi="Arial" w:cs="Arial"/>
        </w:rPr>
      </w:pPr>
      <w:bookmarkStart w:id="37" w:name="risks-and-mitigations"/>
      <w:bookmarkEnd w:id="31"/>
      <w:bookmarkEnd w:id="36"/>
      <w:r w:rsidRPr="005B17D3">
        <w:rPr>
          <w:rFonts w:ascii="Arial" w:hAnsi="Arial" w:cs="Arial"/>
        </w:rPr>
        <w:t>9. Risks and Mitigations</w:t>
      </w:r>
    </w:p>
    <w:p w14:paraId="3C1B1FE6" w14:textId="77777777" w:rsidR="00A22A7C" w:rsidRPr="005B17D3" w:rsidRDefault="00000000">
      <w:pPr>
        <w:pStyle w:val="Heading3"/>
        <w:rPr>
          <w:rFonts w:ascii="Arial" w:hAnsi="Arial" w:cs="Arial"/>
        </w:rPr>
      </w:pPr>
      <w:bookmarkStart w:id="38" w:name="X1db0ad53292f18ea8601944dcc89f77d0dff5c6"/>
      <w:r w:rsidRPr="005B17D3">
        <w:rPr>
          <w:rFonts w:ascii="Arial" w:hAnsi="Arial" w:cs="Arial"/>
        </w:rPr>
        <w:t>Risk 1: First Loss Experience Causes Churn</w:t>
      </w:r>
    </w:p>
    <w:p w14:paraId="77A37F69" w14:textId="77777777" w:rsidR="00A22A7C" w:rsidRPr="005B17D3" w:rsidRDefault="00000000">
      <w:pPr>
        <w:pStyle w:val="FirstParagraph"/>
        <w:rPr>
          <w:rFonts w:ascii="Arial" w:hAnsi="Arial" w:cs="Arial"/>
        </w:rPr>
      </w:pPr>
      <w:r w:rsidRPr="005B17D3">
        <w:rPr>
          <w:rFonts w:ascii="Arial" w:hAnsi="Arial" w:cs="Arial"/>
          <w:b/>
          <w:bCs/>
        </w:rPr>
        <w:t>Description:</w:t>
      </w:r>
      <w:r w:rsidRPr="005B17D3">
        <w:rPr>
          <w:rFonts w:ascii="Arial" w:hAnsi="Arial" w:cs="Arial"/>
        </w:rPr>
        <w:t xml:space="preserve"> A new investor who starts with a Nifty 50 index fund and sees their investment drop 5% in the first month may panic, redeem, and never return.</w:t>
      </w:r>
    </w:p>
    <w:p w14:paraId="565BDC93" w14:textId="77777777" w:rsidR="00A22A7C" w:rsidRPr="005B17D3" w:rsidRDefault="00000000">
      <w:pPr>
        <w:pStyle w:val="BodyText"/>
        <w:rPr>
          <w:rFonts w:ascii="Arial" w:hAnsi="Arial" w:cs="Arial"/>
        </w:rPr>
      </w:pPr>
      <w:r w:rsidRPr="005B17D3">
        <w:rPr>
          <w:rFonts w:ascii="Arial" w:hAnsi="Arial" w:cs="Arial"/>
          <w:b/>
          <w:bCs/>
        </w:rPr>
        <w:t>Mitigation:</w:t>
      </w:r>
      <w:r w:rsidRPr="005B17D3">
        <w:rPr>
          <w:rFonts w:ascii="Arial" w:hAnsi="Arial" w:cs="Arial"/>
        </w:rPr>
        <w:t xml:space="preserve"> Default first-time investors into a liquid fund (Risk: Low, annualized returns approximately 6-7%, near-zero volatility). Only suggest equity-linked funds after the user has maintained an investment for 90+ days and explicitly opts for a higher-risk goal jar. Frame early returns as “Your money earned Rs 32 this month, compared to Rs 14 it would have earned in your savings account.” Absolute numbers, not percentages, for small portfolios.</w:t>
      </w:r>
    </w:p>
    <w:p w14:paraId="1D29CFF1" w14:textId="77777777" w:rsidR="00A22A7C" w:rsidRPr="005B17D3" w:rsidRDefault="00000000">
      <w:pPr>
        <w:pStyle w:val="Heading3"/>
        <w:rPr>
          <w:rFonts w:ascii="Arial" w:hAnsi="Arial" w:cs="Arial"/>
        </w:rPr>
      </w:pPr>
      <w:bookmarkStart w:id="39" w:name="risk-2-regulatory-change"/>
      <w:bookmarkEnd w:id="38"/>
      <w:r w:rsidRPr="005B17D3">
        <w:rPr>
          <w:rFonts w:ascii="Arial" w:hAnsi="Arial" w:cs="Arial"/>
        </w:rPr>
        <w:t>Risk 2: Regulatory Change</w:t>
      </w:r>
    </w:p>
    <w:p w14:paraId="681B108A" w14:textId="77777777" w:rsidR="00A22A7C" w:rsidRPr="005B17D3" w:rsidRDefault="00000000">
      <w:pPr>
        <w:pStyle w:val="FirstParagraph"/>
        <w:rPr>
          <w:rFonts w:ascii="Arial" w:hAnsi="Arial" w:cs="Arial"/>
        </w:rPr>
      </w:pPr>
      <w:r w:rsidRPr="005B17D3">
        <w:rPr>
          <w:rFonts w:ascii="Arial" w:hAnsi="Arial" w:cs="Arial"/>
          <w:b/>
          <w:bCs/>
        </w:rPr>
        <w:t>Description:</w:t>
      </w:r>
      <w:r w:rsidRPr="005B17D3">
        <w:rPr>
          <w:rFonts w:ascii="Arial" w:hAnsi="Arial" w:cs="Arial"/>
        </w:rPr>
        <w:t xml:space="preserve"> SEBI could change distribution norms, TER structures, or digital KYC limits. RBI could impose new restrictions on UPI-linked investment flows.</w:t>
      </w:r>
    </w:p>
    <w:p w14:paraId="71565C9D" w14:textId="77777777" w:rsidR="00A22A7C" w:rsidRPr="005B17D3" w:rsidRDefault="00000000">
      <w:pPr>
        <w:pStyle w:val="BodyText"/>
        <w:rPr>
          <w:rFonts w:ascii="Arial" w:hAnsi="Arial" w:cs="Arial"/>
        </w:rPr>
      </w:pPr>
      <w:r w:rsidRPr="005B17D3">
        <w:rPr>
          <w:rFonts w:ascii="Arial" w:hAnsi="Arial" w:cs="Arial"/>
          <w:b/>
          <w:bCs/>
        </w:rPr>
        <w:t>Mitigation:</w:t>
      </w:r>
      <w:r w:rsidRPr="005B17D3">
        <w:rPr>
          <w:rFonts w:ascii="Arial" w:hAnsi="Arial" w:cs="Arial"/>
        </w:rPr>
        <w:t xml:space="preserve"> Modular architecture that separates the Google Pay user experience from the investment execution layer. If distribution norms change, the execution partner can be swapped. The product is designed to be regulation-aware, not regulation-dependent: no feature relies on a regulatory loophole.</w:t>
      </w:r>
    </w:p>
    <w:p w14:paraId="192BF51D" w14:textId="77777777" w:rsidR="00A22A7C" w:rsidRPr="005B17D3" w:rsidRDefault="00000000">
      <w:pPr>
        <w:pStyle w:val="Heading3"/>
        <w:rPr>
          <w:rFonts w:ascii="Arial" w:hAnsi="Arial" w:cs="Arial"/>
        </w:rPr>
      </w:pPr>
      <w:bookmarkStart w:id="40" w:name="risk-3-cannibalization"/>
      <w:bookmarkEnd w:id="39"/>
      <w:r w:rsidRPr="005B17D3">
        <w:rPr>
          <w:rFonts w:ascii="Arial" w:hAnsi="Arial" w:cs="Arial"/>
        </w:rPr>
        <w:t>Risk 3: Cannibalization</w:t>
      </w:r>
    </w:p>
    <w:p w14:paraId="46671999" w14:textId="77777777" w:rsidR="00A22A7C" w:rsidRPr="005B17D3" w:rsidRDefault="00000000">
      <w:pPr>
        <w:pStyle w:val="FirstParagraph"/>
        <w:rPr>
          <w:rFonts w:ascii="Arial" w:hAnsi="Arial" w:cs="Arial"/>
        </w:rPr>
      </w:pPr>
      <w:r w:rsidRPr="005B17D3">
        <w:rPr>
          <w:rFonts w:ascii="Arial" w:hAnsi="Arial" w:cs="Arial"/>
          <w:b/>
          <w:bCs/>
        </w:rPr>
        <w:t>Description:</w:t>
      </w:r>
      <w:r w:rsidRPr="005B17D3">
        <w:rPr>
          <w:rFonts w:ascii="Arial" w:hAnsi="Arial" w:cs="Arial"/>
        </w:rPr>
        <w:t xml:space="preserve"> Google already offers Google Finance for market information and has explored financial products in India. Smart Wealth could conflict with other Google India strategies or partnerships.</w:t>
      </w:r>
    </w:p>
    <w:p w14:paraId="7C4DE808" w14:textId="77777777" w:rsidR="00A22A7C" w:rsidRPr="005B17D3" w:rsidRDefault="00000000">
      <w:pPr>
        <w:pStyle w:val="BodyText"/>
        <w:rPr>
          <w:rFonts w:ascii="Arial" w:hAnsi="Arial" w:cs="Arial"/>
        </w:rPr>
      </w:pPr>
      <w:r w:rsidRPr="005B17D3">
        <w:rPr>
          <w:rFonts w:ascii="Arial" w:hAnsi="Arial" w:cs="Arial"/>
          <w:b/>
          <w:bCs/>
        </w:rPr>
        <w:t>Mitigation:</w:t>
      </w:r>
      <w:r w:rsidRPr="005B17D3">
        <w:rPr>
          <w:rFonts w:ascii="Arial" w:hAnsi="Arial" w:cs="Arial"/>
        </w:rPr>
        <w:t xml:space="preserve"> Smart Wealth is positioned as an acquisition layer, not a full-service investment platform. It captures first-time investors and serves micro-investment use cases. Users who outgrow Smart Wealth (portfolio above Rs 5 lakh, wanting direct stock investing) are graduated to partner platforms or Google Finance, not retained in a product that doesn’t serve their needs. This makes Smart Wealth complementary, not competitive.</w:t>
      </w:r>
    </w:p>
    <w:p w14:paraId="53CB78DC" w14:textId="77777777" w:rsidR="00A22A7C" w:rsidRPr="005B17D3" w:rsidRDefault="00000000">
      <w:pPr>
        <w:pStyle w:val="Heading3"/>
        <w:rPr>
          <w:rFonts w:ascii="Arial" w:hAnsi="Arial" w:cs="Arial"/>
        </w:rPr>
      </w:pPr>
      <w:bookmarkStart w:id="41" w:name="risk-4-ai-nudge-fatigue-or-misfire"/>
      <w:bookmarkEnd w:id="40"/>
      <w:r w:rsidRPr="005B17D3">
        <w:rPr>
          <w:rFonts w:ascii="Arial" w:hAnsi="Arial" w:cs="Arial"/>
        </w:rPr>
        <w:t>Risk 4: AI Nudge Fatigue or Misfire</w:t>
      </w:r>
    </w:p>
    <w:p w14:paraId="3FE876CC" w14:textId="77777777" w:rsidR="00A22A7C" w:rsidRPr="005B17D3" w:rsidRDefault="00000000">
      <w:pPr>
        <w:pStyle w:val="FirstParagraph"/>
        <w:rPr>
          <w:rFonts w:ascii="Arial" w:hAnsi="Arial" w:cs="Arial"/>
        </w:rPr>
      </w:pPr>
      <w:r w:rsidRPr="005B17D3">
        <w:rPr>
          <w:rFonts w:ascii="Arial" w:hAnsi="Arial" w:cs="Arial"/>
          <w:b/>
          <w:bCs/>
        </w:rPr>
        <w:t>Description:</w:t>
      </w:r>
      <w:r w:rsidRPr="005B17D3">
        <w:rPr>
          <w:rFonts w:ascii="Arial" w:hAnsi="Arial" w:cs="Arial"/>
        </w:rPr>
        <w:t xml:space="preserve"> Users feel surveilled or manipulated by AI-powered spending analysis and investment suggestions.</w:t>
      </w:r>
    </w:p>
    <w:p w14:paraId="54225902" w14:textId="77777777" w:rsidR="00A22A7C" w:rsidRPr="005B17D3" w:rsidRDefault="00000000">
      <w:pPr>
        <w:pStyle w:val="BodyText"/>
        <w:rPr>
          <w:rFonts w:ascii="Arial" w:hAnsi="Arial" w:cs="Arial"/>
        </w:rPr>
      </w:pPr>
      <w:r w:rsidRPr="005B17D3">
        <w:rPr>
          <w:rFonts w:ascii="Arial" w:hAnsi="Arial" w:cs="Arial"/>
          <w:b/>
          <w:bCs/>
        </w:rPr>
        <w:t>Mitigation:</w:t>
      </w:r>
      <w:r w:rsidRPr="005B17D3">
        <w:rPr>
          <w:rFonts w:ascii="Arial" w:hAnsi="Arial" w:cs="Arial"/>
        </w:rPr>
        <w:t xml:space="preserve"> Strict nudge frequency limits (maximum 2 per week). Every nudge includes a “Why am I seeing this?” explainer. Users can disable nudges entirely without losing access to round-ups or manual investing. The AI never suggests a specific fund by </w:t>
      </w:r>
      <w:r w:rsidRPr="005B17D3">
        <w:rPr>
          <w:rFonts w:ascii="Arial" w:hAnsi="Arial" w:cs="Arial"/>
        </w:rPr>
        <w:lastRenderedPageBreak/>
        <w:t>name in a nudge (that would feel like an advertisement). Nudges suggest an action (“invest your surplus”) and the user chooses the destination.</w:t>
      </w:r>
    </w:p>
    <w:p w14:paraId="44BD86F4" w14:textId="77777777" w:rsidR="00A22A7C" w:rsidRPr="005B17D3" w:rsidRDefault="00000000">
      <w:pPr>
        <w:pStyle w:val="Heading3"/>
        <w:rPr>
          <w:rFonts w:ascii="Arial" w:hAnsi="Arial" w:cs="Arial"/>
        </w:rPr>
      </w:pPr>
      <w:bookmarkStart w:id="42" w:name="risk-5-partner-amc-dependency"/>
      <w:bookmarkEnd w:id="41"/>
      <w:r w:rsidRPr="005B17D3">
        <w:rPr>
          <w:rFonts w:ascii="Arial" w:hAnsi="Arial" w:cs="Arial"/>
        </w:rPr>
        <w:t>Risk 5: Partner AMC Dependency</w:t>
      </w:r>
    </w:p>
    <w:p w14:paraId="35EF27B1" w14:textId="77777777" w:rsidR="00A22A7C" w:rsidRPr="005B17D3" w:rsidRDefault="00000000">
      <w:pPr>
        <w:pStyle w:val="FirstParagraph"/>
        <w:rPr>
          <w:rFonts w:ascii="Arial" w:hAnsi="Arial" w:cs="Arial"/>
        </w:rPr>
      </w:pPr>
      <w:r w:rsidRPr="005B17D3">
        <w:rPr>
          <w:rFonts w:ascii="Arial" w:hAnsi="Arial" w:cs="Arial"/>
          <w:b/>
          <w:bCs/>
        </w:rPr>
        <w:t>Description:</w:t>
      </w:r>
      <w:r w:rsidRPr="005B17D3">
        <w:rPr>
          <w:rFonts w:ascii="Arial" w:hAnsi="Arial" w:cs="Arial"/>
        </w:rPr>
        <w:t xml:space="preserve"> If Smart Wealth relies on a single AMC partner and that partner faces regulatory action or performance issues, the entire product is affected.</w:t>
      </w:r>
    </w:p>
    <w:p w14:paraId="32D27E1A" w14:textId="77777777" w:rsidR="00A22A7C" w:rsidRPr="005B17D3" w:rsidRDefault="00000000">
      <w:pPr>
        <w:pStyle w:val="BodyText"/>
        <w:rPr>
          <w:rFonts w:ascii="Arial" w:hAnsi="Arial" w:cs="Arial"/>
        </w:rPr>
      </w:pPr>
      <w:r w:rsidRPr="005B17D3">
        <w:rPr>
          <w:rFonts w:ascii="Arial" w:hAnsi="Arial" w:cs="Arial"/>
          <w:b/>
          <w:bCs/>
        </w:rPr>
        <w:t>Mitigation:</w:t>
      </w:r>
      <w:r w:rsidRPr="005B17D3">
        <w:rPr>
          <w:rFonts w:ascii="Arial" w:hAnsi="Arial" w:cs="Arial"/>
        </w:rPr>
        <w:t xml:space="preserve"> Multi-AMC architecture from launch. Minimum 3 AMC partners, each providing funds for different risk categories. No single AMC should represent more than 40% of Smart Wealth’s total AUM. This also improves fund recommendation quality by providing a broader universe.</w:t>
      </w:r>
    </w:p>
    <w:p w14:paraId="503C8C41" w14:textId="77777777" w:rsidR="00A22A7C" w:rsidRPr="005B17D3" w:rsidRDefault="00000000">
      <w:pPr>
        <w:rPr>
          <w:rFonts w:ascii="Arial" w:hAnsi="Arial" w:cs="Arial"/>
        </w:rPr>
      </w:pPr>
      <w:r w:rsidRPr="005B17D3">
        <w:rPr>
          <w:rFonts w:ascii="Arial" w:hAnsi="Arial" w:cs="Arial"/>
        </w:rPr>
        <w:pict w14:anchorId="79616B4F">
          <v:rect id="_x0000_i1034" style="width:0;height:1.5pt" o:hralign="center" o:hrstd="t" o:hr="t"/>
        </w:pict>
      </w:r>
    </w:p>
    <w:p w14:paraId="3DDD672A" w14:textId="77777777" w:rsidR="00A22A7C" w:rsidRPr="005B17D3" w:rsidRDefault="00000000">
      <w:pPr>
        <w:pStyle w:val="Heading2"/>
        <w:rPr>
          <w:rFonts w:ascii="Arial" w:hAnsi="Arial" w:cs="Arial"/>
        </w:rPr>
      </w:pPr>
      <w:bookmarkStart w:id="43" w:name="technical-architecture-high-level"/>
      <w:bookmarkEnd w:id="37"/>
      <w:bookmarkEnd w:id="42"/>
      <w:r w:rsidRPr="005B17D3">
        <w:rPr>
          <w:rFonts w:ascii="Arial" w:hAnsi="Arial" w:cs="Arial"/>
        </w:rPr>
        <w:t>10. Technical Architecture (High Level)</w:t>
      </w:r>
    </w:p>
    <w:p w14:paraId="71CB9005" w14:textId="77777777" w:rsidR="00A22A7C" w:rsidRPr="005B17D3" w:rsidRDefault="00000000">
      <w:pPr>
        <w:pStyle w:val="SourceCode"/>
        <w:rPr>
          <w:rFonts w:ascii="Arial" w:hAnsi="Arial" w:cs="Arial"/>
        </w:rPr>
      </w:pPr>
      <w:r w:rsidRPr="005B17D3">
        <w:rPr>
          <w:rStyle w:val="VerbatimChar"/>
          <w:rFonts w:ascii="Arial" w:hAnsi="Arial" w:cs="Arial"/>
        </w:rPr>
        <w:t>Google Pay App (Android/iOS)</w:t>
      </w:r>
      <w:r w:rsidRPr="005B17D3">
        <w:rPr>
          <w:rFonts w:ascii="Arial" w:hAnsi="Arial" w:cs="Arial"/>
        </w:rPr>
        <w:br/>
      </w:r>
      <w:r w:rsidRPr="005B17D3">
        <w:rPr>
          <w:rStyle w:val="VerbatimChar"/>
          <w:rFonts w:ascii="Arial" w:hAnsi="Arial" w:cs="Arial"/>
        </w:rPr>
        <w:t xml:space="preserve">    |</w:t>
      </w:r>
      <w:r w:rsidRPr="005B17D3">
        <w:rPr>
          <w:rFonts w:ascii="Arial" w:hAnsi="Arial" w:cs="Arial"/>
        </w:rPr>
        <w:br/>
      </w:r>
      <w:r w:rsidRPr="005B17D3">
        <w:rPr>
          <w:rStyle w:val="VerbatimChar"/>
          <w:rFonts w:ascii="Arial" w:hAnsi="Arial" w:cs="Arial"/>
        </w:rPr>
        <w:t xml:space="preserve">    v</w:t>
      </w:r>
      <w:r w:rsidRPr="005B17D3">
        <w:rPr>
          <w:rFonts w:ascii="Arial" w:hAnsi="Arial" w:cs="Arial"/>
        </w:rPr>
        <w:br/>
      </w:r>
      <w:r w:rsidRPr="005B17D3">
        <w:rPr>
          <w:rStyle w:val="VerbatimChar"/>
          <w:rFonts w:ascii="Arial" w:hAnsi="Arial" w:cs="Arial"/>
        </w:rPr>
        <w:t>Smart Wealth UI Layer (Embedded WebView or Native Module)</w:t>
      </w:r>
      <w:r w:rsidRPr="005B17D3">
        <w:rPr>
          <w:rFonts w:ascii="Arial" w:hAnsi="Arial" w:cs="Arial"/>
        </w:rPr>
        <w:br/>
      </w:r>
      <w:r w:rsidRPr="005B17D3">
        <w:rPr>
          <w:rStyle w:val="VerbatimChar"/>
          <w:rFonts w:ascii="Arial" w:hAnsi="Arial" w:cs="Arial"/>
        </w:rPr>
        <w:t xml:space="preserve">    |</w:t>
      </w:r>
      <w:r w:rsidRPr="005B17D3">
        <w:rPr>
          <w:rFonts w:ascii="Arial" w:hAnsi="Arial" w:cs="Arial"/>
        </w:rPr>
        <w:br/>
      </w:r>
      <w:r w:rsidRPr="005B17D3">
        <w:rPr>
          <w:rStyle w:val="VerbatimChar"/>
          <w:rFonts w:ascii="Arial" w:hAnsi="Arial" w:cs="Arial"/>
        </w:rPr>
        <w:t xml:space="preserve">    ├── Round-Up Engine (calculates round-ups per transaction)</w:t>
      </w:r>
      <w:r w:rsidRPr="005B17D3">
        <w:rPr>
          <w:rFonts w:ascii="Arial" w:hAnsi="Arial" w:cs="Arial"/>
        </w:rPr>
        <w:br/>
      </w:r>
      <w:r w:rsidRPr="005B17D3">
        <w:rPr>
          <w:rStyle w:val="VerbatimChar"/>
          <w:rFonts w:ascii="Arial" w:hAnsi="Arial" w:cs="Arial"/>
        </w:rPr>
        <w:t xml:space="preserve">    ├── AI/ML Service (spending analysis, nudges, risk profiling)</w:t>
      </w:r>
      <w:r w:rsidRPr="005B17D3">
        <w:rPr>
          <w:rFonts w:ascii="Arial" w:hAnsi="Arial" w:cs="Arial"/>
        </w:rPr>
        <w:br/>
      </w:r>
      <w:r w:rsidRPr="005B17D3">
        <w:rPr>
          <w:rStyle w:val="VerbatimChar"/>
          <w:rFonts w:ascii="Arial" w:hAnsi="Arial" w:cs="Arial"/>
        </w:rPr>
        <w:t xml:space="preserve">    |   └── On-device inference for spending classification</w:t>
      </w:r>
      <w:r w:rsidRPr="005B17D3">
        <w:rPr>
          <w:rFonts w:ascii="Arial" w:hAnsi="Arial" w:cs="Arial"/>
        </w:rPr>
        <w:br/>
      </w:r>
      <w:r w:rsidRPr="005B17D3">
        <w:rPr>
          <w:rStyle w:val="VerbatimChar"/>
          <w:rFonts w:ascii="Arial" w:hAnsi="Arial" w:cs="Arial"/>
        </w:rPr>
        <w:t xml:space="preserve">    |   └── Cloud service for surplus detection and nudge optimization</w:t>
      </w:r>
      <w:r w:rsidRPr="005B17D3">
        <w:rPr>
          <w:rFonts w:ascii="Arial" w:hAnsi="Arial" w:cs="Arial"/>
        </w:rPr>
        <w:br/>
      </w:r>
      <w:r w:rsidRPr="005B17D3">
        <w:rPr>
          <w:rStyle w:val="VerbatimChar"/>
          <w:rFonts w:ascii="Arial" w:hAnsi="Arial" w:cs="Arial"/>
        </w:rPr>
        <w:t xml:space="preserve">    ├── Goal Jar Manager (goal CRUD, fund mapping, progress tracking)</w:t>
      </w:r>
      <w:r w:rsidRPr="005B17D3">
        <w:rPr>
          <w:rFonts w:ascii="Arial" w:hAnsi="Arial" w:cs="Arial"/>
        </w:rPr>
        <w:br/>
      </w:r>
      <w:r w:rsidRPr="005B17D3">
        <w:rPr>
          <w:rStyle w:val="VerbatimChar"/>
          <w:rFonts w:ascii="Arial" w:hAnsi="Arial" w:cs="Arial"/>
        </w:rPr>
        <w:t xml:space="preserve">    |</w:t>
      </w:r>
      <w:r w:rsidRPr="005B17D3">
        <w:rPr>
          <w:rFonts w:ascii="Arial" w:hAnsi="Arial" w:cs="Arial"/>
        </w:rPr>
        <w:br/>
      </w:r>
      <w:r w:rsidRPr="005B17D3">
        <w:rPr>
          <w:rStyle w:val="VerbatimChar"/>
          <w:rFonts w:ascii="Arial" w:hAnsi="Arial" w:cs="Arial"/>
        </w:rPr>
        <w:t xml:space="preserve">    v</w:t>
      </w:r>
      <w:r w:rsidRPr="005B17D3">
        <w:rPr>
          <w:rFonts w:ascii="Arial" w:hAnsi="Arial" w:cs="Arial"/>
        </w:rPr>
        <w:br/>
      </w:r>
      <w:r w:rsidRPr="005B17D3">
        <w:rPr>
          <w:rStyle w:val="VerbatimChar"/>
          <w:rFonts w:ascii="Arial" w:hAnsi="Arial" w:cs="Arial"/>
        </w:rPr>
        <w:t>Investment Execution Layer</w:t>
      </w:r>
      <w:r w:rsidRPr="005B17D3">
        <w:rPr>
          <w:rFonts w:ascii="Arial" w:hAnsi="Arial" w:cs="Arial"/>
        </w:rPr>
        <w:br/>
      </w:r>
      <w:r w:rsidRPr="005B17D3">
        <w:rPr>
          <w:rStyle w:val="VerbatimChar"/>
          <w:rFonts w:ascii="Arial" w:hAnsi="Arial" w:cs="Arial"/>
        </w:rPr>
        <w:t xml:space="preserve">    |</w:t>
      </w:r>
      <w:r w:rsidRPr="005B17D3">
        <w:rPr>
          <w:rFonts w:ascii="Arial" w:hAnsi="Arial" w:cs="Arial"/>
        </w:rPr>
        <w:br/>
      </w:r>
      <w:r w:rsidRPr="005B17D3">
        <w:rPr>
          <w:rStyle w:val="VerbatimChar"/>
          <w:rFonts w:ascii="Arial" w:hAnsi="Arial" w:cs="Arial"/>
        </w:rPr>
        <w:t xml:space="preserve">    ├── BSE StAR MF API (order placement, SIP registration)</w:t>
      </w:r>
      <w:r w:rsidRPr="005B17D3">
        <w:rPr>
          <w:rFonts w:ascii="Arial" w:hAnsi="Arial" w:cs="Arial"/>
        </w:rPr>
        <w:br/>
      </w:r>
      <w:r w:rsidRPr="005B17D3">
        <w:rPr>
          <w:rStyle w:val="VerbatimChar"/>
          <w:rFonts w:ascii="Arial" w:hAnsi="Arial" w:cs="Arial"/>
        </w:rPr>
        <w:t xml:space="preserve">    ├── CKYC/eKYC Service (KRA integration, Aadhaar verification)</w:t>
      </w:r>
      <w:r w:rsidRPr="005B17D3">
        <w:rPr>
          <w:rFonts w:ascii="Arial" w:hAnsi="Arial" w:cs="Arial"/>
        </w:rPr>
        <w:br/>
      </w:r>
      <w:r w:rsidRPr="005B17D3">
        <w:rPr>
          <w:rStyle w:val="VerbatimChar"/>
          <w:rFonts w:ascii="Arial" w:hAnsi="Arial" w:cs="Arial"/>
        </w:rPr>
        <w:t xml:space="preserve">    ├── Payment Gateway (UPI mandate for SIP, batch investment for round-ups)</w:t>
      </w:r>
      <w:r w:rsidRPr="005B17D3">
        <w:rPr>
          <w:rFonts w:ascii="Arial" w:hAnsi="Arial" w:cs="Arial"/>
        </w:rPr>
        <w:br/>
      </w:r>
      <w:r w:rsidRPr="005B17D3">
        <w:rPr>
          <w:rStyle w:val="VerbatimChar"/>
          <w:rFonts w:ascii="Arial" w:hAnsi="Arial" w:cs="Arial"/>
        </w:rPr>
        <w:t xml:space="preserve">    |</w:t>
      </w:r>
      <w:r w:rsidRPr="005B17D3">
        <w:rPr>
          <w:rFonts w:ascii="Arial" w:hAnsi="Arial" w:cs="Arial"/>
        </w:rPr>
        <w:br/>
      </w:r>
      <w:r w:rsidRPr="005B17D3">
        <w:rPr>
          <w:rStyle w:val="VerbatimChar"/>
          <w:rFonts w:ascii="Arial" w:hAnsi="Arial" w:cs="Arial"/>
        </w:rPr>
        <w:t xml:space="preserve">    v</w:t>
      </w:r>
      <w:r w:rsidRPr="005B17D3">
        <w:rPr>
          <w:rFonts w:ascii="Arial" w:hAnsi="Arial" w:cs="Arial"/>
        </w:rPr>
        <w:br/>
      </w:r>
      <w:r w:rsidRPr="005B17D3">
        <w:rPr>
          <w:rStyle w:val="VerbatimChar"/>
          <w:rFonts w:ascii="Arial" w:hAnsi="Arial" w:cs="Arial"/>
        </w:rPr>
        <w:t>AMC Partners (fund NAV, folio management, statement generation)</w:t>
      </w:r>
    </w:p>
    <w:p w14:paraId="296100E3" w14:textId="77777777" w:rsidR="00A22A7C" w:rsidRPr="005B17D3" w:rsidRDefault="00000000">
      <w:pPr>
        <w:pStyle w:val="FirstParagraph"/>
        <w:rPr>
          <w:rFonts w:ascii="Arial" w:hAnsi="Arial" w:cs="Arial"/>
        </w:rPr>
      </w:pPr>
      <w:r w:rsidRPr="005B17D3">
        <w:rPr>
          <w:rFonts w:ascii="Arial" w:hAnsi="Arial" w:cs="Arial"/>
          <w:b/>
          <w:bCs/>
        </w:rPr>
        <w:t>Key design principles:</w:t>
      </w:r>
      <w:r w:rsidRPr="005B17D3">
        <w:rPr>
          <w:rFonts w:ascii="Arial" w:hAnsi="Arial" w:cs="Arial"/>
        </w:rPr>
        <w:t xml:space="preserve"> - Investment execution is fully decoupled from Google Pay’s core payment infrastructure. - Smart Wealth is a module within Google Pay, not a modification to the payment system. - All AI/ML models are explainable (no black-box fund recommendations). - Every investment decision is auditable (user action log, consent log, fund recommendation rationale log).</w:t>
      </w:r>
    </w:p>
    <w:p w14:paraId="096BBBB1" w14:textId="77777777" w:rsidR="00A22A7C" w:rsidRPr="005B17D3" w:rsidRDefault="00000000">
      <w:pPr>
        <w:rPr>
          <w:rFonts w:ascii="Arial" w:hAnsi="Arial" w:cs="Arial"/>
        </w:rPr>
      </w:pPr>
      <w:r w:rsidRPr="005B17D3">
        <w:rPr>
          <w:rFonts w:ascii="Arial" w:hAnsi="Arial" w:cs="Arial"/>
        </w:rPr>
        <w:pict w14:anchorId="295EB00F">
          <v:rect id="_x0000_i1035" style="width:0;height:1.5pt" o:hralign="center" o:hrstd="t" o:hr="t"/>
        </w:pict>
      </w:r>
    </w:p>
    <w:p w14:paraId="050C23C3" w14:textId="77777777" w:rsidR="00A22A7C" w:rsidRPr="005B17D3" w:rsidRDefault="00000000">
      <w:pPr>
        <w:pStyle w:val="Heading2"/>
        <w:rPr>
          <w:rFonts w:ascii="Arial" w:hAnsi="Arial" w:cs="Arial"/>
        </w:rPr>
      </w:pPr>
      <w:bookmarkStart w:id="44" w:name="success-criteria-and-launch-plan"/>
      <w:bookmarkEnd w:id="43"/>
      <w:r w:rsidRPr="005B17D3">
        <w:rPr>
          <w:rFonts w:ascii="Arial" w:hAnsi="Arial" w:cs="Arial"/>
        </w:rPr>
        <w:t>11. Success Criteria and Launch Plan</w:t>
      </w:r>
    </w:p>
    <w:p w14:paraId="3DC494A1" w14:textId="77777777" w:rsidR="00A22A7C" w:rsidRPr="005B17D3" w:rsidRDefault="00000000">
      <w:pPr>
        <w:pStyle w:val="Heading3"/>
        <w:rPr>
          <w:rFonts w:ascii="Arial" w:hAnsi="Arial" w:cs="Arial"/>
        </w:rPr>
      </w:pPr>
      <w:bookmarkStart w:id="45" w:name="phase-1-mvp-months-1-3"/>
      <w:r w:rsidRPr="005B17D3">
        <w:rPr>
          <w:rFonts w:ascii="Arial" w:hAnsi="Arial" w:cs="Arial"/>
        </w:rPr>
        <w:t>Phase 1: MVP (Months 1-3)</w:t>
      </w:r>
    </w:p>
    <w:p w14:paraId="3986C572" w14:textId="77777777" w:rsidR="00A22A7C" w:rsidRPr="005B17D3" w:rsidRDefault="00000000">
      <w:pPr>
        <w:pStyle w:val="FirstParagraph"/>
        <w:rPr>
          <w:rFonts w:ascii="Arial" w:hAnsi="Arial" w:cs="Arial"/>
        </w:rPr>
      </w:pPr>
      <w:r w:rsidRPr="005B17D3">
        <w:rPr>
          <w:rFonts w:ascii="Arial" w:hAnsi="Arial" w:cs="Arial"/>
          <w:b/>
          <w:bCs/>
        </w:rPr>
        <w:t>Scope:</w:t>
      </w:r>
      <w:r w:rsidRPr="005B17D3">
        <w:rPr>
          <w:rFonts w:ascii="Arial" w:hAnsi="Arial" w:cs="Arial"/>
        </w:rPr>
        <w:t xml:space="preserve"> Round-Up Investing + One-Tap SIP for 3 pre-selected funds (1 liquid, 1 short-duration debt, 1 Nifty 50 index). Aadhaar eKYC only. Single AMC partner.</w:t>
      </w:r>
    </w:p>
    <w:p w14:paraId="025181E8" w14:textId="77777777" w:rsidR="00A22A7C" w:rsidRPr="005B17D3" w:rsidRDefault="00000000">
      <w:pPr>
        <w:pStyle w:val="BodyText"/>
        <w:rPr>
          <w:rFonts w:ascii="Arial" w:hAnsi="Arial" w:cs="Arial"/>
        </w:rPr>
      </w:pPr>
      <w:r w:rsidRPr="005B17D3">
        <w:rPr>
          <w:rFonts w:ascii="Arial" w:hAnsi="Arial" w:cs="Arial"/>
          <w:b/>
          <w:bCs/>
        </w:rPr>
        <w:lastRenderedPageBreak/>
        <w:t>Rollout:</w:t>
      </w:r>
      <w:r w:rsidRPr="005B17D3">
        <w:rPr>
          <w:rFonts w:ascii="Arial" w:hAnsi="Arial" w:cs="Arial"/>
        </w:rPr>
        <w:t xml:space="preserve"> 5% of Google Pay users in 3 cities (Bangalore, Pune, Hyderabad). These cities have highest existing MF penetration among non-metro cities, increasing likelihood of early adoption.</w:t>
      </w:r>
    </w:p>
    <w:p w14:paraId="0BF14C72" w14:textId="77777777" w:rsidR="00A22A7C" w:rsidRPr="005B17D3" w:rsidRDefault="00000000">
      <w:pPr>
        <w:pStyle w:val="BodyText"/>
        <w:rPr>
          <w:rFonts w:ascii="Arial" w:hAnsi="Arial" w:cs="Arial"/>
        </w:rPr>
      </w:pPr>
      <w:r w:rsidRPr="005B17D3">
        <w:rPr>
          <w:rFonts w:ascii="Arial" w:hAnsi="Arial" w:cs="Arial"/>
          <w:b/>
          <w:bCs/>
        </w:rPr>
        <w:t>Go/No-Go for Phase 2:</w:t>
      </w:r>
      <w:r w:rsidRPr="005B17D3">
        <w:rPr>
          <w:rFonts w:ascii="Arial" w:hAnsi="Arial" w:cs="Arial"/>
        </w:rPr>
        <w:t xml:space="preserve"> - First investment completion rate of 70%+ (of users who tap “Start Investing”) - KYC drop-off rate below 15% - Day-30 retention above 30% - Zero regulatory incidents - NPS above 40</w:t>
      </w:r>
    </w:p>
    <w:p w14:paraId="430E5682" w14:textId="77777777" w:rsidR="00A22A7C" w:rsidRPr="005B17D3" w:rsidRDefault="00000000">
      <w:pPr>
        <w:pStyle w:val="Heading3"/>
        <w:rPr>
          <w:rFonts w:ascii="Arial" w:hAnsi="Arial" w:cs="Arial"/>
        </w:rPr>
      </w:pPr>
      <w:bookmarkStart w:id="46" w:name="phase-2-ai-nudges-goal-jars-months-4-6"/>
      <w:bookmarkEnd w:id="45"/>
      <w:r w:rsidRPr="005B17D3">
        <w:rPr>
          <w:rFonts w:ascii="Arial" w:hAnsi="Arial" w:cs="Arial"/>
        </w:rPr>
        <w:t>Phase 2: AI Nudges + Goal Jars (Months 4-6)</w:t>
      </w:r>
    </w:p>
    <w:p w14:paraId="18198054" w14:textId="77777777" w:rsidR="00A22A7C" w:rsidRPr="005B17D3" w:rsidRDefault="00000000">
      <w:pPr>
        <w:pStyle w:val="FirstParagraph"/>
        <w:rPr>
          <w:rFonts w:ascii="Arial" w:hAnsi="Arial" w:cs="Arial"/>
        </w:rPr>
      </w:pPr>
      <w:r w:rsidRPr="005B17D3">
        <w:rPr>
          <w:rFonts w:ascii="Arial" w:hAnsi="Arial" w:cs="Arial"/>
          <w:b/>
          <w:bCs/>
        </w:rPr>
        <w:t>Scope:</w:t>
      </w:r>
      <w:r w:rsidRPr="005B17D3">
        <w:rPr>
          <w:rFonts w:ascii="Arial" w:hAnsi="Arial" w:cs="Arial"/>
        </w:rPr>
        <w:t xml:space="preserve"> Add Smart Nudges, Goal Jars with auto fund mapping, multi-AMC support (3 AMC partners), and spending analysis consent flow.</w:t>
      </w:r>
    </w:p>
    <w:p w14:paraId="255CC92B" w14:textId="77777777" w:rsidR="00A22A7C" w:rsidRPr="005B17D3" w:rsidRDefault="00000000">
      <w:pPr>
        <w:pStyle w:val="BodyText"/>
        <w:rPr>
          <w:rFonts w:ascii="Arial" w:hAnsi="Arial" w:cs="Arial"/>
        </w:rPr>
      </w:pPr>
      <w:r w:rsidRPr="005B17D3">
        <w:rPr>
          <w:rFonts w:ascii="Arial" w:hAnsi="Arial" w:cs="Arial"/>
          <w:b/>
          <w:bCs/>
        </w:rPr>
        <w:t>Rollout:</w:t>
      </w:r>
      <w:r w:rsidRPr="005B17D3">
        <w:rPr>
          <w:rFonts w:ascii="Arial" w:hAnsi="Arial" w:cs="Arial"/>
        </w:rPr>
        <w:t xml:space="preserve"> 20% of Google Pay users nationally.</w:t>
      </w:r>
    </w:p>
    <w:p w14:paraId="739E485D" w14:textId="77777777" w:rsidR="00A22A7C" w:rsidRPr="005B17D3" w:rsidRDefault="00000000">
      <w:pPr>
        <w:pStyle w:val="BodyText"/>
        <w:rPr>
          <w:rFonts w:ascii="Arial" w:hAnsi="Arial" w:cs="Arial"/>
        </w:rPr>
      </w:pPr>
      <w:r w:rsidRPr="005B17D3">
        <w:rPr>
          <w:rFonts w:ascii="Arial" w:hAnsi="Arial" w:cs="Arial"/>
          <w:b/>
          <w:bCs/>
        </w:rPr>
        <w:t>Go/No-Go for Phase 3:</w:t>
      </w:r>
      <w:r w:rsidRPr="005B17D3">
        <w:rPr>
          <w:rFonts w:ascii="Arial" w:hAnsi="Arial" w:cs="Arial"/>
        </w:rPr>
        <w:t xml:space="preserve"> - Nudge-to-action conversion above 10% - Goal Jar creation rate above 30% of active investors - 90-day retention above 25% - Surplus detection false positive rate below 8%</w:t>
      </w:r>
    </w:p>
    <w:p w14:paraId="1A4B1E82" w14:textId="77777777" w:rsidR="00A22A7C" w:rsidRPr="005B17D3" w:rsidRDefault="00000000">
      <w:pPr>
        <w:pStyle w:val="Heading3"/>
        <w:rPr>
          <w:rFonts w:ascii="Arial" w:hAnsi="Arial" w:cs="Arial"/>
        </w:rPr>
      </w:pPr>
      <w:bookmarkStart w:id="47" w:name="Xf8a84de0ef3cdc176ef6885141532ccd035b1b1"/>
      <w:bookmarkEnd w:id="46"/>
      <w:r w:rsidRPr="005B17D3">
        <w:rPr>
          <w:rFonts w:ascii="Arial" w:hAnsi="Arial" w:cs="Arial"/>
        </w:rPr>
        <w:t>Phase 3: Full AI Personalization (Months 7-12)</w:t>
      </w:r>
    </w:p>
    <w:p w14:paraId="4EDE2B7B" w14:textId="77777777" w:rsidR="00A22A7C" w:rsidRPr="005B17D3" w:rsidRDefault="00000000">
      <w:pPr>
        <w:pStyle w:val="FirstParagraph"/>
        <w:rPr>
          <w:rFonts w:ascii="Arial" w:hAnsi="Arial" w:cs="Arial"/>
        </w:rPr>
      </w:pPr>
      <w:r w:rsidRPr="005B17D3">
        <w:rPr>
          <w:rFonts w:ascii="Arial" w:hAnsi="Arial" w:cs="Arial"/>
          <w:b/>
          <w:bCs/>
        </w:rPr>
        <w:t>Scope:</w:t>
      </w:r>
      <w:r w:rsidRPr="005B17D3">
        <w:rPr>
          <w:rFonts w:ascii="Arial" w:hAnsi="Arial" w:cs="Arial"/>
        </w:rPr>
        <w:t xml:space="preserve"> Personalized fund recommendations (beyond pre-selected 3), behavioral risk profiling, full KYC upgrade flow, advanced goal planning (retirement calculator, education cost projector), and nudge timing optimization via RL.</w:t>
      </w:r>
    </w:p>
    <w:p w14:paraId="3C36E7BF" w14:textId="77777777" w:rsidR="00A22A7C" w:rsidRPr="005B17D3" w:rsidRDefault="00000000">
      <w:pPr>
        <w:pStyle w:val="BodyText"/>
        <w:rPr>
          <w:rFonts w:ascii="Arial" w:hAnsi="Arial" w:cs="Arial"/>
        </w:rPr>
      </w:pPr>
      <w:r w:rsidRPr="005B17D3">
        <w:rPr>
          <w:rFonts w:ascii="Arial" w:hAnsi="Arial" w:cs="Arial"/>
          <w:b/>
          <w:bCs/>
        </w:rPr>
        <w:t>Rollout:</w:t>
      </w:r>
      <w:r w:rsidRPr="005B17D3">
        <w:rPr>
          <w:rFonts w:ascii="Arial" w:hAnsi="Arial" w:cs="Arial"/>
        </w:rPr>
        <w:t xml:space="preserve"> 100% of Google Pay India users.</w:t>
      </w:r>
    </w:p>
    <w:p w14:paraId="216570F7" w14:textId="77777777" w:rsidR="00A22A7C" w:rsidRPr="005B17D3" w:rsidRDefault="00000000">
      <w:pPr>
        <w:pStyle w:val="BodyText"/>
        <w:rPr>
          <w:rFonts w:ascii="Arial" w:hAnsi="Arial" w:cs="Arial"/>
        </w:rPr>
      </w:pPr>
      <w:r w:rsidRPr="005B17D3">
        <w:rPr>
          <w:rFonts w:ascii="Arial" w:hAnsi="Arial" w:cs="Arial"/>
          <w:b/>
          <w:bCs/>
        </w:rPr>
        <w:t>12-Month targets:</w:t>
      </w:r>
      <w:r w:rsidRPr="005B17D3">
        <w:rPr>
          <w:rFonts w:ascii="Arial" w:hAnsi="Arial" w:cs="Arial"/>
        </w:rPr>
        <w:t xml:space="preserve"> - 10M cumulative first investments - Rs 500 Cr+ total AUM on platform - 40% month-1 retention - NPS 50+</w:t>
      </w:r>
    </w:p>
    <w:p w14:paraId="4BAB80C2" w14:textId="77777777" w:rsidR="00A22A7C" w:rsidRPr="005B17D3" w:rsidRDefault="00000000">
      <w:pPr>
        <w:rPr>
          <w:rFonts w:ascii="Arial" w:hAnsi="Arial" w:cs="Arial"/>
        </w:rPr>
      </w:pPr>
      <w:r w:rsidRPr="005B17D3">
        <w:rPr>
          <w:rFonts w:ascii="Arial" w:hAnsi="Arial" w:cs="Arial"/>
        </w:rPr>
        <w:pict w14:anchorId="3094FAC1">
          <v:rect id="_x0000_i1036" style="width:0;height:1.5pt" o:hralign="center" o:hrstd="t" o:hr="t"/>
        </w:pict>
      </w:r>
    </w:p>
    <w:p w14:paraId="0D7761D4" w14:textId="77777777" w:rsidR="00A22A7C" w:rsidRPr="005B17D3" w:rsidRDefault="00000000">
      <w:pPr>
        <w:pStyle w:val="Heading2"/>
        <w:rPr>
          <w:rFonts w:ascii="Arial" w:hAnsi="Arial" w:cs="Arial"/>
        </w:rPr>
      </w:pPr>
      <w:bookmarkStart w:id="48" w:name="open-questions"/>
      <w:bookmarkEnd w:id="44"/>
      <w:bookmarkEnd w:id="47"/>
      <w:r w:rsidRPr="005B17D3">
        <w:rPr>
          <w:rFonts w:ascii="Arial" w:hAnsi="Arial" w:cs="Arial"/>
        </w:rPr>
        <w:t>12. Open Questions</w:t>
      </w:r>
    </w:p>
    <w:p w14:paraId="37F0C334" w14:textId="77777777" w:rsidR="00A22A7C" w:rsidRPr="005B17D3" w:rsidRDefault="00000000">
      <w:pPr>
        <w:numPr>
          <w:ilvl w:val="0"/>
          <w:numId w:val="3"/>
        </w:numPr>
        <w:rPr>
          <w:rFonts w:ascii="Arial" w:hAnsi="Arial" w:cs="Arial"/>
        </w:rPr>
      </w:pPr>
      <w:r w:rsidRPr="005B17D3">
        <w:rPr>
          <w:rFonts w:ascii="Arial" w:hAnsi="Arial" w:cs="Arial"/>
          <w:b/>
          <w:bCs/>
        </w:rPr>
        <w:t>Distributor vs. advisor model:</w:t>
      </w:r>
      <w:r w:rsidRPr="005B17D3">
        <w:rPr>
          <w:rFonts w:ascii="Arial" w:hAnsi="Arial" w:cs="Arial"/>
        </w:rPr>
        <w:t xml:space="preserve"> Should Google seek AMFI MFD registration (distributor, earns trail commission from AMCs) or SEBI RIA registration (advisor, charges fee to user, recommends direct plans)? MFD is lower friction for users (no visible fee). RIA is higher trust (fiduciary duty). Recommendation: start MFD, evaluate RIA transition after 18 months based on user feedback and regulatory evolution.</w:t>
      </w:r>
    </w:p>
    <w:p w14:paraId="2A7D7CC8" w14:textId="77777777" w:rsidR="00A22A7C" w:rsidRPr="005B17D3" w:rsidRDefault="00000000">
      <w:pPr>
        <w:numPr>
          <w:ilvl w:val="0"/>
          <w:numId w:val="3"/>
        </w:numPr>
        <w:rPr>
          <w:rFonts w:ascii="Arial" w:hAnsi="Arial" w:cs="Arial"/>
        </w:rPr>
      </w:pPr>
      <w:r w:rsidRPr="005B17D3">
        <w:rPr>
          <w:rFonts w:ascii="Arial" w:hAnsi="Arial" w:cs="Arial"/>
          <w:b/>
          <w:bCs/>
        </w:rPr>
        <w:t>Minimum viable investment amount:</w:t>
      </w:r>
      <w:r w:rsidRPr="005B17D3">
        <w:rPr>
          <w:rFonts w:ascii="Arial" w:hAnsi="Arial" w:cs="Arial"/>
        </w:rPr>
        <w:t xml:space="preserve"> AMCs have minimum lump-sum and SIP thresholds. For round-ups to work, we need an AMC partner willing to accept investments as low as Re 1. Liquid funds currently accept lump sums of Rs 100-500. We need either: a partner AMC that lowers the threshold for Google Pay, or a batching mechanism that accumulates round-ups until they reach the minimum.</w:t>
      </w:r>
    </w:p>
    <w:p w14:paraId="2B28C4CC" w14:textId="77777777" w:rsidR="00A22A7C" w:rsidRPr="005B17D3" w:rsidRDefault="00000000">
      <w:pPr>
        <w:numPr>
          <w:ilvl w:val="0"/>
          <w:numId w:val="3"/>
        </w:numPr>
        <w:rPr>
          <w:rFonts w:ascii="Arial" w:hAnsi="Arial" w:cs="Arial"/>
        </w:rPr>
      </w:pPr>
      <w:r w:rsidRPr="005B17D3">
        <w:rPr>
          <w:rFonts w:ascii="Arial" w:hAnsi="Arial" w:cs="Arial"/>
          <w:b/>
          <w:bCs/>
        </w:rPr>
        <w:t>Integration with Gemini:</w:t>
      </w:r>
      <w:r w:rsidRPr="005B17D3">
        <w:rPr>
          <w:rFonts w:ascii="Arial" w:hAnsi="Arial" w:cs="Arial"/>
        </w:rPr>
        <w:t xml:space="preserve"> Google’s Gemini AI could power a conversational investment advisor within Smart Wealth (“Should I invest more this month?” “What’s the difference between a liquid fund and an index fund?”). This is a Phase 3+ feature but could be a significant differentiator. Regulatory question: </w:t>
      </w:r>
      <w:r w:rsidRPr="005B17D3">
        <w:rPr>
          <w:rFonts w:ascii="Arial" w:hAnsi="Arial" w:cs="Arial"/>
        </w:rPr>
        <w:lastRenderedPageBreak/>
        <w:t>does a Gemini-powered advisor constitute “investment advice” under SEBI’s IA regulations?</w:t>
      </w:r>
    </w:p>
    <w:p w14:paraId="56128C2B" w14:textId="77777777" w:rsidR="00A22A7C" w:rsidRPr="005B17D3" w:rsidRDefault="00000000">
      <w:pPr>
        <w:numPr>
          <w:ilvl w:val="0"/>
          <w:numId w:val="3"/>
        </w:numPr>
        <w:rPr>
          <w:rFonts w:ascii="Arial" w:hAnsi="Arial" w:cs="Arial"/>
        </w:rPr>
      </w:pPr>
      <w:r w:rsidRPr="005B17D3">
        <w:rPr>
          <w:rFonts w:ascii="Arial" w:hAnsi="Arial" w:cs="Arial"/>
          <w:b/>
          <w:bCs/>
        </w:rPr>
        <w:t>Cross-product strategy:</w:t>
      </w:r>
      <w:r w:rsidRPr="005B17D3">
        <w:rPr>
          <w:rFonts w:ascii="Arial" w:hAnsi="Arial" w:cs="Arial"/>
        </w:rPr>
        <w:t xml:space="preserve"> How does Smart Wealth relate to Google Pay’s lending products, insurance offerings, and Google Finance? A unified financial wellness layer across Google products would be transformative but requires organizational alignment across multiple Google teams.</w:t>
      </w:r>
    </w:p>
    <w:p w14:paraId="20982118" w14:textId="77777777" w:rsidR="00A22A7C" w:rsidRPr="005B17D3" w:rsidRDefault="00000000">
      <w:pPr>
        <w:numPr>
          <w:ilvl w:val="0"/>
          <w:numId w:val="3"/>
        </w:numPr>
        <w:rPr>
          <w:rFonts w:ascii="Arial" w:hAnsi="Arial" w:cs="Arial"/>
        </w:rPr>
      </w:pPr>
      <w:r w:rsidRPr="005B17D3">
        <w:rPr>
          <w:rFonts w:ascii="Arial" w:hAnsi="Arial" w:cs="Arial"/>
          <w:b/>
          <w:bCs/>
        </w:rPr>
        <w:t>International expansion:</w:t>
      </w:r>
      <w:r w:rsidRPr="005B17D3">
        <w:rPr>
          <w:rFonts w:ascii="Arial" w:hAnsi="Arial" w:cs="Arial"/>
        </w:rPr>
        <w:t xml:space="preserve"> If Smart Wealth succeeds in India, can the model be adapted for other Google Pay markets (Southeast Asia, Brazil)? Each market has different regulatory frameworks, but the core insight (embed investing in payments) is universal.</w:t>
      </w:r>
    </w:p>
    <w:p w14:paraId="073A5689" w14:textId="77777777" w:rsidR="00A22A7C" w:rsidRPr="005B17D3" w:rsidRDefault="00000000">
      <w:pPr>
        <w:rPr>
          <w:rFonts w:ascii="Arial" w:hAnsi="Arial" w:cs="Arial"/>
        </w:rPr>
      </w:pPr>
      <w:r w:rsidRPr="005B17D3">
        <w:rPr>
          <w:rFonts w:ascii="Arial" w:hAnsi="Arial" w:cs="Arial"/>
        </w:rPr>
        <w:pict w14:anchorId="5E6486A4">
          <v:rect id="_x0000_i1037" style="width:0;height:1.5pt" o:hralign="center" o:hrstd="t" o:hr="t"/>
        </w:pict>
      </w:r>
    </w:p>
    <w:p w14:paraId="64167DD0" w14:textId="77777777" w:rsidR="00A22A7C" w:rsidRPr="005B17D3" w:rsidRDefault="00000000">
      <w:pPr>
        <w:pStyle w:val="Heading2"/>
        <w:rPr>
          <w:rFonts w:ascii="Arial" w:hAnsi="Arial" w:cs="Arial"/>
        </w:rPr>
      </w:pPr>
      <w:bookmarkStart w:id="49" w:name="appendix-key-data-points"/>
      <w:bookmarkEnd w:id="48"/>
      <w:r w:rsidRPr="005B17D3">
        <w:rPr>
          <w:rFonts w:ascii="Arial" w:hAnsi="Arial" w:cs="Arial"/>
        </w:rPr>
        <w:t>13. Appendix: Key Data Points</w:t>
      </w:r>
    </w:p>
    <w:p w14:paraId="4DE58FAB" w14:textId="77777777" w:rsidR="00A22A7C" w:rsidRPr="005B17D3" w:rsidRDefault="00000000">
      <w:pPr>
        <w:pStyle w:val="Compact"/>
        <w:numPr>
          <w:ilvl w:val="0"/>
          <w:numId w:val="4"/>
        </w:numPr>
        <w:rPr>
          <w:rFonts w:ascii="Arial" w:hAnsi="Arial" w:cs="Arial"/>
        </w:rPr>
      </w:pPr>
      <w:r w:rsidRPr="005B17D3">
        <w:rPr>
          <w:rFonts w:ascii="Arial" w:hAnsi="Arial" w:cs="Arial"/>
        </w:rPr>
        <w:t>India’s mutual fund AUM: Rs 81 trillion (January 2026), 6x growth in 10 years</w:t>
      </w:r>
    </w:p>
    <w:p w14:paraId="7AC57DAA" w14:textId="77777777" w:rsidR="00A22A7C" w:rsidRPr="005B17D3" w:rsidRDefault="00000000">
      <w:pPr>
        <w:pStyle w:val="Compact"/>
        <w:numPr>
          <w:ilvl w:val="0"/>
          <w:numId w:val="4"/>
        </w:numPr>
        <w:rPr>
          <w:rFonts w:ascii="Arial" w:hAnsi="Arial" w:cs="Arial"/>
        </w:rPr>
      </w:pPr>
      <w:r w:rsidRPr="005B17D3">
        <w:rPr>
          <w:rFonts w:ascii="Arial" w:hAnsi="Arial" w:cs="Arial"/>
        </w:rPr>
        <w:t>Unique mutual fund investors in India: approximately 54 million (3-4% of population)</w:t>
      </w:r>
    </w:p>
    <w:p w14:paraId="0572EE34" w14:textId="77777777" w:rsidR="00A22A7C" w:rsidRPr="005B17D3" w:rsidRDefault="00000000">
      <w:pPr>
        <w:pStyle w:val="Compact"/>
        <w:numPr>
          <w:ilvl w:val="0"/>
          <w:numId w:val="4"/>
        </w:numPr>
        <w:rPr>
          <w:rFonts w:ascii="Arial" w:hAnsi="Arial" w:cs="Arial"/>
        </w:rPr>
      </w:pPr>
      <w:r w:rsidRPr="005B17D3">
        <w:rPr>
          <w:rFonts w:ascii="Arial" w:hAnsi="Arial" w:cs="Arial"/>
        </w:rPr>
        <w:t>Retail mutual fund penetration: approximately 3.6% (AMFI 2025 vision document target: 15% by 2047)</w:t>
      </w:r>
    </w:p>
    <w:p w14:paraId="2528F5B8" w14:textId="77777777" w:rsidR="00A22A7C" w:rsidRPr="005B17D3" w:rsidRDefault="00000000">
      <w:pPr>
        <w:pStyle w:val="Compact"/>
        <w:numPr>
          <w:ilvl w:val="0"/>
          <w:numId w:val="4"/>
        </w:numPr>
        <w:rPr>
          <w:rFonts w:ascii="Arial" w:hAnsi="Arial" w:cs="Arial"/>
        </w:rPr>
      </w:pPr>
      <w:r w:rsidRPr="005B17D3">
        <w:rPr>
          <w:rFonts w:ascii="Arial" w:hAnsi="Arial" w:cs="Arial"/>
        </w:rPr>
        <w:t>Google Pay India active users: 67 million</w:t>
      </w:r>
    </w:p>
    <w:p w14:paraId="2F67497E" w14:textId="77777777" w:rsidR="00A22A7C" w:rsidRPr="005B17D3" w:rsidRDefault="00000000">
      <w:pPr>
        <w:pStyle w:val="Compact"/>
        <w:numPr>
          <w:ilvl w:val="0"/>
          <w:numId w:val="4"/>
        </w:numPr>
        <w:rPr>
          <w:rFonts w:ascii="Arial" w:hAnsi="Arial" w:cs="Arial"/>
        </w:rPr>
      </w:pPr>
      <w:r w:rsidRPr="005B17D3">
        <w:rPr>
          <w:rFonts w:ascii="Arial" w:hAnsi="Arial" w:cs="Arial"/>
        </w:rPr>
        <w:t>UPI monthly transactions: 18+ billion (as of mid-2025)</w:t>
      </w:r>
    </w:p>
    <w:p w14:paraId="287B42B6" w14:textId="77777777" w:rsidR="00A22A7C" w:rsidRPr="005B17D3" w:rsidRDefault="00000000">
      <w:pPr>
        <w:pStyle w:val="Compact"/>
        <w:numPr>
          <w:ilvl w:val="0"/>
          <w:numId w:val="4"/>
        </w:numPr>
        <w:rPr>
          <w:rFonts w:ascii="Arial" w:hAnsi="Arial" w:cs="Arial"/>
        </w:rPr>
      </w:pPr>
      <w:r w:rsidRPr="005B17D3">
        <w:rPr>
          <w:rFonts w:ascii="Arial" w:hAnsi="Arial" w:cs="Arial"/>
        </w:rPr>
        <w:t>SIP monthly contribution: Rs 26,400 crore (January 2025)</w:t>
      </w:r>
    </w:p>
    <w:p w14:paraId="1BBB1517" w14:textId="77777777" w:rsidR="00A22A7C" w:rsidRPr="005B17D3" w:rsidRDefault="00000000">
      <w:pPr>
        <w:pStyle w:val="Compact"/>
        <w:numPr>
          <w:ilvl w:val="0"/>
          <w:numId w:val="4"/>
        </w:numPr>
        <w:rPr>
          <w:rFonts w:ascii="Arial" w:hAnsi="Arial" w:cs="Arial"/>
        </w:rPr>
      </w:pPr>
      <w:r w:rsidRPr="005B17D3">
        <w:rPr>
          <w:rFonts w:ascii="Arial" w:hAnsi="Arial" w:cs="Arial"/>
        </w:rPr>
        <w:t>Average mutual fund SIP ticket size: declining trend, indicating growing participation from smaller investors</w:t>
      </w:r>
    </w:p>
    <w:p w14:paraId="7324C614" w14:textId="77777777" w:rsidR="00A22A7C" w:rsidRPr="005B17D3" w:rsidRDefault="00000000">
      <w:pPr>
        <w:pStyle w:val="Compact"/>
        <w:numPr>
          <w:ilvl w:val="0"/>
          <w:numId w:val="4"/>
        </w:numPr>
        <w:rPr>
          <w:rFonts w:ascii="Arial" w:hAnsi="Arial" w:cs="Arial"/>
        </w:rPr>
      </w:pPr>
      <w:r w:rsidRPr="005B17D3">
        <w:rPr>
          <w:rFonts w:ascii="Arial" w:hAnsi="Arial" w:cs="Arial"/>
        </w:rPr>
        <w:t>India’s household savings rate: approximately 20% of GDP, among highest globally</w:t>
      </w:r>
    </w:p>
    <w:p w14:paraId="64CFEC58" w14:textId="77777777" w:rsidR="00A22A7C" w:rsidRPr="005B17D3" w:rsidRDefault="00000000">
      <w:pPr>
        <w:pStyle w:val="Compact"/>
        <w:numPr>
          <w:ilvl w:val="0"/>
          <w:numId w:val="4"/>
        </w:numPr>
        <w:rPr>
          <w:rFonts w:ascii="Arial" w:hAnsi="Arial" w:cs="Arial"/>
        </w:rPr>
      </w:pPr>
      <w:r w:rsidRPr="005B17D3">
        <w:rPr>
          <w:rFonts w:ascii="Arial" w:hAnsi="Arial" w:cs="Arial"/>
        </w:rPr>
        <w:t>Household savings allocated to mutual funds: approximately 8.4% (FY23), up from 7.6% (FY21)</w:t>
      </w:r>
    </w:p>
    <w:p w14:paraId="17AAC835" w14:textId="77777777" w:rsidR="00A22A7C" w:rsidRPr="005B17D3" w:rsidRDefault="00000000">
      <w:pPr>
        <w:rPr>
          <w:rFonts w:ascii="Arial" w:hAnsi="Arial" w:cs="Arial"/>
        </w:rPr>
      </w:pPr>
      <w:r w:rsidRPr="005B17D3">
        <w:rPr>
          <w:rFonts w:ascii="Arial" w:hAnsi="Arial" w:cs="Arial"/>
        </w:rPr>
        <w:pict w14:anchorId="518E3B30">
          <v:rect id="_x0000_i1038" style="width:0;height:1.5pt" o:hralign="center" o:hrstd="t" o:hr="t"/>
        </w:pict>
      </w:r>
    </w:p>
    <w:p w14:paraId="0DCF63BC" w14:textId="77777777" w:rsidR="00A22A7C" w:rsidRPr="005B17D3" w:rsidRDefault="00000000">
      <w:pPr>
        <w:pStyle w:val="FirstParagraph"/>
        <w:rPr>
          <w:rFonts w:ascii="Arial" w:hAnsi="Arial" w:cs="Arial"/>
        </w:rPr>
      </w:pPr>
      <w:r w:rsidRPr="005B17D3">
        <w:rPr>
          <w:rFonts w:ascii="Arial" w:hAnsi="Arial" w:cs="Arial"/>
          <w:i/>
          <w:iCs/>
        </w:rPr>
        <w:t>This PRD was authored by Ayush Yuvraj, an AI Product Leader currently building enterprise AI systems for Tier-1 Indian banks. The regulatory analysis draws on direct experience translating RBI and SEBI regulations into production-grade product requirements.</w:t>
      </w:r>
      <w:bookmarkEnd w:id="0"/>
      <w:bookmarkEnd w:id="49"/>
    </w:p>
    <w:sectPr w:rsidR="00A22A7C" w:rsidRPr="005B17D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0DFE" w14:textId="77777777" w:rsidR="00AE4580" w:rsidRDefault="00AE4580">
      <w:pPr>
        <w:spacing w:after="0"/>
      </w:pPr>
      <w:r>
        <w:separator/>
      </w:r>
    </w:p>
  </w:endnote>
  <w:endnote w:type="continuationSeparator" w:id="0">
    <w:p w14:paraId="3ADC4632" w14:textId="77777777" w:rsidR="00AE4580" w:rsidRDefault="00AE45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EAF2F" w14:textId="77777777" w:rsidR="00AE4580" w:rsidRDefault="00AE4580">
      <w:r>
        <w:separator/>
      </w:r>
    </w:p>
  </w:footnote>
  <w:footnote w:type="continuationSeparator" w:id="0">
    <w:p w14:paraId="1501BE37" w14:textId="77777777" w:rsidR="00AE4580" w:rsidRDefault="00AE45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C64F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28C28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41074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23181117">
    <w:abstractNumId w:val="0"/>
  </w:num>
  <w:num w:numId="2" w16cid:durableId="1613975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3543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8789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2A7C"/>
    <w:rsid w:val="005B17D3"/>
    <w:rsid w:val="00871FA4"/>
    <w:rsid w:val="00A22A7C"/>
    <w:rsid w:val="00AE458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19D8"/>
  <w15:docId w15:val="{6959F2C5-C54B-457F-BF1B-51A8EE1C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5463</Words>
  <Characters>31144</Characters>
  <Application>Microsoft Office Word</Application>
  <DocSecurity>0</DocSecurity>
  <Lines>259</Lines>
  <Paragraphs>73</Paragraphs>
  <ScaleCrop>false</ScaleCrop>
  <Company/>
  <LinksUpToDate>false</LinksUpToDate>
  <CharactersWithSpaces>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Ayush Yuvraj</cp:lastModifiedBy>
  <cp:revision>2</cp:revision>
  <dcterms:created xsi:type="dcterms:W3CDTF">2026-02-21T09:58:00Z</dcterms:created>
  <dcterms:modified xsi:type="dcterms:W3CDTF">2026-02-21T10:01:00Z</dcterms:modified>
</cp:coreProperties>
</file>