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4FAC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As per BR 179 of 21.01.2026 AND Land Allotment Committee Recommendations approved by Competent authority, the following have been adopted for preparing RFP:</w:t>
      </w:r>
    </w:p>
    <w:p w14:paraId="02362D1C">
      <w:pPr>
        <w:pStyle w:val="57"/>
        <w:jc w:val="both"/>
        <w:rPr>
          <w:rFonts w:ascii="Calibri" w:hAnsi="Calibri" w:cs="Calibri"/>
          <w:color w:val="000000" w:themeColor="text1"/>
          <w:sz w:val="26"/>
          <w:szCs w:val="26"/>
          <w:lang w:val="en-IN"/>
          <w14:textFill>
            <w14:solidFill>
              <w14:schemeClr w14:val="tx1"/>
            </w14:solidFill>
          </w14:textFill>
        </w:rPr>
      </w:pPr>
    </w:p>
    <w:p w14:paraId="736D2E4F">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Earnest Money Deposit (EMD):</w:t>
      </w:r>
    </w:p>
    <w:p w14:paraId="58155E64">
      <w:pPr>
        <w:pStyle w:val="57"/>
        <w:jc w:val="both"/>
        <w:rPr>
          <w:rFonts w:ascii="Calibri" w:hAnsi="Calibri" w:cs="Calibri"/>
          <w:color w:val="000000" w:themeColor="text1"/>
          <w:sz w:val="26"/>
          <w:szCs w:val="26"/>
          <w:lang w:val="en-IN"/>
          <w14:textFill>
            <w14:solidFill>
              <w14:schemeClr w14:val="tx1"/>
            </w14:solidFill>
          </w14:textFill>
        </w:rPr>
      </w:pPr>
    </w:p>
    <w:p w14:paraId="46D30F5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Minimum </w:t>
      </w:r>
      <w:r>
        <w:rPr>
          <w:rFonts w:ascii="Calibri" w:hAnsi="Calibri" w:cs="Calibri"/>
          <w:b/>
          <w:bCs/>
          <w:color w:val="000000" w:themeColor="text1"/>
          <w:sz w:val="26"/>
          <w:szCs w:val="26"/>
          <w:lang w:val="en-IN"/>
          <w14:textFill>
            <w14:solidFill>
              <w14:schemeClr w14:val="tx1"/>
            </w14:solidFill>
          </w14:textFill>
        </w:rPr>
        <w:t>EMD</w:t>
      </w:r>
      <w:r>
        <w:rPr>
          <w:rFonts w:ascii="Calibri" w:hAnsi="Calibri" w:cs="Calibri"/>
          <w:color w:val="000000" w:themeColor="text1"/>
          <w:sz w:val="26"/>
          <w:szCs w:val="26"/>
          <w:lang w:val="en-IN"/>
          <w14:textFill>
            <w14:solidFill>
              <w14:schemeClr w14:val="tx1"/>
            </w14:solidFill>
          </w14:textFill>
        </w:rPr>
        <w:t xml:space="preserve"> is 10% of Annual Rent as per BR 179 of 21.01.2026.</w:t>
      </w:r>
    </w:p>
    <w:p w14:paraId="586A8B0B">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10% of (area X Reserve Price per month X 12 months)</w:t>
      </w:r>
    </w:p>
    <w:p w14:paraId="5A4B9270">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0.10 X 10766.98 X 807.39 X 12 = Rs.1,04,31,782.38 </w:t>
      </w:r>
      <w:r>
        <w:rPr>
          <w:rFonts w:ascii="Calibri" w:hAnsi="Calibri" w:cs="Calibri"/>
          <w:b/>
          <w:bCs/>
          <w:color w:val="000000" w:themeColor="text1"/>
          <w:sz w:val="26"/>
          <w:szCs w:val="26"/>
          <w:lang w:val="en-IN"/>
          <w14:textFill>
            <w14:solidFill>
              <w14:schemeClr w14:val="tx1"/>
            </w14:solidFill>
          </w14:textFill>
        </w:rPr>
        <w:t>Say Rs.1,05,00,000/-</w:t>
      </w:r>
    </w:p>
    <w:p w14:paraId="003A4DFC">
      <w:pPr>
        <w:pStyle w:val="57"/>
        <w:jc w:val="both"/>
        <w:rPr>
          <w:rFonts w:ascii="Calibri" w:hAnsi="Calibri" w:cs="Calibri"/>
          <w:color w:val="000000" w:themeColor="text1"/>
          <w:sz w:val="26"/>
          <w:szCs w:val="26"/>
          <w:lang w:val="en-IN"/>
          <w14:textFill>
            <w14:solidFill>
              <w14:schemeClr w14:val="tx1"/>
            </w14:solidFill>
          </w14:textFill>
        </w:rPr>
      </w:pPr>
    </w:p>
    <w:p w14:paraId="1DFE722F">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Minimum </w:t>
      </w:r>
      <w:r>
        <w:rPr>
          <w:rFonts w:ascii="Calibri" w:hAnsi="Calibri" w:cs="Calibri"/>
          <w:b/>
          <w:bCs/>
          <w:color w:val="000000" w:themeColor="text1"/>
          <w:sz w:val="26"/>
          <w:szCs w:val="26"/>
          <w:lang w:val="en-IN"/>
          <w14:textFill>
            <w14:solidFill>
              <w14:schemeClr w14:val="tx1"/>
            </w14:solidFill>
          </w14:textFill>
        </w:rPr>
        <w:t>Annual Average Turn-over</w:t>
      </w:r>
      <w:r>
        <w:rPr>
          <w:rFonts w:ascii="Calibri" w:hAnsi="Calibri" w:cs="Calibri"/>
          <w:color w:val="000000" w:themeColor="text1"/>
          <w:sz w:val="26"/>
          <w:szCs w:val="26"/>
          <w:lang w:val="en-IN"/>
          <w14:textFill>
            <w14:solidFill>
              <w14:schemeClr w14:val="tx1"/>
            </w14:solidFill>
          </w14:textFill>
        </w:rPr>
        <w:t xml:space="preserve"> of Rs.43.92 crores in any three financial years in last five financial years preceding 31</w:t>
      </w:r>
      <w:r>
        <w:rPr>
          <w:rFonts w:ascii="Calibri" w:hAnsi="Calibri" w:cs="Calibri"/>
          <w:color w:val="000000" w:themeColor="text1"/>
          <w:sz w:val="26"/>
          <w:szCs w:val="26"/>
          <w:vertAlign w:val="superscript"/>
          <w:lang w:val="en-IN"/>
          <w14:textFill>
            <w14:solidFill>
              <w14:schemeClr w14:val="tx1"/>
            </w14:solidFill>
          </w14:textFill>
        </w:rPr>
        <w:t>st</w:t>
      </w:r>
      <w:r>
        <w:rPr>
          <w:rFonts w:ascii="Calibri" w:hAnsi="Calibri" w:cs="Calibri"/>
          <w:color w:val="000000" w:themeColor="text1"/>
          <w:sz w:val="26"/>
          <w:szCs w:val="26"/>
          <w:lang w:val="en-IN"/>
          <w14:textFill>
            <w14:solidFill>
              <w14:schemeClr w14:val="tx1"/>
            </w14:solidFill>
          </w14:textFill>
        </w:rPr>
        <w:t xml:space="preserve"> March 2025 as per LAC Recommendations approved by Competent authority.</w:t>
      </w:r>
    </w:p>
    <w:p w14:paraId="5508F42B">
      <w:pPr>
        <w:pStyle w:val="57"/>
        <w:jc w:val="both"/>
        <w:rPr>
          <w:rFonts w:hint="default" w:ascii="Calibri" w:hAnsi="Calibri" w:cs="Calibri"/>
          <w:b/>
          <w:bCs/>
          <w:color w:val="000000" w:themeColor="text1"/>
          <w:sz w:val="26"/>
          <w:szCs w:val="26"/>
          <w:lang w:val="en-IN"/>
          <w14:textFill>
            <w14:solidFill>
              <w14:schemeClr w14:val="tx1"/>
            </w14:solidFill>
          </w14:textFill>
        </w:rPr>
      </w:pPr>
      <w:r>
        <w:rPr>
          <w:rFonts w:hint="default" w:ascii="Calibri" w:hAnsi="Calibri" w:cs="Calibri"/>
          <w:b/>
          <w:bCs/>
          <w:color w:val="000000" w:themeColor="text1"/>
          <w:sz w:val="26"/>
          <w:szCs w:val="26"/>
          <w:lang w:val="en-IN"/>
          <w14:textFill>
            <w14:solidFill>
              <w14:schemeClr w14:val="tx1"/>
            </w14:solidFill>
          </w14:textFill>
        </w:rPr>
        <w:t xml:space="preserve">  </w:t>
      </w:r>
    </w:p>
    <w:p w14:paraId="57CE6A07">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Minimum </w:t>
      </w:r>
      <w:r>
        <w:rPr>
          <w:rFonts w:ascii="Calibri" w:hAnsi="Calibri" w:cs="Calibri"/>
          <w:b/>
          <w:bCs/>
          <w:color w:val="000000" w:themeColor="text1"/>
          <w:sz w:val="26"/>
          <w:szCs w:val="26"/>
          <w:lang w:val="en-IN"/>
          <w14:textFill>
            <w14:solidFill>
              <w14:schemeClr w14:val="tx1"/>
            </w14:solidFill>
          </w14:textFill>
        </w:rPr>
        <w:t>Net Worth</w:t>
      </w:r>
      <w:r>
        <w:rPr>
          <w:rFonts w:ascii="Calibri" w:hAnsi="Calibri" w:cs="Calibri"/>
          <w:color w:val="000000" w:themeColor="text1"/>
          <w:sz w:val="26"/>
          <w:szCs w:val="26"/>
          <w:lang w:val="en-IN"/>
          <w14:textFill>
            <w14:solidFill>
              <w14:schemeClr w14:val="tx1"/>
            </w14:solidFill>
          </w14:textFill>
        </w:rPr>
        <w:t xml:space="preserve"> of Rs.52.71 crores at the close of year ending on 31</w:t>
      </w:r>
      <w:r>
        <w:rPr>
          <w:rFonts w:ascii="Calibri" w:hAnsi="Calibri" w:cs="Calibri"/>
          <w:color w:val="000000" w:themeColor="text1"/>
          <w:sz w:val="26"/>
          <w:szCs w:val="26"/>
          <w:vertAlign w:val="superscript"/>
          <w:lang w:val="en-IN"/>
          <w14:textFill>
            <w14:solidFill>
              <w14:schemeClr w14:val="tx1"/>
            </w14:solidFill>
          </w14:textFill>
        </w:rPr>
        <w:t>st</w:t>
      </w:r>
      <w:r>
        <w:rPr>
          <w:rFonts w:ascii="Calibri" w:hAnsi="Calibri" w:cs="Calibri"/>
          <w:color w:val="000000" w:themeColor="text1"/>
          <w:sz w:val="26"/>
          <w:szCs w:val="26"/>
          <w:lang w:val="en-IN"/>
          <w14:textFill>
            <w14:solidFill>
              <w14:schemeClr w14:val="tx1"/>
            </w14:solidFill>
          </w14:textFill>
        </w:rPr>
        <w:t xml:space="preserve"> March 2025 to be certified by Chartered Accountant (CA) as per LAC Recommendations approved by Competent authority.</w:t>
      </w:r>
    </w:p>
    <w:p w14:paraId="24C67233">
      <w:pPr>
        <w:pStyle w:val="57"/>
        <w:jc w:val="both"/>
        <w:rPr>
          <w:rFonts w:ascii="Calibri" w:hAnsi="Calibri" w:cs="Calibri"/>
          <w:color w:val="000000" w:themeColor="text1"/>
          <w:sz w:val="26"/>
          <w:szCs w:val="26"/>
          <w:lang w:val="en-IN"/>
          <w14:textFill>
            <w14:solidFill>
              <w14:schemeClr w14:val="tx1"/>
            </w14:solidFill>
          </w14:textFill>
        </w:rPr>
      </w:pPr>
    </w:p>
    <w:p w14:paraId="6C17E6B7">
      <w:pPr>
        <w:pStyle w:val="57"/>
        <w:jc w:val="both"/>
        <w:rPr>
          <w:rFonts w:ascii="Calibri" w:hAnsi="Calibri" w:cs="Calibri"/>
          <w:color w:val="000000" w:themeColor="text1"/>
          <w:sz w:val="26"/>
          <w:szCs w:val="26"/>
          <w:lang w:val="en-IN"/>
          <w14:textFill>
            <w14:solidFill>
              <w14:schemeClr w14:val="tx1"/>
            </w14:solidFill>
          </w14:textFill>
        </w:rPr>
      </w:pPr>
    </w:p>
    <w:p w14:paraId="2E9BD17C">
      <w:pPr>
        <w:pStyle w:val="57"/>
        <w:jc w:val="both"/>
        <w:rPr>
          <w:rFonts w:ascii="Calibri" w:hAnsi="Calibri" w:cs="Calibri"/>
          <w:b/>
          <w:bCs/>
          <w:color w:val="000000" w:themeColor="text1"/>
          <w:sz w:val="72"/>
          <w:szCs w:val="72"/>
          <w:lang w:val="en-IN"/>
          <w14:textFill>
            <w14:solidFill>
              <w14:schemeClr w14:val="tx1"/>
            </w14:solidFill>
          </w14:textFill>
        </w:rPr>
      </w:pPr>
      <w:r>
        <w:rPr>
          <w:rFonts w:ascii="Calibri" w:hAnsi="Calibri" w:cs="Calibri"/>
          <w:b/>
          <w:bCs/>
          <w:color w:val="000000" w:themeColor="text1"/>
          <w:sz w:val="72"/>
          <w:szCs w:val="72"/>
          <w:lang w:val="en-IN"/>
          <w14:textFill>
            <w14:solidFill>
              <w14:schemeClr w14:val="tx1"/>
            </w14:solidFill>
          </w14:textFill>
        </w:rPr>
        <w:t>RFP follows:</w:t>
      </w:r>
    </w:p>
    <w:p w14:paraId="044829D5">
      <w:pPr>
        <w:pStyle w:val="57"/>
        <w:jc w:val="both"/>
        <w:rPr>
          <w:rFonts w:ascii="Calibri" w:hAnsi="Calibri" w:cs="Calibri"/>
          <w:color w:val="000000" w:themeColor="text1"/>
          <w:sz w:val="26"/>
          <w:szCs w:val="26"/>
          <w:lang w:val="en-IN"/>
          <w14:textFill>
            <w14:solidFill>
              <w14:schemeClr w14:val="tx1"/>
            </w14:solidFill>
          </w14:textFill>
        </w:rPr>
      </w:pPr>
    </w:p>
    <w:p w14:paraId="20631410">
      <w:pPr>
        <w:pStyle w:val="57"/>
        <w:jc w:val="both"/>
        <w:rPr>
          <w:rFonts w:ascii="Calibri" w:hAnsi="Calibri" w:cs="Calibri"/>
          <w:b/>
          <w:bCs/>
          <w:color w:val="FF0000"/>
          <w:sz w:val="28"/>
          <w:szCs w:val="28"/>
          <w:u w:val="single"/>
          <w:lang w:val="en-IN"/>
        </w:rPr>
      </w:pPr>
      <w:r>
        <w:rPr>
          <w:rFonts w:ascii="Calibri" w:hAnsi="Calibri" w:cs="Calibri"/>
          <w:b/>
          <w:bCs/>
          <w:color w:val="FF0000"/>
          <w:sz w:val="28"/>
          <w:szCs w:val="28"/>
          <w:u w:val="single"/>
          <w:lang w:val="en-IN"/>
        </w:rPr>
        <w:t>Please check document contents in RED font, which may require correction</w:t>
      </w:r>
    </w:p>
    <w:p w14:paraId="784B0A53">
      <w:pPr>
        <w:pStyle w:val="57"/>
        <w:jc w:val="both"/>
        <w:rPr>
          <w:rFonts w:ascii="Calibri" w:hAnsi="Calibri" w:cs="Calibri"/>
          <w:b/>
          <w:bCs/>
          <w:color w:val="FF0000"/>
          <w:sz w:val="28"/>
          <w:szCs w:val="28"/>
          <w:u w:val="single"/>
          <w:lang w:val="en-IN"/>
        </w:rPr>
      </w:pPr>
      <w:r>
        <w:rPr>
          <w:rFonts w:ascii="Calibri" w:hAnsi="Calibri" w:cs="Calibri"/>
          <w:b/>
          <w:bCs/>
          <w:color w:val="FF0000"/>
          <w:sz w:val="28"/>
          <w:szCs w:val="28"/>
          <w:u w:val="single"/>
          <w:lang w:val="en-IN"/>
        </w:rPr>
        <w:t>OR acceptance</w:t>
      </w:r>
    </w:p>
    <w:p w14:paraId="71D817D2">
      <w:pPr>
        <w:pStyle w:val="57"/>
        <w:jc w:val="both"/>
        <w:rPr>
          <w:rFonts w:ascii="Calibri" w:hAnsi="Calibri" w:cs="Calibri"/>
          <w:color w:val="000000" w:themeColor="text1"/>
          <w:sz w:val="26"/>
          <w:szCs w:val="26"/>
          <w:lang w:val="en-IN"/>
          <w14:textFill>
            <w14:solidFill>
              <w14:schemeClr w14:val="tx1"/>
            </w14:solidFill>
          </w14:textFill>
        </w:rPr>
      </w:pPr>
    </w:p>
    <w:p w14:paraId="0A16D54B">
      <w:pPr>
        <w:pStyle w:val="57"/>
        <w:jc w:val="both"/>
        <w:rPr>
          <w:rFonts w:ascii="Calibri" w:hAnsi="Calibri" w:cs="Calibri"/>
          <w:color w:val="000000" w:themeColor="text1"/>
          <w:sz w:val="26"/>
          <w:szCs w:val="26"/>
          <w:lang w:val="en-IN"/>
          <w14:textFill>
            <w14:solidFill>
              <w14:schemeClr w14:val="tx1"/>
            </w14:solidFill>
          </w14:textFill>
        </w:rPr>
      </w:pPr>
    </w:p>
    <w:p w14:paraId="2901576B">
      <w:pPr>
        <w:pStyle w:val="57"/>
        <w:jc w:val="both"/>
        <w:rPr>
          <w:rFonts w:ascii="Calibri" w:hAnsi="Calibri" w:cs="Calibri"/>
          <w:color w:val="000000" w:themeColor="text1"/>
          <w:sz w:val="26"/>
          <w:szCs w:val="26"/>
          <w:lang w:val="en-IN"/>
          <w14:textFill>
            <w14:solidFill>
              <w14:schemeClr w14:val="tx1"/>
            </w14:solidFill>
          </w14:textFill>
        </w:rPr>
      </w:pPr>
    </w:p>
    <w:p w14:paraId="33836E0D">
      <w:pPr>
        <w:pStyle w:val="57"/>
        <w:jc w:val="both"/>
        <w:rPr>
          <w:rFonts w:ascii="Calibri" w:hAnsi="Calibri" w:cs="Calibri"/>
          <w:color w:val="000000" w:themeColor="text1"/>
          <w:sz w:val="26"/>
          <w:szCs w:val="26"/>
          <w:lang w:val="en-IN"/>
          <w14:textFill>
            <w14:solidFill>
              <w14:schemeClr w14:val="tx1"/>
            </w14:solidFill>
          </w14:textFill>
        </w:rPr>
      </w:pPr>
    </w:p>
    <w:p w14:paraId="5421BBD1">
      <w:pPr>
        <w:pStyle w:val="57"/>
        <w:jc w:val="both"/>
        <w:rPr>
          <w:rFonts w:ascii="Calibri" w:hAnsi="Calibri" w:cs="Calibri"/>
          <w:color w:val="000000" w:themeColor="text1"/>
          <w:sz w:val="26"/>
          <w:szCs w:val="26"/>
          <w:lang w:val="en-IN"/>
          <w14:textFill>
            <w14:solidFill>
              <w14:schemeClr w14:val="tx1"/>
            </w14:solidFill>
          </w14:textFill>
        </w:rPr>
      </w:pPr>
    </w:p>
    <w:p w14:paraId="2D2F2BA0">
      <w:pPr>
        <w:pStyle w:val="57"/>
        <w:jc w:val="both"/>
        <w:rPr>
          <w:rFonts w:ascii="Calibri" w:hAnsi="Calibri" w:cs="Calibri"/>
          <w:color w:val="000000" w:themeColor="text1"/>
          <w:sz w:val="26"/>
          <w:szCs w:val="26"/>
          <w:lang w:val="en-IN"/>
          <w14:textFill>
            <w14:solidFill>
              <w14:schemeClr w14:val="tx1"/>
            </w14:solidFill>
          </w14:textFill>
        </w:rPr>
      </w:pPr>
    </w:p>
    <w:p w14:paraId="05A965C8">
      <w:pPr>
        <w:pStyle w:val="57"/>
        <w:jc w:val="both"/>
        <w:rPr>
          <w:rFonts w:ascii="Calibri" w:hAnsi="Calibri" w:cs="Calibri"/>
          <w:color w:val="000000" w:themeColor="text1"/>
          <w:sz w:val="26"/>
          <w:szCs w:val="26"/>
          <w:lang w:val="en-IN"/>
          <w14:textFill>
            <w14:solidFill>
              <w14:schemeClr w14:val="tx1"/>
            </w14:solidFill>
          </w14:textFill>
        </w:rPr>
      </w:pPr>
    </w:p>
    <w:p w14:paraId="4EB2562A">
      <w:pPr>
        <w:pStyle w:val="57"/>
        <w:jc w:val="both"/>
        <w:rPr>
          <w:rFonts w:ascii="Calibri" w:hAnsi="Calibri" w:cs="Calibri"/>
          <w:color w:val="000000" w:themeColor="text1"/>
          <w:sz w:val="26"/>
          <w:szCs w:val="26"/>
          <w:lang w:val="en-IN"/>
          <w14:textFill>
            <w14:solidFill>
              <w14:schemeClr w14:val="tx1"/>
            </w14:solidFill>
          </w14:textFill>
        </w:rPr>
      </w:pPr>
    </w:p>
    <w:p w14:paraId="2AA05F0D">
      <w:pPr>
        <w:pStyle w:val="57"/>
        <w:jc w:val="both"/>
        <w:rPr>
          <w:rFonts w:ascii="Calibri" w:hAnsi="Calibri" w:cs="Calibri"/>
          <w:color w:val="000000" w:themeColor="text1"/>
          <w:sz w:val="26"/>
          <w:szCs w:val="26"/>
          <w:lang w:val="en-IN"/>
          <w14:textFill>
            <w14:solidFill>
              <w14:schemeClr w14:val="tx1"/>
            </w14:solidFill>
          </w14:textFill>
        </w:rPr>
      </w:pPr>
    </w:p>
    <w:p w14:paraId="656B4EBC">
      <w:pPr>
        <w:pStyle w:val="57"/>
        <w:jc w:val="both"/>
        <w:rPr>
          <w:rFonts w:ascii="Calibri" w:hAnsi="Calibri" w:cs="Calibri"/>
          <w:color w:val="000000" w:themeColor="text1"/>
          <w:sz w:val="26"/>
          <w:szCs w:val="26"/>
          <w:lang w:val="en-IN"/>
          <w14:textFill>
            <w14:solidFill>
              <w14:schemeClr w14:val="tx1"/>
            </w14:solidFill>
          </w14:textFill>
        </w:rPr>
      </w:pPr>
    </w:p>
    <w:p w14:paraId="60B87A68">
      <w:pPr>
        <w:pStyle w:val="57"/>
        <w:jc w:val="both"/>
        <w:rPr>
          <w:rFonts w:ascii="Calibri" w:hAnsi="Calibri" w:cs="Calibri"/>
          <w:color w:val="000000" w:themeColor="text1"/>
          <w:sz w:val="26"/>
          <w:szCs w:val="26"/>
          <w:lang w:val="en-IN"/>
          <w14:textFill>
            <w14:solidFill>
              <w14:schemeClr w14:val="tx1"/>
            </w14:solidFill>
          </w14:textFill>
        </w:rPr>
      </w:pPr>
    </w:p>
    <w:p w14:paraId="203CC824">
      <w:pPr>
        <w:pStyle w:val="57"/>
        <w:jc w:val="both"/>
        <w:rPr>
          <w:rFonts w:ascii="Calibri" w:hAnsi="Calibri" w:cs="Calibri"/>
          <w:color w:val="000000" w:themeColor="text1"/>
          <w:sz w:val="26"/>
          <w:szCs w:val="26"/>
          <w:lang w:val="en-IN"/>
          <w14:textFill>
            <w14:solidFill>
              <w14:schemeClr w14:val="tx1"/>
            </w14:solidFill>
          </w14:textFill>
        </w:rPr>
      </w:pPr>
    </w:p>
    <w:p w14:paraId="56D6D72E">
      <w:pPr>
        <w:pStyle w:val="57"/>
        <w:jc w:val="both"/>
        <w:rPr>
          <w:rFonts w:ascii="Calibri" w:hAnsi="Calibri" w:cs="Calibri"/>
          <w:color w:val="000000" w:themeColor="text1"/>
          <w:sz w:val="26"/>
          <w:szCs w:val="26"/>
          <w:lang w:val="en-IN"/>
          <w14:textFill>
            <w14:solidFill>
              <w14:schemeClr w14:val="tx1"/>
            </w14:solidFill>
          </w14:textFill>
        </w:rPr>
      </w:pPr>
    </w:p>
    <w:p w14:paraId="0B09F234">
      <w:pPr>
        <w:pStyle w:val="57"/>
        <w:jc w:val="both"/>
        <w:rPr>
          <w:rFonts w:ascii="Calibri" w:hAnsi="Calibri" w:cs="Calibri"/>
          <w:color w:val="000000" w:themeColor="text1"/>
          <w:sz w:val="26"/>
          <w:szCs w:val="26"/>
          <w:lang w:val="en-IN"/>
          <w14:textFill>
            <w14:solidFill>
              <w14:schemeClr w14:val="tx1"/>
            </w14:solidFill>
          </w14:textFill>
        </w:rPr>
      </w:pPr>
    </w:p>
    <w:p w14:paraId="179D7D59">
      <w:pPr>
        <w:pStyle w:val="57"/>
        <w:jc w:val="both"/>
        <w:rPr>
          <w:rFonts w:ascii="Calibri" w:hAnsi="Calibri" w:cs="Calibri"/>
          <w:color w:val="000000" w:themeColor="text1"/>
          <w:sz w:val="26"/>
          <w:szCs w:val="26"/>
          <w:lang w:val="en-IN"/>
          <w14:textFill>
            <w14:solidFill>
              <w14:schemeClr w14:val="tx1"/>
            </w14:solidFill>
          </w14:textFill>
        </w:rPr>
      </w:pPr>
    </w:p>
    <w:p w14:paraId="0FDE8B9D">
      <w:pPr>
        <w:pStyle w:val="57"/>
        <w:jc w:val="both"/>
        <w:rPr>
          <w:rFonts w:ascii="Calibri" w:hAnsi="Calibri" w:cs="Calibri"/>
          <w:color w:val="000000" w:themeColor="text1"/>
          <w:sz w:val="26"/>
          <w:szCs w:val="26"/>
          <w:lang w:val="en-IN"/>
          <w14:textFill>
            <w14:solidFill>
              <w14:schemeClr w14:val="tx1"/>
            </w14:solidFill>
          </w14:textFill>
        </w:rPr>
      </w:pPr>
    </w:p>
    <w:p w14:paraId="679EB610">
      <w:pPr>
        <w:pStyle w:val="57"/>
        <w:jc w:val="both"/>
        <w:rPr>
          <w:rFonts w:ascii="Calibri" w:hAnsi="Calibri" w:cs="Calibri"/>
          <w:color w:val="000000" w:themeColor="text1"/>
          <w:sz w:val="26"/>
          <w:szCs w:val="26"/>
          <w:lang w:val="en-IN"/>
          <w14:textFill>
            <w14:solidFill>
              <w14:schemeClr w14:val="tx1"/>
            </w14:solidFill>
          </w14:textFill>
        </w:rPr>
      </w:pPr>
    </w:p>
    <w:p w14:paraId="4EBB6E36">
      <w:pPr>
        <w:pStyle w:val="57"/>
        <w:jc w:val="both"/>
        <w:rPr>
          <w:rFonts w:ascii="Calibri" w:hAnsi="Calibri" w:cs="Calibri"/>
          <w:color w:val="000000" w:themeColor="text1"/>
          <w:sz w:val="26"/>
          <w:szCs w:val="26"/>
          <w:lang w:val="en-IN"/>
          <w14:textFill>
            <w14:solidFill>
              <w14:schemeClr w14:val="tx1"/>
            </w14:solidFill>
          </w14:textFill>
        </w:rPr>
      </w:pPr>
    </w:p>
    <w:p w14:paraId="077FE4C3">
      <w:pPr>
        <w:pStyle w:val="57"/>
        <w:jc w:val="both"/>
        <w:rPr>
          <w:rFonts w:ascii="Calibri" w:hAnsi="Calibri" w:cs="Calibri"/>
          <w:color w:val="000000" w:themeColor="text1"/>
          <w:sz w:val="26"/>
          <w:szCs w:val="26"/>
          <w:lang w:val="en-IN"/>
          <w14:textFill>
            <w14:solidFill>
              <w14:schemeClr w14:val="tx1"/>
            </w14:solidFill>
          </w14:textFill>
        </w:rPr>
      </w:pPr>
    </w:p>
    <w:p w14:paraId="5077C9D5">
      <w:pPr>
        <w:pStyle w:val="57"/>
        <w:jc w:val="both"/>
        <w:rPr>
          <w:rFonts w:ascii="Calibri" w:hAnsi="Calibri" w:cs="Calibri"/>
          <w:color w:val="000000" w:themeColor="text1"/>
          <w:sz w:val="26"/>
          <w:szCs w:val="26"/>
          <w:lang w:val="en-IN"/>
          <w14:textFill>
            <w14:solidFill>
              <w14:schemeClr w14:val="tx1"/>
            </w14:solidFill>
          </w14:textFill>
        </w:rPr>
      </w:pPr>
    </w:p>
    <w:p w14:paraId="1E86C4AD">
      <w:pPr>
        <w:pStyle w:val="57"/>
        <w:jc w:val="both"/>
        <w:rPr>
          <w:rFonts w:ascii="Calibri" w:hAnsi="Calibri" w:cs="Calibri"/>
          <w:color w:val="000000" w:themeColor="text1"/>
          <w:sz w:val="26"/>
          <w:szCs w:val="26"/>
          <w:lang w:val="en-IN"/>
          <w14:textFill>
            <w14:solidFill>
              <w14:schemeClr w14:val="tx1"/>
            </w14:solidFill>
          </w14:textFill>
        </w:rPr>
      </w:pPr>
    </w:p>
    <w:p w14:paraId="3333E196">
      <w:pPr>
        <w:pStyle w:val="57"/>
        <w:jc w:val="both"/>
        <w:rPr>
          <w:rFonts w:ascii="Calibri" w:hAnsi="Calibri" w:cs="Calibri"/>
          <w:color w:val="000000" w:themeColor="text1"/>
          <w:sz w:val="26"/>
          <w:szCs w:val="26"/>
          <w:lang w:val="en-IN"/>
          <w14:textFill>
            <w14:solidFill>
              <w14:schemeClr w14:val="tx1"/>
            </w14:solidFill>
          </w14:textFill>
        </w:rPr>
      </w:pPr>
    </w:p>
    <w:p w14:paraId="68620EEE">
      <w:pPr>
        <w:pStyle w:val="57"/>
        <w:jc w:val="both"/>
        <w:rPr>
          <w:rFonts w:ascii="Calibri" w:hAnsi="Calibri" w:cs="Calibri"/>
          <w:color w:val="000000" w:themeColor="text1"/>
          <w:sz w:val="26"/>
          <w:szCs w:val="26"/>
          <w:lang w:val="en-IN"/>
          <w14:textFill>
            <w14:solidFill>
              <w14:schemeClr w14:val="tx1"/>
            </w14:solidFill>
          </w14:textFill>
        </w:rPr>
      </w:pPr>
    </w:p>
    <w:p w14:paraId="0380E080">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eastAsia="en-IN"/>
          <w14:textFill>
            <w14:solidFill>
              <w14:schemeClr w14:val="tx1"/>
            </w14:solidFill>
          </w14:textFill>
        </w:rPr>
        <w:drawing>
          <wp:inline distT="0" distB="0" distL="0" distR="0">
            <wp:extent cx="1049020" cy="98298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79034" cy="1011555"/>
                    </a:xfrm>
                    <a:prstGeom prst="rect">
                      <a:avLst/>
                    </a:prstGeom>
                    <a:noFill/>
                    <a:ln>
                      <a:noFill/>
                    </a:ln>
                  </pic:spPr>
                </pic:pic>
              </a:graphicData>
            </a:graphic>
          </wp:inline>
        </w:drawing>
      </w:r>
    </w:p>
    <w:p w14:paraId="58973D07">
      <w:pPr>
        <w:pStyle w:val="57"/>
        <w:jc w:val="center"/>
        <w:rPr>
          <w:rFonts w:ascii="Calibri" w:hAnsi="Calibri" w:cs="Calibri"/>
          <w:color w:val="000000" w:themeColor="text1"/>
          <w:sz w:val="6"/>
          <w:szCs w:val="6"/>
          <w:lang w:val="en-IN"/>
          <w14:textFill>
            <w14:solidFill>
              <w14:schemeClr w14:val="tx1"/>
            </w14:solidFill>
          </w14:textFill>
        </w:rPr>
      </w:pPr>
    </w:p>
    <w:p w14:paraId="1DA522A2">
      <w:pPr>
        <w:pStyle w:val="57"/>
        <w:jc w:val="center"/>
        <w:rPr>
          <w:rFonts w:ascii="Calibri" w:hAnsi="Calibri" w:cs="Calibri"/>
          <w:b/>
          <w:color w:val="000000" w:themeColor="text1"/>
          <w:sz w:val="36"/>
          <w:szCs w:val="36"/>
          <w:u w:val="single"/>
          <w:lang w:val="en-IN"/>
          <w14:textFill>
            <w14:solidFill>
              <w14:schemeClr w14:val="tx1"/>
            </w14:solidFill>
          </w14:textFill>
        </w:rPr>
      </w:pPr>
      <w:r>
        <w:rPr>
          <w:rFonts w:ascii="Calibri" w:hAnsi="Calibri" w:cs="Calibri"/>
          <w:b/>
          <w:color w:val="000000" w:themeColor="text1"/>
          <w:sz w:val="36"/>
          <w:szCs w:val="36"/>
          <w:u w:val="single"/>
          <w:lang w:val="en-IN"/>
          <w14:textFill>
            <w14:solidFill>
              <w14:schemeClr w14:val="tx1"/>
            </w14:solidFill>
          </w14:textFill>
        </w:rPr>
        <w:t>Mumbai Port Authority</w:t>
      </w:r>
    </w:p>
    <w:p w14:paraId="632E61F6">
      <w:pPr>
        <w:pStyle w:val="57"/>
        <w:jc w:val="center"/>
        <w:rPr>
          <w:rFonts w:ascii="Calibri" w:hAnsi="Calibri" w:eastAsia="Lucida Sans Unicode" w:cs="Calibri"/>
          <w:b/>
          <w:color w:val="000000" w:themeColor="text1"/>
          <w:sz w:val="36"/>
          <w:szCs w:val="36"/>
          <w:u w:val="single"/>
          <w:lang w:val="en-IN" w:eastAsia="ar-SA"/>
          <w14:textFill>
            <w14:solidFill>
              <w14:schemeClr w14:val="tx1"/>
            </w14:solidFill>
          </w14:textFill>
        </w:rPr>
      </w:pPr>
      <w:r>
        <w:rPr>
          <w:rFonts w:ascii="Calibri" w:hAnsi="Calibri" w:eastAsia="Lucida Sans Unicode" w:cs="Calibri"/>
          <w:b/>
          <w:color w:val="000000" w:themeColor="text1"/>
          <w:sz w:val="36"/>
          <w:szCs w:val="36"/>
          <w:u w:val="single"/>
          <w:lang w:val="en-IN" w:eastAsia="ar-SA"/>
          <w14:textFill>
            <w14:solidFill>
              <w14:schemeClr w14:val="tx1"/>
            </w14:solidFill>
          </w14:textFill>
        </w:rPr>
        <w:t>Civil Engineering Department</w:t>
      </w:r>
    </w:p>
    <w:p w14:paraId="4CE9BA1E">
      <w:pPr>
        <w:pStyle w:val="57"/>
        <w:jc w:val="center"/>
        <w:rPr>
          <w:rFonts w:ascii="Calibri" w:hAnsi="Calibri" w:cs="Calibri"/>
          <w:b/>
          <w:color w:val="000000" w:themeColor="text1"/>
          <w:sz w:val="36"/>
          <w:szCs w:val="36"/>
          <w:u w:val="single"/>
          <w:lang w:val="en-IN"/>
          <w14:textFill>
            <w14:solidFill>
              <w14:schemeClr w14:val="tx1"/>
            </w14:solidFill>
          </w14:textFill>
        </w:rPr>
      </w:pPr>
      <w:r>
        <w:rPr>
          <w:rFonts w:ascii="Calibri" w:hAnsi="Calibri" w:cs="Calibri"/>
          <w:b/>
          <w:color w:val="000000" w:themeColor="text1"/>
          <w:sz w:val="36"/>
          <w:szCs w:val="36"/>
          <w:u w:val="single"/>
          <w:lang w:val="en-IN"/>
          <w14:textFill>
            <w14:solidFill>
              <w14:schemeClr w14:val="tx1"/>
            </w14:solidFill>
          </w14:textFill>
        </w:rPr>
        <w:t>Estate Division</w:t>
      </w:r>
    </w:p>
    <w:p w14:paraId="56AFC0C3">
      <w:pPr>
        <w:pStyle w:val="57"/>
        <w:jc w:val="both"/>
        <w:rPr>
          <w:rFonts w:ascii="Calibri" w:hAnsi="Calibri" w:eastAsia="Lucida Sans Unicode" w:cs="Calibri"/>
          <w:b/>
          <w:color w:val="000000" w:themeColor="text1"/>
          <w:sz w:val="20"/>
          <w:szCs w:val="20"/>
          <w:u w:val="single"/>
          <w:lang w:val="en-IN" w:eastAsia="ar-SA"/>
          <w14:textFill>
            <w14:solidFill>
              <w14:schemeClr w14:val="tx1"/>
            </w14:solidFill>
          </w14:textFill>
        </w:rPr>
      </w:pPr>
    </w:p>
    <w:p w14:paraId="7CB98EEC">
      <w:pPr>
        <w:pStyle w:val="57"/>
        <w:jc w:val="center"/>
        <w:rPr>
          <w:rFonts w:ascii="Calibri" w:hAnsi="Calibri" w:cs="Calibri"/>
          <w:b/>
          <w:bCs/>
          <w:sz w:val="32"/>
          <w:szCs w:val="32"/>
          <w:u w:val="single"/>
          <w:lang w:val="en-IN"/>
        </w:rPr>
      </w:pPr>
      <w:r>
        <w:rPr>
          <w:rFonts w:ascii="Calibri" w:hAnsi="Calibri" w:cs="Calibri"/>
          <w:b/>
          <w:bCs/>
          <w:sz w:val="32"/>
          <w:szCs w:val="32"/>
          <w:u w:val="single"/>
          <w:lang w:val="en-IN"/>
        </w:rPr>
        <w:t>Tender No.</w:t>
      </w:r>
      <w:r>
        <w:rPr>
          <w:rFonts w:ascii="Calibri" w:hAnsi="Calibri" w:cs="Calibri"/>
          <w:b/>
          <w:bCs/>
          <w:sz w:val="54"/>
          <w:szCs w:val="54"/>
          <w:u w:val="single"/>
          <w:lang w:val="en-IN"/>
        </w:rPr>
        <w:t>EM-04/2026</w:t>
      </w:r>
    </w:p>
    <w:p w14:paraId="52C35125">
      <w:pPr>
        <w:pStyle w:val="57"/>
        <w:jc w:val="both"/>
        <w:rPr>
          <w:rFonts w:ascii="Calibri" w:hAnsi="Calibri" w:cs="Calibri"/>
          <w:b/>
          <w:bCs/>
          <w:color w:val="000000" w:themeColor="text1"/>
          <w:sz w:val="20"/>
          <w:szCs w:val="20"/>
          <w:lang w:val="en-IN"/>
          <w14:textFill>
            <w14:solidFill>
              <w14:schemeClr w14:val="tx1"/>
            </w14:solidFill>
          </w14:textFill>
        </w:rPr>
      </w:pPr>
    </w:p>
    <w:p w14:paraId="08EB9AEF">
      <w:pPr>
        <w:pStyle w:val="57"/>
        <w:jc w:val="center"/>
        <w:rPr>
          <w:rFonts w:ascii="Calibri" w:hAnsi="Calibri" w:cs="Calibri"/>
          <w:b/>
          <w:bCs/>
          <w:color w:val="000000" w:themeColor="text1"/>
          <w:sz w:val="32"/>
          <w:szCs w:val="32"/>
          <w:lang w:val="en-IN"/>
          <w14:textFill>
            <w14:solidFill>
              <w14:schemeClr w14:val="tx1"/>
            </w14:solidFill>
          </w14:textFill>
        </w:rPr>
      </w:pPr>
      <w:r>
        <w:rPr>
          <w:rFonts w:ascii="Calibri" w:hAnsi="Calibri" w:cs="Calibri"/>
          <w:b/>
          <w:bCs/>
          <w:color w:val="000000" w:themeColor="text1"/>
          <w:sz w:val="32"/>
          <w:szCs w:val="32"/>
          <w:lang w:val="en-IN"/>
          <w14:textFill>
            <w14:solidFill>
              <w14:schemeClr w14:val="tx1"/>
            </w14:solidFill>
          </w14:textFill>
        </w:rPr>
        <w:t>Request for Proposal (RFP)</w:t>
      </w:r>
    </w:p>
    <w:p w14:paraId="4B8C8791">
      <w:pPr>
        <w:pStyle w:val="57"/>
        <w:jc w:val="both"/>
        <w:rPr>
          <w:rFonts w:ascii="Calibri" w:hAnsi="Calibri" w:cs="Calibri"/>
          <w:b/>
          <w:bCs/>
          <w:color w:val="000000" w:themeColor="text1"/>
          <w:sz w:val="18"/>
          <w:szCs w:val="18"/>
          <w:lang w:val="en-IN"/>
          <w14:textFill>
            <w14:solidFill>
              <w14:schemeClr w14:val="tx1"/>
            </w14:solidFill>
          </w14:textFill>
        </w:rPr>
      </w:pPr>
    </w:p>
    <w:p w14:paraId="51A3704E">
      <w:pPr>
        <w:pStyle w:val="57"/>
        <w:jc w:val="center"/>
        <w:rPr>
          <w:rFonts w:ascii="Calibri" w:hAnsi="Calibri" w:cs="Calibri"/>
          <w:b/>
          <w:bCs/>
          <w:color w:val="000000" w:themeColor="text1"/>
          <w:sz w:val="32"/>
          <w:szCs w:val="32"/>
          <w:lang w:val="en-IN"/>
          <w14:textFill>
            <w14:solidFill>
              <w14:schemeClr w14:val="tx1"/>
            </w14:solidFill>
          </w14:textFill>
        </w:rPr>
      </w:pPr>
      <w:r>
        <w:rPr>
          <w:rFonts w:ascii="Calibri" w:hAnsi="Calibri" w:cs="Calibri"/>
          <w:b/>
          <w:bCs/>
          <w:color w:val="000000" w:themeColor="text1"/>
          <w:sz w:val="32"/>
          <w:szCs w:val="32"/>
          <w:lang w:val="en-IN"/>
          <w14:textFill>
            <w14:solidFill>
              <w14:schemeClr w14:val="tx1"/>
            </w14:solidFill>
          </w14:textFill>
        </w:rPr>
        <w:t>for</w:t>
      </w:r>
    </w:p>
    <w:p w14:paraId="69C9306C">
      <w:pPr>
        <w:pStyle w:val="57"/>
        <w:ind w:left="-142" w:right="-146"/>
        <w:jc w:val="center"/>
        <w:rPr>
          <w:rFonts w:ascii="Calibri" w:hAnsi="Calibri" w:cs="Calibri"/>
          <w:b/>
          <w:bCs/>
          <w:color w:val="000000" w:themeColor="text1"/>
          <w:sz w:val="32"/>
          <w:szCs w:val="32"/>
          <w:lang w:val="en-IN"/>
          <w14:textFill>
            <w14:solidFill>
              <w14:schemeClr w14:val="tx1"/>
            </w14:solidFill>
          </w14:textFill>
        </w:rPr>
      </w:pPr>
      <w:bookmarkStart w:id="0" w:name="_Hlk190690012"/>
      <w:bookmarkStart w:id="1" w:name="_Hlk131154600"/>
      <w:r>
        <w:rPr>
          <w:rFonts w:ascii="Calibri" w:hAnsi="Calibri" w:cs="Calibri"/>
          <w:b/>
          <w:bCs/>
          <w:color w:val="000000" w:themeColor="text1"/>
          <w:sz w:val="32"/>
          <w:szCs w:val="32"/>
          <w:lang w:val="en-IN"/>
          <w14:textFill>
            <w14:solidFill>
              <w14:schemeClr w14:val="tx1"/>
            </w14:solidFill>
          </w14:textFill>
        </w:rPr>
        <w:t>“</w:t>
      </w:r>
      <w:bookmarkStart w:id="2" w:name="_Hlk164764504"/>
      <w:bookmarkStart w:id="3" w:name="_Hlk142491785"/>
      <w:bookmarkStart w:id="4" w:name="_Hlk142321569"/>
      <w:r>
        <w:rPr>
          <w:rFonts w:ascii="Calibri" w:hAnsi="Calibri" w:cs="Calibri"/>
          <w:b/>
          <w:bCs/>
          <w:sz w:val="32"/>
          <w:szCs w:val="32"/>
          <w:lang w:val="en-IN"/>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b/>
          <w:bCs/>
          <w:color w:val="FF0000"/>
          <w:sz w:val="32"/>
          <w:szCs w:val="32"/>
          <w:lang w:val="en-IN"/>
        </w:rPr>
        <w:t>Upfront Payment basis</w:t>
      </w:r>
      <w:r>
        <w:rPr>
          <w:rFonts w:ascii="Calibri" w:hAnsi="Calibri" w:cs="Calibri"/>
          <w:b/>
          <w:bCs/>
          <w:sz w:val="32"/>
          <w:szCs w:val="32"/>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cs="Calibri"/>
          <w:b/>
          <w:bCs/>
          <w:color w:val="000000" w:themeColor="text1"/>
          <w:sz w:val="32"/>
          <w:szCs w:val="32"/>
          <w:lang w:val="en-IN"/>
          <w14:textFill>
            <w14:solidFill>
              <w14:schemeClr w14:val="tx1"/>
            </w14:solidFill>
          </w14:textFill>
        </w:rPr>
        <w:t>”</w:t>
      </w:r>
      <w:bookmarkEnd w:id="2"/>
      <w:bookmarkEnd w:id="3"/>
    </w:p>
    <w:bookmarkEnd w:id="0"/>
    <w:p w14:paraId="0E9F9982">
      <w:pPr>
        <w:pStyle w:val="57"/>
        <w:jc w:val="center"/>
        <w:rPr>
          <w:rFonts w:ascii="Calibri" w:hAnsi="Calibri" w:cs="Calibri"/>
          <w:b/>
          <w:bCs/>
          <w:color w:val="000000" w:themeColor="text1"/>
          <w:sz w:val="20"/>
          <w:szCs w:val="20"/>
          <w:lang w:val="en-IN"/>
          <w14:textFill>
            <w14:solidFill>
              <w14:schemeClr w14:val="tx1"/>
            </w14:solidFill>
          </w14:textFill>
        </w:rPr>
      </w:pPr>
    </w:p>
    <w:bookmarkEnd w:id="1"/>
    <w:bookmarkEnd w:id="4"/>
    <w:p w14:paraId="04BFB79D">
      <w:pPr>
        <w:pStyle w:val="57"/>
        <w:jc w:val="center"/>
        <w:rPr>
          <w:rFonts w:ascii="Calibri" w:hAnsi="Calibri" w:cs="Calibri"/>
          <w:b/>
          <w:bCs/>
          <w:color w:val="000000" w:themeColor="text1"/>
          <w:sz w:val="36"/>
          <w:szCs w:val="36"/>
          <w:lang w:val="en-IN"/>
          <w14:textFill>
            <w14:solidFill>
              <w14:schemeClr w14:val="tx1"/>
            </w14:solidFill>
          </w14:textFill>
        </w:rPr>
      </w:pPr>
      <w:r>
        <w:rPr>
          <w:rFonts w:ascii="Calibri" w:hAnsi="Calibri" w:cs="Calibri"/>
          <w:b/>
          <w:bCs/>
          <w:color w:val="000000" w:themeColor="text1"/>
          <w:sz w:val="36"/>
          <w:szCs w:val="36"/>
          <w:lang w:val="en-IN"/>
          <w14:textFill>
            <w14:solidFill>
              <w14:schemeClr w14:val="tx1"/>
            </w14:solidFill>
          </w14:textFill>
        </w:rPr>
        <w:t xml:space="preserve">DUE DATE: </w:t>
      </w:r>
      <w:r>
        <w:rPr>
          <w:rFonts w:ascii="Calibri" w:hAnsi="Calibri" w:cs="Calibri"/>
          <w:b/>
          <w:bCs/>
          <w:color w:val="FF0000"/>
          <w:sz w:val="54"/>
          <w:szCs w:val="54"/>
          <w:lang w:val="en-IN"/>
        </w:rPr>
        <w:t>00.00.2026</w:t>
      </w:r>
    </w:p>
    <w:p w14:paraId="2FEDCF91">
      <w:pPr>
        <w:pStyle w:val="57"/>
        <w:jc w:val="center"/>
        <w:rPr>
          <w:rFonts w:ascii="Calibri" w:hAnsi="Calibri" w:cs="Calibri"/>
          <w:b/>
          <w:bCs/>
          <w:color w:val="000000" w:themeColor="text1"/>
          <w:sz w:val="20"/>
          <w:szCs w:val="20"/>
          <w:lang w:val="en-IN"/>
          <w14:textFill>
            <w14:solidFill>
              <w14:schemeClr w14:val="tx1"/>
            </w14:solidFill>
          </w14:textFill>
        </w:rPr>
      </w:pPr>
    </w:p>
    <w:p w14:paraId="55EE1BD3">
      <w:pPr>
        <w:pStyle w:val="57"/>
        <w:ind w:left="567" w:right="563"/>
        <w:jc w:val="center"/>
        <w:rPr>
          <w:rFonts w:ascii="Calibri" w:hAnsi="Calibri" w:eastAsia="Times New Roman" w:cs="Calibri"/>
          <w:i/>
          <w:color w:val="000000" w:themeColor="text1"/>
          <w:sz w:val="26"/>
          <w:szCs w:val="26"/>
          <w:lang w:val="en-IN"/>
          <w14:textFill>
            <w14:solidFill>
              <w14:schemeClr w14:val="tx1"/>
            </w14:solidFill>
          </w14:textFill>
        </w:rPr>
      </w:pPr>
      <w:r>
        <w:rPr>
          <w:rFonts w:ascii="Calibri" w:hAnsi="Calibri" w:eastAsia="Times New Roman" w:cs="Calibri"/>
          <w:i/>
          <w:color w:val="000000" w:themeColor="text1"/>
          <w:sz w:val="26"/>
          <w:szCs w:val="26"/>
          <w:lang w:val="en-IN"/>
          <w14:textFill>
            <w14:solidFill>
              <w14:schemeClr w14:val="tx1"/>
            </w14:solidFill>
          </w14:textFill>
        </w:rPr>
        <w:t>(This document is meant for the exclusive purpose of submitting the Request for Proposal (RFP) and shall not be transferred, reproduced or otherwise used for purposes other than that for which it is specifically issued)</w:t>
      </w:r>
    </w:p>
    <w:p w14:paraId="7ECAEB76">
      <w:pPr>
        <w:pStyle w:val="57"/>
        <w:jc w:val="both"/>
        <w:rPr>
          <w:rFonts w:ascii="Arial" w:hAnsi="Arial" w:cs="Arial"/>
          <w:sz w:val="26"/>
          <w:szCs w:val="26"/>
        </w:rPr>
      </w:pPr>
    </w:p>
    <w:tbl>
      <w:tblPr>
        <w:tblStyle w:val="40"/>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7"/>
      </w:tblGrid>
      <w:tr w14:paraId="0E13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7" w:type="dxa"/>
          </w:tcPr>
          <w:p w14:paraId="45B4CF1B">
            <w:pPr>
              <w:pStyle w:val="57"/>
              <w:jc w:val="both"/>
              <w:rPr>
                <w:rFonts w:ascii="Calibri" w:hAnsi="Calibri" w:cs="Calibri"/>
                <w:color w:val="000000"/>
                <w:sz w:val="28"/>
                <w:szCs w:val="28"/>
                <w:shd w:val="clear" w:color="auto" w:fill="FFFFFF"/>
              </w:rPr>
            </w:pPr>
            <w:r>
              <w:rPr>
                <w:rFonts w:ascii="Calibri" w:hAnsi="Calibri" w:cs="Calibri"/>
                <w:b/>
                <w:bCs/>
                <w:color w:val="000000"/>
                <w:sz w:val="28"/>
                <w:szCs w:val="28"/>
                <w:shd w:val="clear" w:color="auto" w:fill="FFFFFF"/>
              </w:rPr>
              <w:t>CPP Link: e-Procurement System Government of India Software and instructions</w:t>
            </w:r>
            <w:r>
              <w:rPr>
                <w:rFonts w:ascii="Calibri" w:hAnsi="Calibri" w:cs="Calibri"/>
                <w:color w:val="000000"/>
                <w:sz w:val="28"/>
                <w:szCs w:val="28"/>
                <w:shd w:val="clear" w:color="auto" w:fill="FFFFFF"/>
              </w:rPr>
              <w:t>*:</w:t>
            </w:r>
          </w:p>
          <w:p w14:paraId="1CF00272">
            <w:pPr>
              <w:pStyle w:val="57"/>
              <w:numPr>
                <w:ilvl w:val="0"/>
                <w:numId w:val="1"/>
              </w:numPr>
              <w:ind w:left="318" w:hanging="318"/>
              <w:jc w:val="both"/>
              <w:rPr>
                <w:rFonts w:ascii="Calibri" w:hAnsi="Calibri" w:cs="Calibri"/>
                <w:sz w:val="28"/>
                <w:szCs w:val="28"/>
                <w:shd w:val="clear" w:color="auto" w:fill="FFFFFF"/>
              </w:rPr>
            </w:pPr>
            <w:r>
              <w:rPr>
                <w:rFonts w:ascii="Calibri" w:hAnsi="Calibri" w:cs="Calibri"/>
                <w:sz w:val="28"/>
                <w:szCs w:val="28"/>
              </w:rPr>
              <w:t>M</w:t>
            </w:r>
            <w:r>
              <w:rPr>
                <w:rFonts w:ascii="Calibri" w:hAnsi="Calibri" w:cs="Calibri"/>
                <w:sz w:val="28"/>
                <w:szCs w:val="28"/>
                <w:shd w:val="clear" w:color="auto" w:fill="FFFFFF"/>
              </w:rPr>
              <w:t>ozilla Firefox 52.0.2 from CPP website only.</w:t>
            </w:r>
          </w:p>
          <w:p w14:paraId="447A1786">
            <w:pPr>
              <w:pStyle w:val="57"/>
              <w:ind w:left="318"/>
              <w:jc w:val="both"/>
              <w:rPr>
                <w:rStyle w:val="213"/>
                <w:rFonts w:ascii="Calibri" w:hAnsi="Calibri" w:cs="Calibri"/>
                <w:sz w:val="28"/>
                <w:szCs w:val="28"/>
                <w:shd w:val="clear" w:color="auto" w:fill="FFFFFF"/>
              </w:rPr>
            </w:pPr>
            <w:r>
              <w:fldChar w:fldCharType="begin"/>
            </w:r>
            <w:r>
              <w:instrText xml:space="preserve"> HYPERLINK "https://eprocure.gov.in/eprocure/app?page=SiteComp&amp;service=page" \t "_blank" </w:instrText>
            </w:r>
            <w:r>
              <w:fldChar w:fldCharType="separate"/>
            </w:r>
            <w:r>
              <w:rPr>
                <w:rStyle w:val="32"/>
                <w:rFonts w:ascii="Calibri" w:hAnsi="Calibri" w:cs="Calibri"/>
                <w:color w:val="auto"/>
                <w:sz w:val="28"/>
                <w:szCs w:val="28"/>
                <w:shd w:val="clear" w:color="auto" w:fill="FFFFFF"/>
              </w:rPr>
              <w:t>https://eprocure.gov.in/eprocure/app?page=SiteComp&amp;service=page</w:t>
            </w:r>
            <w:r>
              <w:rPr>
                <w:rStyle w:val="32"/>
                <w:rFonts w:ascii="Calibri" w:hAnsi="Calibri" w:cs="Calibri"/>
                <w:color w:val="auto"/>
                <w:sz w:val="28"/>
                <w:szCs w:val="28"/>
                <w:shd w:val="clear" w:color="auto" w:fill="FFFFFF"/>
              </w:rPr>
              <w:fldChar w:fldCharType="end"/>
            </w:r>
          </w:p>
          <w:p w14:paraId="1AE54BEB">
            <w:pPr>
              <w:pStyle w:val="57"/>
              <w:numPr>
                <w:ilvl w:val="0"/>
                <w:numId w:val="1"/>
              </w:numPr>
              <w:ind w:left="318" w:hanging="318"/>
              <w:jc w:val="both"/>
              <w:rPr>
                <w:rFonts w:ascii="Calibri" w:hAnsi="Calibri" w:cs="Calibri"/>
                <w:sz w:val="28"/>
                <w:szCs w:val="28"/>
              </w:rPr>
            </w:pPr>
            <w:r>
              <w:rPr>
                <w:rStyle w:val="213"/>
                <w:rFonts w:ascii="Calibri" w:hAnsi="Calibri" w:cs="Calibri"/>
                <w:sz w:val="28"/>
                <w:szCs w:val="28"/>
                <w:shd w:val="clear" w:color="auto" w:fill="FFFFFF"/>
              </w:rPr>
              <w:t>C</w:t>
            </w:r>
            <w:r>
              <w:rPr>
                <w:rFonts w:ascii="Calibri" w:hAnsi="Calibri" w:cs="Calibri"/>
                <w:sz w:val="28"/>
                <w:szCs w:val="28"/>
                <w:shd w:val="clear" w:color="auto" w:fill="FFFFFF"/>
              </w:rPr>
              <w:t>ompatible JAVA version to be downloaded from CPP Portal.</w:t>
            </w:r>
          </w:p>
          <w:p w14:paraId="699E40D9">
            <w:pPr>
              <w:pStyle w:val="57"/>
              <w:numPr>
                <w:ilvl w:val="0"/>
                <w:numId w:val="1"/>
              </w:numPr>
              <w:ind w:left="318" w:hanging="318"/>
              <w:jc w:val="both"/>
              <w:rPr>
                <w:rFonts w:ascii="Calibri" w:hAnsi="Calibri" w:cs="Calibri"/>
                <w:sz w:val="28"/>
                <w:szCs w:val="28"/>
              </w:rPr>
            </w:pPr>
            <w:r>
              <w:rPr>
                <w:rFonts w:ascii="Calibri" w:hAnsi="Calibri" w:cs="Calibri"/>
                <w:sz w:val="28"/>
                <w:szCs w:val="28"/>
                <w:shd w:val="clear" w:color="auto" w:fill="FFFFFF"/>
              </w:rPr>
              <w:t>Auto-updates need to be disabled.</w:t>
            </w:r>
          </w:p>
          <w:p w14:paraId="772AB3CC">
            <w:pPr>
              <w:pStyle w:val="57"/>
              <w:jc w:val="both"/>
              <w:rPr>
                <w:rFonts w:ascii="Calibri" w:hAnsi="Calibri" w:cs="Calibri"/>
                <w:sz w:val="28"/>
                <w:szCs w:val="28"/>
                <w:shd w:val="clear" w:color="auto" w:fill="FFFFFF"/>
              </w:rPr>
            </w:pPr>
          </w:p>
          <w:p w14:paraId="3C4099B0">
            <w:pPr>
              <w:pStyle w:val="57"/>
              <w:jc w:val="both"/>
              <w:rPr>
                <w:rFonts w:ascii="Calibri" w:hAnsi="Calibri" w:cs="Calibri"/>
                <w:sz w:val="28"/>
                <w:szCs w:val="28"/>
              </w:rPr>
            </w:pPr>
            <w:r>
              <w:rPr>
                <w:rFonts w:ascii="Calibri" w:hAnsi="Calibri" w:cs="Calibri"/>
                <w:sz w:val="28"/>
                <w:szCs w:val="28"/>
                <w:shd w:val="clear" w:color="auto" w:fill="FFFFFF"/>
              </w:rPr>
              <w:t>Kindly visit the following link to download relevant software from CPP portal</w:t>
            </w:r>
          </w:p>
          <w:p w14:paraId="10E075C9">
            <w:pPr>
              <w:pStyle w:val="57"/>
              <w:ind w:right="-63"/>
              <w:jc w:val="both"/>
              <w:rPr>
                <w:rFonts w:ascii="Calibri" w:hAnsi="Calibri" w:cs="Calibri"/>
                <w:sz w:val="28"/>
                <w:szCs w:val="28"/>
              </w:rPr>
            </w:pPr>
            <w:r>
              <w:fldChar w:fldCharType="begin"/>
            </w:r>
            <w:r>
              <w:instrText xml:space="preserve"> HYPERLINK "https://eprocure.gov.in/eprocure/app?page=StandardBiddingDocuments&amp;service=page" \t "_blank" </w:instrText>
            </w:r>
            <w:r>
              <w:fldChar w:fldCharType="separate"/>
            </w:r>
            <w:r>
              <w:rPr>
                <w:rStyle w:val="32"/>
                <w:rFonts w:ascii="Calibri" w:hAnsi="Calibri" w:cs="Calibri"/>
                <w:color w:val="auto"/>
                <w:sz w:val="28"/>
                <w:szCs w:val="28"/>
                <w:shd w:val="clear" w:color="auto" w:fill="FFFFFF"/>
              </w:rPr>
              <w:t>https://eprocure.gov.in/eprocure/app?page=StandardBiddingDocuments&amp;service=page</w:t>
            </w:r>
            <w:r>
              <w:rPr>
                <w:rStyle w:val="32"/>
                <w:rFonts w:ascii="Calibri" w:hAnsi="Calibri" w:cs="Calibri"/>
                <w:color w:val="auto"/>
                <w:sz w:val="28"/>
                <w:szCs w:val="28"/>
                <w:shd w:val="clear" w:color="auto" w:fill="FFFFFF"/>
              </w:rPr>
              <w:fldChar w:fldCharType="end"/>
            </w:r>
            <w:r>
              <w:rPr>
                <w:rFonts w:ascii="Calibri" w:hAnsi="Calibri" w:cs="Calibri"/>
                <w:sz w:val="28"/>
                <w:szCs w:val="28"/>
              </w:rPr>
              <w:br w:type="textWrapping"/>
            </w:r>
            <w:r>
              <w:rPr>
                <w:rFonts w:ascii="Calibri" w:hAnsi="Calibri" w:cs="Calibri"/>
                <w:sz w:val="28"/>
                <w:szCs w:val="28"/>
              </w:rPr>
              <w:br w:type="textWrapping"/>
            </w:r>
            <w:r>
              <w:rPr>
                <w:rFonts w:ascii="Calibri" w:hAnsi="Calibri" w:cs="Calibri"/>
                <w:sz w:val="28"/>
                <w:szCs w:val="28"/>
                <w:shd w:val="clear" w:color="auto" w:fill="FFFFFF"/>
              </w:rPr>
              <w:t xml:space="preserve">* </w:t>
            </w:r>
            <w:r>
              <w:rPr>
                <w:rFonts w:ascii="Calibri" w:hAnsi="Calibri" w:cs="Calibri"/>
                <w:sz w:val="28"/>
                <w:szCs w:val="28"/>
                <w:u w:val="single"/>
                <w:shd w:val="clear" w:color="auto" w:fill="FFFFFF"/>
              </w:rPr>
              <w:t>It is advisable to upload the bids 3-4 days prior to the due date as a proactive measure to ensure the bidders get sufficient time to resolve software issues if any</w:t>
            </w:r>
            <w:r>
              <w:rPr>
                <w:rFonts w:ascii="Calibri" w:hAnsi="Calibri" w:cs="Calibri"/>
                <w:sz w:val="28"/>
                <w:szCs w:val="28"/>
                <w:shd w:val="clear" w:color="auto" w:fill="FFFFFF"/>
              </w:rPr>
              <w:t>.</w:t>
            </w:r>
          </w:p>
        </w:tc>
      </w:tr>
    </w:tbl>
    <w:p w14:paraId="1AFEFC0A">
      <w:pPr>
        <w:pStyle w:val="57"/>
        <w:jc w:val="center"/>
        <w:rPr>
          <w:rFonts w:ascii="Calibri" w:hAnsi="Calibri" w:eastAsia="Times New Roman" w:cs="Calibri"/>
          <w:b/>
          <w:color w:val="000000" w:themeColor="text1"/>
          <w:sz w:val="26"/>
          <w:szCs w:val="26"/>
          <w:u w:val="single"/>
          <w:lang w:val="en-IN"/>
          <w14:textFill>
            <w14:solidFill>
              <w14:schemeClr w14:val="tx1"/>
            </w14:solidFill>
          </w14:textFill>
        </w:rPr>
      </w:pPr>
      <w:r>
        <w:rPr>
          <w:rFonts w:ascii="Calibri" w:hAnsi="Calibri" w:eastAsia="Times New Roman" w:cs="Calibri"/>
          <w:b/>
          <w:color w:val="000000" w:themeColor="text1"/>
          <w:sz w:val="26"/>
          <w:szCs w:val="26"/>
          <w:u w:val="single"/>
          <w:lang w:val="en-IN"/>
          <w14:textFill>
            <w14:solidFill>
              <w14:schemeClr w14:val="tx1"/>
            </w14:solidFill>
          </w14:textFill>
        </w:rPr>
        <w:t>DISCLAIMER</w:t>
      </w:r>
    </w:p>
    <w:p w14:paraId="04EF9D0E">
      <w:pPr>
        <w:pStyle w:val="57"/>
        <w:jc w:val="both"/>
        <w:rPr>
          <w:rFonts w:ascii="Calibri" w:hAnsi="Calibri" w:eastAsia="Times New Roman" w:cs="Calibri"/>
          <w:color w:val="000000" w:themeColor="text1"/>
          <w:spacing w:val="-3"/>
          <w:sz w:val="26"/>
          <w:szCs w:val="26"/>
          <w:lang w:val="en-IN"/>
          <w14:textFill>
            <w14:solidFill>
              <w14:schemeClr w14:val="tx1"/>
            </w14:solidFill>
          </w14:textFill>
        </w:rPr>
      </w:pPr>
    </w:p>
    <w:p w14:paraId="4317BD89">
      <w:pPr>
        <w:pStyle w:val="57"/>
        <w:jc w:val="both"/>
        <w:rPr>
          <w:rFonts w:ascii="Calibri" w:hAnsi="Calibri" w:eastAsia="Times New Roman" w:cs="Calibri"/>
          <w:color w:val="000000" w:themeColor="text1"/>
          <w:spacing w:val="-3"/>
          <w:sz w:val="26"/>
          <w:szCs w:val="26"/>
          <w:lang w:val="en-IN"/>
          <w14:textFill>
            <w14:solidFill>
              <w14:schemeClr w14:val="tx1"/>
            </w14:solidFill>
          </w14:textFill>
        </w:rPr>
      </w:pPr>
      <w:r>
        <w:rPr>
          <w:rFonts w:ascii="Calibri" w:hAnsi="Calibri" w:eastAsia="Times New Roman" w:cs="Calibri"/>
          <w:color w:val="000000" w:themeColor="text1"/>
          <w:spacing w:val="-3"/>
          <w:sz w:val="26"/>
          <w:szCs w:val="26"/>
          <w:lang w:val="en-IN"/>
          <w14:textFill>
            <w14:solidFill>
              <w14:schemeClr w14:val="tx1"/>
            </w14:solidFill>
          </w14:textFill>
        </w:rPr>
        <w:t>The information contained in the request for proposal</w:t>
      </w:r>
      <w:r>
        <w:rPr>
          <w:rFonts w:ascii="Calibri" w:hAnsi="Calibri" w:eastAsia="Times New Roman" w:cs="Calibri"/>
          <w:b/>
          <w:color w:val="000000" w:themeColor="text1"/>
          <w:spacing w:val="-3"/>
          <w:sz w:val="26"/>
          <w:szCs w:val="26"/>
          <w:lang w:val="en-IN"/>
          <w14:textFill>
            <w14:solidFill>
              <w14:schemeClr w14:val="tx1"/>
            </w14:solidFill>
          </w14:textFill>
        </w:rPr>
        <w:t xml:space="preserve"> </w:t>
      </w:r>
      <w:r>
        <w:rPr>
          <w:rFonts w:ascii="Calibri" w:hAnsi="Calibri" w:eastAsia="Times New Roman" w:cs="Calibri"/>
          <w:color w:val="000000" w:themeColor="text1"/>
          <w:spacing w:val="-3"/>
          <w:sz w:val="26"/>
          <w:szCs w:val="26"/>
          <w:lang w:val="en-IN"/>
          <w14:textFill>
            <w14:solidFill>
              <w14:schemeClr w14:val="tx1"/>
            </w14:solidFill>
          </w14:textFill>
        </w:rPr>
        <w:t>(the “</w:t>
      </w:r>
      <w:r>
        <w:rPr>
          <w:rFonts w:ascii="Calibri" w:hAnsi="Calibri" w:eastAsia="Times New Roman" w:cs="Calibri"/>
          <w:b/>
          <w:color w:val="000000" w:themeColor="text1"/>
          <w:spacing w:val="-3"/>
          <w:sz w:val="26"/>
          <w:szCs w:val="26"/>
          <w:lang w:val="en-IN"/>
          <w14:textFill>
            <w14:solidFill>
              <w14:schemeClr w14:val="tx1"/>
            </w14:solidFill>
          </w14:textFill>
        </w:rPr>
        <w:t>RFP</w:t>
      </w:r>
      <w:r>
        <w:rPr>
          <w:rFonts w:ascii="Calibri" w:hAnsi="Calibri" w:eastAsia="Times New Roman" w:cs="Calibri"/>
          <w:color w:val="000000" w:themeColor="text1"/>
          <w:spacing w:val="-3"/>
          <w:sz w:val="26"/>
          <w:szCs w:val="26"/>
          <w:lang w:val="en-IN"/>
          <w14:textFill>
            <w14:solidFill>
              <w14:schemeClr w14:val="tx1"/>
            </w14:solidFill>
          </w14:textFill>
        </w:rPr>
        <w:t>”) and provided now or subsequently provided to interested bidder(s) (“</w:t>
      </w:r>
      <w:r>
        <w:rPr>
          <w:rFonts w:ascii="Calibri" w:hAnsi="Calibri" w:eastAsia="Times New Roman" w:cs="Calibri"/>
          <w:b/>
          <w:bCs/>
          <w:color w:val="000000" w:themeColor="text1"/>
          <w:spacing w:val="-3"/>
          <w:sz w:val="26"/>
          <w:szCs w:val="26"/>
          <w:lang w:val="en-IN"/>
          <w14:textFill>
            <w14:solidFill>
              <w14:schemeClr w14:val="tx1"/>
            </w14:solidFill>
          </w14:textFill>
        </w:rPr>
        <w:t>Bidder</w:t>
      </w:r>
      <w:r>
        <w:rPr>
          <w:rFonts w:ascii="Calibri" w:hAnsi="Calibri" w:eastAsia="Times New Roman" w:cs="Calibri"/>
          <w:color w:val="000000" w:themeColor="text1"/>
          <w:spacing w:val="-3"/>
          <w:sz w:val="26"/>
          <w:szCs w:val="26"/>
          <w:lang w:val="en-IN"/>
          <w14:textFill>
            <w14:solidFill>
              <w14:schemeClr w14:val="tx1"/>
            </w14:solidFill>
          </w14:textFill>
        </w:rPr>
        <w:t xml:space="preserve">”), whether verbally or in documentary or any other form by or on behalf of </w:t>
      </w:r>
      <w:r>
        <w:rPr>
          <w:rFonts w:ascii="Calibri" w:hAnsi="Calibri" w:eastAsia="Times New Roman" w:cs="Calibri"/>
          <w:bCs/>
          <w:color w:val="000000" w:themeColor="text1"/>
          <w:spacing w:val="-3"/>
          <w:sz w:val="26"/>
          <w:szCs w:val="26"/>
          <w:lang w:val="en-IN"/>
          <w14:textFill>
            <w14:solidFill>
              <w14:schemeClr w14:val="tx1"/>
            </w14:solidFill>
          </w14:textFill>
        </w:rPr>
        <w:t>Mumbai Port Authority</w:t>
      </w:r>
      <w:r>
        <w:rPr>
          <w:rFonts w:ascii="Calibri" w:hAnsi="Calibri" w:eastAsia="Times New Roman" w:cs="Calibri"/>
          <w:b/>
          <w:color w:val="000000" w:themeColor="text1"/>
          <w:spacing w:val="-3"/>
          <w:sz w:val="26"/>
          <w:szCs w:val="26"/>
          <w:lang w:val="en-IN"/>
          <w14:textFill>
            <w14:solidFill>
              <w14:schemeClr w14:val="tx1"/>
            </w14:solidFill>
          </w14:textFill>
        </w:rPr>
        <w:t xml:space="preserve"> </w:t>
      </w:r>
      <w:r>
        <w:rPr>
          <w:rFonts w:ascii="Calibri" w:hAnsi="Calibri" w:eastAsia="Times New Roman" w:cs="Calibri"/>
          <w:color w:val="000000" w:themeColor="text1"/>
          <w:spacing w:val="-3"/>
          <w:sz w:val="26"/>
          <w:szCs w:val="26"/>
          <w:lang w:val="en-IN"/>
          <w14:textFill>
            <w14:solidFill>
              <w14:schemeClr w14:val="tx1"/>
            </w14:solidFill>
          </w14:textFill>
        </w:rPr>
        <w:t>(the “</w:t>
      </w:r>
      <w:r>
        <w:rPr>
          <w:rFonts w:ascii="Calibri" w:hAnsi="Calibri" w:eastAsia="Times New Roman" w:cs="Calibri"/>
          <w:b/>
          <w:color w:val="000000" w:themeColor="text1"/>
          <w:spacing w:val="-3"/>
          <w:sz w:val="26"/>
          <w:szCs w:val="26"/>
          <w:lang w:val="en-IN"/>
          <w14:textFill>
            <w14:solidFill>
              <w14:schemeClr w14:val="tx1"/>
            </w14:solidFill>
          </w14:textFill>
        </w:rPr>
        <w:t>Authority</w:t>
      </w:r>
      <w:r>
        <w:rPr>
          <w:rFonts w:ascii="Calibri" w:hAnsi="Calibri" w:eastAsia="Times New Roman" w:cs="Calibri"/>
          <w:color w:val="000000" w:themeColor="text1"/>
          <w:spacing w:val="-3"/>
          <w:sz w:val="26"/>
          <w:szCs w:val="26"/>
          <w:lang w:val="en-IN"/>
          <w14:textFill>
            <w14:solidFill>
              <w14:schemeClr w14:val="tx1"/>
            </w14:solidFill>
          </w14:textFill>
        </w:rPr>
        <w:t>”) or any of their employees or advisors, is provided to Bidder(s) on the terms and conditions set out in this RFP and such other terms and conditions subject to which such information is provided.</w:t>
      </w:r>
    </w:p>
    <w:p w14:paraId="0CDB5B38">
      <w:pPr>
        <w:pStyle w:val="57"/>
        <w:jc w:val="both"/>
        <w:rPr>
          <w:rFonts w:ascii="Calibri" w:hAnsi="Calibri" w:eastAsia="Times New Roman" w:cs="Calibri"/>
          <w:color w:val="000000" w:themeColor="text1"/>
          <w:spacing w:val="-3"/>
          <w:sz w:val="26"/>
          <w:szCs w:val="26"/>
          <w:lang w:val="en-IN"/>
          <w14:textFill>
            <w14:solidFill>
              <w14:schemeClr w14:val="tx1"/>
            </w14:solidFill>
          </w14:textFill>
        </w:rPr>
      </w:pPr>
    </w:p>
    <w:p w14:paraId="00CF0990">
      <w:pPr>
        <w:pStyle w:val="57"/>
        <w:jc w:val="both"/>
        <w:rPr>
          <w:rFonts w:ascii="Calibri" w:hAnsi="Calibri" w:eastAsia="Times New Roman" w:cs="Calibri"/>
          <w:color w:val="000000" w:themeColor="text1"/>
          <w:spacing w:val="-3"/>
          <w:sz w:val="26"/>
          <w:szCs w:val="26"/>
          <w:lang w:val="en-IN"/>
          <w14:textFill>
            <w14:solidFill>
              <w14:schemeClr w14:val="tx1"/>
            </w14:solidFill>
          </w14:textFill>
        </w:rPr>
      </w:pPr>
      <w:r>
        <w:rPr>
          <w:rFonts w:ascii="Calibri" w:hAnsi="Calibri" w:eastAsia="Times New Roman" w:cs="Calibri"/>
          <w:color w:val="000000" w:themeColor="text1"/>
          <w:spacing w:val="-3"/>
          <w:sz w:val="26"/>
          <w:szCs w:val="26"/>
          <w:lang w:val="en-IN"/>
          <w14:textFill>
            <w14:solidFill>
              <w14:schemeClr w14:val="tx1"/>
            </w14:solidFill>
          </w14:textFill>
        </w:rPr>
        <w:t>This RFP is not an agreement and is neither an offer nor invitation by the Authority to the prospective Bidders or any other person. The purpose of this RFP is to provide the Bidders with information that may be useful to them in preparing and submitting their proposal pursuant to the Bidding Documents. This RFP includes statements, which reflect various assumptions and assessments arrived at by the Authority in relation to the Project. Such assumptions, assessments and statements do not purport to contain all the information that each Bidder may require. This RFP may not be appropriate for all persons, and it is not possible for the Authority, its employees or advisors to consider the investment objectives, financial situation and particular needs of each party who reads or uses this RFP. The assumptions, assessments, statements and information contained in the RFP may not be complete, accurate, adequate or correct. Each Bidder should, therefore, conduct its own investigations and analysis and should check the accuracy, adequacy, correctness, reliability and completeness of the assumptions, assessments, statements and information contained in this RFP and obtain independent advice from appropriate sources.</w:t>
      </w:r>
    </w:p>
    <w:p w14:paraId="03E549BD">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21AE9628">
      <w:pPr>
        <w:pStyle w:val="57"/>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Information provided in this RFP to the Bidder(s) is on a wide range of matters, some of which depends upon the interpretation of law. The information given is not intended to be an exhaustive account of statutory requirements and should not be regarded as a complete or authoritative statement of law. The Authority accepts no responsibility for the accuracy or otherwise for any interpretation or opinion of the law expressed herein.</w:t>
      </w:r>
    </w:p>
    <w:p w14:paraId="5DC58401">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41C342E4">
      <w:pPr>
        <w:pStyle w:val="57"/>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The Authority, its employees and advisors make no representation or warranty and shall have no liability to any person, including any Bidder under any law, statute, rules or regulations or tort, principles of restitution or unjust enrichment or otherwise for any loss, damages, cost or expense which may arise from or be incurred or suffered on account of anything contained in this RFP or otherwise, including the accuracy, adequacy, correctness, completeness or reliability of the RFP and any assessment, assumption, statement or information contained therein or deemed to form part of this RFP or arising in any way by participating in this bidding process under the RFP.</w:t>
      </w:r>
    </w:p>
    <w:p w14:paraId="4E69DD20">
      <w:pPr>
        <w:pStyle w:val="57"/>
        <w:jc w:val="both"/>
        <w:rPr>
          <w:rFonts w:ascii="Calibri" w:hAnsi="Calibri" w:eastAsia="Times New Roman" w:cs="Calibri"/>
          <w:color w:val="000000" w:themeColor="text1"/>
          <w:spacing w:val="-2"/>
          <w:sz w:val="26"/>
          <w:szCs w:val="26"/>
          <w:lang w:val="en-IN"/>
          <w14:textFill>
            <w14:solidFill>
              <w14:schemeClr w14:val="tx1"/>
            </w14:solidFill>
          </w14:textFill>
        </w:rPr>
      </w:pPr>
    </w:p>
    <w:p w14:paraId="7AE9F94E">
      <w:pPr>
        <w:pStyle w:val="57"/>
        <w:jc w:val="both"/>
        <w:rPr>
          <w:rFonts w:ascii="Calibri" w:hAnsi="Calibri" w:eastAsia="Times New Roman" w:cs="Calibri"/>
          <w:color w:val="000000" w:themeColor="text1"/>
          <w:spacing w:val="-2"/>
          <w:sz w:val="26"/>
          <w:szCs w:val="26"/>
          <w:lang w:val="en-IN"/>
          <w14:textFill>
            <w14:solidFill>
              <w14:schemeClr w14:val="tx1"/>
            </w14:solidFill>
          </w14:textFill>
        </w:rPr>
      </w:pPr>
      <w:r>
        <w:rPr>
          <w:rFonts w:ascii="Calibri" w:hAnsi="Calibri" w:eastAsia="Times New Roman" w:cs="Calibri"/>
          <w:color w:val="000000" w:themeColor="text1"/>
          <w:spacing w:val="-2"/>
          <w:sz w:val="26"/>
          <w:szCs w:val="26"/>
          <w:lang w:val="en-IN"/>
          <w14:textFill>
            <w14:solidFill>
              <w14:schemeClr w14:val="tx1"/>
            </w14:solidFill>
          </w14:textFill>
        </w:rPr>
        <w:t>The Authority also accepts no liability of any nature whether resulting from negligence or otherwise caused arising from reliance of any Bidder upon the statements contained in this RFP.</w:t>
      </w:r>
    </w:p>
    <w:p w14:paraId="2E7D782D">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7D0E3100">
      <w:pPr>
        <w:pStyle w:val="57"/>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The Authority may in its absolute discretion, but without being under any obligation to do so, update, amend or supplement the information, assessment or assumptions contained in this RFP.</w:t>
      </w:r>
    </w:p>
    <w:p w14:paraId="3DF1B8B2">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1CFD741D">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The issue of this RFP does not imply that the Authority is bound to select a Bidder or to appoint the Selected Bidder, as the case may be, and the Authority reserves the right to reject all or any of the Bidders or Bids without assigning any reason whatsoever.</w:t>
      </w:r>
    </w:p>
    <w:p w14:paraId="00E0D584">
      <w:pPr>
        <w:pStyle w:val="57"/>
        <w:jc w:val="both"/>
        <w:rPr>
          <w:rFonts w:ascii="Calibri" w:hAnsi="Calibri" w:cs="Calibri"/>
          <w:color w:val="000000" w:themeColor="text1"/>
          <w:sz w:val="26"/>
          <w:szCs w:val="26"/>
          <w:lang w:val="en-IN"/>
          <w14:textFill>
            <w14:solidFill>
              <w14:schemeClr w14:val="tx1"/>
            </w14:solidFill>
          </w14:textFill>
        </w:rPr>
      </w:pPr>
    </w:p>
    <w:p w14:paraId="2FCDF7F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shall bear all costs associated with or relating to the preparation and submission of its Bid including but not limited to preparation, copying, postage, delivery fees, expenses associated with any demonstrations or presentations which may be required by the Authority, or any other costs incurred in connection with or relating to its Bid. All such costs and expenses will remain with the Bidder and the Authority shall not be liable in any manner whatsoever for the same or for any other costs or other expenses incurred by a Bidder in preparation or submission of the Bid, regardless of the conduct or outcome of the bidding process under the RFP.</w:t>
      </w:r>
    </w:p>
    <w:p w14:paraId="6DDE79DA">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084306FB">
      <w:pPr>
        <w:pStyle w:val="57"/>
        <w:jc w:val="both"/>
        <w:rPr>
          <w:rFonts w:ascii="Calibri" w:hAnsi="Calibri" w:cs="Calibri"/>
          <w:color w:val="000000" w:themeColor="text1"/>
          <w:sz w:val="26"/>
          <w:szCs w:val="26"/>
          <w:lang w:val="en-IN"/>
          <w14:textFill>
            <w14:solidFill>
              <w14:schemeClr w14:val="tx1"/>
            </w14:solidFill>
          </w14:textFill>
        </w:rPr>
      </w:pPr>
    </w:p>
    <w:p w14:paraId="369383D9">
      <w:pPr>
        <w:pStyle w:val="57"/>
        <w:jc w:val="both"/>
        <w:rPr>
          <w:rFonts w:ascii="Calibri" w:hAnsi="Calibri" w:cs="Calibri"/>
          <w:color w:val="000000" w:themeColor="text1"/>
          <w:sz w:val="26"/>
          <w:szCs w:val="26"/>
          <w:lang w:val="en-IN"/>
          <w14:textFill>
            <w14:solidFill>
              <w14:schemeClr w14:val="tx1"/>
            </w14:solidFill>
          </w14:textFill>
        </w:rPr>
      </w:pPr>
    </w:p>
    <w:p w14:paraId="3238FA86">
      <w:pPr>
        <w:pStyle w:val="57"/>
        <w:jc w:val="both"/>
        <w:rPr>
          <w:rFonts w:ascii="Calibri" w:hAnsi="Calibri" w:cs="Calibri"/>
          <w:color w:val="000000" w:themeColor="text1"/>
          <w:sz w:val="26"/>
          <w:szCs w:val="26"/>
          <w:lang w:val="en-IN"/>
          <w14:textFill>
            <w14:solidFill>
              <w14:schemeClr w14:val="tx1"/>
            </w14:solidFill>
          </w14:textFill>
        </w:rPr>
      </w:pPr>
    </w:p>
    <w:p w14:paraId="5D0493A5">
      <w:pPr>
        <w:pStyle w:val="57"/>
        <w:jc w:val="both"/>
        <w:rPr>
          <w:rFonts w:ascii="Calibri" w:hAnsi="Calibri" w:cs="Calibri"/>
          <w:color w:val="000000" w:themeColor="text1"/>
          <w:sz w:val="26"/>
          <w:szCs w:val="26"/>
          <w:lang w:val="en-IN"/>
          <w14:textFill>
            <w14:solidFill>
              <w14:schemeClr w14:val="tx1"/>
            </w14:solidFill>
          </w14:textFill>
        </w:rPr>
      </w:pPr>
    </w:p>
    <w:p w14:paraId="23934761">
      <w:pPr>
        <w:pStyle w:val="57"/>
        <w:jc w:val="both"/>
        <w:rPr>
          <w:rFonts w:ascii="Calibri" w:hAnsi="Calibri" w:cs="Calibri"/>
          <w:color w:val="000000" w:themeColor="text1"/>
          <w:sz w:val="26"/>
          <w:szCs w:val="26"/>
          <w:lang w:val="en-IN"/>
          <w14:textFill>
            <w14:solidFill>
              <w14:schemeClr w14:val="tx1"/>
            </w14:solidFill>
          </w14:textFill>
        </w:rPr>
      </w:pPr>
    </w:p>
    <w:p w14:paraId="2561225B">
      <w:pPr>
        <w:pStyle w:val="57"/>
        <w:jc w:val="both"/>
        <w:rPr>
          <w:rFonts w:ascii="Calibri" w:hAnsi="Calibri" w:cs="Calibri"/>
          <w:color w:val="000000" w:themeColor="text1"/>
          <w:sz w:val="26"/>
          <w:szCs w:val="26"/>
          <w:lang w:val="en-IN"/>
          <w14:textFill>
            <w14:solidFill>
              <w14:schemeClr w14:val="tx1"/>
            </w14:solidFill>
          </w14:textFill>
        </w:rPr>
      </w:pPr>
    </w:p>
    <w:p w14:paraId="4E355701">
      <w:pPr>
        <w:pStyle w:val="57"/>
        <w:jc w:val="both"/>
        <w:rPr>
          <w:rFonts w:ascii="Calibri" w:hAnsi="Calibri" w:cs="Calibri"/>
          <w:color w:val="000000" w:themeColor="text1"/>
          <w:sz w:val="26"/>
          <w:szCs w:val="26"/>
          <w:lang w:val="en-IN"/>
          <w14:textFill>
            <w14:solidFill>
              <w14:schemeClr w14:val="tx1"/>
            </w14:solidFill>
          </w14:textFill>
        </w:rPr>
      </w:pPr>
    </w:p>
    <w:p w14:paraId="0F73E55C">
      <w:pPr>
        <w:pStyle w:val="57"/>
        <w:jc w:val="both"/>
        <w:rPr>
          <w:rFonts w:ascii="Calibri" w:hAnsi="Calibri" w:cs="Calibri"/>
          <w:color w:val="000000" w:themeColor="text1"/>
          <w:sz w:val="26"/>
          <w:szCs w:val="26"/>
          <w:lang w:val="en-IN"/>
          <w14:textFill>
            <w14:solidFill>
              <w14:schemeClr w14:val="tx1"/>
            </w14:solidFill>
          </w14:textFill>
        </w:rPr>
      </w:pPr>
    </w:p>
    <w:p w14:paraId="6E54AD16">
      <w:pPr>
        <w:pStyle w:val="57"/>
        <w:jc w:val="both"/>
        <w:rPr>
          <w:rFonts w:ascii="Calibri" w:hAnsi="Calibri" w:cs="Calibri"/>
          <w:color w:val="000000" w:themeColor="text1"/>
          <w:sz w:val="26"/>
          <w:szCs w:val="26"/>
          <w:lang w:val="en-IN"/>
          <w14:textFill>
            <w14:solidFill>
              <w14:schemeClr w14:val="tx1"/>
            </w14:solidFill>
          </w14:textFill>
        </w:rPr>
      </w:pPr>
      <w:bookmarkStart w:id="11" w:name="_GoBack"/>
    </w:p>
    <w:p w14:paraId="1293BFE1">
      <w:pPr>
        <w:pStyle w:val="57"/>
        <w:jc w:val="both"/>
        <w:rPr>
          <w:rFonts w:ascii="Calibri" w:hAnsi="Calibri" w:cs="Calibri"/>
          <w:color w:val="000000" w:themeColor="text1"/>
          <w:sz w:val="26"/>
          <w:szCs w:val="26"/>
          <w:lang w:val="en-IN"/>
          <w14:textFill>
            <w14:solidFill>
              <w14:schemeClr w14:val="tx1"/>
            </w14:solidFill>
          </w14:textFill>
        </w:rPr>
      </w:pPr>
    </w:p>
    <w:p w14:paraId="0BA0F118">
      <w:pPr>
        <w:pStyle w:val="57"/>
        <w:jc w:val="both"/>
        <w:rPr>
          <w:rFonts w:ascii="Calibri" w:hAnsi="Calibri" w:cs="Calibri"/>
          <w:color w:val="000000" w:themeColor="text1"/>
          <w:sz w:val="26"/>
          <w:szCs w:val="26"/>
          <w:lang w:val="en-IN"/>
          <w14:textFill>
            <w14:solidFill>
              <w14:schemeClr w14:val="tx1"/>
            </w14:solidFill>
          </w14:textFill>
        </w:rPr>
      </w:pPr>
    </w:p>
    <w:p w14:paraId="1D0B0AEB">
      <w:pPr>
        <w:pStyle w:val="57"/>
        <w:jc w:val="both"/>
        <w:rPr>
          <w:rFonts w:ascii="Calibri" w:hAnsi="Calibri" w:cs="Calibri"/>
          <w:color w:val="000000" w:themeColor="text1"/>
          <w:sz w:val="26"/>
          <w:szCs w:val="26"/>
          <w:lang w:val="en-IN"/>
          <w14:textFill>
            <w14:solidFill>
              <w14:schemeClr w14:val="tx1"/>
            </w14:solidFill>
          </w14:textFill>
        </w:rPr>
      </w:pPr>
    </w:p>
    <w:p w14:paraId="0294D00D">
      <w:pPr>
        <w:pStyle w:val="57"/>
        <w:jc w:val="both"/>
        <w:rPr>
          <w:rFonts w:ascii="Calibri" w:hAnsi="Calibri" w:cs="Calibri"/>
          <w:color w:val="000000" w:themeColor="text1"/>
          <w:sz w:val="26"/>
          <w:szCs w:val="26"/>
          <w:lang w:val="en-IN"/>
          <w14:textFill>
            <w14:solidFill>
              <w14:schemeClr w14:val="tx1"/>
            </w14:solidFill>
          </w14:textFill>
        </w:rPr>
      </w:pPr>
    </w:p>
    <w:p w14:paraId="302477B2">
      <w:pPr>
        <w:pStyle w:val="57"/>
        <w:jc w:val="both"/>
        <w:rPr>
          <w:rFonts w:ascii="Calibri" w:hAnsi="Calibri" w:cs="Calibri"/>
          <w:color w:val="000000" w:themeColor="text1"/>
          <w:sz w:val="26"/>
          <w:szCs w:val="26"/>
          <w:lang w:val="en-IN"/>
          <w14:textFill>
            <w14:solidFill>
              <w14:schemeClr w14:val="tx1"/>
            </w14:solidFill>
          </w14:textFill>
        </w:rPr>
      </w:pPr>
    </w:p>
    <w:bookmarkEnd w:id="11"/>
    <w:p w14:paraId="54EB256B">
      <w:pPr>
        <w:pStyle w:val="57"/>
        <w:jc w:val="both"/>
        <w:rPr>
          <w:rFonts w:ascii="Calibri" w:hAnsi="Calibri" w:cs="Calibri"/>
          <w:color w:val="000000" w:themeColor="text1"/>
          <w:sz w:val="26"/>
          <w:szCs w:val="26"/>
          <w:lang w:val="en-IN"/>
          <w14:textFill>
            <w14:solidFill>
              <w14:schemeClr w14:val="tx1"/>
            </w14:solidFill>
          </w14:textFill>
        </w:rPr>
      </w:pPr>
    </w:p>
    <w:p w14:paraId="20E6CD00">
      <w:pPr>
        <w:pStyle w:val="57"/>
        <w:jc w:val="both"/>
        <w:rPr>
          <w:rFonts w:ascii="Calibri" w:hAnsi="Calibri" w:cs="Calibri"/>
          <w:color w:val="000000" w:themeColor="text1"/>
          <w:sz w:val="26"/>
          <w:szCs w:val="26"/>
          <w:lang w:val="en-IN"/>
          <w14:textFill>
            <w14:solidFill>
              <w14:schemeClr w14:val="tx1"/>
            </w14:solidFill>
          </w14:textFill>
        </w:rPr>
      </w:pPr>
    </w:p>
    <w:p w14:paraId="01705861">
      <w:pPr>
        <w:pStyle w:val="57"/>
        <w:jc w:val="both"/>
        <w:rPr>
          <w:rFonts w:ascii="Calibri" w:hAnsi="Calibri" w:cs="Calibri"/>
          <w:color w:val="000000" w:themeColor="text1"/>
          <w:sz w:val="26"/>
          <w:szCs w:val="26"/>
          <w:lang w:val="en-IN"/>
          <w14:textFill>
            <w14:solidFill>
              <w14:schemeClr w14:val="tx1"/>
            </w14:solidFill>
          </w14:textFill>
        </w:rPr>
      </w:pPr>
    </w:p>
    <w:p w14:paraId="3B5E286B">
      <w:pPr>
        <w:pStyle w:val="57"/>
        <w:jc w:val="both"/>
        <w:rPr>
          <w:rFonts w:ascii="Calibri" w:hAnsi="Calibri" w:cs="Calibri"/>
          <w:color w:val="000000" w:themeColor="text1"/>
          <w:sz w:val="26"/>
          <w:szCs w:val="26"/>
          <w:lang w:val="en-IN"/>
          <w14:textFill>
            <w14:solidFill>
              <w14:schemeClr w14:val="tx1"/>
            </w14:solidFill>
          </w14:textFill>
        </w:rPr>
      </w:pPr>
    </w:p>
    <w:p w14:paraId="36235FBD">
      <w:pPr>
        <w:pStyle w:val="57"/>
        <w:jc w:val="both"/>
        <w:rPr>
          <w:rFonts w:ascii="Calibri" w:hAnsi="Calibri" w:cs="Calibri"/>
          <w:color w:val="000000" w:themeColor="text1"/>
          <w:sz w:val="26"/>
          <w:szCs w:val="26"/>
          <w:lang w:val="en-IN"/>
          <w14:textFill>
            <w14:solidFill>
              <w14:schemeClr w14:val="tx1"/>
            </w14:solidFill>
          </w14:textFill>
        </w:rPr>
      </w:pPr>
    </w:p>
    <w:p w14:paraId="151E17D5">
      <w:pPr>
        <w:pStyle w:val="57"/>
        <w:jc w:val="both"/>
        <w:rPr>
          <w:rFonts w:ascii="Calibri" w:hAnsi="Calibri" w:cs="Calibri"/>
          <w:color w:val="000000" w:themeColor="text1"/>
          <w:sz w:val="26"/>
          <w:szCs w:val="26"/>
          <w:lang w:val="en-IN"/>
          <w14:textFill>
            <w14:solidFill>
              <w14:schemeClr w14:val="tx1"/>
            </w14:solidFill>
          </w14:textFill>
        </w:rPr>
      </w:pPr>
    </w:p>
    <w:p w14:paraId="0D9D61CE">
      <w:pPr>
        <w:pStyle w:val="57"/>
        <w:jc w:val="both"/>
        <w:rPr>
          <w:rFonts w:ascii="Calibri" w:hAnsi="Calibri" w:cs="Calibri"/>
          <w:color w:val="000000" w:themeColor="text1"/>
          <w:sz w:val="26"/>
          <w:szCs w:val="26"/>
          <w:lang w:val="en-IN"/>
          <w14:textFill>
            <w14:solidFill>
              <w14:schemeClr w14:val="tx1"/>
            </w14:solidFill>
          </w14:textFill>
        </w:rPr>
      </w:pPr>
    </w:p>
    <w:p w14:paraId="316B05E0">
      <w:pPr>
        <w:pStyle w:val="57"/>
        <w:jc w:val="both"/>
        <w:rPr>
          <w:rFonts w:ascii="Calibri" w:hAnsi="Calibri" w:cs="Calibri"/>
          <w:color w:val="000000" w:themeColor="text1"/>
          <w:sz w:val="26"/>
          <w:szCs w:val="26"/>
          <w:lang w:val="en-IN"/>
          <w14:textFill>
            <w14:solidFill>
              <w14:schemeClr w14:val="tx1"/>
            </w14:solidFill>
          </w14:textFill>
        </w:rPr>
      </w:pPr>
    </w:p>
    <w:p w14:paraId="663EC1AC">
      <w:pPr>
        <w:pStyle w:val="57"/>
        <w:jc w:val="both"/>
        <w:rPr>
          <w:rFonts w:ascii="Calibri" w:hAnsi="Calibri" w:cs="Calibri"/>
          <w:color w:val="000000" w:themeColor="text1"/>
          <w:sz w:val="26"/>
          <w:szCs w:val="26"/>
          <w:lang w:val="en-IN"/>
          <w14:textFill>
            <w14:solidFill>
              <w14:schemeClr w14:val="tx1"/>
            </w14:solidFill>
          </w14:textFill>
        </w:rPr>
      </w:pPr>
    </w:p>
    <w:p w14:paraId="51EB450F">
      <w:pPr>
        <w:pStyle w:val="57"/>
        <w:jc w:val="both"/>
        <w:rPr>
          <w:rFonts w:ascii="Calibri" w:hAnsi="Calibri" w:cs="Calibri"/>
          <w:color w:val="000000" w:themeColor="text1"/>
          <w:sz w:val="26"/>
          <w:szCs w:val="26"/>
          <w:lang w:val="en-IN"/>
          <w14:textFill>
            <w14:solidFill>
              <w14:schemeClr w14:val="tx1"/>
            </w14:solidFill>
          </w14:textFill>
        </w:rPr>
      </w:pPr>
    </w:p>
    <w:p w14:paraId="2F86416E">
      <w:pPr>
        <w:pStyle w:val="57"/>
        <w:jc w:val="both"/>
        <w:rPr>
          <w:rFonts w:ascii="Calibri" w:hAnsi="Calibri" w:cs="Calibri"/>
          <w:color w:val="000000" w:themeColor="text1"/>
          <w:sz w:val="26"/>
          <w:szCs w:val="26"/>
          <w:lang w:val="en-IN"/>
          <w14:textFill>
            <w14:solidFill>
              <w14:schemeClr w14:val="tx1"/>
            </w14:solidFill>
          </w14:textFill>
        </w:rPr>
      </w:pPr>
    </w:p>
    <w:p w14:paraId="3BDA7F87">
      <w:pPr>
        <w:pStyle w:val="57"/>
        <w:jc w:val="both"/>
        <w:rPr>
          <w:rFonts w:ascii="Calibri" w:hAnsi="Calibri" w:cs="Calibri"/>
          <w:color w:val="000000" w:themeColor="text1"/>
          <w:sz w:val="26"/>
          <w:szCs w:val="26"/>
          <w:lang w:val="en-IN"/>
          <w14:textFill>
            <w14:solidFill>
              <w14:schemeClr w14:val="tx1"/>
            </w14:solidFill>
          </w14:textFill>
        </w:rPr>
      </w:pPr>
    </w:p>
    <w:p w14:paraId="6B458FC2">
      <w:pPr>
        <w:pStyle w:val="57"/>
        <w:jc w:val="both"/>
        <w:rPr>
          <w:rFonts w:ascii="Calibri" w:hAnsi="Calibri" w:cs="Calibri"/>
          <w:color w:val="000000" w:themeColor="text1"/>
          <w:sz w:val="26"/>
          <w:szCs w:val="26"/>
          <w:lang w:val="en-IN"/>
          <w14:textFill>
            <w14:solidFill>
              <w14:schemeClr w14:val="tx1"/>
            </w14:solidFill>
          </w14:textFill>
        </w:rPr>
      </w:pPr>
    </w:p>
    <w:p w14:paraId="7BA24918">
      <w:pPr>
        <w:pStyle w:val="57"/>
        <w:jc w:val="both"/>
        <w:rPr>
          <w:rFonts w:ascii="Calibri" w:hAnsi="Calibri" w:cs="Calibri"/>
          <w:color w:val="000000" w:themeColor="text1"/>
          <w:sz w:val="26"/>
          <w:szCs w:val="26"/>
          <w:lang w:val="en-IN"/>
          <w14:textFill>
            <w14:solidFill>
              <w14:schemeClr w14:val="tx1"/>
            </w14:solidFill>
          </w14:textFill>
        </w:rPr>
      </w:pPr>
    </w:p>
    <w:p w14:paraId="407C5408">
      <w:pPr>
        <w:pStyle w:val="57"/>
        <w:jc w:val="both"/>
        <w:rPr>
          <w:rFonts w:ascii="Calibri" w:hAnsi="Calibri" w:cs="Calibri"/>
          <w:color w:val="000000" w:themeColor="text1"/>
          <w:sz w:val="26"/>
          <w:szCs w:val="26"/>
          <w:lang w:val="en-IN"/>
          <w14:textFill>
            <w14:solidFill>
              <w14:schemeClr w14:val="tx1"/>
            </w14:solidFill>
          </w14:textFill>
        </w:rPr>
      </w:pPr>
    </w:p>
    <w:p w14:paraId="1A54FC17">
      <w:pPr>
        <w:pStyle w:val="57"/>
        <w:jc w:val="both"/>
        <w:rPr>
          <w:rFonts w:ascii="Calibri" w:hAnsi="Calibri" w:cs="Calibri"/>
          <w:color w:val="000000" w:themeColor="text1"/>
          <w:sz w:val="26"/>
          <w:szCs w:val="26"/>
          <w:lang w:val="en-IN"/>
          <w14:textFill>
            <w14:solidFill>
              <w14:schemeClr w14:val="tx1"/>
            </w14:solidFill>
          </w14:textFill>
        </w:rPr>
      </w:pPr>
    </w:p>
    <w:p w14:paraId="46D7ACD3">
      <w:pPr>
        <w:pStyle w:val="57"/>
        <w:jc w:val="both"/>
        <w:rPr>
          <w:rFonts w:ascii="Calibri" w:hAnsi="Calibri" w:cs="Calibri"/>
          <w:color w:val="000000" w:themeColor="text1"/>
          <w:sz w:val="26"/>
          <w:szCs w:val="26"/>
          <w:lang w:val="en-IN"/>
          <w14:textFill>
            <w14:solidFill>
              <w14:schemeClr w14:val="tx1"/>
            </w14:solidFill>
          </w14:textFill>
        </w:rPr>
      </w:pPr>
    </w:p>
    <w:p w14:paraId="3FBFEA96">
      <w:pPr>
        <w:pStyle w:val="57"/>
        <w:jc w:val="both"/>
        <w:rPr>
          <w:rFonts w:ascii="Calibri" w:hAnsi="Calibri" w:cs="Calibri"/>
          <w:color w:val="000000" w:themeColor="text1"/>
          <w:sz w:val="26"/>
          <w:szCs w:val="26"/>
          <w:lang w:val="en-IN"/>
          <w14:textFill>
            <w14:solidFill>
              <w14:schemeClr w14:val="tx1"/>
            </w14:solidFill>
          </w14:textFill>
        </w:rPr>
      </w:pPr>
    </w:p>
    <w:p w14:paraId="66410C3A">
      <w:pPr>
        <w:pStyle w:val="57"/>
        <w:jc w:val="both"/>
        <w:rPr>
          <w:rFonts w:ascii="Calibri" w:hAnsi="Calibri" w:cs="Calibri"/>
          <w:color w:val="000000" w:themeColor="text1"/>
          <w:sz w:val="26"/>
          <w:szCs w:val="26"/>
          <w:lang w:val="en-IN"/>
          <w14:textFill>
            <w14:solidFill>
              <w14:schemeClr w14:val="tx1"/>
            </w14:solidFill>
          </w14:textFill>
        </w:rPr>
      </w:pPr>
    </w:p>
    <w:p w14:paraId="4892A3C3">
      <w:pPr>
        <w:spacing w:after="160" w:line="259" w:lineRule="auto"/>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br w:type="page"/>
      </w:r>
    </w:p>
    <w:p w14:paraId="2E38610B">
      <w:pPr>
        <w:pStyle w:val="57"/>
        <w:jc w:val="center"/>
        <w:rPr>
          <w:rFonts w:ascii="Calibri" w:hAnsi="Calibri" w:cs="Calibri"/>
          <w:b/>
          <w:bCs/>
          <w:color w:val="000000" w:themeColor="text1"/>
          <w:sz w:val="28"/>
          <w:szCs w:val="28"/>
          <w:u w:val="single"/>
          <w:lang w:val="en-IN"/>
          <w14:textFill>
            <w14:solidFill>
              <w14:schemeClr w14:val="tx1"/>
            </w14:solidFill>
          </w14:textFill>
        </w:rPr>
      </w:pPr>
      <w:r>
        <w:rPr>
          <w:rFonts w:ascii="Calibri" w:hAnsi="Calibri" w:cs="Calibri"/>
          <w:b/>
          <w:bCs/>
          <w:color w:val="000000" w:themeColor="text1"/>
          <w:sz w:val="28"/>
          <w:szCs w:val="28"/>
          <w:u w:val="single"/>
          <w:lang w:val="en-IN"/>
          <w14:textFill>
            <w14:solidFill>
              <w14:schemeClr w14:val="tx1"/>
            </w14:solidFill>
          </w14:textFill>
        </w:rPr>
        <w:t>CHECK LIST for Bidders</w:t>
      </w:r>
    </w:p>
    <w:p w14:paraId="43EFBCD6">
      <w:pPr>
        <w:pStyle w:val="57"/>
        <w:jc w:val="both"/>
        <w:rPr>
          <w:rFonts w:ascii="Calibri" w:hAnsi="Calibri" w:cs="Calibri"/>
          <w:color w:val="000000" w:themeColor="text1"/>
          <w:sz w:val="26"/>
          <w:szCs w:val="26"/>
          <w:lang w:val="en-IN"/>
          <w14:textFill>
            <w14:solidFill>
              <w14:schemeClr w14:val="tx1"/>
            </w14:solidFill>
          </w14:textFill>
        </w:rPr>
      </w:pPr>
    </w:p>
    <w:p w14:paraId="5F2C2F6A">
      <w:pPr>
        <w:pStyle w:val="57"/>
        <w:jc w:val="both"/>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Bidders, in their own interest may please note that all the requirements mentioned below are complied before submission of a responsive bid.</w:t>
      </w:r>
    </w:p>
    <w:p w14:paraId="3D23CEE6">
      <w:pPr>
        <w:pStyle w:val="57"/>
        <w:jc w:val="both"/>
        <w:rPr>
          <w:rFonts w:ascii="Calibri" w:hAnsi="Calibri" w:cs="Calibri"/>
          <w:color w:val="000000" w:themeColor="text1"/>
          <w:sz w:val="26"/>
          <w:szCs w:val="26"/>
          <w:lang w:val="en-IN"/>
          <w14:textFill>
            <w14:solidFill>
              <w14:schemeClr w14:val="tx1"/>
            </w14:solidFill>
          </w14:textFill>
        </w:rPr>
      </w:pP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3404"/>
        <w:gridCol w:w="4614"/>
        <w:gridCol w:w="1047"/>
      </w:tblGrid>
      <w:tr w14:paraId="17B6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60" w:type="dxa"/>
          </w:tcPr>
          <w:p w14:paraId="21C51BC8">
            <w:pPr>
              <w:pStyle w:val="57"/>
              <w:ind w:left="-113" w:right="-108"/>
              <w:jc w:val="center"/>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Sr.</w:t>
            </w:r>
          </w:p>
          <w:p w14:paraId="21C79369">
            <w:pPr>
              <w:pStyle w:val="57"/>
              <w:ind w:left="-113" w:right="-108"/>
              <w:jc w:val="center"/>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No.</w:t>
            </w:r>
          </w:p>
        </w:tc>
        <w:tc>
          <w:tcPr>
            <w:tcW w:w="3404" w:type="dxa"/>
          </w:tcPr>
          <w:p w14:paraId="006EEF20">
            <w:pPr>
              <w:pStyle w:val="57"/>
              <w:ind w:left="-108" w:right="-108"/>
              <w:jc w:val="center"/>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Appendix/ Annexure</w:t>
            </w:r>
          </w:p>
        </w:tc>
        <w:tc>
          <w:tcPr>
            <w:tcW w:w="4614" w:type="dxa"/>
          </w:tcPr>
          <w:p w14:paraId="3AD85925">
            <w:pPr>
              <w:pStyle w:val="57"/>
              <w:ind w:left="-108" w:right="-108"/>
              <w:jc w:val="center"/>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To be complied with</w:t>
            </w:r>
          </w:p>
        </w:tc>
        <w:tc>
          <w:tcPr>
            <w:tcW w:w="1047" w:type="dxa"/>
          </w:tcPr>
          <w:p w14:paraId="18E0B4F7">
            <w:pPr>
              <w:pStyle w:val="57"/>
              <w:ind w:left="-108" w:right="-117"/>
              <w:jc w:val="center"/>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Whether submitted</w:t>
            </w:r>
          </w:p>
          <w:p w14:paraId="7F8B2278">
            <w:pPr>
              <w:pStyle w:val="57"/>
              <w:ind w:left="-108" w:right="-117"/>
              <w:jc w:val="center"/>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Yes/ No</w:t>
            </w:r>
          </w:p>
        </w:tc>
      </w:tr>
      <w:tr w14:paraId="2E8A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4B5C29F5">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w:t>
            </w:r>
          </w:p>
        </w:tc>
        <w:tc>
          <w:tcPr>
            <w:tcW w:w="3404" w:type="dxa"/>
          </w:tcPr>
          <w:p w14:paraId="29C26F2D">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 – ANNEX-I - Letter for Bid.</w:t>
            </w:r>
          </w:p>
        </w:tc>
        <w:tc>
          <w:tcPr>
            <w:tcW w:w="4614" w:type="dxa"/>
          </w:tcPr>
          <w:p w14:paraId="232FDCA7">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in the format given on Letterhead.</w:t>
            </w:r>
          </w:p>
        </w:tc>
        <w:tc>
          <w:tcPr>
            <w:tcW w:w="1047" w:type="dxa"/>
          </w:tcPr>
          <w:p w14:paraId="7E30BB32">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7332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0E958C47">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w:t>
            </w:r>
          </w:p>
        </w:tc>
        <w:tc>
          <w:tcPr>
            <w:tcW w:w="3404" w:type="dxa"/>
          </w:tcPr>
          <w:p w14:paraId="1A334B2C">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 – ANNEX-II - Details of Bidder.</w:t>
            </w:r>
          </w:p>
        </w:tc>
        <w:tc>
          <w:tcPr>
            <w:tcW w:w="4614" w:type="dxa"/>
          </w:tcPr>
          <w:p w14:paraId="3CD7A67C">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in the format given on Letterhead.</w:t>
            </w:r>
          </w:p>
        </w:tc>
        <w:tc>
          <w:tcPr>
            <w:tcW w:w="1047" w:type="dxa"/>
          </w:tcPr>
          <w:p w14:paraId="381AB22C">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2BD8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634E4BBD">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w:t>
            </w:r>
          </w:p>
        </w:tc>
        <w:tc>
          <w:tcPr>
            <w:tcW w:w="3404" w:type="dxa"/>
          </w:tcPr>
          <w:p w14:paraId="70FA586D">
            <w:pPr>
              <w:pStyle w:val="57"/>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APPENDIX-I – ANNEX-III - Statement of Legal Capacity.</w:t>
            </w:r>
          </w:p>
          <w:p w14:paraId="4F1F49C1">
            <w:pPr>
              <w:pStyle w:val="57"/>
              <w:rPr>
                <w:rFonts w:ascii="Calibri" w:hAnsi="Calibri" w:cs="Calibri"/>
                <w:color w:val="000000" w:themeColor="text1"/>
                <w:sz w:val="26"/>
                <w:szCs w:val="26"/>
                <w14:textFill>
                  <w14:solidFill>
                    <w14:schemeClr w14:val="tx1"/>
                  </w14:solidFill>
                </w14:textFill>
              </w:rPr>
            </w:pPr>
          </w:p>
          <w:p w14:paraId="7E5D4A33">
            <w:pPr>
              <w:pStyle w:val="57"/>
              <w:ind w:left="-108" w:right="-108"/>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ANNEX-III (A)</w:t>
            </w:r>
          </w:p>
          <w:p w14:paraId="5BF4859B">
            <w:pPr>
              <w:pStyle w:val="57"/>
              <w:ind w:left="-108" w:right="-108"/>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(To be forwarded on the letterhead of the bidder/lead member of Consortium) </w:t>
            </w:r>
          </w:p>
          <w:p w14:paraId="4EB6678B">
            <w:pPr>
              <w:pStyle w:val="57"/>
              <w:ind w:left="-108" w:right="-108"/>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ANNEX-III (B)</w:t>
            </w:r>
          </w:p>
          <w:p w14:paraId="46AF3057">
            <w:pPr>
              <w:pStyle w:val="57"/>
              <w:ind w:left="-108" w:right="-108"/>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(To be forwarded on the letterhead of the bidders other than Consortium) </w:t>
            </w:r>
          </w:p>
          <w:p w14:paraId="4DBC7730">
            <w:pPr>
              <w:pStyle w:val="57"/>
              <w:ind w:left="-108" w:right="-108"/>
              <w:rPr>
                <w:rFonts w:ascii="Calibri" w:hAnsi="Calibri" w:cs="Calibri"/>
                <w:color w:val="000000" w:themeColor="text1"/>
                <w:sz w:val="26"/>
                <w:szCs w:val="26"/>
                <w:lang w:val="en-IN"/>
                <w14:textFill>
                  <w14:solidFill>
                    <w14:schemeClr w14:val="tx1"/>
                  </w14:solidFill>
                </w14:textFill>
              </w:rPr>
            </w:pPr>
          </w:p>
        </w:tc>
        <w:tc>
          <w:tcPr>
            <w:tcW w:w="4614" w:type="dxa"/>
          </w:tcPr>
          <w:p w14:paraId="52354AFF">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in the format given on Letterhead – If applicable.</w:t>
            </w:r>
          </w:p>
        </w:tc>
        <w:tc>
          <w:tcPr>
            <w:tcW w:w="1047" w:type="dxa"/>
          </w:tcPr>
          <w:p w14:paraId="618AFB51">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045A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206BCFC3">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4.</w:t>
            </w:r>
          </w:p>
        </w:tc>
        <w:tc>
          <w:tcPr>
            <w:tcW w:w="3404" w:type="dxa"/>
          </w:tcPr>
          <w:p w14:paraId="630E3FE8">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APPENDIX-III – Power of Attorney for signing of Bid.</w:t>
            </w:r>
          </w:p>
        </w:tc>
        <w:tc>
          <w:tcPr>
            <w:tcW w:w="4614" w:type="dxa"/>
          </w:tcPr>
          <w:p w14:paraId="34B69FD8">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on non-judicial stamp paper Rs.500/- &amp; Notarised. Not applicable for Proprietary Firms.</w:t>
            </w:r>
          </w:p>
        </w:tc>
        <w:tc>
          <w:tcPr>
            <w:tcW w:w="1047" w:type="dxa"/>
          </w:tcPr>
          <w:p w14:paraId="5D1EDEE9">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3C5C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1B636C58">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5.</w:t>
            </w:r>
          </w:p>
        </w:tc>
        <w:tc>
          <w:tcPr>
            <w:tcW w:w="3404" w:type="dxa"/>
          </w:tcPr>
          <w:p w14:paraId="50401F4B">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APPENDIX-IV – Power of Attorney for Lead Member of Consortium.</w:t>
            </w:r>
          </w:p>
        </w:tc>
        <w:tc>
          <w:tcPr>
            <w:tcW w:w="4614" w:type="dxa"/>
          </w:tcPr>
          <w:p w14:paraId="46FD6A58">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on non-judicial stamp paper Rs.500/- &amp; Notarised – If applicable.</w:t>
            </w:r>
          </w:p>
        </w:tc>
        <w:tc>
          <w:tcPr>
            <w:tcW w:w="1047" w:type="dxa"/>
          </w:tcPr>
          <w:p w14:paraId="02E5939B">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0153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3B532A08">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6.</w:t>
            </w:r>
          </w:p>
        </w:tc>
        <w:tc>
          <w:tcPr>
            <w:tcW w:w="3404" w:type="dxa"/>
          </w:tcPr>
          <w:p w14:paraId="00805ABD">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 – Joint Bidding Agreement.</w:t>
            </w:r>
          </w:p>
        </w:tc>
        <w:tc>
          <w:tcPr>
            <w:tcW w:w="4614" w:type="dxa"/>
          </w:tcPr>
          <w:p w14:paraId="5725B25E">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on non-judicial stamp paper Rs.500/- &amp; Notarised – If applicable.</w:t>
            </w:r>
          </w:p>
        </w:tc>
        <w:tc>
          <w:tcPr>
            <w:tcW w:w="1047" w:type="dxa"/>
          </w:tcPr>
          <w:p w14:paraId="5C389258">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4664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6E61D8E2">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7.</w:t>
            </w:r>
          </w:p>
        </w:tc>
        <w:tc>
          <w:tcPr>
            <w:tcW w:w="3404" w:type="dxa"/>
          </w:tcPr>
          <w:p w14:paraId="3ACA3A22">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 – Anti-Collusion Certificate.</w:t>
            </w:r>
          </w:p>
        </w:tc>
        <w:tc>
          <w:tcPr>
            <w:tcW w:w="4614" w:type="dxa"/>
          </w:tcPr>
          <w:p w14:paraId="7B24FC3F">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To be submitted in the format given </w:t>
            </w:r>
            <w:r>
              <w:rPr>
                <w:rFonts w:ascii="Calibri" w:hAnsi="Calibri" w:cs="Calibri"/>
                <w:sz w:val="26"/>
                <w:szCs w:val="26"/>
                <w:lang w:val="en-IN"/>
              </w:rPr>
              <w:t>on non-judicial stamp paper Rs.100/-.</w:t>
            </w:r>
          </w:p>
        </w:tc>
        <w:tc>
          <w:tcPr>
            <w:tcW w:w="1047" w:type="dxa"/>
          </w:tcPr>
          <w:p w14:paraId="54EDEB2E">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3D47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0BF66311">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8.</w:t>
            </w:r>
          </w:p>
        </w:tc>
        <w:tc>
          <w:tcPr>
            <w:tcW w:w="3404" w:type="dxa"/>
          </w:tcPr>
          <w:p w14:paraId="06434498">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APPENDIX-VII - ANNEX-IA –Financial Capacity of Bidder for purpose of evaluation – Minimum Annual Average Turn-over of bidder</w:t>
            </w:r>
          </w:p>
        </w:tc>
        <w:tc>
          <w:tcPr>
            <w:tcW w:w="4614" w:type="dxa"/>
          </w:tcPr>
          <w:p w14:paraId="5DAB1E49">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Duly signed Annual Turn-over certificate for last 5 years preceding 31</w:t>
            </w:r>
            <w:r>
              <w:rPr>
                <w:rFonts w:ascii="Calibri" w:hAnsi="Calibri" w:cs="Calibri"/>
                <w:color w:val="000000" w:themeColor="text1"/>
                <w:sz w:val="26"/>
                <w:szCs w:val="26"/>
                <w:vertAlign w:val="superscript"/>
                <w:lang w:val="en-IN"/>
                <w14:textFill>
                  <w14:solidFill>
                    <w14:schemeClr w14:val="tx1"/>
                  </w14:solidFill>
                </w14:textFill>
              </w:rPr>
              <w:t>st</w:t>
            </w:r>
            <w:r>
              <w:rPr>
                <w:rFonts w:ascii="Calibri" w:hAnsi="Calibri" w:cs="Calibri"/>
                <w:color w:val="000000" w:themeColor="text1"/>
                <w:sz w:val="26"/>
                <w:szCs w:val="26"/>
                <w:lang w:val="en-IN"/>
                <w14:textFill>
                  <w14:solidFill>
                    <w14:schemeClr w14:val="tx1"/>
                  </w14:solidFill>
                </w14:textFill>
              </w:rPr>
              <w:t xml:space="preserve"> March 2025 from Chartered Accountant on CA Firm’s Letterhead with UDIN.</w:t>
            </w:r>
          </w:p>
        </w:tc>
        <w:tc>
          <w:tcPr>
            <w:tcW w:w="1047" w:type="dxa"/>
          </w:tcPr>
          <w:p w14:paraId="08B5B0A9">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08C6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333A290D">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9.</w:t>
            </w:r>
          </w:p>
        </w:tc>
        <w:tc>
          <w:tcPr>
            <w:tcW w:w="3404" w:type="dxa"/>
          </w:tcPr>
          <w:p w14:paraId="59459CA8">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APPENDIX-VII - ANNEX-IB –Financial Capacity of Bidder for purpose of evaluation – Minimum Net Worth of bidder</w:t>
            </w:r>
          </w:p>
        </w:tc>
        <w:tc>
          <w:tcPr>
            <w:tcW w:w="4614" w:type="dxa"/>
          </w:tcPr>
          <w:p w14:paraId="5E97B711">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Duly signed Net Worth certificate at the close of year ending 31</w:t>
            </w:r>
            <w:r>
              <w:rPr>
                <w:rFonts w:ascii="Calibri" w:hAnsi="Calibri" w:cs="Calibri"/>
                <w:color w:val="000000" w:themeColor="text1"/>
                <w:sz w:val="26"/>
                <w:szCs w:val="26"/>
                <w:vertAlign w:val="superscript"/>
                <w:lang w:val="en-IN"/>
                <w14:textFill>
                  <w14:solidFill>
                    <w14:schemeClr w14:val="tx1"/>
                  </w14:solidFill>
                </w14:textFill>
              </w:rPr>
              <w:t>st</w:t>
            </w:r>
            <w:r>
              <w:rPr>
                <w:rFonts w:ascii="Calibri" w:hAnsi="Calibri" w:cs="Calibri"/>
                <w:color w:val="000000" w:themeColor="text1"/>
                <w:sz w:val="26"/>
                <w:szCs w:val="26"/>
                <w:lang w:val="en-IN"/>
                <w14:textFill>
                  <w14:solidFill>
                    <w14:schemeClr w14:val="tx1"/>
                  </w14:solidFill>
                </w14:textFill>
              </w:rPr>
              <w:t xml:space="preserve"> March 2025 from Chartered Accountant on CA Firm’s Letterhead with UDIN.</w:t>
            </w:r>
          </w:p>
        </w:tc>
        <w:tc>
          <w:tcPr>
            <w:tcW w:w="1047" w:type="dxa"/>
          </w:tcPr>
          <w:p w14:paraId="7D56DF70">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00FB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696D98AB">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10.</w:t>
            </w:r>
          </w:p>
        </w:tc>
        <w:tc>
          <w:tcPr>
            <w:tcW w:w="3404" w:type="dxa"/>
          </w:tcPr>
          <w:p w14:paraId="2C86CE36">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APPENDIX-VII - ANNEX-IIA –Technical Capacity of Bidder for purpose of evaluation – Experience of bidder.</w:t>
            </w:r>
          </w:p>
        </w:tc>
        <w:tc>
          <w:tcPr>
            <w:tcW w:w="4614" w:type="dxa"/>
          </w:tcPr>
          <w:p w14:paraId="4AA1AB48">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sz w:val="26"/>
                <w:szCs w:val="26"/>
              </w:rPr>
              <w:t>Certificate with UDIN from Chartered Account certifying (i) The applicant is Importer/ Exporter or has experience in handling/ managing/ operating liquid storage facilities/ Tankage Terminals and (ii) The applicant has handled One Lakh Tons of Liquid Cargo in the last 3 (three) years ending 31.03.2025, with reference to relevant and independently verifiable information viz. contract agreements, purchase orders, audited cargo handling/ storage data etc. as documentary evidence shall be submitted with the bids.</w:t>
            </w:r>
          </w:p>
        </w:tc>
        <w:tc>
          <w:tcPr>
            <w:tcW w:w="1047" w:type="dxa"/>
          </w:tcPr>
          <w:p w14:paraId="3734D5CE">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628F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4A8A4BB4">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11.</w:t>
            </w:r>
          </w:p>
        </w:tc>
        <w:tc>
          <w:tcPr>
            <w:tcW w:w="3404" w:type="dxa"/>
          </w:tcPr>
          <w:p w14:paraId="36871334">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APPENDIX-VII - ANNEX-IIB –Technical Capacity of Bidder for purpose of evaluation – Non pendency of Port dues.</w:t>
            </w:r>
          </w:p>
        </w:tc>
        <w:tc>
          <w:tcPr>
            <w:tcW w:w="4614" w:type="dxa"/>
          </w:tcPr>
          <w:p w14:paraId="76F8916C">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on non-judicial stamp paper Rs.</w:t>
            </w:r>
            <w:r>
              <w:rPr>
                <w:rFonts w:ascii="Calibri" w:hAnsi="Calibri" w:cs="Calibri"/>
                <w:color w:val="FF0000"/>
                <w:sz w:val="26"/>
                <w:szCs w:val="26"/>
                <w:lang w:val="en-IN"/>
              </w:rPr>
              <w:t>100</w:t>
            </w:r>
            <w:r>
              <w:rPr>
                <w:rFonts w:ascii="Calibri" w:hAnsi="Calibri" w:cs="Calibri"/>
                <w:color w:val="000000" w:themeColor="text1"/>
                <w:sz w:val="26"/>
                <w:szCs w:val="26"/>
                <w:lang w:val="en-IN"/>
                <w14:textFill>
                  <w14:solidFill>
                    <w14:schemeClr w14:val="tx1"/>
                  </w14:solidFill>
                </w14:textFill>
              </w:rPr>
              <w:t>/- declaring that there are no mutually admitted Port dues (for all plots and any other issue of the prospective bidder in MbPA) pending on the date the RFP.</w:t>
            </w:r>
          </w:p>
        </w:tc>
        <w:tc>
          <w:tcPr>
            <w:tcW w:w="1047" w:type="dxa"/>
          </w:tcPr>
          <w:p w14:paraId="38EFCCC7">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0651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3882BCA5">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12.</w:t>
            </w:r>
          </w:p>
        </w:tc>
        <w:tc>
          <w:tcPr>
            <w:tcW w:w="3404" w:type="dxa"/>
          </w:tcPr>
          <w:p w14:paraId="0A8BE57B">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APPENDIX-VIII – Commercial Proposal.</w:t>
            </w:r>
          </w:p>
        </w:tc>
        <w:tc>
          <w:tcPr>
            <w:tcW w:w="4614" w:type="dxa"/>
          </w:tcPr>
          <w:p w14:paraId="33EF4EF7">
            <w:pPr>
              <w:pStyle w:val="57"/>
              <w:ind w:left="-108" w:right="-108"/>
              <w:rPr>
                <w:rFonts w:ascii="Calibri" w:hAnsi="Calibri" w:cs="Calibri"/>
                <w:b/>
                <w:bCs/>
                <w:color w:val="000000" w:themeColor="text1"/>
                <w:sz w:val="24"/>
                <w:szCs w:val="24"/>
                <w:lang w:val="en-IN"/>
                <w14:textFill>
                  <w14:solidFill>
                    <w14:schemeClr w14:val="tx1"/>
                  </w14:solidFill>
                </w14:textFill>
              </w:rPr>
            </w:pPr>
            <w:r>
              <w:rPr>
                <w:rFonts w:ascii="Calibri" w:hAnsi="Calibri" w:cs="Calibri"/>
                <w:b/>
                <w:bCs/>
                <w:color w:val="000000" w:themeColor="text1"/>
                <w:sz w:val="24"/>
                <w:szCs w:val="24"/>
                <w:lang w:val="en-IN"/>
                <w14:textFill>
                  <w14:solidFill>
                    <w14:schemeClr w14:val="tx1"/>
                  </w14:solidFill>
                </w14:textFill>
              </w:rPr>
              <w:t>NOT TO BE SUBMITTED WITH TECHNICAL PROPOSAL. TO BE SUBMITTED SEPARATELY IN EXCEL FILE.</w:t>
            </w:r>
          </w:p>
        </w:tc>
        <w:tc>
          <w:tcPr>
            <w:tcW w:w="1047" w:type="dxa"/>
          </w:tcPr>
          <w:p w14:paraId="7EB524CE">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37EE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10EB5820">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13.</w:t>
            </w:r>
          </w:p>
        </w:tc>
        <w:tc>
          <w:tcPr>
            <w:tcW w:w="3404" w:type="dxa"/>
          </w:tcPr>
          <w:p w14:paraId="2FA07561">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APPENDIX-IX – Integrity Pact.</w:t>
            </w:r>
          </w:p>
        </w:tc>
        <w:tc>
          <w:tcPr>
            <w:tcW w:w="4614" w:type="dxa"/>
          </w:tcPr>
          <w:p w14:paraId="39C3D518">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in the format along with Annexures given duly signed by bidder and signed by witness.</w:t>
            </w:r>
          </w:p>
        </w:tc>
        <w:tc>
          <w:tcPr>
            <w:tcW w:w="1047" w:type="dxa"/>
          </w:tcPr>
          <w:p w14:paraId="28D2BECE">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2424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5A0DA770">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14.</w:t>
            </w:r>
          </w:p>
        </w:tc>
        <w:tc>
          <w:tcPr>
            <w:tcW w:w="3404" w:type="dxa"/>
          </w:tcPr>
          <w:p w14:paraId="58DD4D3A">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APPENDIX-XI – Draft Lease Deed.</w:t>
            </w:r>
          </w:p>
        </w:tc>
        <w:tc>
          <w:tcPr>
            <w:tcW w:w="4614" w:type="dxa"/>
          </w:tcPr>
          <w:p w14:paraId="3CE8863C">
            <w:pPr>
              <w:pStyle w:val="57"/>
              <w:ind w:left="-108" w:right="-108"/>
              <w:rPr>
                <w:rFonts w:ascii="Calibri" w:hAnsi="Calibri" w:cs="Calibri"/>
                <w:sz w:val="26"/>
                <w:szCs w:val="26"/>
                <w:lang w:val="en-IN"/>
              </w:rPr>
            </w:pPr>
            <w:r>
              <w:rPr>
                <w:rFonts w:ascii="Calibri" w:hAnsi="Calibri" w:cs="Calibri"/>
                <w:sz w:val="26"/>
                <w:szCs w:val="26"/>
                <w:lang w:val="en-IN"/>
              </w:rPr>
              <w:t>To be submitted in the format given signing each page as a token of acceptance to the general terms &amp; conditions.</w:t>
            </w:r>
          </w:p>
        </w:tc>
        <w:tc>
          <w:tcPr>
            <w:tcW w:w="1047" w:type="dxa"/>
          </w:tcPr>
          <w:p w14:paraId="3F726F4F">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7620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390E8D70">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15.</w:t>
            </w:r>
          </w:p>
        </w:tc>
        <w:tc>
          <w:tcPr>
            <w:tcW w:w="3404" w:type="dxa"/>
          </w:tcPr>
          <w:p w14:paraId="7E54D35B">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APPENDIX-XIV - ANNEX-III – Non-Disclosure Agreement.</w:t>
            </w:r>
          </w:p>
        </w:tc>
        <w:tc>
          <w:tcPr>
            <w:tcW w:w="4614" w:type="dxa"/>
          </w:tcPr>
          <w:p w14:paraId="173D49D0">
            <w:pPr>
              <w:pStyle w:val="57"/>
              <w:ind w:left="-108" w:right="-108"/>
              <w:rPr>
                <w:rFonts w:ascii="Calibri" w:hAnsi="Calibri" w:cs="Calibri"/>
                <w:sz w:val="26"/>
                <w:szCs w:val="26"/>
                <w:lang w:val="en-IN"/>
              </w:rPr>
            </w:pPr>
            <w:r>
              <w:rPr>
                <w:rFonts w:ascii="Calibri" w:hAnsi="Calibri" w:cs="Calibri"/>
                <w:sz w:val="26"/>
                <w:szCs w:val="26"/>
                <w:lang w:val="en-IN"/>
              </w:rPr>
              <w:t xml:space="preserve">To be submitted in the format given on non-judicial stamp paper Rs.500/- </w:t>
            </w:r>
          </w:p>
        </w:tc>
        <w:tc>
          <w:tcPr>
            <w:tcW w:w="1047" w:type="dxa"/>
          </w:tcPr>
          <w:p w14:paraId="25457EDD">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r w14:paraId="4464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tcPr>
          <w:p w14:paraId="60198F95">
            <w:pPr>
              <w:pStyle w:val="57"/>
              <w:ind w:left="-113" w:right="-108"/>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16.</w:t>
            </w:r>
          </w:p>
        </w:tc>
        <w:tc>
          <w:tcPr>
            <w:tcW w:w="3404" w:type="dxa"/>
          </w:tcPr>
          <w:p w14:paraId="4FA62876">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APPENDIX-XV – Submission of Business Plan.</w:t>
            </w:r>
          </w:p>
        </w:tc>
        <w:tc>
          <w:tcPr>
            <w:tcW w:w="4614" w:type="dxa"/>
          </w:tcPr>
          <w:p w14:paraId="346B0ED6">
            <w:pPr>
              <w:pStyle w:val="57"/>
              <w:ind w:left="-108"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submitted on Letterhead in the given format.</w:t>
            </w:r>
          </w:p>
        </w:tc>
        <w:tc>
          <w:tcPr>
            <w:tcW w:w="1047" w:type="dxa"/>
          </w:tcPr>
          <w:p w14:paraId="0A24E4AA">
            <w:pPr>
              <w:pStyle w:val="57"/>
              <w:ind w:left="-108" w:right="-117"/>
              <w:jc w:val="center"/>
              <w:rPr>
                <w:rFonts w:ascii="Calibri" w:hAnsi="Calibri" w:cs="Calibri"/>
                <w:color w:val="000000" w:themeColor="text1"/>
                <w:sz w:val="26"/>
                <w:szCs w:val="26"/>
                <w:lang w:val="en-IN"/>
                <w14:textFill>
                  <w14:solidFill>
                    <w14:schemeClr w14:val="tx1"/>
                  </w14:solidFill>
                </w14:textFill>
              </w:rPr>
            </w:pPr>
          </w:p>
        </w:tc>
      </w:tr>
    </w:tbl>
    <w:p w14:paraId="06563F77">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45EC374F">
      <w:pPr>
        <w:pStyle w:val="57"/>
        <w:jc w:val="both"/>
        <w:rPr>
          <w:rFonts w:ascii="Calibri" w:hAnsi="Calibri" w:cs="Calibri"/>
          <w:color w:val="000000" w:themeColor="text1"/>
          <w:sz w:val="26"/>
          <w:szCs w:val="26"/>
          <w:lang w:val="en-IN"/>
          <w14:textFill>
            <w14:solidFill>
              <w14:schemeClr w14:val="tx1"/>
            </w14:solidFill>
          </w14:textFill>
        </w:rPr>
      </w:pPr>
    </w:p>
    <w:p w14:paraId="6E019F3B">
      <w:pPr>
        <w:pStyle w:val="57"/>
        <w:jc w:val="both"/>
        <w:rPr>
          <w:rFonts w:ascii="Calibri" w:hAnsi="Calibri" w:cs="Calibri"/>
          <w:color w:val="000000" w:themeColor="text1"/>
          <w:sz w:val="26"/>
          <w:szCs w:val="26"/>
          <w:lang w:val="en-IN"/>
          <w14:textFill>
            <w14:solidFill>
              <w14:schemeClr w14:val="tx1"/>
            </w14:solidFill>
          </w14:textFill>
        </w:rPr>
      </w:pPr>
    </w:p>
    <w:p w14:paraId="5F17FA08">
      <w:pPr>
        <w:pStyle w:val="57"/>
        <w:jc w:val="both"/>
        <w:rPr>
          <w:rFonts w:ascii="Calibri" w:hAnsi="Calibri" w:cs="Calibri"/>
          <w:color w:val="000000" w:themeColor="text1"/>
          <w:sz w:val="26"/>
          <w:szCs w:val="26"/>
          <w:lang w:val="en-IN"/>
          <w14:textFill>
            <w14:solidFill>
              <w14:schemeClr w14:val="tx1"/>
            </w14:solidFill>
          </w14:textFill>
        </w:rPr>
      </w:pPr>
    </w:p>
    <w:p w14:paraId="6AC41C49">
      <w:pPr>
        <w:pStyle w:val="57"/>
        <w:jc w:val="both"/>
        <w:rPr>
          <w:rFonts w:ascii="Calibri" w:hAnsi="Calibri" w:cs="Calibri"/>
          <w:color w:val="000000" w:themeColor="text1"/>
          <w:sz w:val="26"/>
          <w:szCs w:val="26"/>
          <w:lang w:val="en-IN"/>
          <w14:textFill>
            <w14:solidFill>
              <w14:schemeClr w14:val="tx1"/>
            </w14:solidFill>
          </w14:textFill>
        </w:rPr>
      </w:pPr>
    </w:p>
    <w:p w14:paraId="7FB3A74D">
      <w:pPr>
        <w:pStyle w:val="57"/>
        <w:jc w:val="both"/>
        <w:rPr>
          <w:rFonts w:ascii="Calibri" w:hAnsi="Calibri" w:cs="Calibri"/>
          <w:color w:val="000000" w:themeColor="text1"/>
          <w:sz w:val="26"/>
          <w:szCs w:val="26"/>
          <w:lang w:val="en-IN"/>
          <w14:textFill>
            <w14:solidFill>
              <w14:schemeClr w14:val="tx1"/>
            </w14:solidFill>
          </w14:textFill>
        </w:rPr>
      </w:pPr>
    </w:p>
    <w:p w14:paraId="14B39501">
      <w:pPr>
        <w:pStyle w:val="57"/>
        <w:jc w:val="both"/>
        <w:rPr>
          <w:rFonts w:ascii="Calibri" w:hAnsi="Calibri" w:cs="Calibri"/>
          <w:color w:val="000000" w:themeColor="text1"/>
          <w:sz w:val="26"/>
          <w:szCs w:val="26"/>
          <w:lang w:val="en-IN"/>
          <w14:textFill>
            <w14:solidFill>
              <w14:schemeClr w14:val="tx1"/>
            </w14:solidFill>
          </w14:textFill>
        </w:rPr>
      </w:pPr>
    </w:p>
    <w:p w14:paraId="5992EA51">
      <w:pPr>
        <w:pStyle w:val="57"/>
        <w:jc w:val="both"/>
        <w:rPr>
          <w:rFonts w:ascii="Calibri" w:hAnsi="Calibri" w:cs="Calibri"/>
          <w:color w:val="000000" w:themeColor="text1"/>
          <w:sz w:val="26"/>
          <w:szCs w:val="26"/>
          <w:lang w:val="en-IN"/>
          <w14:textFill>
            <w14:solidFill>
              <w14:schemeClr w14:val="tx1"/>
            </w14:solidFill>
          </w14:textFill>
        </w:rPr>
      </w:pPr>
    </w:p>
    <w:p w14:paraId="0CA0652D">
      <w:pPr>
        <w:pStyle w:val="57"/>
        <w:jc w:val="both"/>
        <w:rPr>
          <w:rFonts w:ascii="Calibri" w:hAnsi="Calibri" w:cs="Calibri"/>
          <w:color w:val="000000" w:themeColor="text1"/>
          <w:sz w:val="26"/>
          <w:szCs w:val="26"/>
          <w:lang w:val="en-IN"/>
          <w14:textFill>
            <w14:solidFill>
              <w14:schemeClr w14:val="tx1"/>
            </w14:solidFill>
          </w14:textFill>
        </w:rPr>
      </w:pPr>
    </w:p>
    <w:p w14:paraId="04E73A4B">
      <w:pPr>
        <w:pStyle w:val="57"/>
        <w:jc w:val="both"/>
        <w:rPr>
          <w:rFonts w:ascii="Calibri" w:hAnsi="Calibri" w:cs="Calibri"/>
          <w:color w:val="000000" w:themeColor="text1"/>
          <w:sz w:val="26"/>
          <w:szCs w:val="26"/>
          <w:lang w:val="en-IN"/>
          <w14:textFill>
            <w14:solidFill>
              <w14:schemeClr w14:val="tx1"/>
            </w14:solidFill>
          </w14:textFill>
        </w:rPr>
      </w:pPr>
    </w:p>
    <w:p w14:paraId="53F0A93C">
      <w:pPr>
        <w:pStyle w:val="57"/>
        <w:jc w:val="both"/>
        <w:rPr>
          <w:rFonts w:ascii="Calibri" w:hAnsi="Calibri" w:cs="Calibri"/>
          <w:color w:val="000000" w:themeColor="text1"/>
          <w:sz w:val="26"/>
          <w:szCs w:val="26"/>
          <w:lang w:val="en-IN"/>
          <w14:textFill>
            <w14:solidFill>
              <w14:schemeClr w14:val="tx1"/>
            </w14:solidFill>
          </w14:textFill>
        </w:rPr>
      </w:pPr>
    </w:p>
    <w:p w14:paraId="5EC307D6">
      <w:pPr>
        <w:pStyle w:val="57"/>
        <w:jc w:val="both"/>
        <w:rPr>
          <w:rFonts w:ascii="Calibri" w:hAnsi="Calibri" w:cs="Calibri"/>
          <w:color w:val="000000" w:themeColor="text1"/>
          <w:sz w:val="26"/>
          <w:szCs w:val="26"/>
          <w:lang w:val="en-IN"/>
          <w14:textFill>
            <w14:solidFill>
              <w14:schemeClr w14:val="tx1"/>
            </w14:solidFill>
          </w14:textFill>
        </w:rPr>
      </w:pPr>
    </w:p>
    <w:p w14:paraId="46ACA9BC">
      <w:pPr>
        <w:pStyle w:val="57"/>
        <w:jc w:val="both"/>
        <w:rPr>
          <w:rFonts w:ascii="Calibri" w:hAnsi="Calibri" w:cs="Calibri"/>
          <w:color w:val="000000" w:themeColor="text1"/>
          <w:sz w:val="26"/>
          <w:szCs w:val="26"/>
          <w:lang w:val="en-IN"/>
          <w14:textFill>
            <w14:solidFill>
              <w14:schemeClr w14:val="tx1"/>
            </w14:solidFill>
          </w14:textFill>
        </w:rPr>
      </w:pPr>
    </w:p>
    <w:p w14:paraId="1BCE7F6D">
      <w:pPr>
        <w:pStyle w:val="57"/>
        <w:jc w:val="both"/>
        <w:rPr>
          <w:rFonts w:ascii="Calibri" w:hAnsi="Calibri" w:cs="Calibri"/>
          <w:color w:val="000000" w:themeColor="text1"/>
          <w:sz w:val="26"/>
          <w:szCs w:val="26"/>
          <w:lang w:val="en-IN"/>
          <w14:textFill>
            <w14:solidFill>
              <w14:schemeClr w14:val="tx1"/>
            </w14:solidFill>
          </w14:textFill>
        </w:rPr>
      </w:pPr>
    </w:p>
    <w:p w14:paraId="4F9CD224">
      <w:pPr>
        <w:pStyle w:val="57"/>
        <w:jc w:val="both"/>
        <w:rPr>
          <w:rFonts w:ascii="Calibri" w:hAnsi="Calibri" w:cs="Calibri"/>
          <w:color w:val="000000" w:themeColor="text1"/>
          <w:sz w:val="26"/>
          <w:szCs w:val="26"/>
          <w:lang w:val="en-IN"/>
          <w14:textFill>
            <w14:solidFill>
              <w14:schemeClr w14:val="tx1"/>
            </w14:solidFill>
          </w14:textFill>
        </w:rPr>
      </w:pPr>
    </w:p>
    <w:p w14:paraId="1D467003">
      <w:pPr>
        <w:pStyle w:val="57"/>
        <w:jc w:val="both"/>
        <w:rPr>
          <w:rFonts w:ascii="Calibri" w:hAnsi="Calibri" w:cs="Calibri"/>
          <w:color w:val="000000" w:themeColor="text1"/>
          <w:sz w:val="26"/>
          <w:szCs w:val="26"/>
          <w:lang w:val="en-IN"/>
          <w14:textFill>
            <w14:solidFill>
              <w14:schemeClr w14:val="tx1"/>
            </w14:solidFill>
          </w14:textFill>
        </w:rPr>
      </w:pPr>
    </w:p>
    <w:p w14:paraId="704901CF">
      <w:pPr>
        <w:pStyle w:val="57"/>
        <w:jc w:val="both"/>
        <w:rPr>
          <w:rFonts w:ascii="Calibri" w:hAnsi="Calibri" w:cs="Calibri"/>
          <w:color w:val="000000" w:themeColor="text1"/>
          <w:sz w:val="26"/>
          <w:szCs w:val="26"/>
          <w:lang w:val="en-IN"/>
          <w14:textFill>
            <w14:solidFill>
              <w14:schemeClr w14:val="tx1"/>
            </w14:solidFill>
          </w14:textFill>
        </w:rPr>
      </w:pPr>
    </w:p>
    <w:p w14:paraId="505161E4">
      <w:pPr>
        <w:pStyle w:val="57"/>
        <w:jc w:val="both"/>
        <w:rPr>
          <w:rFonts w:ascii="Calibri" w:hAnsi="Calibri" w:cs="Calibri"/>
          <w:color w:val="000000" w:themeColor="text1"/>
          <w:sz w:val="26"/>
          <w:szCs w:val="26"/>
          <w:lang w:val="en-IN"/>
          <w14:textFill>
            <w14:solidFill>
              <w14:schemeClr w14:val="tx1"/>
            </w14:solidFill>
          </w14:textFill>
        </w:rPr>
      </w:pPr>
    </w:p>
    <w:p w14:paraId="77EDBEF5">
      <w:pPr>
        <w:pStyle w:val="57"/>
        <w:jc w:val="both"/>
        <w:rPr>
          <w:rFonts w:ascii="Calibri" w:hAnsi="Calibri" w:cs="Calibri"/>
          <w:color w:val="000000" w:themeColor="text1"/>
          <w:sz w:val="26"/>
          <w:szCs w:val="26"/>
          <w:lang w:val="en-IN"/>
          <w14:textFill>
            <w14:solidFill>
              <w14:schemeClr w14:val="tx1"/>
            </w14:solidFill>
          </w14:textFill>
        </w:rPr>
      </w:pPr>
    </w:p>
    <w:p w14:paraId="4AE2F298">
      <w:pPr>
        <w:pStyle w:val="57"/>
        <w:jc w:val="both"/>
        <w:rPr>
          <w:rFonts w:ascii="Calibri" w:hAnsi="Calibri" w:cs="Calibri"/>
          <w:color w:val="000000" w:themeColor="text1"/>
          <w:sz w:val="26"/>
          <w:szCs w:val="26"/>
          <w:lang w:val="en-IN"/>
          <w14:textFill>
            <w14:solidFill>
              <w14:schemeClr w14:val="tx1"/>
            </w14:solidFill>
          </w14:textFill>
        </w:rPr>
      </w:pPr>
    </w:p>
    <w:p w14:paraId="286188E1">
      <w:pPr>
        <w:pStyle w:val="57"/>
        <w:jc w:val="both"/>
        <w:rPr>
          <w:rFonts w:ascii="Calibri" w:hAnsi="Calibri" w:cs="Calibri"/>
          <w:color w:val="000000" w:themeColor="text1"/>
          <w:sz w:val="26"/>
          <w:szCs w:val="26"/>
          <w:lang w:val="en-IN"/>
          <w14:textFill>
            <w14:solidFill>
              <w14:schemeClr w14:val="tx1"/>
            </w14:solidFill>
          </w14:textFill>
        </w:rPr>
      </w:pPr>
    </w:p>
    <w:p w14:paraId="126CF5FE">
      <w:pPr>
        <w:pStyle w:val="57"/>
        <w:jc w:val="both"/>
        <w:rPr>
          <w:rFonts w:ascii="Calibri" w:hAnsi="Calibri" w:cs="Calibri"/>
          <w:color w:val="000000" w:themeColor="text1"/>
          <w:sz w:val="26"/>
          <w:szCs w:val="26"/>
          <w:lang w:val="en-IN"/>
          <w14:textFill>
            <w14:solidFill>
              <w14:schemeClr w14:val="tx1"/>
            </w14:solidFill>
          </w14:textFill>
        </w:rPr>
      </w:pPr>
    </w:p>
    <w:p w14:paraId="08E03E88">
      <w:pPr>
        <w:pStyle w:val="57"/>
        <w:jc w:val="both"/>
        <w:rPr>
          <w:rFonts w:ascii="Calibri" w:hAnsi="Calibri" w:cs="Calibri"/>
          <w:color w:val="000000" w:themeColor="text1"/>
          <w:sz w:val="26"/>
          <w:szCs w:val="26"/>
          <w:lang w:val="en-IN"/>
          <w14:textFill>
            <w14:solidFill>
              <w14:schemeClr w14:val="tx1"/>
            </w14:solidFill>
          </w14:textFill>
        </w:rPr>
      </w:pPr>
    </w:p>
    <w:p w14:paraId="1DCBAFDD">
      <w:pPr>
        <w:pStyle w:val="57"/>
        <w:jc w:val="both"/>
        <w:rPr>
          <w:rFonts w:ascii="Calibri" w:hAnsi="Calibri" w:cs="Calibri"/>
          <w:color w:val="000000" w:themeColor="text1"/>
          <w:sz w:val="26"/>
          <w:szCs w:val="26"/>
          <w:lang w:val="en-IN"/>
          <w14:textFill>
            <w14:solidFill>
              <w14:schemeClr w14:val="tx1"/>
            </w14:solidFill>
          </w14:textFill>
        </w:rPr>
      </w:pPr>
    </w:p>
    <w:p w14:paraId="2A267D90">
      <w:pPr>
        <w:pStyle w:val="57"/>
        <w:jc w:val="both"/>
        <w:rPr>
          <w:rFonts w:ascii="Calibri" w:hAnsi="Calibri" w:cs="Calibri"/>
          <w:color w:val="000000" w:themeColor="text1"/>
          <w:sz w:val="26"/>
          <w:szCs w:val="26"/>
          <w:lang w:val="en-IN"/>
          <w14:textFill>
            <w14:solidFill>
              <w14:schemeClr w14:val="tx1"/>
            </w14:solidFill>
          </w14:textFill>
        </w:rPr>
      </w:pPr>
    </w:p>
    <w:p w14:paraId="21ABD3B5">
      <w:pPr>
        <w:pStyle w:val="57"/>
        <w:jc w:val="both"/>
        <w:rPr>
          <w:rFonts w:ascii="Calibri" w:hAnsi="Calibri" w:cs="Calibri"/>
          <w:color w:val="000000" w:themeColor="text1"/>
          <w:sz w:val="26"/>
          <w:szCs w:val="26"/>
          <w:lang w:val="en-IN"/>
          <w14:textFill>
            <w14:solidFill>
              <w14:schemeClr w14:val="tx1"/>
            </w14:solidFill>
          </w14:textFill>
        </w:rPr>
      </w:pPr>
    </w:p>
    <w:p w14:paraId="57E58ACA">
      <w:pPr>
        <w:pStyle w:val="57"/>
        <w:jc w:val="both"/>
        <w:rPr>
          <w:rFonts w:ascii="Calibri" w:hAnsi="Calibri" w:cs="Calibri"/>
          <w:color w:val="000000" w:themeColor="text1"/>
          <w:sz w:val="26"/>
          <w:szCs w:val="26"/>
          <w:lang w:val="en-IN"/>
          <w14:textFill>
            <w14:solidFill>
              <w14:schemeClr w14:val="tx1"/>
            </w14:solidFill>
          </w14:textFill>
        </w:rPr>
      </w:pPr>
    </w:p>
    <w:p w14:paraId="1C0A3E87">
      <w:pPr>
        <w:pStyle w:val="57"/>
        <w:jc w:val="both"/>
        <w:rPr>
          <w:rFonts w:ascii="Calibri" w:hAnsi="Calibri" w:cs="Calibri"/>
          <w:color w:val="000000" w:themeColor="text1"/>
          <w:sz w:val="26"/>
          <w:szCs w:val="26"/>
          <w:lang w:val="en-IN"/>
          <w14:textFill>
            <w14:solidFill>
              <w14:schemeClr w14:val="tx1"/>
            </w14:solidFill>
          </w14:textFill>
        </w:rPr>
      </w:pPr>
    </w:p>
    <w:p w14:paraId="6976D4CA">
      <w:pPr>
        <w:pStyle w:val="57"/>
        <w:jc w:val="center"/>
        <w:rPr>
          <w:rFonts w:ascii="Calibri" w:hAnsi="Calibri" w:cs="Calibri"/>
          <w:b/>
          <w:bCs/>
          <w:color w:val="000000" w:themeColor="text1"/>
          <w:sz w:val="28"/>
          <w:szCs w:val="28"/>
          <w:u w:val="single"/>
          <w:lang w:val="en-IN"/>
          <w14:textFill>
            <w14:solidFill>
              <w14:schemeClr w14:val="tx1"/>
            </w14:solidFill>
          </w14:textFill>
        </w:rPr>
      </w:pPr>
      <w:r>
        <w:rPr>
          <w:rFonts w:ascii="Calibri" w:hAnsi="Calibri" w:cs="Calibri"/>
          <w:b/>
          <w:bCs/>
          <w:color w:val="000000" w:themeColor="text1"/>
          <w:sz w:val="28"/>
          <w:szCs w:val="28"/>
          <w:u w:val="single"/>
          <w:lang w:val="en-IN"/>
          <w14:textFill>
            <w14:solidFill>
              <w14:schemeClr w14:val="tx1"/>
            </w14:solidFill>
          </w14:textFill>
        </w:rPr>
        <w:t>CONTENTS</w:t>
      </w:r>
    </w:p>
    <w:p w14:paraId="03CDC36F">
      <w:pPr>
        <w:pStyle w:val="57"/>
        <w:jc w:val="both"/>
        <w:rPr>
          <w:rFonts w:ascii="Calibri" w:hAnsi="Calibri" w:cs="Calibri"/>
          <w:color w:val="000000" w:themeColor="text1"/>
          <w:sz w:val="26"/>
          <w:szCs w:val="26"/>
          <w:lang w:val="en-IN"/>
          <w14:textFill>
            <w14:solidFill>
              <w14:schemeClr w14:val="tx1"/>
            </w14:solidFill>
          </w14:textFill>
        </w:rPr>
      </w:pP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851"/>
        <w:gridCol w:w="7371"/>
        <w:gridCol w:w="841"/>
      </w:tblGrid>
      <w:tr w14:paraId="07F7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gridSpan w:val="2"/>
            <w:tcBorders>
              <w:top w:val="nil"/>
              <w:left w:val="nil"/>
              <w:bottom w:val="nil"/>
              <w:right w:val="nil"/>
            </w:tcBorders>
          </w:tcPr>
          <w:p w14:paraId="15767126">
            <w:pPr>
              <w:pStyle w:val="57"/>
              <w:ind w:left="-103" w:right="-108"/>
              <w:jc w:val="center"/>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Clause No.</w:t>
            </w:r>
          </w:p>
        </w:tc>
        <w:tc>
          <w:tcPr>
            <w:tcW w:w="7371" w:type="dxa"/>
            <w:tcBorders>
              <w:top w:val="nil"/>
              <w:left w:val="nil"/>
              <w:bottom w:val="nil"/>
              <w:right w:val="nil"/>
            </w:tcBorders>
          </w:tcPr>
          <w:p w14:paraId="7BDF7A12">
            <w:pPr>
              <w:pStyle w:val="57"/>
              <w:ind w:left="172" w:right="-114"/>
              <w:rPr>
                <w:rFonts w:ascii="Calibri" w:hAnsi="Calibri" w:cs="Calibri"/>
                <w:b/>
                <w:bCs/>
                <w:color w:val="000000" w:themeColor="text1"/>
                <w:sz w:val="22"/>
                <w:szCs w:val="22"/>
                <w:lang w:val="en-IN"/>
                <w14:textFill>
                  <w14:solidFill>
                    <w14:schemeClr w14:val="tx1"/>
                  </w14:solidFill>
                </w14:textFill>
              </w:rPr>
            </w:pPr>
            <w:r>
              <w:rPr>
                <w:rFonts w:ascii="Calibri" w:hAnsi="Calibri" w:cs="Calibri"/>
                <w:b/>
                <w:bCs/>
                <w:color w:val="000000" w:themeColor="text1"/>
                <w:sz w:val="22"/>
                <w:szCs w:val="22"/>
                <w:lang w:val="en-IN"/>
                <w14:textFill>
                  <w14:solidFill>
                    <w14:schemeClr w14:val="tx1"/>
                  </w14:solidFill>
                </w14:textFill>
              </w:rPr>
              <w:t>Description</w:t>
            </w:r>
          </w:p>
        </w:tc>
        <w:tc>
          <w:tcPr>
            <w:tcW w:w="841" w:type="dxa"/>
            <w:tcBorders>
              <w:top w:val="nil"/>
              <w:left w:val="nil"/>
              <w:bottom w:val="nil"/>
              <w:right w:val="nil"/>
            </w:tcBorders>
          </w:tcPr>
          <w:p w14:paraId="475AF861">
            <w:pPr>
              <w:pStyle w:val="57"/>
              <w:ind w:left="-255" w:right="-113"/>
              <w:jc w:val="right"/>
              <w:rPr>
                <w:rFonts w:ascii="Calibri" w:hAnsi="Calibri" w:cs="Calibri"/>
                <w:b/>
                <w:bCs/>
                <w:color w:val="000000" w:themeColor="text1"/>
                <w:sz w:val="22"/>
                <w:szCs w:val="22"/>
                <w:lang w:val="en-IN"/>
                <w14:textFill>
                  <w14:solidFill>
                    <w14:schemeClr w14:val="tx1"/>
                  </w14:solidFill>
                </w14:textFill>
              </w:rPr>
            </w:pPr>
          </w:p>
        </w:tc>
      </w:tr>
      <w:tr w14:paraId="3ED4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BEBE5AB">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6E13098E">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DEFINITIONS AND INTERPRETATION …</w:t>
            </w:r>
          </w:p>
        </w:tc>
        <w:tc>
          <w:tcPr>
            <w:tcW w:w="841" w:type="dxa"/>
            <w:tcBorders>
              <w:top w:val="nil"/>
              <w:left w:val="nil"/>
              <w:bottom w:val="nil"/>
              <w:right w:val="nil"/>
            </w:tcBorders>
          </w:tcPr>
          <w:p w14:paraId="6B628D4F">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4B46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DB72EAA">
            <w:pPr>
              <w:pStyle w:val="57"/>
              <w:ind w:left="-120" w:right="-106"/>
              <w:rPr>
                <w:rFonts w:ascii="Calibri" w:hAnsi="Calibri" w:cs="Calibri"/>
                <w:color w:val="000000" w:themeColor="text1"/>
                <w:sz w:val="18"/>
                <w:szCs w:val="18"/>
                <w:lang w:val="en-IN"/>
                <w14:textFill>
                  <w14:solidFill>
                    <w14:schemeClr w14:val="tx1"/>
                  </w14:solidFill>
                </w14:textFill>
              </w:rPr>
            </w:pPr>
          </w:p>
        </w:tc>
        <w:tc>
          <w:tcPr>
            <w:tcW w:w="8222" w:type="dxa"/>
            <w:gridSpan w:val="2"/>
            <w:tcBorders>
              <w:top w:val="nil"/>
              <w:left w:val="nil"/>
              <w:bottom w:val="nil"/>
              <w:right w:val="nil"/>
            </w:tcBorders>
          </w:tcPr>
          <w:p w14:paraId="6785FFC7">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1AB27533">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52CA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9649050">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7200F1C6">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BRIEF PARTICULARS OF PROJECT …</w:t>
            </w:r>
          </w:p>
        </w:tc>
        <w:tc>
          <w:tcPr>
            <w:tcW w:w="841" w:type="dxa"/>
            <w:tcBorders>
              <w:top w:val="nil"/>
              <w:left w:val="nil"/>
              <w:bottom w:val="nil"/>
              <w:right w:val="nil"/>
            </w:tcBorders>
          </w:tcPr>
          <w:p w14:paraId="29483949">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2B3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B310BD6">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639FE5A2">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08397057">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1E977015">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5464C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CED3EFD">
            <w:pPr>
              <w:pStyle w:val="57"/>
              <w:ind w:left="-120" w:right="-106"/>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w:t>
            </w:r>
          </w:p>
        </w:tc>
        <w:tc>
          <w:tcPr>
            <w:tcW w:w="8222" w:type="dxa"/>
            <w:gridSpan w:val="2"/>
            <w:tcBorders>
              <w:top w:val="nil"/>
              <w:left w:val="nil"/>
              <w:bottom w:val="nil"/>
              <w:right w:val="nil"/>
            </w:tcBorders>
          </w:tcPr>
          <w:p w14:paraId="3519769A">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INTRODUCTION …</w:t>
            </w:r>
          </w:p>
        </w:tc>
        <w:tc>
          <w:tcPr>
            <w:tcW w:w="841" w:type="dxa"/>
            <w:tcBorders>
              <w:top w:val="nil"/>
              <w:left w:val="nil"/>
              <w:bottom w:val="nil"/>
              <w:right w:val="nil"/>
            </w:tcBorders>
          </w:tcPr>
          <w:p w14:paraId="2CE7D1B5">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ADD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8F8A00E">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3520FE8C">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1.1.</w:t>
            </w:r>
          </w:p>
        </w:tc>
        <w:tc>
          <w:tcPr>
            <w:tcW w:w="7371" w:type="dxa"/>
            <w:tcBorders>
              <w:top w:val="nil"/>
              <w:left w:val="nil"/>
              <w:bottom w:val="nil"/>
              <w:right w:val="nil"/>
            </w:tcBorders>
          </w:tcPr>
          <w:p w14:paraId="4DD202F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Background …</w:t>
            </w:r>
          </w:p>
        </w:tc>
        <w:tc>
          <w:tcPr>
            <w:tcW w:w="841" w:type="dxa"/>
            <w:tcBorders>
              <w:top w:val="nil"/>
              <w:left w:val="nil"/>
              <w:bottom w:val="nil"/>
              <w:right w:val="nil"/>
            </w:tcBorders>
          </w:tcPr>
          <w:p w14:paraId="0CC7DFB3">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7D2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02D48D2">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744F6FEF">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1.2.</w:t>
            </w:r>
          </w:p>
        </w:tc>
        <w:tc>
          <w:tcPr>
            <w:tcW w:w="7371" w:type="dxa"/>
            <w:tcBorders>
              <w:top w:val="nil"/>
              <w:left w:val="nil"/>
              <w:bottom w:val="nil"/>
              <w:right w:val="nil"/>
            </w:tcBorders>
          </w:tcPr>
          <w:p w14:paraId="26862740">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Brief description of Bidding Process …</w:t>
            </w:r>
          </w:p>
        </w:tc>
        <w:tc>
          <w:tcPr>
            <w:tcW w:w="841" w:type="dxa"/>
            <w:tcBorders>
              <w:top w:val="nil"/>
              <w:left w:val="nil"/>
              <w:bottom w:val="nil"/>
              <w:right w:val="nil"/>
            </w:tcBorders>
          </w:tcPr>
          <w:p w14:paraId="039C8CCF">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C5A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314B43C">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5C5356AF">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1.3.</w:t>
            </w:r>
          </w:p>
        </w:tc>
        <w:tc>
          <w:tcPr>
            <w:tcW w:w="7371" w:type="dxa"/>
            <w:tcBorders>
              <w:top w:val="nil"/>
              <w:left w:val="nil"/>
              <w:bottom w:val="nil"/>
              <w:right w:val="nil"/>
            </w:tcBorders>
          </w:tcPr>
          <w:p w14:paraId="04315F34">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Schedule of Bidding Process …</w:t>
            </w:r>
          </w:p>
        </w:tc>
        <w:tc>
          <w:tcPr>
            <w:tcW w:w="841" w:type="dxa"/>
            <w:tcBorders>
              <w:top w:val="nil"/>
              <w:left w:val="nil"/>
              <w:bottom w:val="nil"/>
              <w:right w:val="nil"/>
            </w:tcBorders>
          </w:tcPr>
          <w:p w14:paraId="751E0961">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303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3F6480D">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7A371800">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1.4.</w:t>
            </w:r>
          </w:p>
        </w:tc>
        <w:tc>
          <w:tcPr>
            <w:tcW w:w="7371" w:type="dxa"/>
            <w:tcBorders>
              <w:top w:val="nil"/>
              <w:left w:val="nil"/>
              <w:bottom w:val="nil"/>
              <w:right w:val="nil"/>
            </w:tcBorders>
          </w:tcPr>
          <w:p w14:paraId="2EA0ACD1">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Scope of Activities …</w:t>
            </w:r>
          </w:p>
        </w:tc>
        <w:tc>
          <w:tcPr>
            <w:tcW w:w="841" w:type="dxa"/>
            <w:tcBorders>
              <w:top w:val="nil"/>
              <w:left w:val="nil"/>
              <w:bottom w:val="nil"/>
              <w:right w:val="nil"/>
            </w:tcBorders>
          </w:tcPr>
          <w:p w14:paraId="6512884B">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DC0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B0C3FB1">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6FF40D44">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00ADCABD">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264770D4">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2A26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E07F78C">
            <w:pPr>
              <w:pStyle w:val="57"/>
              <w:ind w:left="-120" w:right="-106"/>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w:t>
            </w:r>
          </w:p>
        </w:tc>
        <w:tc>
          <w:tcPr>
            <w:tcW w:w="8222" w:type="dxa"/>
            <w:gridSpan w:val="2"/>
            <w:tcBorders>
              <w:top w:val="nil"/>
              <w:left w:val="nil"/>
              <w:bottom w:val="nil"/>
              <w:right w:val="nil"/>
            </w:tcBorders>
          </w:tcPr>
          <w:p w14:paraId="576C3B64">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INSTRUCTIONS TO BIDDERS …</w:t>
            </w:r>
          </w:p>
        </w:tc>
        <w:tc>
          <w:tcPr>
            <w:tcW w:w="841" w:type="dxa"/>
            <w:tcBorders>
              <w:top w:val="nil"/>
              <w:left w:val="nil"/>
              <w:bottom w:val="nil"/>
              <w:right w:val="nil"/>
            </w:tcBorders>
          </w:tcPr>
          <w:p w14:paraId="6E2F5D97">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DC9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28DB29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109364F">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w:t>
            </w:r>
          </w:p>
        </w:tc>
        <w:tc>
          <w:tcPr>
            <w:tcW w:w="7371" w:type="dxa"/>
            <w:tcBorders>
              <w:top w:val="nil"/>
              <w:left w:val="nil"/>
              <w:bottom w:val="nil"/>
              <w:right w:val="nil"/>
            </w:tcBorders>
          </w:tcPr>
          <w:p w14:paraId="597513F1">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General terms of Bidding …</w:t>
            </w:r>
          </w:p>
        </w:tc>
        <w:tc>
          <w:tcPr>
            <w:tcW w:w="841" w:type="dxa"/>
            <w:tcBorders>
              <w:top w:val="nil"/>
              <w:left w:val="nil"/>
              <w:bottom w:val="nil"/>
              <w:right w:val="nil"/>
            </w:tcBorders>
          </w:tcPr>
          <w:p w14:paraId="7B8AFAEF">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B64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0BE52E4">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207EB26C">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2.2.</w:t>
            </w:r>
          </w:p>
        </w:tc>
        <w:tc>
          <w:tcPr>
            <w:tcW w:w="7371" w:type="dxa"/>
            <w:tcBorders>
              <w:top w:val="nil"/>
              <w:left w:val="nil"/>
              <w:bottom w:val="nil"/>
              <w:right w:val="nil"/>
            </w:tcBorders>
          </w:tcPr>
          <w:p w14:paraId="378F988D">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Cost of Bidding …</w:t>
            </w:r>
          </w:p>
        </w:tc>
        <w:tc>
          <w:tcPr>
            <w:tcW w:w="841" w:type="dxa"/>
            <w:tcBorders>
              <w:top w:val="nil"/>
              <w:left w:val="nil"/>
              <w:bottom w:val="nil"/>
              <w:right w:val="nil"/>
            </w:tcBorders>
          </w:tcPr>
          <w:p w14:paraId="1ADC2ADC">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928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BB2F66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6BA3B6C4">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2.3.</w:t>
            </w:r>
          </w:p>
        </w:tc>
        <w:tc>
          <w:tcPr>
            <w:tcW w:w="7371" w:type="dxa"/>
            <w:tcBorders>
              <w:top w:val="nil"/>
              <w:left w:val="nil"/>
              <w:bottom w:val="nil"/>
              <w:right w:val="nil"/>
            </w:tcBorders>
          </w:tcPr>
          <w:p w14:paraId="02A765E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Site visit and verification of information …</w:t>
            </w:r>
          </w:p>
        </w:tc>
        <w:tc>
          <w:tcPr>
            <w:tcW w:w="841" w:type="dxa"/>
            <w:tcBorders>
              <w:top w:val="nil"/>
              <w:left w:val="nil"/>
              <w:bottom w:val="nil"/>
              <w:right w:val="nil"/>
            </w:tcBorders>
          </w:tcPr>
          <w:p w14:paraId="6AFC3922">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7AF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24D962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158632B5">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2.4.</w:t>
            </w:r>
          </w:p>
        </w:tc>
        <w:tc>
          <w:tcPr>
            <w:tcW w:w="7371" w:type="dxa"/>
            <w:tcBorders>
              <w:top w:val="nil"/>
              <w:left w:val="nil"/>
              <w:bottom w:val="nil"/>
              <w:right w:val="nil"/>
            </w:tcBorders>
          </w:tcPr>
          <w:p w14:paraId="585409BE">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Verification and Disqualification …</w:t>
            </w:r>
          </w:p>
        </w:tc>
        <w:tc>
          <w:tcPr>
            <w:tcW w:w="841" w:type="dxa"/>
            <w:tcBorders>
              <w:top w:val="nil"/>
              <w:left w:val="nil"/>
              <w:bottom w:val="nil"/>
              <w:right w:val="nil"/>
            </w:tcBorders>
          </w:tcPr>
          <w:p w14:paraId="2B069C82">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887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B909E43">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5614527F">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2.5.</w:t>
            </w:r>
          </w:p>
        </w:tc>
        <w:tc>
          <w:tcPr>
            <w:tcW w:w="7371" w:type="dxa"/>
            <w:tcBorders>
              <w:top w:val="nil"/>
              <w:left w:val="nil"/>
              <w:bottom w:val="nil"/>
              <w:right w:val="nil"/>
            </w:tcBorders>
          </w:tcPr>
          <w:p w14:paraId="64ADAA07">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Contents of the RFP …</w:t>
            </w:r>
          </w:p>
        </w:tc>
        <w:tc>
          <w:tcPr>
            <w:tcW w:w="841" w:type="dxa"/>
            <w:tcBorders>
              <w:top w:val="nil"/>
              <w:left w:val="nil"/>
              <w:bottom w:val="nil"/>
              <w:right w:val="nil"/>
            </w:tcBorders>
          </w:tcPr>
          <w:p w14:paraId="7560AADA">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077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D03CDA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55F57C0C">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2.6.</w:t>
            </w:r>
          </w:p>
        </w:tc>
        <w:tc>
          <w:tcPr>
            <w:tcW w:w="7371" w:type="dxa"/>
            <w:tcBorders>
              <w:top w:val="nil"/>
              <w:left w:val="nil"/>
              <w:bottom w:val="nil"/>
              <w:right w:val="nil"/>
            </w:tcBorders>
          </w:tcPr>
          <w:p w14:paraId="45A4C647">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Clarifications …</w:t>
            </w:r>
          </w:p>
        </w:tc>
        <w:tc>
          <w:tcPr>
            <w:tcW w:w="841" w:type="dxa"/>
            <w:tcBorders>
              <w:top w:val="nil"/>
              <w:left w:val="nil"/>
              <w:bottom w:val="nil"/>
              <w:right w:val="nil"/>
            </w:tcBorders>
          </w:tcPr>
          <w:p w14:paraId="5D577D8A">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655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D4E52DC">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70CDB0AA">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2.7.</w:t>
            </w:r>
          </w:p>
        </w:tc>
        <w:tc>
          <w:tcPr>
            <w:tcW w:w="7371" w:type="dxa"/>
            <w:tcBorders>
              <w:top w:val="nil"/>
              <w:left w:val="nil"/>
              <w:bottom w:val="nil"/>
              <w:right w:val="nil"/>
            </w:tcBorders>
          </w:tcPr>
          <w:p w14:paraId="1DFF5595">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Amendment of RFP …</w:t>
            </w:r>
          </w:p>
        </w:tc>
        <w:tc>
          <w:tcPr>
            <w:tcW w:w="841" w:type="dxa"/>
            <w:tcBorders>
              <w:top w:val="nil"/>
              <w:left w:val="nil"/>
              <w:bottom w:val="nil"/>
              <w:right w:val="nil"/>
            </w:tcBorders>
          </w:tcPr>
          <w:p w14:paraId="6782F74A">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455D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BB32A1E">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3639BA4">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2.8.</w:t>
            </w:r>
          </w:p>
        </w:tc>
        <w:tc>
          <w:tcPr>
            <w:tcW w:w="7371" w:type="dxa"/>
            <w:tcBorders>
              <w:top w:val="nil"/>
              <w:left w:val="nil"/>
              <w:bottom w:val="nil"/>
              <w:right w:val="nil"/>
            </w:tcBorders>
          </w:tcPr>
          <w:p w14:paraId="1F5694C8">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Format and Signing of Bid …</w:t>
            </w:r>
          </w:p>
        </w:tc>
        <w:tc>
          <w:tcPr>
            <w:tcW w:w="841" w:type="dxa"/>
            <w:tcBorders>
              <w:top w:val="nil"/>
              <w:left w:val="nil"/>
              <w:bottom w:val="nil"/>
              <w:right w:val="nil"/>
            </w:tcBorders>
          </w:tcPr>
          <w:p w14:paraId="57968AF5">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E61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D2E6629">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8120AB7">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2.9.</w:t>
            </w:r>
          </w:p>
        </w:tc>
        <w:tc>
          <w:tcPr>
            <w:tcW w:w="7371" w:type="dxa"/>
            <w:tcBorders>
              <w:top w:val="nil"/>
              <w:left w:val="nil"/>
              <w:bottom w:val="nil"/>
              <w:right w:val="nil"/>
            </w:tcBorders>
          </w:tcPr>
          <w:p w14:paraId="3731BD76">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Uploading of Bids …</w:t>
            </w:r>
          </w:p>
        </w:tc>
        <w:tc>
          <w:tcPr>
            <w:tcW w:w="841" w:type="dxa"/>
            <w:tcBorders>
              <w:top w:val="nil"/>
              <w:left w:val="nil"/>
              <w:bottom w:val="nil"/>
              <w:right w:val="nil"/>
            </w:tcBorders>
          </w:tcPr>
          <w:p w14:paraId="0A3E2D70">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DA0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F1929F9">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736C0973">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2.10.</w:t>
            </w:r>
          </w:p>
        </w:tc>
        <w:tc>
          <w:tcPr>
            <w:tcW w:w="7371" w:type="dxa"/>
            <w:tcBorders>
              <w:top w:val="nil"/>
              <w:left w:val="nil"/>
              <w:bottom w:val="nil"/>
              <w:right w:val="nil"/>
            </w:tcBorders>
          </w:tcPr>
          <w:p w14:paraId="12B3725F">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 Due Date …</w:t>
            </w:r>
          </w:p>
        </w:tc>
        <w:tc>
          <w:tcPr>
            <w:tcW w:w="841" w:type="dxa"/>
            <w:tcBorders>
              <w:top w:val="nil"/>
              <w:left w:val="nil"/>
              <w:bottom w:val="nil"/>
              <w:right w:val="nil"/>
            </w:tcBorders>
          </w:tcPr>
          <w:p w14:paraId="09376814">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4344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919D954">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FB33D6A">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2.11.</w:t>
            </w:r>
          </w:p>
        </w:tc>
        <w:tc>
          <w:tcPr>
            <w:tcW w:w="7371" w:type="dxa"/>
            <w:tcBorders>
              <w:top w:val="nil"/>
              <w:left w:val="nil"/>
              <w:bottom w:val="nil"/>
              <w:right w:val="nil"/>
            </w:tcBorders>
          </w:tcPr>
          <w:p w14:paraId="6A47D370">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Late Bids …</w:t>
            </w:r>
          </w:p>
        </w:tc>
        <w:tc>
          <w:tcPr>
            <w:tcW w:w="841" w:type="dxa"/>
            <w:tcBorders>
              <w:top w:val="nil"/>
              <w:left w:val="nil"/>
              <w:bottom w:val="nil"/>
              <w:right w:val="nil"/>
            </w:tcBorders>
          </w:tcPr>
          <w:p w14:paraId="608757E9">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D51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59DAF99">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7D665805">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2.12.</w:t>
            </w:r>
          </w:p>
        </w:tc>
        <w:tc>
          <w:tcPr>
            <w:tcW w:w="7371" w:type="dxa"/>
            <w:tcBorders>
              <w:top w:val="nil"/>
              <w:left w:val="nil"/>
              <w:bottom w:val="nil"/>
              <w:right w:val="nil"/>
            </w:tcBorders>
          </w:tcPr>
          <w:p w14:paraId="5A4BB70B">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Contents of the Bid …</w:t>
            </w:r>
          </w:p>
        </w:tc>
        <w:tc>
          <w:tcPr>
            <w:tcW w:w="841" w:type="dxa"/>
            <w:tcBorders>
              <w:top w:val="nil"/>
              <w:left w:val="nil"/>
              <w:bottom w:val="nil"/>
              <w:right w:val="nil"/>
            </w:tcBorders>
          </w:tcPr>
          <w:p w14:paraId="25BA0B52">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CEF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86488E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33E50419">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2.13.</w:t>
            </w:r>
          </w:p>
        </w:tc>
        <w:tc>
          <w:tcPr>
            <w:tcW w:w="7371" w:type="dxa"/>
            <w:tcBorders>
              <w:top w:val="nil"/>
              <w:left w:val="nil"/>
              <w:bottom w:val="nil"/>
              <w:right w:val="nil"/>
            </w:tcBorders>
          </w:tcPr>
          <w:p w14:paraId="73DB086C">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Modification/ Substitution/ Withdrawal of Bids …</w:t>
            </w:r>
          </w:p>
        </w:tc>
        <w:tc>
          <w:tcPr>
            <w:tcW w:w="841" w:type="dxa"/>
            <w:tcBorders>
              <w:top w:val="nil"/>
              <w:left w:val="nil"/>
              <w:bottom w:val="nil"/>
              <w:right w:val="nil"/>
            </w:tcBorders>
          </w:tcPr>
          <w:p w14:paraId="34DF132B">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D11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B74D884">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7CA32C72">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2.14.</w:t>
            </w:r>
          </w:p>
        </w:tc>
        <w:tc>
          <w:tcPr>
            <w:tcW w:w="7371" w:type="dxa"/>
            <w:tcBorders>
              <w:top w:val="nil"/>
              <w:left w:val="nil"/>
              <w:bottom w:val="nil"/>
              <w:right w:val="nil"/>
            </w:tcBorders>
          </w:tcPr>
          <w:p w14:paraId="1AED1238">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Rejection of Bids …</w:t>
            </w:r>
          </w:p>
        </w:tc>
        <w:tc>
          <w:tcPr>
            <w:tcW w:w="841" w:type="dxa"/>
            <w:tcBorders>
              <w:top w:val="nil"/>
              <w:left w:val="nil"/>
              <w:bottom w:val="nil"/>
              <w:right w:val="nil"/>
            </w:tcBorders>
          </w:tcPr>
          <w:p w14:paraId="13E0AB1D">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E6A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9C64FD1">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27F0DCBE">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2.15.</w:t>
            </w:r>
          </w:p>
        </w:tc>
        <w:tc>
          <w:tcPr>
            <w:tcW w:w="7371" w:type="dxa"/>
            <w:tcBorders>
              <w:top w:val="nil"/>
              <w:left w:val="nil"/>
              <w:bottom w:val="nil"/>
              <w:right w:val="nil"/>
            </w:tcBorders>
          </w:tcPr>
          <w:p w14:paraId="5E513A5E">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Validity of Bids …</w:t>
            </w:r>
          </w:p>
        </w:tc>
        <w:tc>
          <w:tcPr>
            <w:tcW w:w="841" w:type="dxa"/>
            <w:tcBorders>
              <w:top w:val="nil"/>
              <w:left w:val="nil"/>
              <w:bottom w:val="nil"/>
              <w:right w:val="nil"/>
            </w:tcBorders>
          </w:tcPr>
          <w:p w14:paraId="6D38FDB7">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E76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976CF04">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2DF07CC9">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2.16.</w:t>
            </w:r>
          </w:p>
        </w:tc>
        <w:tc>
          <w:tcPr>
            <w:tcW w:w="7371" w:type="dxa"/>
            <w:tcBorders>
              <w:top w:val="nil"/>
              <w:left w:val="nil"/>
              <w:bottom w:val="nil"/>
              <w:right w:val="nil"/>
            </w:tcBorders>
          </w:tcPr>
          <w:p w14:paraId="7DEFE490">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Confidentiality …</w:t>
            </w:r>
          </w:p>
        </w:tc>
        <w:tc>
          <w:tcPr>
            <w:tcW w:w="841" w:type="dxa"/>
            <w:tcBorders>
              <w:top w:val="nil"/>
              <w:left w:val="nil"/>
              <w:bottom w:val="nil"/>
              <w:right w:val="nil"/>
            </w:tcBorders>
          </w:tcPr>
          <w:p w14:paraId="77205555">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43CB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72672C6">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490DF3D1">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2.17.</w:t>
            </w:r>
          </w:p>
        </w:tc>
        <w:tc>
          <w:tcPr>
            <w:tcW w:w="7371" w:type="dxa"/>
            <w:tcBorders>
              <w:top w:val="nil"/>
              <w:left w:val="nil"/>
              <w:bottom w:val="nil"/>
              <w:right w:val="nil"/>
            </w:tcBorders>
          </w:tcPr>
          <w:p w14:paraId="374F6341">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Correspondence with the Bidder …</w:t>
            </w:r>
          </w:p>
        </w:tc>
        <w:tc>
          <w:tcPr>
            <w:tcW w:w="841" w:type="dxa"/>
            <w:tcBorders>
              <w:top w:val="nil"/>
              <w:left w:val="nil"/>
              <w:bottom w:val="nil"/>
              <w:right w:val="nil"/>
            </w:tcBorders>
          </w:tcPr>
          <w:p w14:paraId="7B9F95A4">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2F4D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F6CD322">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1CECA94D">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2.18.</w:t>
            </w:r>
          </w:p>
        </w:tc>
        <w:tc>
          <w:tcPr>
            <w:tcW w:w="7371" w:type="dxa"/>
            <w:tcBorders>
              <w:top w:val="nil"/>
              <w:left w:val="nil"/>
              <w:bottom w:val="nil"/>
              <w:right w:val="nil"/>
            </w:tcBorders>
          </w:tcPr>
          <w:p w14:paraId="3E27C2AB">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Other Provisions …</w:t>
            </w:r>
          </w:p>
        </w:tc>
        <w:tc>
          <w:tcPr>
            <w:tcW w:w="841" w:type="dxa"/>
            <w:tcBorders>
              <w:top w:val="nil"/>
              <w:left w:val="nil"/>
              <w:bottom w:val="nil"/>
              <w:right w:val="nil"/>
            </w:tcBorders>
          </w:tcPr>
          <w:p w14:paraId="1663EFD8">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5C06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26D4931">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59D8AE3">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2.19.</w:t>
            </w:r>
          </w:p>
        </w:tc>
        <w:tc>
          <w:tcPr>
            <w:tcW w:w="7371" w:type="dxa"/>
            <w:tcBorders>
              <w:top w:val="nil"/>
              <w:left w:val="nil"/>
              <w:bottom w:val="nil"/>
              <w:right w:val="nil"/>
            </w:tcBorders>
          </w:tcPr>
          <w:p w14:paraId="07E5CEC8">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Integrity Pact …</w:t>
            </w:r>
          </w:p>
        </w:tc>
        <w:tc>
          <w:tcPr>
            <w:tcW w:w="841" w:type="dxa"/>
            <w:tcBorders>
              <w:top w:val="nil"/>
              <w:left w:val="nil"/>
              <w:bottom w:val="nil"/>
              <w:right w:val="nil"/>
            </w:tcBorders>
          </w:tcPr>
          <w:p w14:paraId="163A777F">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19E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759CFCD">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6B85A491">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01073841">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0D05C68B">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0F3A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6F9F5B9">
            <w:pPr>
              <w:pStyle w:val="57"/>
              <w:ind w:left="-120" w:right="-106"/>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w:t>
            </w:r>
          </w:p>
        </w:tc>
        <w:tc>
          <w:tcPr>
            <w:tcW w:w="8222" w:type="dxa"/>
            <w:gridSpan w:val="2"/>
            <w:tcBorders>
              <w:top w:val="nil"/>
              <w:left w:val="nil"/>
              <w:bottom w:val="nil"/>
              <w:right w:val="nil"/>
            </w:tcBorders>
          </w:tcPr>
          <w:p w14:paraId="1EA657B0">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EVALUATION OF BIDS …</w:t>
            </w:r>
          </w:p>
        </w:tc>
        <w:tc>
          <w:tcPr>
            <w:tcW w:w="841" w:type="dxa"/>
            <w:tcBorders>
              <w:top w:val="nil"/>
              <w:left w:val="nil"/>
              <w:bottom w:val="nil"/>
              <w:right w:val="nil"/>
            </w:tcBorders>
          </w:tcPr>
          <w:p w14:paraId="6E7EBD8C">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CB6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0AA90FB">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A88E54C">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3.1.</w:t>
            </w:r>
          </w:p>
        </w:tc>
        <w:tc>
          <w:tcPr>
            <w:tcW w:w="7371" w:type="dxa"/>
            <w:tcBorders>
              <w:top w:val="nil"/>
              <w:left w:val="nil"/>
              <w:bottom w:val="nil"/>
              <w:right w:val="nil"/>
            </w:tcBorders>
          </w:tcPr>
          <w:p w14:paraId="40D14E9B">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Opening and Evaluation of Bids …</w:t>
            </w:r>
          </w:p>
        </w:tc>
        <w:tc>
          <w:tcPr>
            <w:tcW w:w="841" w:type="dxa"/>
            <w:tcBorders>
              <w:top w:val="nil"/>
              <w:left w:val="nil"/>
              <w:bottom w:val="nil"/>
              <w:right w:val="nil"/>
            </w:tcBorders>
          </w:tcPr>
          <w:p w14:paraId="38C15A6A">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734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2843C1F">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660338F7">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3.2.</w:t>
            </w:r>
          </w:p>
        </w:tc>
        <w:tc>
          <w:tcPr>
            <w:tcW w:w="7371" w:type="dxa"/>
            <w:tcBorders>
              <w:top w:val="nil"/>
              <w:left w:val="nil"/>
              <w:bottom w:val="nil"/>
              <w:right w:val="nil"/>
            </w:tcBorders>
          </w:tcPr>
          <w:p w14:paraId="24AD556A">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Tests of responsiveness …</w:t>
            </w:r>
          </w:p>
        </w:tc>
        <w:tc>
          <w:tcPr>
            <w:tcW w:w="841" w:type="dxa"/>
            <w:tcBorders>
              <w:top w:val="nil"/>
              <w:left w:val="nil"/>
              <w:bottom w:val="nil"/>
              <w:right w:val="nil"/>
            </w:tcBorders>
          </w:tcPr>
          <w:p w14:paraId="28B29CC0">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7A75B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7C6064BB">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19056095">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3.3.</w:t>
            </w:r>
          </w:p>
        </w:tc>
        <w:tc>
          <w:tcPr>
            <w:tcW w:w="7371" w:type="dxa"/>
            <w:tcBorders>
              <w:top w:val="nil"/>
              <w:left w:val="nil"/>
              <w:bottom w:val="nil"/>
              <w:right w:val="nil"/>
            </w:tcBorders>
          </w:tcPr>
          <w:p w14:paraId="7E56F756">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Selection of Bidder …</w:t>
            </w:r>
          </w:p>
        </w:tc>
        <w:tc>
          <w:tcPr>
            <w:tcW w:w="841" w:type="dxa"/>
            <w:tcBorders>
              <w:top w:val="nil"/>
              <w:left w:val="nil"/>
              <w:bottom w:val="nil"/>
              <w:right w:val="nil"/>
            </w:tcBorders>
          </w:tcPr>
          <w:p w14:paraId="695B9BD2">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3E1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1856C55">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699E5AE">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3.4.</w:t>
            </w:r>
          </w:p>
        </w:tc>
        <w:tc>
          <w:tcPr>
            <w:tcW w:w="7371" w:type="dxa"/>
            <w:tcBorders>
              <w:top w:val="nil"/>
              <w:left w:val="nil"/>
              <w:bottom w:val="nil"/>
              <w:right w:val="nil"/>
            </w:tcBorders>
          </w:tcPr>
          <w:p w14:paraId="590CEDCC">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Evaluation of Submission 1: Technical Proposal …</w:t>
            </w:r>
          </w:p>
        </w:tc>
        <w:tc>
          <w:tcPr>
            <w:tcW w:w="841" w:type="dxa"/>
            <w:tcBorders>
              <w:top w:val="nil"/>
              <w:left w:val="nil"/>
              <w:bottom w:val="nil"/>
              <w:right w:val="nil"/>
            </w:tcBorders>
          </w:tcPr>
          <w:p w14:paraId="600B7DAE">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D68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3E3355B">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3E829C68">
            <w:pPr>
              <w:pStyle w:val="57"/>
              <w:ind w:left="-103" w:right="-108"/>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3.5.</w:t>
            </w:r>
          </w:p>
        </w:tc>
        <w:tc>
          <w:tcPr>
            <w:tcW w:w="7371" w:type="dxa"/>
            <w:tcBorders>
              <w:top w:val="nil"/>
              <w:left w:val="nil"/>
              <w:bottom w:val="nil"/>
              <w:right w:val="nil"/>
            </w:tcBorders>
          </w:tcPr>
          <w:p w14:paraId="33B70C09">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 Parameter …</w:t>
            </w:r>
          </w:p>
        </w:tc>
        <w:tc>
          <w:tcPr>
            <w:tcW w:w="841" w:type="dxa"/>
            <w:tcBorders>
              <w:top w:val="nil"/>
              <w:left w:val="nil"/>
              <w:bottom w:val="nil"/>
              <w:right w:val="nil"/>
            </w:tcBorders>
          </w:tcPr>
          <w:p w14:paraId="10558F56">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87F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74527196">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19DC8620">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3C122C34">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203691AC">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1A3A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FCF93CF">
            <w:pPr>
              <w:pStyle w:val="57"/>
              <w:ind w:left="-120" w:right="-106"/>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4.</w:t>
            </w:r>
          </w:p>
        </w:tc>
        <w:tc>
          <w:tcPr>
            <w:tcW w:w="8222" w:type="dxa"/>
            <w:gridSpan w:val="2"/>
            <w:tcBorders>
              <w:top w:val="nil"/>
              <w:left w:val="nil"/>
              <w:bottom w:val="nil"/>
              <w:right w:val="nil"/>
            </w:tcBorders>
          </w:tcPr>
          <w:p w14:paraId="172EB60D">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FRAUD AND CORRUPT PRACTICES …</w:t>
            </w:r>
          </w:p>
        </w:tc>
        <w:tc>
          <w:tcPr>
            <w:tcW w:w="841" w:type="dxa"/>
            <w:tcBorders>
              <w:top w:val="nil"/>
              <w:left w:val="nil"/>
              <w:bottom w:val="nil"/>
              <w:right w:val="nil"/>
            </w:tcBorders>
          </w:tcPr>
          <w:p w14:paraId="760ADFD8">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7F09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C902F9C">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327F4BB7">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58886F5D">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0525325B">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1B7F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78BFDC3">
            <w:pPr>
              <w:pStyle w:val="57"/>
              <w:ind w:left="-120" w:right="-106"/>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5.</w:t>
            </w:r>
          </w:p>
        </w:tc>
        <w:tc>
          <w:tcPr>
            <w:tcW w:w="8222" w:type="dxa"/>
            <w:gridSpan w:val="2"/>
            <w:tcBorders>
              <w:top w:val="nil"/>
              <w:left w:val="nil"/>
              <w:bottom w:val="nil"/>
              <w:right w:val="nil"/>
            </w:tcBorders>
          </w:tcPr>
          <w:p w14:paraId="26741E58">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PRE-BID CONFERENCE …</w:t>
            </w:r>
          </w:p>
        </w:tc>
        <w:tc>
          <w:tcPr>
            <w:tcW w:w="841" w:type="dxa"/>
            <w:tcBorders>
              <w:top w:val="nil"/>
              <w:left w:val="nil"/>
              <w:bottom w:val="nil"/>
              <w:right w:val="nil"/>
            </w:tcBorders>
          </w:tcPr>
          <w:p w14:paraId="4FBCDD3A">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5C28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D289775">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59473FE4">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1D6AE63F">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290FBF40">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73E9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0BA8D40">
            <w:pPr>
              <w:pStyle w:val="57"/>
              <w:ind w:left="-120" w:right="-106"/>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6.</w:t>
            </w:r>
          </w:p>
        </w:tc>
        <w:tc>
          <w:tcPr>
            <w:tcW w:w="8222" w:type="dxa"/>
            <w:gridSpan w:val="2"/>
            <w:tcBorders>
              <w:top w:val="nil"/>
              <w:left w:val="nil"/>
              <w:bottom w:val="nil"/>
              <w:right w:val="nil"/>
            </w:tcBorders>
          </w:tcPr>
          <w:p w14:paraId="0347ABCB">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MISCELLANEOUS …</w:t>
            </w:r>
          </w:p>
        </w:tc>
        <w:tc>
          <w:tcPr>
            <w:tcW w:w="841" w:type="dxa"/>
            <w:tcBorders>
              <w:top w:val="nil"/>
              <w:left w:val="nil"/>
              <w:bottom w:val="nil"/>
              <w:right w:val="nil"/>
            </w:tcBorders>
          </w:tcPr>
          <w:p w14:paraId="6F964BDB">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B47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8E08F99">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69F1C163">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7A94E6E0">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3D6A1F81">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3128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94F1AAB">
            <w:pPr>
              <w:pStyle w:val="57"/>
              <w:ind w:left="-120" w:right="-106"/>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7.</w:t>
            </w:r>
          </w:p>
        </w:tc>
        <w:tc>
          <w:tcPr>
            <w:tcW w:w="8222" w:type="dxa"/>
            <w:gridSpan w:val="2"/>
            <w:tcBorders>
              <w:top w:val="nil"/>
              <w:left w:val="nil"/>
              <w:bottom w:val="nil"/>
              <w:right w:val="nil"/>
            </w:tcBorders>
          </w:tcPr>
          <w:p w14:paraId="1CADC8AB">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SITE LOCATION …</w:t>
            </w:r>
          </w:p>
        </w:tc>
        <w:tc>
          <w:tcPr>
            <w:tcW w:w="841" w:type="dxa"/>
            <w:tcBorders>
              <w:top w:val="nil"/>
              <w:left w:val="nil"/>
              <w:bottom w:val="nil"/>
              <w:right w:val="nil"/>
            </w:tcBorders>
          </w:tcPr>
          <w:p w14:paraId="51F7F96C">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7185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E6C36C8">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687E3CCB">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4DEF230B">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6A203B07">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669E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56720B2E">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256544D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 …</w:t>
            </w:r>
          </w:p>
        </w:tc>
        <w:tc>
          <w:tcPr>
            <w:tcW w:w="841" w:type="dxa"/>
            <w:tcBorders>
              <w:top w:val="nil"/>
              <w:left w:val="nil"/>
              <w:bottom w:val="nil"/>
              <w:right w:val="nil"/>
            </w:tcBorders>
          </w:tcPr>
          <w:p w14:paraId="390DEF33">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539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8BFFD20">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185E6E3F">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79B8348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 Letter for Bid …</w:t>
            </w:r>
          </w:p>
        </w:tc>
        <w:tc>
          <w:tcPr>
            <w:tcW w:w="841" w:type="dxa"/>
            <w:tcBorders>
              <w:top w:val="nil"/>
              <w:left w:val="nil"/>
              <w:bottom w:val="nil"/>
              <w:right w:val="nil"/>
            </w:tcBorders>
          </w:tcPr>
          <w:p w14:paraId="2AC36653">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3F7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A31DFFB">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566A7CA5">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4E3CA553">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 Details of Bidder …</w:t>
            </w:r>
          </w:p>
        </w:tc>
        <w:tc>
          <w:tcPr>
            <w:tcW w:w="841" w:type="dxa"/>
            <w:tcBorders>
              <w:top w:val="nil"/>
              <w:left w:val="nil"/>
              <w:bottom w:val="nil"/>
              <w:right w:val="nil"/>
            </w:tcBorders>
          </w:tcPr>
          <w:p w14:paraId="079F43C3">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085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B081044">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4F64C7F6">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0B7DE93F">
            <w:pPr>
              <w:pStyle w:val="57"/>
              <w:rPr>
                <w:rFonts w:ascii="Calibri" w:hAnsi="Calibri" w:cs="Calibri"/>
                <w:color w:val="FF0000"/>
                <w:sz w:val="26"/>
                <w:szCs w:val="26"/>
                <w:highlight w:val="yellow"/>
              </w:rPr>
            </w:pPr>
            <w:r>
              <w:rPr>
                <w:rFonts w:ascii="Calibri" w:hAnsi="Calibri" w:cs="Calibri"/>
                <w:color w:val="FF0000"/>
                <w:sz w:val="26"/>
                <w:szCs w:val="26"/>
                <w:highlight w:val="yellow"/>
              </w:rPr>
              <w:t>ANNEX-III A: Statement of Legal Capacity (To be forwarded on the letterhead of bidder/lead member of Consortium)</w:t>
            </w:r>
          </w:p>
          <w:p w14:paraId="60ED5870">
            <w:pPr>
              <w:pStyle w:val="57"/>
              <w:ind w:left="-101" w:right="-114"/>
              <w:rPr>
                <w:rFonts w:ascii="Calibri" w:hAnsi="Calibri" w:cs="Calibri"/>
                <w:color w:val="FF0000"/>
                <w:sz w:val="26"/>
                <w:szCs w:val="26"/>
                <w:lang w:val="en-IN"/>
              </w:rPr>
            </w:pPr>
            <w:r>
              <w:rPr>
                <w:rFonts w:ascii="Calibri" w:hAnsi="Calibri" w:cs="Calibri"/>
                <w:color w:val="FF0000"/>
                <w:sz w:val="26"/>
                <w:szCs w:val="26"/>
                <w:highlight w:val="yellow"/>
                <w:lang w:val="en-IN"/>
              </w:rPr>
              <w:t>ANNEX-III B: Statement of Legal Capacity (To be forwarded on the letterhead of bidders other than Consortium)</w:t>
            </w:r>
          </w:p>
          <w:p w14:paraId="6857F83D">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highlight w:val="yellow"/>
                <w:lang w:val="en-IN"/>
              </w:rPr>
              <w:t>Annex-IV-    Electronic Clearing Service (ECS) Mandate Form for EMD Refund</w:t>
            </w:r>
          </w:p>
        </w:tc>
        <w:tc>
          <w:tcPr>
            <w:tcW w:w="841" w:type="dxa"/>
            <w:tcBorders>
              <w:top w:val="nil"/>
              <w:left w:val="nil"/>
              <w:bottom w:val="nil"/>
              <w:right w:val="nil"/>
            </w:tcBorders>
          </w:tcPr>
          <w:p w14:paraId="11DB2E21">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A136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3D555C0">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2A4759C7">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0E4BF585">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1316BB12">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4BB0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585EFB2">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3C889D7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APPENDIX-II: Form of Bank Guarantee towards Security Deposit …</w:t>
            </w:r>
          </w:p>
          <w:p w14:paraId="7D04722A">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highlight w:val="yellow"/>
                <w:lang w:val="en-IN"/>
              </w:rPr>
              <w:t>APPENDIX-IIB : e-BG for Performance Security Deposit.</w:t>
            </w:r>
          </w:p>
        </w:tc>
        <w:tc>
          <w:tcPr>
            <w:tcW w:w="841" w:type="dxa"/>
            <w:tcBorders>
              <w:top w:val="nil"/>
              <w:left w:val="nil"/>
              <w:bottom w:val="nil"/>
              <w:right w:val="nil"/>
            </w:tcBorders>
          </w:tcPr>
          <w:p w14:paraId="2E9CAD4B">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5523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27D23E7">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55D71DBF">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389D1782">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7D9B9803">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3BCD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279478B">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62F158EF">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APPENDIX-III: Power of Attorney for signing of Bid …</w:t>
            </w:r>
          </w:p>
        </w:tc>
        <w:tc>
          <w:tcPr>
            <w:tcW w:w="841" w:type="dxa"/>
            <w:tcBorders>
              <w:top w:val="nil"/>
              <w:left w:val="nil"/>
              <w:bottom w:val="nil"/>
              <w:right w:val="nil"/>
            </w:tcBorders>
          </w:tcPr>
          <w:p w14:paraId="5FEDAB33">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4E8D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454BBC27">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057DF52B">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4C3333A9">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6351A758">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40C1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FF7818C">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2D054283">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APPENDIX-IV: Power of Attorney for Lead Member of Consortium …</w:t>
            </w:r>
          </w:p>
        </w:tc>
        <w:tc>
          <w:tcPr>
            <w:tcW w:w="841" w:type="dxa"/>
            <w:tcBorders>
              <w:top w:val="nil"/>
              <w:left w:val="nil"/>
              <w:bottom w:val="nil"/>
              <w:right w:val="nil"/>
            </w:tcBorders>
          </w:tcPr>
          <w:p w14:paraId="3DD573A2">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303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079BC94">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79442F43">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47D611B4">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7A7203AC">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48F4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78CA83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178B3E55">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 Joint Bidding Agreement …</w:t>
            </w:r>
          </w:p>
        </w:tc>
        <w:tc>
          <w:tcPr>
            <w:tcW w:w="841" w:type="dxa"/>
            <w:tcBorders>
              <w:top w:val="nil"/>
              <w:left w:val="nil"/>
              <w:bottom w:val="nil"/>
              <w:right w:val="nil"/>
            </w:tcBorders>
          </w:tcPr>
          <w:p w14:paraId="53E31047">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7BA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97534E3">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507ADF3A">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14D28A17">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6C085BE9">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032D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2D2483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3F20C861">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 Anti-Collusion Certificate ...</w:t>
            </w:r>
          </w:p>
        </w:tc>
        <w:tc>
          <w:tcPr>
            <w:tcW w:w="841" w:type="dxa"/>
            <w:tcBorders>
              <w:top w:val="nil"/>
              <w:left w:val="nil"/>
              <w:bottom w:val="nil"/>
              <w:right w:val="nil"/>
            </w:tcBorders>
          </w:tcPr>
          <w:p w14:paraId="67B418F0">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558B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5824DF7">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52F5FA29">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418AD348">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05D84993">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251C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55FBA21">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5E858818">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APPENDIX-VII …</w:t>
            </w:r>
          </w:p>
        </w:tc>
        <w:tc>
          <w:tcPr>
            <w:tcW w:w="841" w:type="dxa"/>
            <w:tcBorders>
              <w:top w:val="nil"/>
              <w:left w:val="nil"/>
              <w:bottom w:val="nil"/>
              <w:right w:val="nil"/>
            </w:tcBorders>
          </w:tcPr>
          <w:p w14:paraId="43C2D96F">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3E0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DBED80D">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0D7338CD">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1856CE4B">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ANNEX-IA:  Financial Capacity of Bidder for purpose of evaluation – Minimum Annual Average Turn-over of bidder …</w:t>
            </w:r>
          </w:p>
        </w:tc>
        <w:tc>
          <w:tcPr>
            <w:tcW w:w="841" w:type="dxa"/>
            <w:tcBorders>
              <w:top w:val="nil"/>
              <w:left w:val="nil"/>
              <w:bottom w:val="nil"/>
              <w:right w:val="nil"/>
            </w:tcBorders>
          </w:tcPr>
          <w:p w14:paraId="5534C11A">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12E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4D07A79">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1CF72423">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503224B0">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ANNEX-IB:  Financial Capacity of Bidder for purpose of evaluation – Minimum Net Worth of bidder …</w:t>
            </w:r>
          </w:p>
        </w:tc>
        <w:tc>
          <w:tcPr>
            <w:tcW w:w="841" w:type="dxa"/>
            <w:tcBorders>
              <w:top w:val="nil"/>
              <w:left w:val="nil"/>
              <w:bottom w:val="nil"/>
              <w:right w:val="nil"/>
            </w:tcBorders>
          </w:tcPr>
          <w:p w14:paraId="2EB642D7">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F74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07FE85A">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66018402">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63322D39">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ANNEX-IIA: Technical Capacity of Bidder for purpose of evaluation – Experience of bidder …</w:t>
            </w:r>
          </w:p>
        </w:tc>
        <w:tc>
          <w:tcPr>
            <w:tcW w:w="841" w:type="dxa"/>
            <w:tcBorders>
              <w:top w:val="nil"/>
              <w:left w:val="nil"/>
              <w:bottom w:val="nil"/>
              <w:right w:val="nil"/>
            </w:tcBorders>
          </w:tcPr>
          <w:p w14:paraId="16FDBE26">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77BC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73B59E0">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5AF39CD9">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4ED50CB2">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ANNEX-IIB: Technical Capacity of Bidder for purpose of evaluation – Non pendency of Port dues …</w:t>
            </w:r>
          </w:p>
        </w:tc>
        <w:tc>
          <w:tcPr>
            <w:tcW w:w="841" w:type="dxa"/>
            <w:tcBorders>
              <w:top w:val="nil"/>
              <w:left w:val="nil"/>
              <w:bottom w:val="nil"/>
              <w:right w:val="nil"/>
            </w:tcBorders>
          </w:tcPr>
          <w:p w14:paraId="5E54D6AA">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6D66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B75D946">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431CFAEE">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49D349E6">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49C6DF03">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1317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FC58F9B">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3AF3A6BC">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APPENDIX-VIII: Format of Commercial Proposal …</w:t>
            </w:r>
          </w:p>
        </w:tc>
        <w:tc>
          <w:tcPr>
            <w:tcW w:w="841" w:type="dxa"/>
            <w:tcBorders>
              <w:top w:val="nil"/>
              <w:left w:val="nil"/>
              <w:bottom w:val="nil"/>
              <w:right w:val="nil"/>
            </w:tcBorders>
          </w:tcPr>
          <w:p w14:paraId="30504946">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78E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A1B9CE6">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305ED17D">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40976926">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0BA9AE40">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4B79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1B116B9">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0520A200">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APPENDIX-IX: Integrity Pact …</w:t>
            </w:r>
          </w:p>
        </w:tc>
        <w:tc>
          <w:tcPr>
            <w:tcW w:w="841" w:type="dxa"/>
            <w:tcBorders>
              <w:top w:val="nil"/>
              <w:left w:val="nil"/>
              <w:bottom w:val="nil"/>
              <w:right w:val="nil"/>
            </w:tcBorders>
          </w:tcPr>
          <w:p w14:paraId="4FF37FC3">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5A2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DB170D5">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5B426076">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1C7B7AD7">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48245A21">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49A0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34A61FC">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68C533B4">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 Instruction for online bid submission …</w:t>
            </w:r>
          </w:p>
        </w:tc>
        <w:tc>
          <w:tcPr>
            <w:tcW w:w="841" w:type="dxa"/>
            <w:tcBorders>
              <w:top w:val="nil"/>
              <w:left w:val="nil"/>
              <w:bottom w:val="nil"/>
              <w:right w:val="nil"/>
            </w:tcBorders>
          </w:tcPr>
          <w:p w14:paraId="705D62B2">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0B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25749A0">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09B03201">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477B10A7">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573AAAA9">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1E57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24117B1">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56B16B11">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APPENDIX-XI: Draft Lease Deed …</w:t>
            </w:r>
          </w:p>
        </w:tc>
        <w:tc>
          <w:tcPr>
            <w:tcW w:w="841" w:type="dxa"/>
            <w:tcBorders>
              <w:top w:val="nil"/>
              <w:left w:val="nil"/>
              <w:bottom w:val="nil"/>
              <w:right w:val="nil"/>
            </w:tcBorders>
          </w:tcPr>
          <w:p w14:paraId="6F655ABE">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129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0620930">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1C073082">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5ADCBC4C">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61309DFA">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5C790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B0FBD4F">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519BCCBC">
            <w:pPr>
              <w:pStyle w:val="57"/>
              <w:ind w:left="-101" w:right="-114"/>
              <w:rPr>
                <w:rFonts w:ascii="Calibri" w:hAnsi="Calibri" w:cs="Calibri"/>
                <w:sz w:val="26"/>
                <w:szCs w:val="26"/>
                <w:lang w:val="en-IN"/>
              </w:rPr>
            </w:pPr>
            <w:r>
              <w:rPr>
                <w:rFonts w:ascii="Calibri" w:hAnsi="Calibri" w:cs="Calibri"/>
                <w:sz w:val="26"/>
                <w:szCs w:val="26"/>
                <w:lang w:val="en-IN"/>
              </w:rPr>
              <w:t>APPENDIX-XII: Instructions for Bidders for submission of bids on CPPP.</w:t>
            </w:r>
          </w:p>
        </w:tc>
        <w:tc>
          <w:tcPr>
            <w:tcW w:w="841" w:type="dxa"/>
            <w:tcBorders>
              <w:top w:val="nil"/>
              <w:left w:val="nil"/>
              <w:bottom w:val="nil"/>
              <w:right w:val="nil"/>
            </w:tcBorders>
          </w:tcPr>
          <w:p w14:paraId="610A1FF6">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8D6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13065DA">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18C042ED">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22D432B3">
            <w:pPr>
              <w:pStyle w:val="57"/>
              <w:ind w:left="-101" w:right="-114"/>
              <w:rPr>
                <w:rFonts w:ascii="Calibri" w:hAnsi="Calibri" w:cs="Calibri"/>
                <w:sz w:val="18"/>
                <w:szCs w:val="18"/>
                <w:lang w:val="en-IN"/>
              </w:rPr>
            </w:pPr>
          </w:p>
        </w:tc>
        <w:tc>
          <w:tcPr>
            <w:tcW w:w="841" w:type="dxa"/>
            <w:tcBorders>
              <w:top w:val="nil"/>
              <w:left w:val="nil"/>
              <w:bottom w:val="nil"/>
              <w:right w:val="nil"/>
            </w:tcBorders>
          </w:tcPr>
          <w:p w14:paraId="41A9C422">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5540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C9FEA94">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65B77954">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APPENDIX-XIII: Forward Auction Process …</w:t>
            </w:r>
          </w:p>
        </w:tc>
        <w:tc>
          <w:tcPr>
            <w:tcW w:w="841" w:type="dxa"/>
            <w:tcBorders>
              <w:top w:val="nil"/>
              <w:left w:val="nil"/>
              <w:bottom w:val="nil"/>
              <w:right w:val="nil"/>
            </w:tcBorders>
          </w:tcPr>
          <w:p w14:paraId="4AB678B0">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3C289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1F7A9707">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3D009972">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5B0B8334">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63B54518">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4EFE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8BD0D5D">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2FA426F6">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APPENDIX-XIV: Compliances …</w:t>
            </w:r>
          </w:p>
        </w:tc>
        <w:tc>
          <w:tcPr>
            <w:tcW w:w="841" w:type="dxa"/>
            <w:tcBorders>
              <w:top w:val="nil"/>
              <w:left w:val="nil"/>
              <w:bottom w:val="nil"/>
              <w:right w:val="nil"/>
            </w:tcBorders>
          </w:tcPr>
          <w:p w14:paraId="4777838F">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54CF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6EEDCFC">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14A06B1E">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693A20E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 Format for registration of Bidders under Rule 144(xi) of General Financial Rules, 2017 …</w:t>
            </w:r>
          </w:p>
        </w:tc>
        <w:tc>
          <w:tcPr>
            <w:tcW w:w="841" w:type="dxa"/>
            <w:tcBorders>
              <w:top w:val="nil"/>
              <w:left w:val="nil"/>
              <w:bottom w:val="nil"/>
              <w:right w:val="nil"/>
            </w:tcBorders>
          </w:tcPr>
          <w:p w14:paraId="760C66C6">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013E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4500F48">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2E66F308">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3E864463">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 DOE Orders</w:t>
            </w:r>
          </w:p>
        </w:tc>
        <w:tc>
          <w:tcPr>
            <w:tcW w:w="841" w:type="dxa"/>
            <w:tcBorders>
              <w:top w:val="nil"/>
              <w:left w:val="nil"/>
              <w:bottom w:val="nil"/>
              <w:right w:val="nil"/>
            </w:tcBorders>
          </w:tcPr>
          <w:p w14:paraId="3FFA5292">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71CF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D7899AC">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66AC0DE9">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719E86D9">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ANNEX-III: Non-Disclosure Agreement …</w:t>
            </w:r>
          </w:p>
        </w:tc>
        <w:tc>
          <w:tcPr>
            <w:tcW w:w="841" w:type="dxa"/>
            <w:tcBorders>
              <w:top w:val="nil"/>
              <w:left w:val="nil"/>
              <w:bottom w:val="nil"/>
              <w:right w:val="nil"/>
            </w:tcBorders>
          </w:tcPr>
          <w:p w14:paraId="69A81F8D">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25D9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AAEA10A">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4864FD49">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6555AEA3">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23198A3E">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4A3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60DC2527">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6C139DA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APPENDIX-XV: Format for Submission of Business Plan …</w:t>
            </w:r>
          </w:p>
          <w:p w14:paraId="25FB87B5">
            <w:pPr>
              <w:pStyle w:val="57"/>
              <w:rPr>
                <w:rFonts w:ascii="Calibri" w:hAnsi="Calibri" w:cs="Calibri"/>
                <w:color w:val="FF0000"/>
                <w:sz w:val="26"/>
                <w:szCs w:val="26"/>
                <w:highlight w:val="yellow"/>
              </w:rPr>
            </w:pPr>
            <w:r>
              <w:rPr>
                <w:rFonts w:ascii="Calibri" w:hAnsi="Calibri" w:cs="Calibri"/>
                <w:color w:val="FF0000"/>
                <w:sz w:val="26"/>
                <w:szCs w:val="26"/>
                <w:highlight w:val="yellow"/>
              </w:rPr>
              <w:t>APPENDIX-XVI: Policy Guidelines for Land Management(PGLM) 2015</w:t>
            </w:r>
          </w:p>
          <w:p w14:paraId="66A19312">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highlight w:val="yellow"/>
                <w:lang w:val="en-IN"/>
              </w:rPr>
              <w:t>APPENDIX-XVII:Major Port Authority act 2021</w:t>
            </w:r>
          </w:p>
        </w:tc>
        <w:tc>
          <w:tcPr>
            <w:tcW w:w="841" w:type="dxa"/>
            <w:tcBorders>
              <w:top w:val="nil"/>
              <w:left w:val="nil"/>
              <w:bottom w:val="nil"/>
              <w:right w:val="nil"/>
            </w:tcBorders>
          </w:tcPr>
          <w:p w14:paraId="5F93F579">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4D44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775667D4">
            <w:pPr>
              <w:pStyle w:val="57"/>
              <w:ind w:left="-120" w:right="-106"/>
              <w:rPr>
                <w:rFonts w:ascii="Calibri" w:hAnsi="Calibri" w:cs="Calibri"/>
                <w:color w:val="000000" w:themeColor="text1"/>
                <w:sz w:val="18"/>
                <w:szCs w:val="18"/>
                <w:lang w:val="en-IN"/>
                <w14:textFill>
                  <w14:solidFill>
                    <w14:schemeClr w14:val="tx1"/>
                  </w14:solidFill>
                </w14:textFill>
              </w:rPr>
            </w:pPr>
          </w:p>
        </w:tc>
        <w:tc>
          <w:tcPr>
            <w:tcW w:w="851" w:type="dxa"/>
            <w:tcBorders>
              <w:top w:val="nil"/>
              <w:left w:val="nil"/>
              <w:bottom w:val="nil"/>
              <w:right w:val="nil"/>
            </w:tcBorders>
          </w:tcPr>
          <w:p w14:paraId="48DA2354">
            <w:pPr>
              <w:pStyle w:val="57"/>
              <w:ind w:left="-103" w:right="-108"/>
              <w:rPr>
                <w:rFonts w:ascii="Calibri" w:hAnsi="Calibri" w:cs="Calibri"/>
                <w:color w:val="000000" w:themeColor="text1"/>
                <w:sz w:val="18"/>
                <w:szCs w:val="18"/>
                <w:lang w:val="en-IN"/>
                <w14:textFill>
                  <w14:solidFill>
                    <w14:schemeClr w14:val="tx1"/>
                  </w14:solidFill>
                </w14:textFill>
              </w:rPr>
            </w:pPr>
          </w:p>
        </w:tc>
        <w:tc>
          <w:tcPr>
            <w:tcW w:w="7371" w:type="dxa"/>
            <w:tcBorders>
              <w:top w:val="nil"/>
              <w:left w:val="nil"/>
              <w:bottom w:val="nil"/>
              <w:right w:val="nil"/>
            </w:tcBorders>
          </w:tcPr>
          <w:p w14:paraId="738A3C55">
            <w:pPr>
              <w:pStyle w:val="57"/>
              <w:ind w:left="-101" w:right="-114"/>
              <w:rPr>
                <w:rFonts w:ascii="Calibri" w:hAnsi="Calibri" w:cs="Calibri"/>
                <w:color w:val="000000" w:themeColor="text1"/>
                <w:sz w:val="18"/>
                <w:szCs w:val="18"/>
                <w:lang w:val="en-IN"/>
                <w14:textFill>
                  <w14:solidFill>
                    <w14:schemeClr w14:val="tx1"/>
                  </w14:solidFill>
                </w14:textFill>
              </w:rPr>
            </w:pPr>
          </w:p>
        </w:tc>
        <w:tc>
          <w:tcPr>
            <w:tcW w:w="841" w:type="dxa"/>
            <w:tcBorders>
              <w:top w:val="nil"/>
              <w:left w:val="nil"/>
              <w:bottom w:val="nil"/>
              <w:right w:val="nil"/>
            </w:tcBorders>
          </w:tcPr>
          <w:p w14:paraId="19397B86">
            <w:pPr>
              <w:pStyle w:val="57"/>
              <w:ind w:left="-255" w:right="-113"/>
              <w:jc w:val="right"/>
              <w:rPr>
                <w:rFonts w:ascii="Calibri" w:hAnsi="Calibri" w:cs="Calibri"/>
                <w:color w:val="000000" w:themeColor="text1"/>
                <w:sz w:val="18"/>
                <w:szCs w:val="18"/>
                <w:lang w:val="en-IN"/>
                <w14:textFill>
                  <w14:solidFill>
                    <w14:schemeClr w14:val="tx1"/>
                  </w14:solidFill>
                </w14:textFill>
              </w:rPr>
            </w:pPr>
          </w:p>
        </w:tc>
      </w:tr>
      <w:tr w14:paraId="3A35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92A23A4">
            <w:pPr>
              <w:pStyle w:val="57"/>
              <w:ind w:left="-120" w:right="-106"/>
              <w:rPr>
                <w:rFonts w:ascii="Calibri" w:hAnsi="Calibri" w:cs="Calibri"/>
                <w:color w:val="000000" w:themeColor="text1"/>
                <w:sz w:val="26"/>
                <w:szCs w:val="26"/>
                <w:lang w:val="en-IN"/>
                <w14:textFill>
                  <w14:solidFill>
                    <w14:schemeClr w14:val="tx1"/>
                  </w14:solidFill>
                </w14:textFill>
              </w:rPr>
            </w:pPr>
          </w:p>
        </w:tc>
        <w:tc>
          <w:tcPr>
            <w:tcW w:w="8222" w:type="dxa"/>
            <w:gridSpan w:val="2"/>
            <w:tcBorders>
              <w:top w:val="nil"/>
              <w:left w:val="nil"/>
              <w:bottom w:val="nil"/>
              <w:right w:val="nil"/>
            </w:tcBorders>
          </w:tcPr>
          <w:p w14:paraId="2AC8FF3B">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SCHEDULE-I …</w:t>
            </w:r>
          </w:p>
          <w:p w14:paraId="7BF44DAD">
            <w:pPr>
              <w:pStyle w:val="57"/>
              <w:ind w:left="-101" w:right="-114"/>
              <w:rPr>
                <w:rFonts w:ascii="Calibri" w:hAnsi="Calibri" w:cs="Calibri"/>
                <w:color w:val="000000" w:themeColor="text1"/>
                <w:sz w:val="26"/>
                <w:szCs w:val="26"/>
                <w:lang w:val="en-IN"/>
                <w14:textFill>
                  <w14:solidFill>
                    <w14:schemeClr w14:val="tx1"/>
                  </w14:solidFill>
                </w14:textFill>
              </w:rPr>
            </w:pPr>
          </w:p>
          <w:p w14:paraId="30A5F0B8">
            <w:pPr>
              <w:pStyle w:val="57"/>
              <w:ind w:left="-101" w:right="-114"/>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highlight w:val="yellow"/>
                <w:lang w:val="en-IN"/>
              </w:rPr>
              <w:t>Dimensions and Photos of Demised Premises …</w:t>
            </w:r>
          </w:p>
        </w:tc>
        <w:tc>
          <w:tcPr>
            <w:tcW w:w="841" w:type="dxa"/>
            <w:tcBorders>
              <w:top w:val="nil"/>
              <w:left w:val="nil"/>
              <w:bottom w:val="nil"/>
              <w:right w:val="nil"/>
            </w:tcBorders>
          </w:tcPr>
          <w:p w14:paraId="691087C7">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bl>
    <w:p w14:paraId="30ABF505">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46C16A3C">
      <w:pPr>
        <w:spacing w:after="160" w:line="259" w:lineRule="auto"/>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br w:type="page"/>
      </w:r>
    </w:p>
    <w:p w14:paraId="3BC3CD8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words and expressions beginning with capital letters and defined in this document shall, unless repugnant to the context, have the meaning ascribed thereto herein. The words and expressions beginning with capital letters and not defined herein, but defined in the Lease Deed, shall, unless repugnant to the context, have the meaning ascribed thereto therein.]</w:t>
      </w:r>
    </w:p>
    <w:p w14:paraId="47A461B9">
      <w:pPr>
        <w:pStyle w:val="57"/>
        <w:jc w:val="both"/>
        <w:rPr>
          <w:rFonts w:ascii="Calibri" w:hAnsi="Calibri" w:cs="Calibri"/>
          <w:color w:val="000000" w:themeColor="text1"/>
          <w:sz w:val="26"/>
          <w:szCs w:val="26"/>
          <w:lang w:val="en-IN"/>
          <w14:textFill>
            <w14:solidFill>
              <w14:schemeClr w14:val="tx1"/>
            </w14:solidFill>
          </w14:textFill>
        </w:rPr>
      </w:pPr>
    </w:p>
    <w:p w14:paraId="5179C18D">
      <w:pPr>
        <w:pStyle w:val="57"/>
        <w:jc w:val="both"/>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DEFINITIONS AND INTERPRETATION</w:t>
      </w:r>
    </w:p>
    <w:p w14:paraId="682FCB01">
      <w:pPr>
        <w:pStyle w:val="57"/>
        <w:jc w:val="both"/>
        <w:rPr>
          <w:rFonts w:ascii="Calibri" w:hAnsi="Calibri" w:cs="Calibri"/>
          <w:color w:val="000000" w:themeColor="text1"/>
          <w:sz w:val="26"/>
          <w:szCs w:val="26"/>
          <w:lang w:val="en-IN"/>
          <w14:textFill>
            <w14:solidFill>
              <w14:schemeClr w14:val="tx1"/>
            </w14:solidFill>
          </w14:textFill>
        </w:rPr>
      </w:pPr>
    </w:p>
    <w:p w14:paraId="0C90FDC7">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Applicable Laws</w:t>
      </w:r>
      <w:r>
        <w:rPr>
          <w:rFonts w:ascii="Calibri" w:hAnsi="Calibri" w:cs="Calibri"/>
          <w:color w:val="000000" w:themeColor="text1"/>
          <w:sz w:val="26"/>
          <w:szCs w:val="26"/>
          <w:lang w:val="en-IN"/>
          <w14:textFill>
            <w14:solidFill>
              <w14:schemeClr w14:val="tx1"/>
            </w14:solidFill>
          </w14:textFill>
        </w:rPr>
        <w:t>” mean Major Port Authority Act, 2021 and the rules framed thereunder, Policy Guidelines for Land Management by Major Ports, 2014 (as amended from time to time including any clarifications issued under it from time to time) and all laws, DCPR, brought into force and effect by GOI or State Government including rules, regulations, policies and notifications made there under, and judgments, decrees, injunctions, writs and orders of any court of law, applicable to this RFP and the Lease Deed and the exercise, performance and discharge of the respective rights and obligations of the Parties hereunder, as maybe in force and effect during the subsistence of the Project.</w:t>
      </w:r>
    </w:p>
    <w:p w14:paraId="70754F6A">
      <w:pPr>
        <w:pStyle w:val="57"/>
        <w:ind w:left="567"/>
        <w:jc w:val="both"/>
        <w:rPr>
          <w:rFonts w:ascii="Calibri" w:hAnsi="Calibri" w:cs="Calibri"/>
          <w:color w:val="000000" w:themeColor="text1"/>
          <w:sz w:val="26"/>
          <w:szCs w:val="26"/>
          <w:lang w:val="en-IN"/>
          <w14:textFill>
            <w14:solidFill>
              <w14:schemeClr w14:val="tx1"/>
            </w14:solidFill>
          </w14:textFill>
        </w:rPr>
      </w:pPr>
    </w:p>
    <w:p w14:paraId="1B6A33ED">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Annual Lease Rental Payment</w:t>
      </w:r>
      <w:r>
        <w:rPr>
          <w:rFonts w:ascii="Calibri" w:hAnsi="Calibri" w:cs="Calibri"/>
          <w:color w:val="000000" w:themeColor="text1"/>
          <w:sz w:val="26"/>
          <w:szCs w:val="26"/>
          <w:lang w:val="en-IN"/>
          <w14:textFill>
            <w14:solidFill>
              <w14:schemeClr w14:val="tx1"/>
            </w14:solidFill>
          </w14:textFill>
        </w:rPr>
        <w:t xml:space="preserve">” means </w:t>
      </w:r>
      <w:r>
        <w:rPr>
          <w:rFonts w:ascii="Calibri" w:hAnsi="Calibri" w:cs="Calibri"/>
          <w:bCs/>
          <w:color w:val="000000" w:themeColor="text1"/>
          <w:sz w:val="26"/>
          <w:szCs w:val="26"/>
          <w:lang w:val="en-IN"/>
          <w14:textFill>
            <w14:solidFill>
              <w14:schemeClr w14:val="tx1"/>
            </w14:solidFill>
          </w14:textFill>
        </w:rPr>
        <w:t>the summation of Reserve Price and Premium Amount pursuant to Article 1.1.4 hereof. The total area shall be measured jointly and the Annual Rental Payment will be calculated.</w:t>
      </w:r>
    </w:p>
    <w:p w14:paraId="1147F036">
      <w:pPr>
        <w:pStyle w:val="57"/>
        <w:jc w:val="both"/>
        <w:rPr>
          <w:rFonts w:ascii="Calibri" w:hAnsi="Calibri" w:cs="Calibri"/>
          <w:color w:val="000000" w:themeColor="text1"/>
          <w:sz w:val="26"/>
          <w:szCs w:val="26"/>
          <w:lang w:val="en-IN"/>
          <w14:textFill>
            <w14:solidFill>
              <w14:schemeClr w14:val="tx1"/>
            </w14:solidFill>
          </w14:textFill>
        </w:rPr>
      </w:pPr>
    </w:p>
    <w:p w14:paraId="4703160A">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Authority</w:t>
      </w:r>
      <w:r>
        <w:rPr>
          <w:rFonts w:ascii="Calibri" w:hAnsi="Calibri" w:cs="Calibri"/>
          <w:bCs/>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 xml:space="preserve">means Mumbai Port Authority or persons authorized by its Board. </w:t>
      </w:r>
    </w:p>
    <w:p w14:paraId="44EFFEF4">
      <w:pPr>
        <w:pStyle w:val="57"/>
        <w:jc w:val="both"/>
        <w:rPr>
          <w:rFonts w:ascii="Calibri" w:hAnsi="Calibri" w:cs="Calibri"/>
          <w:bCs/>
          <w:color w:val="000000" w:themeColor="text1"/>
          <w:sz w:val="26"/>
          <w:szCs w:val="26"/>
          <w:lang w:val="en-IN"/>
          <w14:textFill>
            <w14:solidFill>
              <w14:schemeClr w14:val="tx1"/>
            </w14:solidFill>
          </w14:textFill>
        </w:rPr>
      </w:pPr>
    </w:p>
    <w:p w14:paraId="7F27622A">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Bank Guarantee</w:t>
      </w:r>
      <w:r>
        <w:rPr>
          <w:rFonts w:ascii="Calibri" w:hAnsi="Calibri" w:cs="Calibri"/>
          <w:bCs/>
          <w:color w:val="000000" w:themeColor="text1"/>
          <w:sz w:val="26"/>
          <w:szCs w:val="26"/>
          <w:lang w:val="en-IN"/>
          <w14:textFill>
            <w14:solidFill>
              <w14:schemeClr w14:val="tx1"/>
            </w14:solidFill>
          </w14:textFill>
        </w:rPr>
        <w:t>” shall have the meaning as ascribed in this RFP.</w:t>
      </w:r>
    </w:p>
    <w:p w14:paraId="20816A5A">
      <w:pPr>
        <w:pStyle w:val="57"/>
        <w:jc w:val="both"/>
        <w:rPr>
          <w:rFonts w:ascii="Calibri" w:hAnsi="Calibri" w:cs="Calibri"/>
          <w:bCs/>
          <w:color w:val="000000" w:themeColor="text1"/>
          <w:sz w:val="26"/>
          <w:szCs w:val="26"/>
          <w:lang w:val="en-IN"/>
          <w14:textFill>
            <w14:solidFill>
              <w14:schemeClr w14:val="tx1"/>
            </w14:solidFill>
          </w14:textFill>
        </w:rPr>
      </w:pPr>
    </w:p>
    <w:p w14:paraId="698D9746">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Bid(s)</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shall collectively mean the Technical Proposal and the Commercial Proposal, submitted or to be submitted online by the Bidders on the CPPP website (</w:t>
      </w:r>
      <w:r>
        <w:fldChar w:fldCharType="begin"/>
      </w:r>
      <w:r>
        <w:instrText xml:space="preserve"> HYPERLINK "https://eprocure" </w:instrText>
      </w:r>
      <w:r>
        <w:fldChar w:fldCharType="separate"/>
      </w:r>
      <w:r>
        <w:rPr>
          <w:rStyle w:val="32"/>
          <w:rFonts w:ascii="Calibri" w:hAnsi="Calibri" w:eastAsia="Times New Roman" w:cs="Calibri"/>
          <w:bCs/>
          <w:color w:val="000000" w:themeColor="text1"/>
          <w:sz w:val="26"/>
          <w:szCs w:val="26"/>
          <w:lang w:val="en-IN"/>
          <w14:textFill>
            <w14:solidFill>
              <w14:schemeClr w14:val="tx1"/>
            </w14:solidFill>
          </w14:textFill>
        </w:rPr>
        <w:t>https://eprocure</w:t>
      </w:r>
      <w:r>
        <w:rPr>
          <w:rStyle w:val="32"/>
          <w:rFonts w:ascii="Calibri" w:hAnsi="Calibri" w:eastAsia="Times New Roman" w:cs="Calibri"/>
          <w:bCs/>
          <w:color w:val="000000" w:themeColor="text1"/>
          <w:sz w:val="26"/>
          <w:szCs w:val="26"/>
          <w:lang w:val="en-IN"/>
          <w14:textFill>
            <w14:solidFill>
              <w14:schemeClr w14:val="tx1"/>
            </w14:solidFill>
          </w14:textFill>
        </w:rPr>
        <w:fldChar w:fldCharType="end"/>
      </w:r>
      <w:r>
        <w:rPr>
          <w:rFonts w:ascii="Calibri" w:hAnsi="Calibri" w:cs="Calibri"/>
          <w:bCs/>
          <w:color w:val="000000" w:themeColor="text1"/>
          <w:sz w:val="26"/>
          <w:szCs w:val="26"/>
          <w:u w:val="single"/>
          <w:lang w:val="en-IN"/>
          <w14:textFill>
            <w14:solidFill>
              <w14:schemeClr w14:val="tx1"/>
            </w14:solidFill>
          </w14:textFill>
        </w:rPr>
        <w:t>.gov.in/eprocure/app</w:t>
      </w:r>
      <w:r>
        <w:rPr>
          <w:rFonts w:ascii="Calibri" w:hAnsi="Calibri" w:cs="Calibri"/>
          <w:bCs/>
          <w:color w:val="000000" w:themeColor="text1"/>
          <w:sz w:val="26"/>
          <w:szCs w:val="26"/>
          <w:lang w:val="en-IN"/>
          <w14:textFill>
            <w14:solidFill>
              <w14:schemeClr w14:val="tx1"/>
            </w14:solidFill>
          </w14:textFill>
        </w:rPr>
        <w:t>).</w:t>
      </w:r>
    </w:p>
    <w:p w14:paraId="00EACD40">
      <w:pPr>
        <w:pStyle w:val="57"/>
        <w:jc w:val="both"/>
        <w:rPr>
          <w:rFonts w:ascii="Calibri" w:hAnsi="Calibri" w:cs="Calibri"/>
          <w:bCs/>
          <w:color w:val="000000" w:themeColor="text1"/>
          <w:sz w:val="26"/>
          <w:szCs w:val="26"/>
          <w:lang w:val="en-IN"/>
          <w14:textFill>
            <w14:solidFill>
              <w14:schemeClr w14:val="tx1"/>
            </w14:solidFill>
          </w14:textFill>
        </w:rPr>
      </w:pPr>
    </w:p>
    <w:p w14:paraId="4A54D672">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Bidder</w:t>
      </w:r>
      <w:r>
        <w:rPr>
          <w:rFonts w:ascii="Calibri" w:hAnsi="Calibri" w:cs="Calibri"/>
          <w:bCs/>
          <w:color w:val="000000" w:themeColor="text1"/>
          <w:sz w:val="26"/>
          <w:szCs w:val="26"/>
          <w:lang w:val="en-IN"/>
          <w14:textFill>
            <w14:solidFill>
              <w14:schemeClr w14:val="tx1"/>
            </w14:solidFill>
          </w14:textFill>
        </w:rPr>
        <w:t xml:space="preserve">” shall mean the </w:t>
      </w:r>
      <w:r>
        <w:rPr>
          <w:rFonts w:ascii="Calibri" w:hAnsi="Calibri" w:cs="Calibri"/>
          <w:color w:val="000000" w:themeColor="text1"/>
          <w:sz w:val="26"/>
          <w:szCs w:val="26"/>
          <w:lang w:val="en-IN"/>
          <w14:textFill>
            <w14:solidFill>
              <w14:schemeClr w14:val="tx1"/>
            </w14:solidFill>
          </w14:textFill>
        </w:rPr>
        <w:t>interested</w:t>
      </w:r>
      <w:r>
        <w:rPr>
          <w:rFonts w:ascii="Calibri" w:hAnsi="Calibri" w:cs="Calibri"/>
          <w:bCs/>
          <w:color w:val="000000" w:themeColor="text1"/>
          <w:sz w:val="26"/>
          <w:szCs w:val="26"/>
          <w:lang w:val="en-IN"/>
          <w14:textFill>
            <w14:solidFill>
              <w14:schemeClr w14:val="tx1"/>
            </w14:solidFill>
          </w14:textFill>
        </w:rPr>
        <w:t xml:space="preserve"> parties bidding for the Project, </w:t>
      </w:r>
      <w:r>
        <w:rPr>
          <w:rFonts w:ascii="Calibri" w:hAnsi="Calibri" w:cs="Calibri"/>
          <w:color w:val="000000" w:themeColor="text1"/>
          <w:sz w:val="26"/>
          <w:szCs w:val="26"/>
          <w:lang w:val="en-IN"/>
          <w14:textFill>
            <w14:solidFill>
              <w14:schemeClr w14:val="tx1"/>
            </w14:solidFill>
          </w14:textFill>
        </w:rPr>
        <w:t>either Single Entity or Consortium.</w:t>
      </w:r>
    </w:p>
    <w:p w14:paraId="466D22AF">
      <w:pPr>
        <w:pStyle w:val="57"/>
        <w:jc w:val="both"/>
        <w:rPr>
          <w:rFonts w:ascii="Calibri" w:hAnsi="Calibri" w:cs="Calibri"/>
          <w:bCs/>
          <w:color w:val="000000" w:themeColor="text1"/>
          <w:sz w:val="26"/>
          <w:szCs w:val="26"/>
          <w:lang w:val="en-IN"/>
          <w14:textFill>
            <w14:solidFill>
              <w14:schemeClr w14:val="tx1"/>
            </w14:solidFill>
          </w14:textFill>
        </w:rPr>
      </w:pPr>
    </w:p>
    <w:p w14:paraId="77F146F2">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sz w:val="26"/>
          <w:szCs w:val="26"/>
          <w:lang w:val="en-IN"/>
        </w:rPr>
        <w:t>“</w:t>
      </w:r>
      <w:r>
        <w:rPr>
          <w:rFonts w:ascii="Calibri" w:hAnsi="Calibri" w:cs="Calibri"/>
          <w:b/>
          <w:sz w:val="26"/>
          <w:szCs w:val="26"/>
          <w:lang w:val="en-IN"/>
        </w:rPr>
        <w:t>Bid Document Fees</w:t>
      </w:r>
      <w:r>
        <w:rPr>
          <w:rFonts w:ascii="Calibri" w:hAnsi="Calibri" w:cs="Calibri"/>
          <w:bCs/>
          <w:sz w:val="26"/>
          <w:szCs w:val="26"/>
          <w:lang w:val="en-IN"/>
        </w:rPr>
        <w:t>”</w:t>
      </w:r>
      <w:r>
        <w:rPr>
          <w:rFonts w:ascii="Calibri" w:hAnsi="Calibri" w:cs="Calibri"/>
          <w:b/>
          <w:sz w:val="26"/>
          <w:szCs w:val="26"/>
          <w:lang w:val="en-IN"/>
        </w:rPr>
        <w:t xml:space="preserve"> </w:t>
      </w:r>
      <w:r>
        <w:rPr>
          <w:rFonts w:ascii="Calibri" w:hAnsi="Calibri" w:cs="Calibri"/>
          <w:bCs/>
          <w:sz w:val="26"/>
          <w:szCs w:val="26"/>
          <w:lang w:val="en-IN"/>
        </w:rPr>
        <w:t xml:space="preserve">means the fees of Rs.10,500/- (Rupees Ten Thousand and Five Hundred only) to be submitted </w:t>
      </w:r>
      <w:r>
        <w:rPr>
          <w:rFonts w:ascii="Calibri" w:hAnsi="Calibri" w:cs="Calibri"/>
          <w:bCs/>
          <w:color w:val="000000" w:themeColor="text1"/>
          <w:sz w:val="26"/>
          <w:szCs w:val="26"/>
          <w:lang w:val="en-IN"/>
          <w14:textFill>
            <w14:solidFill>
              <w14:schemeClr w14:val="tx1"/>
            </w14:solidFill>
          </w14:textFill>
        </w:rPr>
        <w:t xml:space="preserve">by Bidder through online payment on </w:t>
      </w:r>
      <w:r>
        <w:fldChar w:fldCharType="begin"/>
      </w:r>
      <w:r>
        <w:instrText xml:space="preserve"> HYPERLINK "https://eplatform.mbptedi.gov.in" \h </w:instrText>
      </w:r>
      <w:r>
        <w:fldChar w:fldCharType="separate"/>
      </w:r>
      <w:r>
        <w:rPr>
          <w:rFonts w:ascii="Calibri" w:hAnsi="Calibri" w:cs="Calibri"/>
          <w:color w:val="000000" w:themeColor="text1"/>
          <w:sz w:val="26"/>
          <w:szCs w:val="26"/>
          <w:lang w:val="en-IN"/>
          <w14:textFill>
            <w14:solidFill>
              <w14:schemeClr w14:val="tx1"/>
            </w14:solidFill>
          </w14:textFill>
        </w:rPr>
        <w:t>https://eplatform.mbptedi.gov.in</w:t>
      </w:r>
      <w:r>
        <w:rPr>
          <w:rFonts w:ascii="Calibri" w:hAnsi="Calibri" w:cs="Calibri"/>
          <w:color w:val="000000" w:themeColor="text1"/>
          <w:sz w:val="26"/>
          <w:szCs w:val="26"/>
          <w:lang w:val="en-IN"/>
          <w14:textFill>
            <w14:solidFill>
              <w14:schemeClr w14:val="tx1"/>
            </w14:solidFill>
          </w14:textFill>
        </w:rPr>
        <w:fldChar w:fldCharType="end"/>
      </w:r>
      <w:r>
        <w:rPr>
          <w:rFonts w:ascii="Calibri" w:hAnsi="Calibri" w:cs="Calibri"/>
          <w:bCs/>
          <w:color w:val="000000" w:themeColor="text1"/>
          <w:sz w:val="26"/>
          <w:szCs w:val="26"/>
          <w:lang w:val="en-IN"/>
          <w14:textFill>
            <w14:solidFill>
              <w14:schemeClr w14:val="tx1"/>
            </w14:solidFill>
          </w14:textFill>
        </w:rPr>
        <w:t>.</w:t>
      </w:r>
    </w:p>
    <w:p w14:paraId="7F01A329">
      <w:pPr>
        <w:pStyle w:val="57"/>
        <w:jc w:val="both"/>
        <w:rPr>
          <w:rFonts w:ascii="Calibri" w:hAnsi="Calibri" w:cs="Calibri"/>
          <w:bCs/>
          <w:color w:val="000000" w:themeColor="text1"/>
          <w:sz w:val="26"/>
          <w:szCs w:val="26"/>
          <w:lang w:val="en-IN"/>
          <w14:textFill>
            <w14:solidFill>
              <w14:schemeClr w14:val="tx1"/>
            </w14:solidFill>
          </w14:textFill>
        </w:rPr>
      </w:pPr>
    </w:p>
    <w:p w14:paraId="2F92ACCD">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Bidding Documents</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shall have the meaning as ascribed under Clause 1.1.7 of this RFP.</w:t>
      </w:r>
    </w:p>
    <w:p w14:paraId="5492EC46">
      <w:pPr>
        <w:pStyle w:val="57"/>
        <w:jc w:val="both"/>
        <w:rPr>
          <w:rFonts w:ascii="Calibri" w:hAnsi="Calibri" w:cs="Calibri"/>
          <w:bCs/>
          <w:color w:val="000000" w:themeColor="text1"/>
          <w:sz w:val="26"/>
          <w:szCs w:val="26"/>
          <w:lang w:val="en-IN"/>
          <w14:textFill>
            <w14:solidFill>
              <w14:schemeClr w14:val="tx1"/>
            </w14:solidFill>
          </w14:textFill>
        </w:rPr>
      </w:pPr>
    </w:p>
    <w:p w14:paraId="28FC0459">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Bidding Process</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means single stage and two cover system of submission of Bids adopted for execution of this RFP.</w:t>
      </w:r>
    </w:p>
    <w:p w14:paraId="5F7FF3CD">
      <w:pPr>
        <w:pStyle w:val="57"/>
        <w:jc w:val="both"/>
        <w:rPr>
          <w:rFonts w:ascii="Calibri" w:hAnsi="Calibri" w:cs="Calibri"/>
          <w:bCs/>
          <w:color w:val="000000" w:themeColor="text1"/>
          <w:sz w:val="26"/>
          <w:szCs w:val="26"/>
          <w:lang w:val="en-IN"/>
          <w14:textFill>
            <w14:solidFill>
              <w14:schemeClr w14:val="tx1"/>
            </w14:solidFill>
          </w14:textFill>
        </w:rPr>
      </w:pPr>
    </w:p>
    <w:p w14:paraId="0D67D63B">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Bid Due Date</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means the last date specified for submitting of document in accordance with terms and conditions specified in this RFP.</w:t>
      </w:r>
    </w:p>
    <w:p w14:paraId="3B3F1B59">
      <w:pPr>
        <w:pStyle w:val="57"/>
        <w:jc w:val="both"/>
        <w:rPr>
          <w:rFonts w:ascii="Calibri" w:hAnsi="Calibri" w:cs="Calibri"/>
          <w:bCs/>
          <w:color w:val="000000" w:themeColor="text1"/>
          <w:sz w:val="26"/>
          <w:szCs w:val="26"/>
          <w:lang w:val="en-IN"/>
          <w14:textFill>
            <w14:solidFill>
              <w14:schemeClr w14:val="tx1"/>
            </w14:solidFill>
          </w14:textFill>
        </w:rPr>
      </w:pPr>
    </w:p>
    <w:p w14:paraId="081E62B8">
      <w:pPr>
        <w:pStyle w:val="57"/>
        <w:numPr>
          <w:ilvl w:val="0"/>
          <w:numId w:val="2"/>
        </w:numPr>
        <w:ind w:left="567" w:hanging="567"/>
        <w:jc w:val="both"/>
        <w:rPr>
          <w:rFonts w:ascii="Calibri" w:hAnsi="Calibri" w:cs="Calibri"/>
          <w:b/>
          <w:i/>
          <w:iCs/>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Bid Validity Period</w:t>
      </w:r>
      <w:r>
        <w:rPr>
          <w:rFonts w:ascii="Calibri" w:hAnsi="Calibri" w:cs="Calibri"/>
          <w:color w:val="000000" w:themeColor="text1"/>
          <w:sz w:val="26"/>
          <w:szCs w:val="26"/>
          <w:lang w:val="en-IN"/>
          <w14:textFill>
            <w14:solidFill>
              <w14:schemeClr w14:val="tx1"/>
            </w14:solidFill>
          </w14:textFill>
        </w:rPr>
        <w:t>” shall have the meaning as ascribed to it under Clause 1.2.2 of this RFP.</w:t>
      </w:r>
    </w:p>
    <w:p w14:paraId="1596FF27">
      <w:pPr>
        <w:pStyle w:val="57"/>
        <w:jc w:val="both"/>
        <w:rPr>
          <w:rFonts w:ascii="Calibri" w:hAnsi="Calibri" w:cs="Calibri"/>
          <w:bCs/>
          <w:color w:val="000000" w:themeColor="text1"/>
          <w:sz w:val="26"/>
          <w:szCs w:val="26"/>
          <w:lang w:val="en-IN"/>
          <w14:textFill>
            <w14:solidFill>
              <w14:schemeClr w14:val="tx1"/>
            </w14:solidFill>
          </w14:textFill>
        </w:rPr>
      </w:pPr>
    </w:p>
    <w:p w14:paraId="6ECC1432">
      <w:pPr>
        <w:pStyle w:val="57"/>
        <w:numPr>
          <w:ilvl w:val="0"/>
          <w:numId w:val="2"/>
        </w:numPr>
        <w:ind w:left="567" w:hanging="567"/>
        <w:jc w:val="both"/>
        <w:rPr>
          <w:rFonts w:ascii="Calibri" w:hAnsi="Calibri" w:cs="Calibri"/>
          <w:bCs/>
          <w:i/>
          <w:i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Board</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shall mean the Board of </w:t>
      </w:r>
      <w:r>
        <w:rPr>
          <w:rFonts w:ascii="Calibri" w:hAnsi="Calibri" w:cs="Calibri"/>
          <w:color w:val="000000" w:themeColor="text1"/>
          <w:sz w:val="26"/>
          <w:szCs w:val="26"/>
          <w:lang w:val="en-IN"/>
          <w14:textFill>
            <w14:solidFill>
              <w14:schemeClr w14:val="tx1"/>
            </w14:solidFill>
          </w14:textFill>
        </w:rPr>
        <w:t>Mumbai</w:t>
      </w:r>
      <w:r>
        <w:rPr>
          <w:rFonts w:ascii="Calibri" w:hAnsi="Calibri" w:cs="Calibri"/>
          <w:bCs/>
          <w:color w:val="000000" w:themeColor="text1"/>
          <w:sz w:val="26"/>
          <w:szCs w:val="26"/>
          <w:lang w:val="en-IN"/>
          <w14:textFill>
            <w14:solidFill>
              <w14:schemeClr w14:val="tx1"/>
            </w14:solidFill>
          </w14:textFill>
        </w:rPr>
        <w:t xml:space="preserve"> Port Authority.</w:t>
      </w:r>
    </w:p>
    <w:p w14:paraId="625AAA55">
      <w:pPr>
        <w:pStyle w:val="57"/>
        <w:jc w:val="both"/>
        <w:rPr>
          <w:rFonts w:ascii="Calibri" w:hAnsi="Calibri" w:cs="Calibri"/>
          <w:bCs/>
          <w:color w:val="000000" w:themeColor="text1"/>
          <w:sz w:val="26"/>
          <w:szCs w:val="26"/>
          <w:lang w:val="en-IN"/>
          <w14:textFill>
            <w14:solidFill>
              <w14:schemeClr w14:val="tx1"/>
            </w14:solidFill>
          </w14:textFill>
        </w:rPr>
      </w:pPr>
    </w:p>
    <w:p w14:paraId="184DCDDA">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Charge Certificate</w:t>
      </w:r>
      <w:r>
        <w:rPr>
          <w:rFonts w:ascii="Calibri" w:hAnsi="Calibri" w:cs="Calibri"/>
          <w:bCs/>
          <w:color w:val="000000" w:themeColor="text1"/>
          <w:sz w:val="26"/>
          <w:szCs w:val="26"/>
          <w:lang w:val="en-IN"/>
          <w14:textFill>
            <w14:solidFill>
              <w14:schemeClr w14:val="tx1"/>
            </w14:solidFill>
          </w14:textFill>
        </w:rPr>
        <w:t xml:space="preserve">” shall mean the </w:t>
      </w:r>
      <w:r>
        <w:rPr>
          <w:rFonts w:ascii="Calibri" w:hAnsi="Calibri" w:cs="Calibri"/>
          <w:color w:val="000000" w:themeColor="text1"/>
          <w:sz w:val="26"/>
          <w:szCs w:val="26"/>
          <w:lang w:val="en-IN"/>
          <w14:textFill>
            <w14:solidFill>
              <w14:schemeClr w14:val="tx1"/>
            </w14:solidFill>
          </w14:textFill>
        </w:rPr>
        <w:t>record</w:t>
      </w:r>
      <w:r>
        <w:rPr>
          <w:rFonts w:ascii="Calibri" w:hAnsi="Calibri" w:cs="Calibri"/>
          <w:bCs/>
          <w:color w:val="000000" w:themeColor="text1"/>
          <w:sz w:val="26"/>
          <w:szCs w:val="26"/>
          <w:lang w:val="en-IN"/>
          <w14:textFill>
            <w14:solidFill>
              <w14:schemeClr w14:val="tx1"/>
            </w14:solidFill>
          </w14:textFill>
        </w:rPr>
        <w:t xml:space="preserve"> of handing over by Lessor and taking over by Lessee under joint signature with date on the handing over of the physical possession of the plot.</w:t>
      </w:r>
    </w:p>
    <w:p w14:paraId="42297152">
      <w:pPr>
        <w:pStyle w:val="57"/>
        <w:jc w:val="both"/>
        <w:rPr>
          <w:rFonts w:ascii="Calibri" w:hAnsi="Calibri" w:cs="Calibri"/>
          <w:bCs/>
          <w:i/>
          <w:iCs/>
          <w:color w:val="000000" w:themeColor="text1"/>
          <w:sz w:val="26"/>
          <w:szCs w:val="26"/>
          <w:lang w:val="en-IN"/>
          <w14:textFill>
            <w14:solidFill>
              <w14:schemeClr w14:val="tx1"/>
            </w14:solidFill>
          </w14:textFill>
        </w:rPr>
      </w:pPr>
    </w:p>
    <w:p w14:paraId="619BFE9C">
      <w:pPr>
        <w:pStyle w:val="57"/>
        <w:numPr>
          <w:ilvl w:val="0"/>
          <w:numId w:val="2"/>
        </w:numPr>
        <w:ind w:left="567" w:hanging="567"/>
        <w:jc w:val="both"/>
        <w:rPr>
          <w:rFonts w:ascii="Calibri" w:hAnsi="Calibri" w:cs="Calibri"/>
          <w:b/>
          <w:i/>
          <w:i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Commercial Proposal</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means the</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financial proposals in the format at Appendix VIII, submitted online by the Bidder on the website </w:t>
      </w:r>
      <w:r>
        <w:fldChar w:fldCharType="begin"/>
      </w:r>
      <w:r>
        <w:instrText xml:space="preserve"> HYPERLINK "https://eprocure" </w:instrText>
      </w:r>
      <w:r>
        <w:fldChar w:fldCharType="separate"/>
      </w:r>
      <w:r>
        <w:rPr>
          <w:rStyle w:val="32"/>
          <w:rFonts w:ascii="Calibri" w:hAnsi="Calibri" w:eastAsia="Times New Roman" w:cs="Calibri"/>
          <w:bCs/>
          <w:color w:val="000000" w:themeColor="text1"/>
          <w:sz w:val="26"/>
          <w:szCs w:val="26"/>
          <w:lang w:val="en-IN"/>
          <w14:textFill>
            <w14:solidFill>
              <w14:schemeClr w14:val="tx1"/>
            </w14:solidFill>
          </w14:textFill>
        </w:rPr>
        <w:t>https://eprocure</w:t>
      </w:r>
      <w:r>
        <w:rPr>
          <w:rStyle w:val="32"/>
          <w:rFonts w:ascii="Calibri" w:hAnsi="Calibri" w:eastAsia="Times New Roman" w:cs="Calibri"/>
          <w:bCs/>
          <w:color w:val="000000" w:themeColor="text1"/>
          <w:sz w:val="26"/>
          <w:szCs w:val="26"/>
          <w:lang w:val="en-IN"/>
          <w14:textFill>
            <w14:solidFill>
              <w14:schemeClr w14:val="tx1"/>
            </w14:solidFill>
          </w14:textFill>
        </w:rPr>
        <w:fldChar w:fldCharType="end"/>
      </w:r>
      <w:r>
        <w:rPr>
          <w:rFonts w:ascii="Calibri" w:hAnsi="Calibri" w:cs="Calibri"/>
          <w:bCs/>
          <w:color w:val="000000" w:themeColor="text1"/>
          <w:sz w:val="26"/>
          <w:szCs w:val="26"/>
          <w:u w:val="single"/>
          <w:lang w:val="en-IN"/>
          <w14:textFill>
            <w14:solidFill>
              <w14:schemeClr w14:val="tx1"/>
            </w14:solidFill>
          </w14:textFill>
        </w:rPr>
        <w:t>.gov.in/eprocure/app</w:t>
      </w:r>
      <w:r>
        <w:rPr>
          <w:rFonts w:ascii="Calibri" w:hAnsi="Calibri" w:cs="Calibri"/>
          <w:bCs/>
          <w:color w:val="000000" w:themeColor="text1"/>
          <w:sz w:val="26"/>
          <w:szCs w:val="26"/>
          <w:lang w:val="en-IN"/>
          <w14:textFill>
            <w14:solidFill>
              <w14:schemeClr w14:val="tx1"/>
            </w14:solidFill>
          </w14:textFill>
        </w:rPr>
        <w:t xml:space="preserve">. </w:t>
      </w:r>
    </w:p>
    <w:p w14:paraId="09105AEC">
      <w:pPr>
        <w:pStyle w:val="57"/>
        <w:jc w:val="both"/>
        <w:rPr>
          <w:rFonts w:ascii="Calibri" w:hAnsi="Calibri" w:cs="Calibri"/>
          <w:bCs/>
          <w:color w:val="000000" w:themeColor="text1"/>
          <w:sz w:val="26"/>
          <w:szCs w:val="26"/>
          <w:lang w:val="en-IN"/>
          <w14:textFill>
            <w14:solidFill>
              <w14:schemeClr w14:val="tx1"/>
            </w14:solidFill>
          </w14:textFill>
        </w:rPr>
      </w:pPr>
    </w:p>
    <w:p w14:paraId="56773282">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Conflict of Interest</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shall have the </w:t>
      </w:r>
      <w:r>
        <w:rPr>
          <w:rFonts w:ascii="Calibri" w:hAnsi="Calibri" w:cs="Calibri"/>
          <w:color w:val="000000" w:themeColor="text1"/>
          <w:sz w:val="26"/>
          <w:szCs w:val="26"/>
          <w:lang w:val="en-IN"/>
          <w14:textFill>
            <w14:solidFill>
              <w14:schemeClr w14:val="tx1"/>
            </w14:solidFill>
          </w14:textFill>
        </w:rPr>
        <w:t>meaning</w:t>
      </w:r>
      <w:r>
        <w:rPr>
          <w:rFonts w:ascii="Calibri" w:hAnsi="Calibri" w:cs="Calibri"/>
          <w:bCs/>
          <w:color w:val="000000" w:themeColor="text1"/>
          <w:sz w:val="26"/>
          <w:szCs w:val="26"/>
          <w:lang w:val="en-IN"/>
          <w14:textFill>
            <w14:solidFill>
              <w14:schemeClr w14:val="tx1"/>
            </w14:solidFill>
          </w14:textFill>
        </w:rPr>
        <w:t xml:space="preserve"> as prescribed to it under Clause 2.1.12 of this RFP.</w:t>
      </w:r>
    </w:p>
    <w:p w14:paraId="74318219">
      <w:pPr>
        <w:pStyle w:val="57"/>
        <w:jc w:val="both"/>
        <w:rPr>
          <w:rFonts w:ascii="Calibri" w:hAnsi="Calibri" w:cs="Calibri"/>
          <w:bCs/>
          <w:color w:val="000000" w:themeColor="text1"/>
          <w:sz w:val="26"/>
          <w:szCs w:val="26"/>
          <w:lang w:val="en-IN"/>
          <w14:textFill>
            <w14:solidFill>
              <w14:schemeClr w14:val="tx1"/>
            </w14:solidFill>
          </w14:textFill>
        </w:rPr>
      </w:pPr>
    </w:p>
    <w:p w14:paraId="36842AC4">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Consortium</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color w:val="000000" w:themeColor="text1"/>
          <w:sz w:val="26"/>
          <w:szCs w:val="26"/>
          <w:lang w:val="en-IN"/>
          <w14:textFill>
            <w14:solidFill>
              <w14:schemeClr w14:val="tx1"/>
            </w14:solidFill>
          </w14:textFill>
        </w:rPr>
        <w:t xml:space="preserve"> </w:t>
      </w:r>
      <w:r>
        <w:rPr>
          <w:rFonts w:ascii="Calibri" w:hAnsi="Calibri" w:cs="Calibri"/>
          <w:color w:val="000000"/>
          <w:sz w:val="26"/>
          <w:szCs w:val="26"/>
        </w:rPr>
        <w:t>shall mean a group of proprietorship firm or partnership firm under the Partnership Act, 1932 or limited liability partnership under the Limited Liability Partnership Act, 2008 or company registered under the Companies Act 1956/ 2013 or individual or a foreign company with necessary registration under applicable laws.</w:t>
      </w:r>
    </w:p>
    <w:p w14:paraId="2F74D8E4">
      <w:pPr>
        <w:pStyle w:val="57"/>
        <w:jc w:val="both"/>
        <w:rPr>
          <w:rFonts w:ascii="Calibri" w:hAnsi="Calibri" w:cs="Calibri"/>
          <w:bCs/>
          <w:color w:val="000000" w:themeColor="text1"/>
          <w:sz w:val="26"/>
          <w:szCs w:val="26"/>
          <w:lang w:val="en-IN"/>
          <w14:textFill>
            <w14:solidFill>
              <w14:schemeClr w14:val="tx1"/>
            </w14:solidFill>
          </w14:textFill>
        </w:rPr>
      </w:pPr>
    </w:p>
    <w:p w14:paraId="2938BA6B">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CPPP – Central Public Procurement Portal</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shall be as ascribed under Clause 2.9.1 of this RFP.</w:t>
      </w:r>
    </w:p>
    <w:p w14:paraId="249B1733">
      <w:pPr>
        <w:pStyle w:val="57"/>
        <w:jc w:val="both"/>
        <w:rPr>
          <w:rFonts w:ascii="Calibri" w:hAnsi="Calibri" w:cs="Calibri"/>
          <w:b/>
          <w:color w:val="000000" w:themeColor="text1"/>
          <w:sz w:val="26"/>
          <w:szCs w:val="26"/>
          <w:lang w:val="en-IN"/>
          <w14:textFill>
            <w14:solidFill>
              <w14:schemeClr w14:val="tx1"/>
            </w14:solidFill>
          </w14:textFill>
        </w:rPr>
      </w:pPr>
    </w:p>
    <w:p w14:paraId="60C521AF">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Date of Operationalization”</w:t>
      </w:r>
      <w:r>
        <w:rPr>
          <w:rFonts w:ascii="Calibri" w:hAnsi="Calibri" w:cs="Calibri"/>
          <w:bCs/>
          <w:color w:val="000000" w:themeColor="text1"/>
          <w:sz w:val="26"/>
          <w:szCs w:val="26"/>
          <w:lang w:val="en-IN"/>
          <w14:textFill>
            <w14:solidFill>
              <w14:schemeClr w14:val="tx1"/>
            </w14:solidFill>
          </w14:textFill>
        </w:rPr>
        <w:t xml:space="preserve"> </w:t>
      </w:r>
      <w:r>
        <w:rPr>
          <w:rFonts w:ascii="Calibri" w:hAnsi="Calibri" w:cs="Calibri"/>
          <w:color w:val="000000"/>
          <w:sz w:val="26"/>
          <w:szCs w:val="26"/>
        </w:rPr>
        <w:t>shall be the date of commencement of Lease period.</w:t>
      </w:r>
    </w:p>
    <w:p w14:paraId="602F3D48">
      <w:pPr>
        <w:pStyle w:val="57"/>
        <w:jc w:val="both"/>
        <w:rPr>
          <w:rFonts w:ascii="Calibri" w:hAnsi="Calibri" w:cs="Calibri"/>
          <w:b/>
          <w:bCs/>
          <w:color w:val="000000" w:themeColor="text1"/>
          <w:sz w:val="26"/>
          <w:szCs w:val="26"/>
          <w:lang w:val="en-IN"/>
          <w14:textFill>
            <w14:solidFill>
              <w14:schemeClr w14:val="tx1"/>
            </w14:solidFill>
          </w14:textFill>
        </w:rPr>
      </w:pPr>
    </w:p>
    <w:p w14:paraId="7C30C013">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Demand Notice</w:t>
      </w:r>
      <w:r>
        <w:rPr>
          <w:rFonts w:ascii="Calibri" w:hAnsi="Calibri" w:cs="Calibri"/>
          <w:color w:val="000000" w:themeColor="text1"/>
          <w:sz w:val="26"/>
          <w:szCs w:val="26"/>
          <w:lang w:val="en-IN"/>
          <w14:textFill>
            <w14:solidFill>
              <w14:schemeClr w14:val="tx1"/>
            </w14:solidFill>
          </w14:textFill>
        </w:rPr>
        <w:t>” means</w:t>
      </w:r>
      <w:r>
        <w:rPr>
          <w:rFonts w:ascii="Calibri" w:hAnsi="Calibri" w:cs="Calibri"/>
          <w:b/>
          <w:bCs/>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intimation to selected bidder after joint survey to make Annual Lease Rent Payment and Security Deposit along with any other applicable charges/ taxes.</w:t>
      </w:r>
    </w:p>
    <w:p w14:paraId="5CD62769">
      <w:pPr>
        <w:pStyle w:val="57"/>
        <w:jc w:val="both"/>
        <w:rPr>
          <w:rFonts w:ascii="Calibri" w:hAnsi="Calibri" w:cs="Calibri"/>
          <w:bCs/>
          <w:color w:val="000000" w:themeColor="text1"/>
          <w:sz w:val="26"/>
          <w:szCs w:val="26"/>
          <w:lang w:val="en-IN"/>
          <w14:textFill>
            <w14:solidFill>
              <w14:schemeClr w14:val="tx1"/>
            </w14:solidFill>
          </w14:textFill>
        </w:rPr>
      </w:pPr>
    </w:p>
    <w:p w14:paraId="38A35EEF">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Demised Premises</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means MbPA</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plot of land parcel with or without structure as mentioned in this RFP as described in 1.1.1.</w:t>
      </w:r>
    </w:p>
    <w:p w14:paraId="4DE3EFB7">
      <w:pPr>
        <w:pStyle w:val="57"/>
        <w:jc w:val="both"/>
        <w:rPr>
          <w:rFonts w:ascii="Calibri" w:hAnsi="Calibri" w:cs="Calibri"/>
          <w:b/>
          <w:color w:val="000000" w:themeColor="text1"/>
          <w:sz w:val="26"/>
          <w:szCs w:val="26"/>
          <w:lang w:val="en-IN"/>
          <w14:textFill>
            <w14:solidFill>
              <w14:schemeClr w14:val="tx1"/>
            </w14:solidFill>
          </w14:textFill>
        </w:rPr>
      </w:pPr>
    </w:p>
    <w:p w14:paraId="7EBE79DE">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DoE Orders” </w:t>
      </w:r>
      <w:r>
        <w:rPr>
          <w:rFonts w:ascii="Calibri" w:hAnsi="Calibri" w:cs="Calibri"/>
          <w:bCs/>
          <w:color w:val="000000" w:themeColor="text1"/>
          <w:sz w:val="26"/>
          <w:szCs w:val="26"/>
          <w:lang w:val="en-IN"/>
          <w14:textFill>
            <w14:solidFill>
              <w14:schemeClr w14:val="tx1"/>
            </w14:solidFill>
          </w14:textFill>
        </w:rPr>
        <w:t xml:space="preserve">shall have the meaning as </w:t>
      </w:r>
      <w:r>
        <w:rPr>
          <w:rFonts w:ascii="Calibri" w:hAnsi="Calibri" w:cs="Calibri"/>
          <w:color w:val="000000" w:themeColor="text1"/>
          <w:sz w:val="26"/>
          <w:szCs w:val="26"/>
          <w:lang w:val="en-IN"/>
          <w14:textFill>
            <w14:solidFill>
              <w14:schemeClr w14:val="tx1"/>
            </w14:solidFill>
          </w14:textFill>
        </w:rPr>
        <w:t>ascribed</w:t>
      </w:r>
      <w:r>
        <w:rPr>
          <w:rFonts w:ascii="Calibri" w:hAnsi="Calibri" w:cs="Calibri"/>
          <w:bCs/>
          <w:color w:val="000000" w:themeColor="text1"/>
          <w:sz w:val="26"/>
          <w:szCs w:val="26"/>
          <w:lang w:val="en-IN"/>
          <w14:textFill>
            <w14:solidFill>
              <w14:schemeClr w14:val="tx1"/>
            </w14:solidFill>
          </w14:textFill>
        </w:rPr>
        <w:t xml:space="preserve"> under Clause 1.2.8 of this RFP.</w:t>
      </w:r>
    </w:p>
    <w:p w14:paraId="3296BB53">
      <w:pPr>
        <w:pStyle w:val="57"/>
        <w:jc w:val="both"/>
        <w:rPr>
          <w:rFonts w:ascii="Calibri" w:hAnsi="Calibri" w:cs="Calibri"/>
          <w:bCs/>
          <w:color w:val="000000" w:themeColor="text1"/>
          <w:sz w:val="26"/>
          <w:szCs w:val="26"/>
          <w:lang w:val="en-IN"/>
          <w14:textFill>
            <w14:solidFill>
              <w14:schemeClr w14:val="tx1"/>
            </w14:solidFill>
          </w14:textFill>
        </w:rPr>
      </w:pPr>
    </w:p>
    <w:p w14:paraId="6E7DBC6E">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Draft Lease Deed</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means the draft of the lease deed given in Appendix-XI, to be executed by the Selected Bidder after the issuance of the LOI. </w:t>
      </w:r>
    </w:p>
    <w:p w14:paraId="39B1792C">
      <w:pPr>
        <w:pStyle w:val="57"/>
        <w:jc w:val="both"/>
        <w:rPr>
          <w:rFonts w:ascii="Calibri" w:hAnsi="Calibri" w:cs="Calibri"/>
          <w:bCs/>
          <w:color w:val="000000" w:themeColor="text1"/>
          <w:sz w:val="26"/>
          <w:szCs w:val="26"/>
          <w:lang w:val="en-IN"/>
          <w14:textFill>
            <w14:solidFill>
              <w14:schemeClr w14:val="tx1"/>
            </w14:solidFill>
          </w14:textFill>
        </w:rPr>
      </w:pPr>
    </w:p>
    <w:p w14:paraId="68B2BE58">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DSC</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means the digital signature </w:t>
      </w:r>
      <w:r>
        <w:rPr>
          <w:rFonts w:ascii="Calibri" w:hAnsi="Calibri" w:cs="Calibri"/>
          <w:color w:val="000000" w:themeColor="text1"/>
          <w:sz w:val="26"/>
          <w:szCs w:val="26"/>
          <w:lang w:val="en-IN"/>
          <w14:textFill>
            <w14:solidFill>
              <w14:schemeClr w14:val="tx1"/>
            </w14:solidFill>
          </w14:textFill>
        </w:rPr>
        <w:t>certificate</w:t>
      </w:r>
      <w:r>
        <w:rPr>
          <w:rFonts w:ascii="Calibri" w:hAnsi="Calibri" w:cs="Calibri"/>
          <w:b/>
          <w:color w:val="000000" w:themeColor="text1"/>
          <w:sz w:val="26"/>
          <w:szCs w:val="26"/>
          <w:lang w:val="en-IN"/>
          <w14:textFill>
            <w14:solidFill>
              <w14:schemeClr w14:val="tx1"/>
            </w14:solidFill>
          </w14:textFill>
        </w:rPr>
        <w:t xml:space="preserve">. </w:t>
      </w:r>
    </w:p>
    <w:p w14:paraId="45523224">
      <w:pPr>
        <w:pStyle w:val="46"/>
        <w:rPr>
          <w:rFonts w:ascii="Calibri" w:hAnsi="Calibri" w:cs="Calibri"/>
          <w:b/>
          <w:color w:val="000000" w:themeColor="text1"/>
          <w:sz w:val="26"/>
          <w:szCs w:val="26"/>
          <w14:textFill>
            <w14:solidFill>
              <w14:schemeClr w14:val="tx1"/>
            </w14:solidFill>
          </w14:textFill>
        </w:rPr>
      </w:pPr>
    </w:p>
    <w:p w14:paraId="4B0CCE46">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Earnest Money Deposit (EMD)</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w:t>
      </w:r>
      <w:r>
        <w:rPr>
          <w:rFonts w:ascii="Calibri" w:hAnsi="Calibri" w:cs="Calibri"/>
          <w:bCs/>
          <w:color w:val="000000" w:themeColor="text1"/>
          <w:sz w:val="26"/>
          <w:szCs w:val="26"/>
          <w:lang w:val="en-IN"/>
          <w14:textFill>
            <w14:solidFill>
              <w14:schemeClr w14:val="tx1"/>
            </w14:solidFill>
          </w14:textFill>
        </w:rPr>
        <w:t xml:space="preserve"> mean a bid security to be paid by bidder as ascribed in Clause 1.2.5.</w:t>
      </w:r>
    </w:p>
    <w:p w14:paraId="69E9A9C7">
      <w:pPr>
        <w:pStyle w:val="57"/>
        <w:jc w:val="both"/>
        <w:rPr>
          <w:rFonts w:ascii="Calibri" w:hAnsi="Calibri" w:cs="Calibri"/>
          <w:bCs/>
          <w:color w:val="000000" w:themeColor="text1"/>
          <w:sz w:val="26"/>
          <w:szCs w:val="26"/>
          <w:lang w:val="en-IN"/>
          <w14:textFill>
            <w14:solidFill>
              <w14:schemeClr w14:val="tx1"/>
            </w14:solidFill>
          </w14:textFill>
        </w:rPr>
      </w:pPr>
    </w:p>
    <w:p w14:paraId="49C5B058">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Eligible Bidder</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means the Bidder who is eligible to submit the Bid in terms of this RFP.</w:t>
      </w:r>
    </w:p>
    <w:p w14:paraId="10CDD198">
      <w:pPr>
        <w:pStyle w:val="57"/>
        <w:jc w:val="both"/>
        <w:rPr>
          <w:rFonts w:ascii="Calibri" w:hAnsi="Calibri" w:cs="Calibri"/>
          <w:bCs/>
          <w:color w:val="000000" w:themeColor="text1"/>
          <w:sz w:val="26"/>
          <w:szCs w:val="26"/>
          <w:lang w:val="en-IN"/>
          <w14:textFill>
            <w14:solidFill>
              <w14:schemeClr w14:val="tx1"/>
            </w14:solidFill>
          </w14:textFill>
        </w:rPr>
      </w:pPr>
    </w:p>
    <w:p w14:paraId="19C2DB72">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Financial Capacity</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shall mean the </w:t>
      </w:r>
      <w:r>
        <w:rPr>
          <w:rFonts w:ascii="Calibri" w:hAnsi="Calibri" w:cs="Calibri"/>
          <w:color w:val="000000" w:themeColor="text1"/>
          <w:sz w:val="26"/>
          <w:szCs w:val="26"/>
          <w:lang w:val="en-IN"/>
          <w14:textFill>
            <w14:solidFill>
              <w14:schemeClr w14:val="tx1"/>
            </w14:solidFill>
          </w14:textFill>
        </w:rPr>
        <w:t>financial</w:t>
      </w:r>
      <w:r>
        <w:rPr>
          <w:rFonts w:ascii="Calibri" w:hAnsi="Calibri" w:cs="Calibri"/>
          <w:bCs/>
          <w:color w:val="000000" w:themeColor="text1"/>
          <w:sz w:val="26"/>
          <w:szCs w:val="26"/>
          <w:lang w:val="en-IN"/>
          <w14:textFill>
            <w14:solidFill>
              <w14:schemeClr w14:val="tx1"/>
            </w14:solidFill>
          </w14:textFill>
        </w:rPr>
        <w:t xml:space="preserve"> capacity of the Bidder which is described under Clause 3.4.2.1 (B) of this RFP. </w:t>
      </w:r>
    </w:p>
    <w:p w14:paraId="51CA49C8">
      <w:pPr>
        <w:pStyle w:val="57"/>
        <w:jc w:val="both"/>
        <w:rPr>
          <w:rFonts w:ascii="Calibri" w:hAnsi="Calibri" w:cs="Calibri"/>
          <w:bCs/>
          <w:color w:val="000000" w:themeColor="text1"/>
          <w:sz w:val="26"/>
          <w:szCs w:val="26"/>
          <w:lang w:val="en-IN"/>
          <w14:textFill>
            <w14:solidFill>
              <w14:schemeClr w14:val="tx1"/>
            </w14:solidFill>
          </w14:textFill>
        </w:rPr>
      </w:pPr>
    </w:p>
    <w:p w14:paraId="400B05DF">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Highest Bidder</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 xml:space="preserve">means Eligible Bidder quoting the highest Premium Amount during the forward auction process as described under Appendix-XIII. </w:t>
      </w:r>
    </w:p>
    <w:p w14:paraId="5A4AC38D">
      <w:pPr>
        <w:pStyle w:val="57"/>
        <w:jc w:val="both"/>
        <w:rPr>
          <w:rFonts w:ascii="Calibri" w:hAnsi="Calibri" w:cs="Calibri"/>
          <w:bCs/>
          <w:color w:val="000000" w:themeColor="text1"/>
          <w:sz w:val="26"/>
          <w:szCs w:val="26"/>
          <w:lang w:val="en-IN"/>
          <w14:textFill>
            <w14:solidFill>
              <w14:schemeClr w14:val="tx1"/>
            </w14:solidFill>
          </w14:textFill>
        </w:rPr>
      </w:pPr>
    </w:p>
    <w:p w14:paraId="4D7F7339">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IEM</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shall have the meaning as ascribed </w:t>
      </w:r>
      <w:r>
        <w:rPr>
          <w:rFonts w:ascii="Calibri" w:hAnsi="Calibri" w:cs="Calibri"/>
          <w:color w:val="000000" w:themeColor="text1"/>
          <w:sz w:val="26"/>
          <w:szCs w:val="26"/>
          <w:lang w:val="en-IN"/>
          <w14:textFill>
            <w14:solidFill>
              <w14:schemeClr w14:val="tx1"/>
            </w14:solidFill>
          </w14:textFill>
        </w:rPr>
        <w:t>under</w:t>
      </w:r>
      <w:r>
        <w:rPr>
          <w:rFonts w:ascii="Calibri" w:hAnsi="Calibri" w:cs="Calibri"/>
          <w:bCs/>
          <w:color w:val="000000" w:themeColor="text1"/>
          <w:sz w:val="26"/>
          <w:szCs w:val="26"/>
          <w:lang w:val="en-IN"/>
          <w14:textFill>
            <w14:solidFill>
              <w14:schemeClr w14:val="tx1"/>
            </w14:solidFill>
          </w14:textFill>
        </w:rPr>
        <w:t xml:space="preserve"> Clause 2.19 of this RFP</w:t>
      </w:r>
    </w:p>
    <w:p w14:paraId="16AC71F8">
      <w:pPr>
        <w:pStyle w:val="57"/>
        <w:jc w:val="both"/>
        <w:rPr>
          <w:rFonts w:ascii="Calibri" w:hAnsi="Calibri" w:cs="Calibri"/>
          <w:bCs/>
          <w:color w:val="000000" w:themeColor="text1"/>
          <w:sz w:val="26"/>
          <w:szCs w:val="26"/>
          <w:lang w:val="en-IN"/>
          <w14:textFill>
            <w14:solidFill>
              <w14:schemeClr w14:val="tx1"/>
            </w14:solidFill>
          </w14:textFill>
        </w:rPr>
      </w:pPr>
    </w:p>
    <w:p w14:paraId="6405361D">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Lead Member</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means the lead member </w:t>
      </w:r>
      <w:r>
        <w:rPr>
          <w:rFonts w:ascii="Calibri" w:hAnsi="Calibri" w:cs="Calibri"/>
          <w:color w:val="000000" w:themeColor="text1"/>
          <w:sz w:val="26"/>
          <w:szCs w:val="26"/>
          <w:lang w:val="en-IN"/>
          <w14:textFill>
            <w14:solidFill>
              <w14:schemeClr w14:val="tx1"/>
            </w14:solidFill>
          </w14:textFill>
        </w:rPr>
        <w:t>of</w:t>
      </w:r>
      <w:r>
        <w:rPr>
          <w:rFonts w:ascii="Calibri" w:hAnsi="Calibri" w:cs="Calibri"/>
          <w:bCs/>
          <w:color w:val="000000" w:themeColor="text1"/>
          <w:sz w:val="26"/>
          <w:szCs w:val="26"/>
          <w:lang w:val="en-IN"/>
          <w14:textFill>
            <w14:solidFill>
              <w14:schemeClr w14:val="tx1"/>
            </w14:solidFill>
          </w14:textFill>
        </w:rPr>
        <w:t xml:space="preserve"> a Consortium. </w:t>
      </w:r>
    </w:p>
    <w:p w14:paraId="4F6F79BF">
      <w:pPr>
        <w:pStyle w:val="57"/>
        <w:jc w:val="both"/>
        <w:rPr>
          <w:rFonts w:ascii="Calibri" w:hAnsi="Calibri" w:cs="Calibri"/>
          <w:b/>
          <w:color w:val="000000" w:themeColor="text1"/>
          <w:sz w:val="26"/>
          <w:szCs w:val="26"/>
          <w:lang w:val="en-IN"/>
          <w14:textFill>
            <w14:solidFill>
              <w14:schemeClr w14:val="tx1"/>
            </w14:solidFill>
          </w14:textFill>
        </w:rPr>
      </w:pPr>
    </w:p>
    <w:p w14:paraId="2F867342">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Lease</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 have the meaning assigned to it as in Section 105 of the Transfer of Property Act, 1882. Accordingly, lease is defined as transfer of a right to enjoy immovable property, made for a certain time, expressly provided for, in consideration of a price paid or promised, or of money to be rendered periodically or on specified occasions to the transferor by the transferee, who accepts the transfer on such terms.</w:t>
      </w:r>
    </w:p>
    <w:p w14:paraId="12F778BF">
      <w:pPr>
        <w:pStyle w:val="57"/>
        <w:jc w:val="both"/>
        <w:rPr>
          <w:rFonts w:ascii="Calibri" w:hAnsi="Calibri" w:cs="Calibri"/>
          <w:bCs/>
          <w:color w:val="000000" w:themeColor="text1"/>
          <w:sz w:val="26"/>
          <w:szCs w:val="26"/>
          <w:lang w:val="en-IN"/>
          <w14:textFill>
            <w14:solidFill>
              <w14:schemeClr w14:val="tx1"/>
            </w14:solidFill>
          </w14:textFill>
        </w:rPr>
      </w:pPr>
    </w:p>
    <w:p w14:paraId="5D0BE609">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Lease Deed</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means the lease deed executed between the Authority and the Selected Bidder along with the schedules and annexures attached thereto and shall include any modifications, alterations, additions or deletions thereto, after the issuance of the LOI.</w:t>
      </w:r>
    </w:p>
    <w:p w14:paraId="3B30C9BD">
      <w:pPr>
        <w:pStyle w:val="57"/>
        <w:jc w:val="both"/>
        <w:rPr>
          <w:rFonts w:ascii="Calibri" w:hAnsi="Calibri" w:cs="Calibri"/>
          <w:b/>
          <w:color w:val="000000" w:themeColor="text1"/>
          <w:sz w:val="26"/>
          <w:szCs w:val="26"/>
          <w:lang w:val="en-IN"/>
          <w14:textFill>
            <w14:solidFill>
              <w14:schemeClr w14:val="tx1"/>
            </w14:solidFill>
          </w14:textFill>
        </w:rPr>
      </w:pPr>
    </w:p>
    <w:p w14:paraId="7F9A1BCB">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Lease Period</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means the term of Lease i.e., commencing from date of signing of Charge Certificate for a period as mentioned in this RFP, subject to the terms and conditions stipulated therein.</w:t>
      </w:r>
    </w:p>
    <w:p w14:paraId="06D79523">
      <w:pPr>
        <w:pStyle w:val="57"/>
        <w:jc w:val="both"/>
        <w:rPr>
          <w:rFonts w:ascii="Calibri" w:hAnsi="Calibri" w:cs="Calibri"/>
          <w:b/>
          <w:color w:val="000000" w:themeColor="text1"/>
          <w:sz w:val="26"/>
          <w:szCs w:val="26"/>
          <w:lang w:val="en-IN"/>
          <w14:textFill>
            <w14:solidFill>
              <w14:schemeClr w14:val="tx1"/>
            </w14:solidFill>
          </w14:textFill>
        </w:rPr>
      </w:pPr>
    </w:p>
    <w:p w14:paraId="36BAA7FD">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Lessee</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 have the meaning assigned to it as in Section 105 of the Transfer of Property Act, 1882. Accordingly, Lessee is the Selected Bidder to whom the Demised Premises is leased and who has subsequently entered into the Lease Deed with the Authority.</w:t>
      </w:r>
    </w:p>
    <w:p w14:paraId="0854131C">
      <w:pPr>
        <w:pStyle w:val="57"/>
        <w:jc w:val="both"/>
        <w:rPr>
          <w:rFonts w:ascii="Calibri" w:hAnsi="Calibri" w:cs="Calibri"/>
          <w:color w:val="000000" w:themeColor="text1"/>
          <w:sz w:val="26"/>
          <w:szCs w:val="26"/>
          <w:lang w:val="en-IN"/>
          <w14:textFill>
            <w14:solidFill>
              <w14:schemeClr w14:val="tx1"/>
            </w14:solidFill>
          </w14:textFill>
        </w:rPr>
      </w:pPr>
    </w:p>
    <w:p w14:paraId="1C6DC9E1">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Lessor</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 have the meaning assigned to it as in Section 105 of the Transfer of Property Act, 1882. Accordingly, the board of Mumbai Port Authority is the Lessor.</w:t>
      </w:r>
    </w:p>
    <w:p w14:paraId="1B4F8707">
      <w:pPr>
        <w:pStyle w:val="57"/>
        <w:jc w:val="both"/>
        <w:rPr>
          <w:rFonts w:ascii="Calibri" w:hAnsi="Calibri" w:cs="Calibri"/>
          <w:color w:val="000000" w:themeColor="text1"/>
          <w:sz w:val="26"/>
          <w:szCs w:val="26"/>
          <w:lang w:val="en-IN"/>
          <w14:textFill>
            <w14:solidFill>
              <w14:schemeClr w14:val="tx1"/>
            </w14:solidFill>
          </w14:textFill>
        </w:rPr>
      </w:pPr>
    </w:p>
    <w:p w14:paraId="658A3E26">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Letter of Intent (LOI)</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means the letter of Intent to be issued from Mumbai Port Authority to the Selected Bidder.</w:t>
      </w:r>
    </w:p>
    <w:p w14:paraId="037F1D69">
      <w:pPr>
        <w:pStyle w:val="57"/>
        <w:jc w:val="both"/>
        <w:rPr>
          <w:rFonts w:ascii="Calibri" w:hAnsi="Calibri" w:cs="Calibri"/>
          <w:b/>
          <w:color w:val="000000" w:themeColor="text1"/>
          <w:sz w:val="26"/>
          <w:szCs w:val="26"/>
          <w:lang w:val="en-IN"/>
          <w14:textFill>
            <w14:solidFill>
              <w14:schemeClr w14:val="tx1"/>
            </w14:solidFill>
          </w14:textFill>
        </w:rPr>
      </w:pPr>
    </w:p>
    <w:p w14:paraId="62C88E7D">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Member(s)</w:t>
      </w:r>
      <w:r>
        <w:rPr>
          <w:rFonts w:ascii="Calibri" w:hAnsi="Calibri" w:cs="Calibri"/>
          <w:bCs/>
          <w:color w:val="000000" w:themeColor="text1"/>
          <w:sz w:val="26"/>
          <w:szCs w:val="26"/>
          <w:lang w:val="en-IN"/>
          <w14:textFill>
            <w14:solidFill>
              <w14:schemeClr w14:val="tx1"/>
            </w14:solidFill>
          </w14:textFill>
        </w:rPr>
        <w:t xml:space="preserve">” means member(s) of a </w:t>
      </w:r>
      <w:r>
        <w:rPr>
          <w:rFonts w:ascii="Calibri" w:hAnsi="Calibri" w:cs="Calibri"/>
          <w:color w:val="000000" w:themeColor="text1"/>
          <w:sz w:val="26"/>
          <w:szCs w:val="26"/>
          <w:lang w:val="en-IN"/>
          <w14:textFill>
            <w14:solidFill>
              <w14:schemeClr w14:val="tx1"/>
            </w14:solidFill>
          </w14:textFill>
        </w:rPr>
        <w:t>Consortium</w:t>
      </w:r>
      <w:r>
        <w:rPr>
          <w:rFonts w:ascii="Calibri" w:hAnsi="Calibri" w:cs="Calibri"/>
          <w:bCs/>
          <w:color w:val="000000" w:themeColor="text1"/>
          <w:sz w:val="26"/>
          <w:szCs w:val="26"/>
          <w:lang w:val="en-IN"/>
          <w14:textFill>
            <w14:solidFill>
              <w14:schemeClr w14:val="tx1"/>
            </w14:solidFill>
          </w14:textFill>
        </w:rPr>
        <w:t>.</w:t>
      </w:r>
    </w:p>
    <w:p w14:paraId="430F4480">
      <w:pPr>
        <w:pStyle w:val="57"/>
        <w:jc w:val="both"/>
        <w:rPr>
          <w:rFonts w:ascii="Calibri" w:hAnsi="Calibri" w:cs="Calibri"/>
          <w:bCs/>
          <w:color w:val="000000" w:themeColor="text1"/>
          <w:sz w:val="26"/>
          <w:szCs w:val="26"/>
          <w:lang w:val="en-IN"/>
          <w14:textFill>
            <w14:solidFill>
              <w14:schemeClr w14:val="tx1"/>
            </w14:solidFill>
          </w14:textFill>
        </w:rPr>
      </w:pPr>
    </w:p>
    <w:p w14:paraId="5AF700BB">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Nominal Lease Rent</w:t>
      </w:r>
      <w:r>
        <w:rPr>
          <w:rFonts w:ascii="Calibri" w:hAnsi="Calibri" w:cs="Calibri"/>
          <w:bCs/>
          <w:color w:val="000000" w:themeColor="text1"/>
          <w:sz w:val="26"/>
          <w:szCs w:val="26"/>
          <w:lang w:val="en-IN"/>
          <w14:textFill>
            <w14:solidFill>
              <w14:schemeClr w14:val="tx1"/>
            </w14:solidFill>
          </w14:textFill>
        </w:rPr>
        <w:t xml:space="preserve">” means the amount of Re.1 (Rupee One) per Sq. M. of Project Area/ Demised Premises, to be paid annually by the Lessee to the Lessor on the anniversary of the date of signing of Charge Certificate </w:t>
      </w:r>
      <w:r>
        <w:rPr>
          <w:rFonts w:ascii="Calibri" w:hAnsi="Calibri" w:cs="Calibri"/>
          <w:bCs/>
          <w:color w:val="FF0000"/>
          <w:sz w:val="26"/>
          <w:szCs w:val="26"/>
          <w:lang w:val="en-IN"/>
        </w:rPr>
        <w:t>(Applicable for Upfront Lease Mode)</w:t>
      </w:r>
      <w:r>
        <w:rPr>
          <w:rFonts w:ascii="Calibri" w:hAnsi="Calibri" w:cs="Calibri"/>
          <w:bCs/>
          <w:color w:val="000000" w:themeColor="text1"/>
          <w:sz w:val="26"/>
          <w:szCs w:val="26"/>
          <w:lang w:val="en-IN"/>
          <w14:textFill>
            <w14:solidFill>
              <w14:schemeClr w14:val="tx1"/>
            </w14:solidFill>
          </w14:textFill>
        </w:rPr>
        <w:t xml:space="preserve">. </w:t>
      </w:r>
    </w:p>
    <w:p w14:paraId="6CFB41BD">
      <w:pPr>
        <w:pStyle w:val="57"/>
        <w:jc w:val="both"/>
        <w:rPr>
          <w:rFonts w:ascii="Calibri" w:hAnsi="Calibri" w:cs="Calibri"/>
          <w:bCs/>
          <w:color w:val="000000" w:themeColor="text1"/>
          <w:sz w:val="26"/>
          <w:szCs w:val="26"/>
          <w:lang w:val="en-IN"/>
          <w14:textFill>
            <w14:solidFill>
              <w14:schemeClr w14:val="tx1"/>
            </w14:solidFill>
          </w14:textFill>
        </w:rPr>
      </w:pPr>
    </w:p>
    <w:p w14:paraId="0547DEEB">
      <w:pPr>
        <w:pStyle w:val="57"/>
        <w:numPr>
          <w:ilvl w:val="0"/>
          <w:numId w:val="2"/>
        </w:numPr>
        <w:ind w:left="567" w:hanging="567"/>
        <w:jc w:val="both"/>
        <w:rPr>
          <w:rFonts w:ascii="Calibri" w:hAnsi="Calibri" w:cs="Calibri"/>
          <w:b/>
          <w:sz w:val="26"/>
          <w:szCs w:val="26"/>
          <w:lang w:val="en-IN"/>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PGLM</w:t>
      </w:r>
      <w:r>
        <w:rPr>
          <w:rFonts w:ascii="Calibri" w:hAnsi="Calibri" w:cs="Calibri"/>
          <w:bCs/>
          <w:color w:val="000000" w:themeColor="text1"/>
          <w:sz w:val="26"/>
          <w:szCs w:val="26"/>
          <w:lang w:val="en-IN"/>
          <w14:textFill>
            <w14:solidFill>
              <w14:schemeClr w14:val="tx1"/>
            </w14:solidFill>
          </w14:textFill>
        </w:rPr>
        <w:t xml:space="preserve">” shall mean the </w:t>
      </w:r>
      <w:r>
        <w:rPr>
          <w:rFonts w:ascii="Calibri" w:hAnsi="Calibri" w:cs="Calibri"/>
          <w:color w:val="000000" w:themeColor="text1"/>
          <w:sz w:val="26"/>
          <w:szCs w:val="26"/>
          <w:lang w:val="en-IN"/>
          <w14:textFill>
            <w14:solidFill>
              <w14:schemeClr w14:val="tx1"/>
            </w14:solidFill>
          </w14:textFill>
        </w:rPr>
        <w:t xml:space="preserve">Policy Guidelines for Land Management by Major Ports, 2015, as amended from time to time including any clarifications issued under it from time to </w:t>
      </w:r>
      <w:r>
        <w:rPr>
          <w:rFonts w:ascii="Calibri" w:hAnsi="Calibri" w:cs="Calibri"/>
          <w:sz w:val="26"/>
          <w:szCs w:val="26"/>
          <w:lang w:val="en-IN"/>
        </w:rPr>
        <w:t>time.</w:t>
      </w:r>
    </w:p>
    <w:p w14:paraId="313F95B8">
      <w:pPr>
        <w:pStyle w:val="57"/>
        <w:jc w:val="both"/>
        <w:rPr>
          <w:rFonts w:ascii="Calibri" w:hAnsi="Calibri" w:cs="Calibri"/>
          <w:bCs/>
          <w:sz w:val="26"/>
          <w:szCs w:val="26"/>
          <w:lang w:val="en-IN"/>
        </w:rPr>
      </w:pPr>
    </w:p>
    <w:p w14:paraId="0ECE6486">
      <w:pPr>
        <w:pStyle w:val="57"/>
        <w:numPr>
          <w:ilvl w:val="0"/>
          <w:numId w:val="2"/>
        </w:numPr>
        <w:ind w:left="567" w:hanging="567"/>
        <w:jc w:val="both"/>
        <w:rPr>
          <w:rFonts w:ascii="Calibri" w:hAnsi="Calibri" w:cs="Calibri"/>
          <w:b/>
          <w:sz w:val="26"/>
          <w:szCs w:val="26"/>
          <w:lang w:val="en-IN"/>
        </w:rPr>
      </w:pPr>
      <w:r>
        <w:rPr>
          <w:rFonts w:ascii="Calibri" w:hAnsi="Calibri" w:cs="Calibri"/>
          <w:bCs/>
          <w:sz w:val="26"/>
          <w:szCs w:val="26"/>
          <w:lang w:val="en-IN"/>
        </w:rPr>
        <w:t>“</w:t>
      </w:r>
      <w:r>
        <w:rPr>
          <w:rFonts w:ascii="Calibri" w:hAnsi="Calibri" w:cs="Calibri"/>
          <w:b/>
          <w:sz w:val="26"/>
          <w:szCs w:val="26"/>
          <w:lang w:val="en-IN"/>
        </w:rPr>
        <w:t>Project</w:t>
      </w:r>
      <w:r>
        <w:rPr>
          <w:rFonts w:ascii="Calibri" w:hAnsi="Calibri" w:cs="Calibri"/>
          <w:bCs/>
          <w:sz w:val="26"/>
          <w:szCs w:val="26"/>
          <w:lang w:val="en-IN"/>
        </w:rPr>
        <w:t>”</w:t>
      </w:r>
      <w:r>
        <w:rPr>
          <w:rFonts w:ascii="Calibri" w:hAnsi="Calibri" w:cs="Calibri"/>
          <w:b/>
          <w:sz w:val="26"/>
          <w:szCs w:val="26"/>
          <w:lang w:val="en-IN"/>
        </w:rPr>
        <w:t xml:space="preserve"> </w:t>
      </w:r>
      <w:r>
        <w:rPr>
          <w:rFonts w:ascii="Calibri" w:hAnsi="Calibri" w:cs="Calibri"/>
          <w:bCs/>
          <w:sz w:val="26"/>
          <w:szCs w:val="26"/>
          <w:lang w:val="en-IN"/>
        </w:rPr>
        <w:t xml:space="preserve">means the setting up of the </w:t>
      </w:r>
      <w:r>
        <w:rPr>
          <w:rFonts w:ascii="Calibri" w:hAnsi="Calibri" w:cs="Calibri"/>
          <w:sz w:val="26"/>
          <w:szCs w:val="26"/>
          <w:lang w:val="en-IN"/>
        </w:rPr>
        <w:t>Project</w:t>
      </w:r>
      <w:r>
        <w:rPr>
          <w:rFonts w:ascii="Calibri" w:hAnsi="Calibri" w:cs="Calibri"/>
          <w:bCs/>
          <w:sz w:val="26"/>
          <w:szCs w:val="26"/>
          <w:lang w:val="en-IN"/>
        </w:rPr>
        <w:t xml:space="preserve"> Area as per Sanctioned Usage i.e. as permitted under Special Industrial zone (</w:t>
      </w:r>
      <w:r>
        <w:rPr>
          <w:bCs/>
          <w:sz w:val="26"/>
          <w:szCs w:val="26"/>
          <w:lang w:val="en-IN"/>
        </w:rPr>
        <w:t>I</w:t>
      </w:r>
      <w:r>
        <w:rPr>
          <w:rFonts w:ascii="Calibri" w:hAnsi="Calibri" w:cs="Calibri"/>
          <w:bCs/>
          <w:sz w:val="26"/>
          <w:szCs w:val="26"/>
          <w:lang w:val="en-IN"/>
        </w:rPr>
        <w:t xml:space="preserve">3) &amp; </w:t>
      </w:r>
      <w:r>
        <w:rPr>
          <w:rFonts w:ascii="Calibri" w:hAnsi="Calibri" w:cs="Calibri"/>
          <w:sz w:val="26"/>
          <w:szCs w:val="26"/>
          <w:lang w:val="en-IN"/>
        </w:rPr>
        <w:t>as permitted under DCR 1991 or DCPR as approved by MbPA-SPA</w:t>
      </w:r>
      <w:r>
        <w:rPr>
          <w:rFonts w:ascii="Calibri" w:hAnsi="Calibri" w:cs="Calibri"/>
          <w:bCs/>
          <w:sz w:val="26"/>
          <w:szCs w:val="26"/>
          <w:lang w:val="en-IN"/>
        </w:rPr>
        <w:t>.</w:t>
      </w:r>
    </w:p>
    <w:p w14:paraId="662E0373">
      <w:pPr>
        <w:pStyle w:val="57"/>
        <w:jc w:val="both"/>
        <w:rPr>
          <w:rFonts w:ascii="Calibri" w:hAnsi="Calibri" w:cs="Calibri"/>
          <w:b/>
          <w:sz w:val="26"/>
          <w:szCs w:val="26"/>
          <w:lang w:val="en-IN"/>
        </w:rPr>
      </w:pPr>
    </w:p>
    <w:p w14:paraId="08F0572B">
      <w:pPr>
        <w:pStyle w:val="57"/>
        <w:numPr>
          <w:ilvl w:val="0"/>
          <w:numId w:val="2"/>
        </w:numPr>
        <w:ind w:left="567" w:hanging="567"/>
        <w:jc w:val="both"/>
        <w:rPr>
          <w:rFonts w:ascii="Calibri" w:hAnsi="Calibri" w:cs="Calibri"/>
          <w:b/>
          <w:sz w:val="26"/>
          <w:szCs w:val="26"/>
          <w:lang w:val="en-IN"/>
        </w:rPr>
      </w:pPr>
      <w:r>
        <w:rPr>
          <w:rFonts w:ascii="Calibri" w:hAnsi="Calibri" w:cs="Calibri"/>
          <w:bCs/>
          <w:sz w:val="26"/>
          <w:szCs w:val="26"/>
          <w:lang w:val="en-IN"/>
        </w:rPr>
        <w:t>“</w:t>
      </w:r>
      <w:r>
        <w:rPr>
          <w:rFonts w:ascii="Calibri" w:hAnsi="Calibri" w:cs="Calibri"/>
          <w:b/>
          <w:sz w:val="26"/>
          <w:szCs w:val="26"/>
          <w:lang w:val="en-IN"/>
        </w:rPr>
        <w:t>Project Area</w:t>
      </w:r>
      <w:r>
        <w:rPr>
          <w:rFonts w:ascii="Calibri" w:hAnsi="Calibri" w:cs="Calibri"/>
          <w:bCs/>
          <w:sz w:val="26"/>
          <w:szCs w:val="26"/>
          <w:lang w:val="en-IN"/>
        </w:rPr>
        <w:t>”</w:t>
      </w:r>
      <w:r>
        <w:rPr>
          <w:rFonts w:ascii="Calibri" w:hAnsi="Calibri" w:cs="Calibri"/>
          <w:b/>
          <w:sz w:val="26"/>
          <w:szCs w:val="26"/>
          <w:lang w:val="en-IN"/>
        </w:rPr>
        <w:t xml:space="preserve"> </w:t>
      </w:r>
      <w:r>
        <w:rPr>
          <w:rFonts w:ascii="Calibri" w:hAnsi="Calibri" w:cs="Calibri"/>
          <w:bCs/>
          <w:sz w:val="26"/>
          <w:szCs w:val="26"/>
          <w:lang w:val="en-IN"/>
        </w:rPr>
        <w:t xml:space="preserve">shall mean the </w:t>
      </w:r>
      <w:r>
        <w:rPr>
          <w:rFonts w:ascii="Calibri" w:hAnsi="Calibri" w:cs="Calibri"/>
          <w:sz w:val="26"/>
          <w:szCs w:val="26"/>
          <w:lang w:val="en-IN"/>
        </w:rPr>
        <w:t>approximate</w:t>
      </w:r>
      <w:r>
        <w:rPr>
          <w:rFonts w:ascii="Calibri" w:hAnsi="Calibri" w:cs="Calibri"/>
          <w:bCs/>
          <w:sz w:val="26"/>
          <w:szCs w:val="26"/>
          <w:lang w:val="en-IN"/>
        </w:rPr>
        <w:t xml:space="preserve"> plot area of approx. 10,766.98 Sq. M. on which the selected bidder will develop and set up project as per the sanctioned usage with approval of Planning Authority as per </w:t>
      </w:r>
      <w:r>
        <w:rPr>
          <w:rFonts w:ascii="Calibri" w:hAnsi="Calibri" w:cs="Calibri"/>
          <w:sz w:val="26"/>
          <w:szCs w:val="26"/>
          <w:lang w:val="en-IN"/>
        </w:rPr>
        <w:t>DCR 1991 and as approved by MbPA-SPA</w:t>
      </w:r>
      <w:r>
        <w:rPr>
          <w:rFonts w:ascii="Calibri" w:hAnsi="Calibri" w:cs="Calibri"/>
          <w:bCs/>
          <w:sz w:val="26"/>
          <w:szCs w:val="26"/>
          <w:lang w:val="en-IN"/>
        </w:rPr>
        <w:t>.</w:t>
      </w:r>
    </w:p>
    <w:p w14:paraId="59A89395">
      <w:pPr>
        <w:pStyle w:val="46"/>
        <w:rPr>
          <w:rFonts w:ascii="Calibri" w:hAnsi="Calibri" w:cs="Calibri"/>
          <w:sz w:val="26"/>
          <w:szCs w:val="26"/>
        </w:rPr>
      </w:pPr>
    </w:p>
    <w:p w14:paraId="2CB22021">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Permitted Usage</w:t>
      </w:r>
      <w:r>
        <w:rPr>
          <w:rFonts w:ascii="Calibri" w:hAnsi="Calibri" w:cs="Calibri"/>
          <w:color w:val="000000" w:themeColor="text1"/>
          <w:sz w:val="26"/>
          <w:szCs w:val="26"/>
          <w:lang w:val="en-IN"/>
          <w14:textFill>
            <w14:solidFill>
              <w14:schemeClr w14:val="tx1"/>
            </w14:solidFill>
          </w14:textFill>
        </w:rPr>
        <w:t xml:space="preserve">” shall </w:t>
      </w:r>
      <w:r>
        <w:rPr>
          <w:rFonts w:ascii="Calibri" w:hAnsi="Calibri" w:cs="Calibri"/>
          <w:bCs/>
          <w:color w:val="000000" w:themeColor="text1"/>
          <w:sz w:val="26"/>
          <w:szCs w:val="26"/>
          <w:lang w:val="en-IN"/>
          <w14:textFill>
            <w14:solidFill>
              <w14:schemeClr w14:val="tx1"/>
            </w14:solidFill>
          </w14:textFill>
        </w:rPr>
        <w:t xml:space="preserve">mean permitted activities in </w:t>
      </w:r>
      <w:r>
        <w:rPr>
          <w:rFonts w:ascii="Calibri" w:hAnsi="Calibri" w:cs="Calibri"/>
          <w:bCs/>
          <w:color w:val="000000" w:themeColor="text1"/>
          <w:sz w:val="26"/>
          <w:szCs w:val="26"/>
          <w14:textFill>
            <w14:solidFill>
              <w14:schemeClr w14:val="tx1"/>
            </w14:solidFill>
          </w14:textFill>
        </w:rPr>
        <w:t>Usage specified under Special Industrial Z</w:t>
      </w:r>
      <w:r>
        <w:rPr>
          <w:rFonts w:ascii="Calibri" w:hAnsi="Calibri" w:cs="Calibri"/>
          <w:color w:val="000000" w:themeColor="text1"/>
          <w:sz w:val="26"/>
          <w:szCs w:val="26"/>
          <w:lang w:val="en-IN"/>
          <w14:textFill>
            <w14:solidFill>
              <w14:schemeClr w14:val="tx1"/>
            </w14:solidFill>
          </w14:textFill>
        </w:rPr>
        <w:t>one (</w:t>
      </w:r>
      <w:r>
        <w:rPr>
          <w:color w:val="000000" w:themeColor="text1"/>
          <w:sz w:val="26"/>
          <w:szCs w:val="26"/>
          <w:lang w:val="en-IN"/>
          <w14:textFill>
            <w14:solidFill>
              <w14:schemeClr w14:val="tx1"/>
            </w14:solidFill>
          </w14:textFill>
        </w:rPr>
        <w:t>I</w:t>
      </w:r>
      <w:r>
        <w:rPr>
          <w:rFonts w:ascii="Calibri" w:hAnsi="Calibri" w:cs="Calibri"/>
          <w:color w:val="000000" w:themeColor="text1"/>
          <w:sz w:val="26"/>
          <w:szCs w:val="26"/>
          <w:lang w:val="en-IN"/>
          <w14:textFill>
            <w14:solidFill>
              <w14:schemeClr w14:val="tx1"/>
            </w14:solidFill>
          </w14:textFill>
        </w:rPr>
        <w:t xml:space="preserve">3) </w:t>
      </w:r>
      <w:r>
        <w:rPr>
          <w:rFonts w:ascii="Calibri" w:hAnsi="Calibri" w:cs="Calibri"/>
          <w:bCs/>
          <w:color w:val="000000" w:themeColor="text1"/>
          <w:sz w:val="26"/>
          <w:szCs w:val="26"/>
          <w14:textFill>
            <w14:solidFill>
              <w14:schemeClr w14:val="tx1"/>
            </w14:solidFill>
          </w14:textFill>
        </w:rPr>
        <w:t>as permitted under DCR 1991 are applicable (</w:t>
      </w:r>
      <w:r>
        <w:rPr>
          <w:rFonts w:ascii="Calibri" w:hAnsi="Calibri" w:cs="Calibri"/>
          <w:bCs/>
          <w:color w:val="000000" w:themeColor="text1"/>
          <w:sz w:val="26"/>
          <w:szCs w:val="26"/>
          <w:lang w:val="en-IN"/>
          <w14:textFill>
            <w14:solidFill>
              <w14:schemeClr w14:val="tx1"/>
            </w14:solidFill>
          </w14:textFill>
        </w:rPr>
        <w:t xml:space="preserve">as approved by MbPA SPA) as may be permitted and </w:t>
      </w:r>
      <w:r>
        <w:rPr>
          <w:rFonts w:ascii="Calibri" w:hAnsi="Calibri" w:cs="Calibri"/>
          <w:bCs/>
          <w:color w:val="000000" w:themeColor="text1"/>
          <w:spacing w:val="-2"/>
          <w:sz w:val="26"/>
          <w:szCs w:val="26"/>
          <w:lang w:val="en-IN"/>
          <w14:textFill>
            <w14:solidFill>
              <w14:schemeClr w14:val="tx1"/>
            </w14:solidFill>
          </w14:textFill>
        </w:rPr>
        <w:t>as approved by the Lessor and the Statutory authorities and in accordance with Applicable Law.</w:t>
      </w:r>
    </w:p>
    <w:p w14:paraId="48875533">
      <w:pPr>
        <w:pStyle w:val="46"/>
        <w:rPr>
          <w:rFonts w:ascii="Calibri" w:hAnsi="Calibri" w:cs="Calibri"/>
          <w:bCs/>
          <w:color w:val="000000" w:themeColor="text1"/>
          <w:sz w:val="26"/>
          <w:szCs w:val="26"/>
          <w14:textFill>
            <w14:solidFill>
              <w14:schemeClr w14:val="tx1"/>
            </w14:solidFill>
          </w14:textFill>
        </w:rPr>
      </w:pPr>
    </w:p>
    <w:p w14:paraId="04AA4B8C">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Prevailing Policies</w:t>
      </w:r>
      <w:r>
        <w:rPr>
          <w:rFonts w:ascii="Calibri" w:hAnsi="Calibri" w:cs="Calibri"/>
          <w:bCs/>
          <w:color w:val="000000" w:themeColor="text1"/>
          <w:sz w:val="26"/>
          <w:szCs w:val="26"/>
          <w:lang w:val="en-IN"/>
          <w14:textFill>
            <w14:solidFill>
              <w14:schemeClr w14:val="tx1"/>
            </w14:solidFill>
          </w14:textFill>
        </w:rPr>
        <w:t xml:space="preserve">” – Policy which is applicable at the relevant time. At present, Policy Guidelines for Land Management (PGLM) 2015 </w:t>
      </w:r>
      <w:r>
        <w:rPr>
          <w:rFonts w:ascii="Calibri" w:hAnsi="Calibri" w:cs="Calibri"/>
          <w:color w:val="000000" w:themeColor="text1"/>
          <w:sz w:val="26"/>
          <w:szCs w:val="26"/>
          <w:lang w:val="en-IN"/>
          <w14:textFill>
            <w14:solidFill>
              <w14:schemeClr w14:val="tx1"/>
            </w14:solidFill>
          </w14:textFill>
        </w:rPr>
        <w:t>and</w:t>
      </w:r>
      <w:r>
        <w:rPr>
          <w:rFonts w:ascii="Calibri" w:hAnsi="Calibri" w:cs="Calibri"/>
          <w:bCs/>
          <w:color w:val="000000" w:themeColor="text1"/>
          <w:sz w:val="26"/>
          <w:szCs w:val="26"/>
          <w:lang w:val="en-IN"/>
          <w14:textFill>
            <w14:solidFill>
              <w14:schemeClr w14:val="tx1"/>
            </w14:solidFill>
          </w14:textFill>
        </w:rPr>
        <w:t xml:space="preserve"> its clarifications issued time to time by Ministry are applicable.</w:t>
      </w:r>
    </w:p>
    <w:p w14:paraId="3A386B72">
      <w:pPr>
        <w:pStyle w:val="57"/>
        <w:jc w:val="both"/>
        <w:rPr>
          <w:rFonts w:ascii="Calibri" w:hAnsi="Calibri" w:cs="Calibri"/>
          <w:b/>
          <w:color w:val="000000" w:themeColor="text1"/>
          <w:sz w:val="26"/>
          <w:szCs w:val="26"/>
          <w:lang w:val="en-IN"/>
          <w14:textFill>
            <w14:solidFill>
              <w14:schemeClr w14:val="tx1"/>
            </w14:solidFill>
          </w14:textFill>
        </w:rPr>
      </w:pPr>
    </w:p>
    <w:p w14:paraId="438E866C">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Reserve Price</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is the base/ minimum price </w:t>
      </w:r>
      <w:r>
        <w:rPr>
          <w:rFonts w:ascii="Calibri" w:hAnsi="Calibri" w:cs="Calibri"/>
          <w:strike/>
          <w:color w:val="FF0000"/>
          <w:sz w:val="26"/>
          <w:szCs w:val="26"/>
          <w:lang w:val="en-IN"/>
        </w:rPr>
        <w:t>that should be accepted</w:t>
      </w:r>
      <w:r>
        <w:rPr>
          <w:rFonts w:ascii="Calibri" w:hAnsi="Calibri" w:cs="Calibri"/>
          <w:color w:val="FF0000"/>
          <w:sz w:val="26"/>
          <w:szCs w:val="26"/>
          <w:lang w:val="en-IN"/>
        </w:rPr>
        <w:t xml:space="preserve"> indicated </w:t>
      </w:r>
      <w:r>
        <w:rPr>
          <w:rFonts w:ascii="Calibri" w:hAnsi="Calibri" w:cs="Calibri"/>
          <w:color w:val="000000" w:themeColor="text1"/>
          <w:sz w:val="26"/>
          <w:szCs w:val="26"/>
          <w:lang w:val="en-IN"/>
          <w14:textFill>
            <w14:solidFill>
              <w14:schemeClr w14:val="tx1"/>
            </w14:solidFill>
          </w14:textFill>
        </w:rPr>
        <w:t>by the Authority as mentioned in this RFP.</w:t>
      </w:r>
    </w:p>
    <w:p w14:paraId="45CA8B53">
      <w:pPr>
        <w:pStyle w:val="57"/>
        <w:jc w:val="both"/>
        <w:rPr>
          <w:rFonts w:ascii="Calibri" w:hAnsi="Calibri" w:cs="Calibri"/>
          <w:color w:val="000000" w:themeColor="text1"/>
          <w:sz w:val="26"/>
          <w:szCs w:val="26"/>
          <w:lang w:val="en-IN"/>
          <w14:textFill>
            <w14:solidFill>
              <w14:schemeClr w14:val="tx1"/>
            </w14:solidFill>
          </w14:textFill>
        </w:rPr>
      </w:pPr>
    </w:p>
    <w:p w14:paraId="0199A630">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RFP</w:t>
      </w:r>
      <w:r>
        <w:rPr>
          <w:rFonts w:ascii="Calibri" w:hAnsi="Calibri" w:cs="Calibri"/>
          <w:color w:val="000000" w:themeColor="text1"/>
          <w:sz w:val="26"/>
          <w:szCs w:val="26"/>
          <w:lang w:val="en-IN"/>
          <w14:textFill>
            <w14:solidFill>
              <w14:schemeClr w14:val="tx1"/>
            </w14:solidFill>
          </w14:textFill>
        </w:rPr>
        <w:t>” shall mean Request for Proposal for “</w:t>
      </w:r>
      <w:r>
        <w:rPr>
          <w:rFonts w:ascii="Calibri" w:hAnsi="Calibri" w:cs="Calibri"/>
          <w:sz w:val="26"/>
          <w:szCs w:val="26"/>
          <w:lang w:val="en-IN"/>
        </w:rPr>
        <w:t>Grant of fresh lease of Mumbai Port Authority (MbPA) vacant plot admeasuring 10,766.98 Sq. Mtrs. approx. (plots surrendered by TOMCO situated at Mazgaon Sewree Reclamation Estate (RR Zone 11/85B) through e-Tender-cum-e-Auction Methodology on annual rental basis</w:t>
      </w:r>
      <w:r>
        <w:rPr>
          <w:rFonts w:ascii="Calibri" w:hAnsi="Calibri" w:cs="Calibri"/>
          <w:b/>
          <w:bCs/>
          <w:sz w:val="32"/>
          <w:szCs w:val="32"/>
          <w:lang w:val="en-IN"/>
        </w:rPr>
        <w:t xml:space="preserve">/ </w:t>
      </w:r>
      <w:r>
        <w:rPr>
          <w:rFonts w:ascii="Calibri" w:hAnsi="Calibri" w:cs="Calibri"/>
          <w:color w:val="FF0000"/>
          <w:sz w:val="26"/>
          <w:szCs w:val="26"/>
          <w:lang w:val="en-IN"/>
        </w:rPr>
        <w:t xml:space="preserve">Upfront Payment Basis </w:t>
      </w:r>
      <w:r>
        <w:rPr>
          <w:rFonts w:ascii="Calibri" w:hAnsi="Calibri" w:cs="Calibri"/>
          <w:sz w:val="26"/>
          <w:szCs w:val="26"/>
          <w:lang w:val="en-IN"/>
        </w:rPr>
        <w:t>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p>
    <w:p w14:paraId="29400996">
      <w:pPr>
        <w:pStyle w:val="57"/>
        <w:ind w:left="360"/>
        <w:jc w:val="both"/>
        <w:rPr>
          <w:rFonts w:ascii="Calibri" w:hAnsi="Calibri" w:cs="Calibri"/>
          <w:color w:val="000000" w:themeColor="text1"/>
          <w:sz w:val="26"/>
          <w:szCs w:val="26"/>
          <w:lang w:val="en-IN"/>
          <w14:textFill>
            <w14:solidFill>
              <w14:schemeClr w14:val="tx1"/>
            </w14:solidFill>
          </w14:textFill>
        </w:rPr>
      </w:pPr>
    </w:p>
    <w:p w14:paraId="34076A38">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Sanctioned Usage</w:t>
      </w:r>
      <w:r>
        <w:rPr>
          <w:rFonts w:ascii="Calibri" w:hAnsi="Calibri" w:cs="Calibri"/>
          <w:color w:val="000000" w:themeColor="text1"/>
          <w:sz w:val="26"/>
          <w:szCs w:val="26"/>
          <w:lang w:val="en-IN"/>
          <w14:textFill>
            <w14:solidFill>
              <w14:schemeClr w14:val="tx1"/>
            </w14:solidFill>
          </w14:textFill>
        </w:rPr>
        <w:t>” shall mean the permissible use as allowed for the lessee as defined in this RFP.</w:t>
      </w:r>
    </w:p>
    <w:p w14:paraId="032E8727">
      <w:pPr>
        <w:pStyle w:val="57"/>
        <w:jc w:val="both"/>
        <w:rPr>
          <w:rFonts w:ascii="Calibri" w:hAnsi="Calibri" w:cs="Calibri"/>
          <w:color w:val="000000" w:themeColor="text1"/>
          <w:sz w:val="26"/>
          <w:szCs w:val="26"/>
          <w:lang w:val="en-IN"/>
          <w14:textFill>
            <w14:solidFill>
              <w14:schemeClr w14:val="tx1"/>
            </w14:solidFill>
          </w14:textFill>
        </w:rPr>
      </w:pPr>
    </w:p>
    <w:p w14:paraId="1468B0AF">
      <w:pPr>
        <w:pStyle w:val="57"/>
        <w:numPr>
          <w:ilvl w:val="0"/>
          <w:numId w:val="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Scheduled Bank</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means a bank defined </w:t>
      </w:r>
      <w:r>
        <w:rPr>
          <w:rFonts w:ascii="Calibri" w:hAnsi="Calibri" w:cs="Calibri"/>
          <w:color w:val="000000" w:themeColor="text1"/>
          <w:sz w:val="26"/>
          <w:szCs w:val="26"/>
          <w:lang w:val="en-IN"/>
          <w14:textFill>
            <w14:solidFill>
              <w14:schemeClr w14:val="tx1"/>
            </w14:solidFill>
          </w14:textFill>
        </w:rPr>
        <w:t>under</w:t>
      </w:r>
      <w:r>
        <w:rPr>
          <w:rFonts w:ascii="Calibri" w:hAnsi="Calibri" w:cs="Calibri"/>
          <w:bCs/>
          <w:color w:val="000000" w:themeColor="text1"/>
          <w:sz w:val="26"/>
          <w:szCs w:val="26"/>
          <w:lang w:val="en-IN"/>
          <w14:textFill>
            <w14:solidFill>
              <w14:schemeClr w14:val="tx1"/>
            </w14:solidFill>
          </w14:textFill>
        </w:rPr>
        <w:t xml:space="preserve"> Section 2(e) of the Reserve Bank of India Act, 1934.</w:t>
      </w:r>
    </w:p>
    <w:p w14:paraId="3501BFAE">
      <w:pPr>
        <w:pStyle w:val="57"/>
        <w:jc w:val="both"/>
        <w:rPr>
          <w:rFonts w:ascii="Calibri" w:hAnsi="Calibri" w:cs="Calibri"/>
          <w:bCs/>
          <w:color w:val="000000" w:themeColor="text1"/>
          <w:sz w:val="26"/>
          <w:szCs w:val="26"/>
          <w:lang w:val="en-IN"/>
          <w14:textFill>
            <w14:solidFill>
              <w14:schemeClr w14:val="tx1"/>
            </w14:solidFill>
          </w14:textFill>
        </w:rPr>
      </w:pPr>
    </w:p>
    <w:p w14:paraId="0D56B786">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Security Deposit</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shall mean the interest free security deposit as specified in Draft lease Deed.</w:t>
      </w:r>
    </w:p>
    <w:p w14:paraId="7794783B">
      <w:pPr>
        <w:pStyle w:val="57"/>
        <w:jc w:val="both"/>
        <w:rPr>
          <w:rFonts w:ascii="Calibri" w:hAnsi="Calibri" w:cs="Calibri"/>
          <w:b/>
          <w:i/>
          <w:iCs/>
          <w:color w:val="000000" w:themeColor="text1"/>
          <w:sz w:val="26"/>
          <w:szCs w:val="26"/>
          <w:lang w:val="en-IN"/>
          <w14:textFill>
            <w14:solidFill>
              <w14:schemeClr w14:val="tx1"/>
            </w14:solidFill>
          </w14:textFill>
        </w:rPr>
      </w:pPr>
    </w:p>
    <w:p w14:paraId="64953A8C">
      <w:pPr>
        <w:pStyle w:val="57"/>
        <w:numPr>
          <w:ilvl w:val="0"/>
          <w:numId w:val="2"/>
        </w:numPr>
        <w:ind w:left="567" w:hanging="567"/>
        <w:jc w:val="both"/>
        <w:rPr>
          <w:rFonts w:ascii="Calibri" w:hAnsi="Calibri" w:cs="Calibri"/>
          <w:b/>
          <w:i/>
          <w:i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Selected Bidder</w:t>
      </w:r>
      <w:r>
        <w:rPr>
          <w:rFonts w:ascii="Calibri" w:hAnsi="Calibri" w:cs="Calibri"/>
          <w:bCs/>
          <w:color w:val="000000" w:themeColor="text1"/>
          <w:sz w:val="26"/>
          <w:szCs w:val="26"/>
          <w:lang w:val="en-IN"/>
          <w14:textFill>
            <w14:solidFill>
              <w14:schemeClr w14:val="tx1"/>
            </w14:solidFill>
          </w14:textFill>
        </w:rPr>
        <w:t xml:space="preserve">” means the Bidder </w:t>
      </w:r>
      <w:r>
        <w:rPr>
          <w:rFonts w:ascii="Calibri" w:hAnsi="Calibri" w:cs="Calibri"/>
          <w:color w:val="000000" w:themeColor="text1"/>
          <w:sz w:val="26"/>
          <w:szCs w:val="26"/>
          <w:lang w:val="en-IN"/>
          <w14:textFill>
            <w14:solidFill>
              <w14:schemeClr w14:val="tx1"/>
            </w14:solidFill>
          </w14:textFill>
        </w:rPr>
        <w:t>declared</w:t>
      </w:r>
      <w:r>
        <w:rPr>
          <w:rFonts w:ascii="Calibri" w:hAnsi="Calibri" w:cs="Calibri"/>
          <w:bCs/>
          <w:color w:val="000000" w:themeColor="text1"/>
          <w:sz w:val="26"/>
          <w:szCs w:val="26"/>
          <w:lang w:val="en-IN"/>
          <w14:textFill>
            <w14:solidFill>
              <w14:schemeClr w14:val="tx1"/>
            </w14:solidFill>
          </w14:textFill>
        </w:rPr>
        <w:t xml:space="preserve"> as the selected Bidder by the Authority, whose Bid is adjudged as responsive and who quotes the highest Lease Rent Premium Amount over and above the reserve price to the Authority pursuant to the forward auction process</w:t>
      </w:r>
      <w:r>
        <w:rPr>
          <w:rFonts w:ascii="Calibri" w:hAnsi="Calibri" w:cs="Calibri"/>
          <w:b/>
          <w:i/>
          <w:iCs/>
          <w:color w:val="000000" w:themeColor="text1"/>
          <w:sz w:val="26"/>
          <w:szCs w:val="26"/>
          <w:lang w:val="en-IN"/>
          <w14:textFill>
            <w14:solidFill>
              <w14:schemeClr w14:val="tx1"/>
            </w14:solidFill>
          </w14:textFill>
        </w:rPr>
        <w:t>.</w:t>
      </w:r>
    </w:p>
    <w:p w14:paraId="47F0D13A">
      <w:pPr>
        <w:pStyle w:val="57"/>
        <w:jc w:val="both"/>
        <w:rPr>
          <w:rFonts w:ascii="Calibri" w:hAnsi="Calibri" w:cs="Calibri"/>
          <w:b/>
          <w:i/>
          <w:iCs/>
          <w:color w:val="000000" w:themeColor="text1"/>
          <w:sz w:val="26"/>
          <w:szCs w:val="26"/>
          <w:lang w:val="en-IN"/>
          <w14:textFill>
            <w14:solidFill>
              <w14:schemeClr w14:val="tx1"/>
            </w14:solidFill>
          </w14:textFill>
        </w:rPr>
      </w:pPr>
    </w:p>
    <w:p w14:paraId="7A1C345D">
      <w:pPr>
        <w:pStyle w:val="57"/>
        <w:numPr>
          <w:ilvl w:val="0"/>
          <w:numId w:val="2"/>
        </w:numPr>
        <w:ind w:left="567" w:hanging="567"/>
        <w:jc w:val="both"/>
        <w:rPr>
          <w:rFonts w:ascii="Calibri" w:hAnsi="Calibri" w:cs="Calibri"/>
          <w:bCs/>
          <w:sz w:val="26"/>
          <w:szCs w:val="26"/>
          <w:lang w:val="en-IN"/>
        </w:rPr>
      </w:pPr>
      <w:r>
        <w:rPr>
          <w:rFonts w:ascii="Calibri" w:hAnsi="Calibri" w:cs="Calibri"/>
          <w:bCs/>
          <w:sz w:val="26"/>
          <w:szCs w:val="26"/>
          <w:lang w:val="en-IN"/>
        </w:rPr>
        <w:t>“</w:t>
      </w:r>
      <w:r>
        <w:rPr>
          <w:rFonts w:ascii="Calibri" w:hAnsi="Calibri" w:cs="Calibri"/>
          <w:b/>
          <w:sz w:val="26"/>
          <w:szCs w:val="26"/>
          <w:lang w:val="en-IN"/>
        </w:rPr>
        <w:t>Service Charge</w:t>
      </w:r>
      <w:r>
        <w:rPr>
          <w:rFonts w:ascii="Calibri" w:hAnsi="Calibri" w:cs="Calibri"/>
          <w:bCs/>
          <w:sz w:val="26"/>
          <w:szCs w:val="26"/>
          <w:lang w:val="en-IN"/>
        </w:rPr>
        <w:t>”</w:t>
      </w:r>
      <w:r>
        <w:rPr>
          <w:rFonts w:ascii="Calibri" w:hAnsi="Calibri" w:cs="Calibri"/>
          <w:b/>
          <w:sz w:val="26"/>
          <w:szCs w:val="26"/>
          <w:lang w:val="en-IN"/>
        </w:rPr>
        <w:t xml:space="preserve"> </w:t>
      </w:r>
      <w:r>
        <w:rPr>
          <w:rFonts w:ascii="Calibri" w:hAnsi="Calibri" w:cs="Calibri"/>
          <w:bCs/>
          <w:sz w:val="26"/>
          <w:szCs w:val="26"/>
          <w:lang w:val="en-IN"/>
        </w:rPr>
        <w:t xml:space="preserve">– Rs.24/- per Sq.M. per annum or as may be revised by the Board of Mumbai Port Authority from time to time would be payable </w:t>
      </w:r>
      <w:r>
        <w:rPr>
          <w:rStyle w:val="214"/>
          <w:rFonts w:ascii="Calibri" w:hAnsi="Calibri"/>
          <w:sz w:val="26"/>
          <w:szCs w:val="26"/>
        </w:rPr>
        <w:t>by the Lessee.</w:t>
      </w:r>
    </w:p>
    <w:p w14:paraId="251AD2AA">
      <w:pPr>
        <w:pStyle w:val="57"/>
        <w:jc w:val="both"/>
        <w:rPr>
          <w:rFonts w:ascii="Calibri" w:hAnsi="Calibri" w:cs="Calibri"/>
          <w:bCs/>
          <w:color w:val="000000" w:themeColor="text1"/>
          <w:sz w:val="26"/>
          <w:szCs w:val="26"/>
          <w:lang w:val="en-IN"/>
          <w14:textFill>
            <w14:solidFill>
              <w14:schemeClr w14:val="tx1"/>
            </w14:solidFill>
          </w14:textFill>
        </w:rPr>
      </w:pPr>
    </w:p>
    <w:p w14:paraId="33D107AD">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Single Entity</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 xml:space="preserve">shall mean any individual or proprietorship firm or partnership firm under the Partnership Act, 1932 or limited liability partnership under the Limited Liability Partnership Act, 2008 or company registered </w:t>
      </w:r>
      <w:r>
        <w:rPr>
          <w:rFonts w:ascii="Calibri" w:hAnsi="Calibri" w:cs="Calibri"/>
          <w:color w:val="000000" w:themeColor="text1"/>
          <w:sz w:val="26"/>
          <w:szCs w:val="26"/>
          <w:lang w:val="en-IN"/>
          <w14:textFill>
            <w14:solidFill>
              <w14:schemeClr w14:val="tx1"/>
            </w14:solidFill>
          </w14:textFill>
        </w:rPr>
        <w:t>under</w:t>
      </w:r>
      <w:r>
        <w:rPr>
          <w:rFonts w:ascii="Calibri" w:hAnsi="Calibri" w:cs="Calibri"/>
          <w:bCs/>
          <w:color w:val="000000" w:themeColor="text1"/>
          <w:sz w:val="26"/>
          <w:szCs w:val="26"/>
          <w:lang w:val="en-IN"/>
          <w14:textFill>
            <w14:solidFill>
              <w14:schemeClr w14:val="tx1"/>
            </w14:solidFill>
          </w14:textFill>
        </w:rPr>
        <w:t xml:space="preserve"> the Companies Act 1956/ 2013 or Public Trust registered under Public Trust Act, 1950 and also registered under the Society Registration Act, 1860 or Co-operative Society registered under the Maharashtra Co-operative Societies Act, 1960, Bids received from Proposed Company/ Public Trust/ Coop. Society/ Partnership firm not registered will be treated as individual applicant.</w:t>
      </w:r>
    </w:p>
    <w:p w14:paraId="30DE6F36">
      <w:pPr>
        <w:pStyle w:val="57"/>
        <w:jc w:val="both"/>
        <w:rPr>
          <w:rFonts w:ascii="Calibri" w:hAnsi="Calibri" w:cs="Calibri"/>
          <w:bCs/>
          <w:color w:val="000000" w:themeColor="text1"/>
          <w:sz w:val="26"/>
          <w:szCs w:val="26"/>
          <w:lang w:val="en-IN"/>
          <w14:textFill>
            <w14:solidFill>
              <w14:schemeClr w14:val="tx1"/>
            </w14:solidFill>
          </w14:textFill>
        </w:rPr>
      </w:pPr>
    </w:p>
    <w:p w14:paraId="5412EF9E">
      <w:pPr>
        <w:pStyle w:val="57"/>
        <w:numPr>
          <w:ilvl w:val="0"/>
          <w:numId w:val="2"/>
        </w:numPr>
        <w:ind w:left="567"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Planning Authority</w:t>
      </w:r>
      <w:r>
        <w:rPr>
          <w:rFonts w:ascii="Calibri" w:hAnsi="Calibri" w:cs="Calibri"/>
          <w:bCs/>
          <w:color w:val="000000" w:themeColor="text1"/>
          <w:sz w:val="26"/>
          <w:szCs w:val="26"/>
          <w:lang w:val="en-IN"/>
          <w14:textFill>
            <w14:solidFill>
              <w14:schemeClr w14:val="tx1"/>
            </w14:solidFill>
          </w14:textFill>
        </w:rPr>
        <w:t>”</w:t>
      </w:r>
      <w:r>
        <w:rPr>
          <w:rFonts w:ascii="Calibri" w:hAnsi="Calibri" w:cs="Calibri"/>
          <w:b/>
          <w:color w:val="000000" w:themeColor="text1"/>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means “Special Planning Authority” or “SPA” means the Lessor who is appointed by the Government of Maharashtra vide its notification bearing No.TPB.4317/492/CR. 289/2017/UD-11 dated 23</w:t>
      </w:r>
      <w:r>
        <w:rPr>
          <w:rFonts w:ascii="Calibri" w:hAnsi="Calibri" w:cs="Calibri"/>
          <w:bCs/>
          <w:color w:val="000000" w:themeColor="text1"/>
          <w:sz w:val="26"/>
          <w:szCs w:val="26"/>
          <w:vertAlign w:val="superscript"/>
          <w:lang w:val="en-IN"/>
          <w14:textFill>
            <w14:solidFill>
              <w14:schemeClr w14:val="tx1"/>
            </w14:solidFill>
          </w14:textFill>
        </w:rPr>
        <w:t>rd</w:t>
      </w:r>
      <w:r>
        <w:rPr>
          <w:rFonts w:ascii="Calibri" w:hAnsi="Calibri" w:cs="Calibri"/>
          <w:bCs/>
          <w:color w:val="000000" w:themeColor="text1"/>
          <w:sz w:val="26"/>
          <w:szCs w:val="26"/>
          <w:lang w:val="en-IN"/>
          <w14:textFill>
            <w14:solidFill>
              <w14:schemeClr w14:val="tx1"/>
            </w14:solidFill>
          </w14:textFill>
        </w:rPr>
        <w:t xml:space="preserve"> April 2018 under sub-section (1B) of section 40 of the Maharashtra Regional and Town Planning Act, 1966.</w:t>
      </w:r>
    </w:p>
    <w:p w14:paraId="757F560A">
      <w:pPr>
        <w:pStyle w:val="57"/>
        <w:jc w:val="both"/>
        <w:rPr>
          <w:rFonts w:ascii="Calibri" w:hAnsi="Calibri" w:cs="Calibri"/>
          <w:bCs/>
          <w:color w:val="000000" w:themeColor="text1"/>
          <w:sz w:val="26"/>
          <w:szCs w:val="26"/>
          <w:lang w:val="en-IN"/>
          <w14:textFill>
            <w14:solidFill>
              <w14:schemeClr w14:val="tx1"/>
            </w14:solidFill>
          </w14:textFill>
        </w:rPr>
      </w:pPr>
    </w:p>
    <w:p w14:paraId="558C81FA">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SPV</w:t>
      </w:r>
      <w:r>
        <w:rPr>
          <w:rFonts w:ascii="Calibri" w:hAnsi="Calibri" w:cs="Calibri"/>
          <w:color w:val="000000" w:themeColor="text1"/>
          <w:sz w:val="26"/>
          <w:szCs w:val="26"/>
          <w:lang w:val="en-IN"/>
          <w14:textFill>
            <w14:solidFill>
              <w14:schemeClr w14:val="tx1"/>
            </w14:solidFill>
          </w14:textFill>
        </w:rPr>
        <w:t>” shall have the meaning as ascribed to it under Clause 1.1.3 of the RFP.</w:t>
      </w:r>
    </w:p>
    <w:p w14:paraId="0A632EA3">
      <w:pPr>
        <w:pStyle w:val="57"/>
        <w:jc w:val="both"/>
        <w:rPr>
          <w:rFonts w:ascii="Calibri" w:hAnsi="Calibri" w:cs="Calibri"/>
          <w:color w:val="000000" w:themeColor="text1"/>
          <w:sz w:val="26"/>
          <w:szCs w:val="26"/>
          <w:lang w:val="en-IN"/>
          <w14:textFill>
            <w14:solidFill>
              <w14:schemeClr w14:val="tx1"/>
            </w14:solidFill>
          </w14:textFill>
        </w:rPr>
      </w:pPr>
    </w:p>
    <w:p w14:paraId="699A0A94">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Technical Proposal</w:t>
      </w:r>
      <w:r>
        <w:rPr>
          <w:rFonts w:ascii="Calibri" w:hAnsi="Calibri" w:cs="Calibri"/>
          <w:color w:val="000000" w:themeColor="text1"/>
          <w:sz w:val="26"/>
          <w:szCs w:val="26"/>
          <w:lang w:val="en-IN"/>
          <w14:textFill>
            <w14:solidFill>
              <w14:schemeClr w14:val="tx1"/>
            </w14:solidFill>
          </w14:textFill>
        </w:rPr>
        <w:t xml:space="preserve">” means the details submitted by the Bidder as per the terms of the RFP on the website </w:t>
      </w:r>
      <w:r>
        <w:rPr>
          <w:rFonts w:ascii="Calibri" w:hAnsi="Calibri" w:cs="Calibri"/>
          <w:color w:val="000000" w:themeColor="text1"/>
          <w:sz w:val="26"/>
          <w:szCs w:val="26"/>
          <w:u w:val="single"/>
          <w:lang w:val="en-IN"/>
          <w14:textFill>
            <w14:solidFill>
              <w14:schemeClr w14:val="tx1"/>
            </w14:solidFill>
          </w14:textFill>
        </w:rPr>
        <w:t>https://eprocure.gov.in/eprocure/app</w:t>
      </w:r>
      <w:r>
        <w:rPr>
          <w:rFonts w:ascii="Calibri" w:hAnsi="Calibri" w:cs="Calibri"/>
          <w:color w:val="000000" w:themeColor="text1"/>
          <w:sz w:val="26"/>
          <w:szCs w:val="26"/>
          <w:lang w:val="en-IN"/>
          <w14:textFill>
            <w14:solidFill>
              <w14:schemeClr w14:val="tx1"/>
            </w14:solidFill>
          </w14:textFill>
        </w:rPr>
        <w:t xml:space="preserve">. </w:t>
      </w:r>
      <w:r>
        <w:rPr>
          <w:rFonts w:ascii="Calibri" w:hAnsi="Calibri" w:cs="Calibri"/>
          <w:b/>
          <w:bCs/>
          <w:i/>
          <w:iCs/>
          <w:color w:val="000000" w:themeColor="text1"/>
          <w:sz w:val="26"/>
          <w:szCs w:val="26"/>
          <w:lang w:val="en-IN"/>
          <w14:textFill>
            <w14:solidFill>
              <w14:schemeClr w14:val="tx1"/>
            </w14:solidFill>
          </w14:textFill>
        </w:rPr>
        <w:t xml:space="preserve"> </w:t>
      </w:r>
    </w:p>
    <w:p w14:paraId="113661E7">
      <w:pPr>
        <w:pStyle w:val="57"/>
        <w:jc w:val="both"/>
        <w:rPr>
          <w:rFonts w:ascii="Calibri" w:hAnsi="Calibri" w:cs="Calibri"/>
          <w:color w:val="000000" w:themeColor="text1"/>
          <w:sz w:val="26"/>
          <w:szCs w:val="26"/>
          <w:lang w:val="en-IN"/>
          <w14:textFill>
            <w14:solidFill>
              <w14:schemeClr w14:val="tx1"/>
            </w14:solidFill>
          </w14:textFill>
        </w:rPr>
      </w:pPr>
    </w:p>
    <w:p w14:paraId="37FD7320">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Technically Qualified Bidder</w:t>
      </w:r>
      <w:r>
        <w:rPr>
          <w:rFonts w:ascii="Calibri" w:hAnsi="Calibri" w:cs="Calibri"/>
          <w:color w:val="000000" w:themeColor="text1"/>
          <w:sz w:val="26"/>
          <w:szCs w:val="26"/>
          <w:lang w:val="en-IN"/>
          <w14:textFill>
            <w14:solidFill>
              <w14:schemeClr w14:val="tx1"/>
            </w14:solidFill>
          </w14:textFill>
        </w:rPr>
        <w:t>” means eligible bidder who fulfils the technical proposal as per 3.4.2 of this RFP.</w:t>
      </w:r>
    </w:p>
    <w:p w14:paraId="52193C9E">
      <w:pPr>
        <w:pStyle w:val="57"/>
        <w:jc w:val="both"/>
        <w:rPr>
          <w:rFonts w:ascii="Calibri" w:hAnsi="Calibri" w:cs="Calibri"/>
          <w:bCs/>
          <w:color w:val="000000" w:themeColor="text1"/>
          <w:sz w:val="26"/>
          <w:szCs w:val="26"/>
          <w:lang w:val="en-IN"/>
          <w14:textFill>
            <w14:solidFill>
              <w14:schemeClr w14:val="tx1"/>
            </w14:solidFill>
          </w14:textFill>
        </w:rPr>
      </w:pPr>
    </w:p>
    <w:p w14:paraId="2D3754A0">
      <w:pPr>
        <w:pStyle w:val="57"/>
        <w:numPr>
          <w:ilvl w:val="0"/>
          <w:numId w:val="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Premium Amount</w:t>
      </w:r>
      <w:r>
        <w:rPr>
          <w:rFonts w:ascii="Calibri" w:hAnsi="Calibri" w:cs="Calibri"/>
          <w:color w:val="000000" w:themeColor="text1"/>
          <w:sz w:val="26"/>
          <w:szCs w:val="26"/>
          <w:lang w:val="en-IN"/>
          <w14:textFill>
            <w14:solidFill>
              <w14:schemeClr w14:val="tx1"/>
            </w14:solidFill>
          </w14:textFill>
        </w:rPr>
        <w:t xml:space="preserve">” shall mean </w:t>
      </w:r>
      <w:r>
        <w:rPr>
          <w:rFonts w:ascii="Calibri" w:hAnsi="Calibri" w:cs="Calibri"/>
          <w:bCs/>
          <w:color w:val="000000" w:themeColor="text1"/>
          <w:sz w:val="26"/>
          <w:szCs w:val="26"/>
          <w:lang w:val="en-IN"/>
          <w14:textFill>
            <w14:solidFill>
              <w14:schemeClr w14:val="tx1"/>
            </w14:solidFill>
          </w14:textFill>
        </w:rPr>
        <w:t>the quoted premium amount over and above the Reserve price in absolute</w:t>
      </w:r>
      <w:r>
        <w:rPr>
          <w:rFonts w:ascii="Calibri" w:hAnsi="Calibri" w:cs="Calibri"/>
          <w:color w:val="000000" w:themeColor="text1"/>
          <w:sz w:val="26"/>
          <w:szCs w:val="26"/>
          <w:lang w:val="en-IN"/>
          <w14:textFill>
            <w14:solidFill>
              <w14:schemeClr w14:val="tx1"/>
            </w14:solidFill>
          </w14:textFill>
        </w:rPr>
        <w:t xml:space="preserve"> terms as quoted by the Bidder under Appendix-VIII.</w:t>
      </w:r>
    </w:p>
    <w:p w14:paraId="46D3BDB2">
      <w:pPr>
        <w:pStyle w:val="46"/>
        <w:rPr>
          <w:rFonts w:ascii="Calibri" w:hAnsi="Calibri" w:cs="Calibri"/>
          <w:color w:val="000000" w:themeColor="text1"/>
          <w:sz w:val="26"/>
          <w:szCs w:val="26"/>
          <w14:textFill>
            <w14:solidFill>
              <w14:schemeClr w14:val="tx1"/>
            </w14:solidFill>
          </w14:textFill>
        </w:rPr>
      </w:pPr>
    </w:p>
    <w:p w14:paraId="18E93CF2">
      <w:pPr>
        <w:pStyle w:val="46"/>
        <w:numPr>
          <w:ilvl w:val="0"/>
          <w:numId w:val="2"/>
        </w:numPr>
        <w:rPr>
          <w:rFonts w:ascii="Calibri" w:hAnsi="Calibri" w:cs="Calibri"/>
          <w:color w:val="FF0000"/>
          <w:sz w:val="26"/>
          <w:szCs w:val="26"/>
          <w:highlight w:val="yellow"/>
        </w:rPr>
      </w:pPr>
      <w:r>
        <w:rPr>
          <w:rFonts w:ascii="Calibri" w:hAnsi="Calibri" w:cs="Calibri"/>
          <w:b/>
          <w:color w:val="FF0000"/>
          <w:sz w:val="26"/>
          <w:szCs w:val="26"/>
          <w:highlight w:val="yellow"/>
        </w:rPr>
        <w:t>“Upfront Payment”</w:t>
      </w:r>
      <w:r>
        <w:rPr>
          <w:rFonts w:ascii="Calibri" w:hAnsi="Calibri" w:cs="Calibri"/>
          <w:color w:val="FF0000"/>
          <w:sz w:val="26"/>
          <w:szCs w:val="26"/>
          <w:highlight w:val="yellow"/>
        </w:rPr>
        <w:t xml:space="preserve"> means the summation of Reserve Price per sqm for 30 years and Premium  Amount per sqm for 30 years multiplied by Total Area after joint survey pursuant to Article 1.1.6 thereof.</w:t>
      </w:r>
    </w:p>
    <w:p w14:paraId="2625745D">
      <w:pPr>
        <w:pStyle w:val="46"/>
        <w:ind w:left="360"/>
        <w:rPr>
          <w:rFonts w:ascii="Calibri" w:hAnsi="Calibri" w:cs="Calibri"/>
          <w:color w:val="000000" w:themeColor="text1"/>
          <w:sz w:val="26"/>
          <w:szCs w:val="26"/>
          <w14:textFill>
            <w14:solidFill>
              <w14:schemeClr w14:val="tx1"/>
            </w14:solidFill>
          </w14:textFill>
        </w:rPr>
      </w:pPr>
    </w:p>
    <w:p w14:paraId="6E1A77F0">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0D4A990F">
      <w:pPr>
        <w:pStyle w:val="57"/>
        <w:jc w:val="both"/>
        <w:rPr>
          <w:rFonts w:ascii="Calibri" w:hAnsi="Calibri" w:cs="Calibri"/>
          <w:color w:val="000000" w:themeColor="text1"/>
          <w:sz w:val="26"/>
          <w:szCs w:val="26"/>
          <w:lang w:val="en-IN"/>
          <w14:textFill>
            <w14:solidFill>
              <w14:schemeClr w14:val="tx1"/>
            </w14:solidFill>
          </w14:textFill>
        </w:rPr>
      </w:pPr>
    </w:p>
    <w:p w14:paraId="52FFCA86">
      <w:pPr>
        <w:pStyle w:val="57"/>
        <w:jc w:val="both"/>
        <w:rPr>
          <w:rFonts w:ascii="Calibri" w:hAnsi="Calibri" w:cs="Calibri"/>
          <w:color w:val="000000" w:themeColor="text1"/>
          <w:sz w:val="26"/>
          <w:szCs w:val="26"/>
          <w:lang w:val="en-IN"/>
          <w14:textFill>
            <w14:solidFill>
              <w14:schemeClr w14:val="tx1"/>
            </w14:solidFill>
          </w14:textFill>
        </w:rPr>
      </w:pPr>
    </w:p>
    <w:p w14:paraId="1554051C">
      <w:pPr>
        <w:pStyle w:val="57"/>
        <w:jc w:val="both"/>
        <w:rPr>
          <w:rFonts w:ascii="Calibri" w:hAnsi="Calibri" w:cs="Calibri"/>
          <w:color w:val="000000" w:themeColor="text1"/>
          <w:sz w:val="26"/>
          <w:szCs w:val="26"/>
          <w:lang w:val="en-IN"/>
          <w14:textFill>
            <w14:solidFill>
              <w14:schemeClr w14:val="tx1"/>
            </w14:solidFill>
          </w14:textFill>
        </w:rPr>
      </w:pPr>
    </w:p>
    <w:p w14:paraId="776DC7C1">
      <w:pPr>
        <w:pStyle w:val="57"/>
        <w:jc w:val="both"/>
        <w:rPr>
          <w:rFonts w:ascii="Calibri" w:hAnsi="Calibri" w:cs="Calibri"/>
          <w:color w:val="000000" w:themeColor="text1"/>
          <w:sz w:val="26"/>
          <w:szCs w:val="26"/>
          <w:lang w:val="en-IN"/>
          <w14:textFill>
            <w14:solidFill>
              <w14:schemeClr w14:val="tx1"/>
            </w14:solidFill>
          </w14:textFill>
        </w:rPr>
      </w:pPr>
    </w:p>
    <w:p w14:paraId="7A0DEBE6">
      <w:pPr>
        <w:pStyle w:val="57"/>
        <w:jc w:val="both"/>
        <w:rPr>
          <w:rFonts w:ascii="Calibri" w:hAnsi="Calibri" w:cs="Calibri"/>
          <w:color w:val="000000" w:themeColor="text1"/>
          <w:sz w:val="26"/>
          <w:szCs w:val="26"/>
          <w:lang w:val="en-IN"/>
          <w14:textFill>
            <w14:solidFill>
              <w14:schemeClr w14:val="tx1"/>
            </w14:solidFill>
          </w14:textFill>
        </w:rPr>
      </w:pPr>
    </w:p>
    <w:p w14:paraId="77FA3CBC">
      <w:pPr>
        <w:pStyle w:val="57"/>
        <w:jc w:val="both"/>
        <w:rPr>
          <w:rFonts w:ascii="Calibri" w:hAnsi="Calibri" w:cs="Calibri"/>
          <w:color w:val="000000" w:themeColor="text1"/>
          <w:sz w:val="26"/>
          <w:szCs w:val="26"/>
          <w:lang w:val="en-IN"/>
          <w14:textFill>
            <w14:solidFill>
              <w14:schemeClr w14:val="tx1"/>
            </w14:solidFill>
          </w14:textFill>
        </w:rPr>
      </w:pPr>
    </w:p>
    <w:p w14:paraId="49D860F8">
      <w:pPr>
        <w:pStyle w:val="57"/>
        <w:jc w:val="both"/>
        <w:rPr>
          <w:rFonts w:ascii="Calibri" w:hAnsi="Calibri" w:cs="Calibri"/>
          <w:color w:val="000000" w:themeColor="text1"/>
          <w:sz w:val="26"/>
          <w:szCs w:val="26"/>
          <w:lang w:val="en-IN"/>
          <w14:textFill>
            <w14:solidFill>
              <w14:schemeClr w14:val="tx1"/>
            </w14:solidFill>
          </w14:textFill>
        </w:rPr>
      </w:pPr>
    </w:p>
    <w:p w14:paraId="408E90A5">
      <w:pPr>
        <w:pStyle w:val="57"/>
        <w:jc w:val="both"/>
        <w:rPr>
          <w:rFonts w:ascii="Calibri" w:hAnsi="Calibri" w:cs="Calibri"/>
          <w:color w:val="000000" w:themeColor="text1"/>
          <w:sz w:val="26"/>
          <w:szCs w:val="26"/>
          <w:lang w:val="en-IN"/>
          <w14:textFill>
            <w14:solidFill>
              <w14:schemeClr w14:val="tx1"/>
            </w14:solidFill>
          </w14:textFill>
        </w:rPr>
      </w:pPr>
    </w:p>
    <w:p w14:paraId="6D2152F8">
      <w:pPr>
        <w:pStyle w:val="57"/>
        <w:jc w:val="both"/>
        <w:rPr>
          <w:rFonts w:ascii="Calibri" w:hAnsi="Calibri" w:cs="Calibri"/>
          <w:color w:val="000000" w:themeColor="text1"/>
          <w:sz w:val="26"/>
          <w:szCs w:val="26"/>
          <w:lang w:val="en-IN"/>
          <w14:textFill>
            <w14:solidFill>
              <w14:schemeClr w14:val="tx1"/>
            </w14:solidFill>
          </w14:textFill>
        </w:rPr>
      </w:pPr>
    </w:p>
    <w:p w14:paraId="659FB503">
      <w:pPr>
        <w:pStyle w:val="57"/>
        <w:jc w:val="both"/>
        <w:rPr>
          <w:rFonts w:ascii="Calibri" w:hAnsi="Calibri" w:cs="Calibri"/>
          <w:color w:val="000000" w:themeColor="text1"/>
          <w:sz w:val="26"/>
          <w:szCs w:val="26"/>
          <w:lang w:val="en-IN"/>
          <w14:textFill>
            <w14:solidFill>
              <w14:schemeClr w14:val="tx1"/>
            </w14:solidFill>
          </w14:textFill>
        </w:rPr>
      </w:pPr>
    </w:p>
    <w:p w14:paraId="28DFB7C7">
      <w:pPr>
        <w:pStyle w:val="57"/>
        <w:jc w:val="both"/>
        <w:rPr>
          <w:rFonts w:ascii="Calibri" w:hAnsi="Calibri" w:cs="Calibri"/>
          <w:color w:val="000000" w:themeColor="text1"/>
          <w:sz w:val="26"/>
          <w:szCs w:val="26"/>
          <w:lang w:val="en-IN"/>
          <w14:textFill>
            <w14:solidFill>
              <w14:schemeClr w14:val="tx1"/>
            </w14:solidFill>
          </w14:textFill>
        </w:rPr>
      </w:pPr>
    </w:p>
    <w:p w14:paraId="17948F48">
      <w:pPr>
        <w:pStyle w:val="57"/>
        <w:jc w:val="both"/>
        <w:rPr>
          <w:rFonts w:ascii="Calibri" w:hAnsi="Calibri" w:cs="Calibri"/>
          <w:color w:val="000000" w:themeColor="text1"/>
          <w:sz w:val="26"/>
          <w:szCs w:val="26"/>
          <w:lang w:val="en-IN"/>
          <w14:textFill>
            <w14:solidFill>
              <w14:schemeClr w14:val="tx1"/>
            </w14:solidFill>
          </w14:textFill>
        </w:rPr>
      </w:pPr>
    </w:p>
    <w:p w14:paraId="5044F61A">
      <w:pPr>
        <w:pStyle w:val="57"/>
        <w:jc w:val="both"/>
        <w:rPr>
          <w:rFonts w:ascii="Calibri" w:hAnsi="Calibri" w:cs="Calibri"/>
          <w:color w:val="000000" w:themeColor="text1"/>
          <w:sz w:val="26"/>
          <w:szCs w:val="26"/>
          <w:lang w:val="en-IN"/>
          <w14:textFill>
            <w14:solidFill>
              <w14:schemeClr w14:val="tx1"/>
            </w14:solidFill>
          </w14:textFill>
        </w:rPr>
      </w:pPr>
    </w:p>
    <w:p w14:paraId="67D41979">
      <w:pPr>
        <w:pStyle w:val="57"/>
        <w:jc w:val="both"/>
        <w:rPr>
          <w:rFonts w:ascii="Calibri" w:hAnsi="Calibri" w:cs="Calibri"/>
          <w:color w:val="000000" w:themeColor="text1"/>
          <w:sz w:val="26"/>
          <w:szCs w:val="26"/>
          <w:lang w:val="en-IN"/>
          <w14:textFill>
            <w14:solidFill>
              <w14:schemeClr w14:val="tx1"/>
            </w14:solidFill>
          </w14:textFill>
        </w:rPr>
      </w:pPr>
    </w:p>
    <w:p w14:paraId="533ACD45">
      <w:pPr>
        <w:pStyle w:val="57"/>
        <w:jc w:val="both"/>
        <w:rPr>
          <w:rFonts w:ascii="Calibri" w:hAnsi="Calibri" w:cs="Calibri"/>
          <w:color w:val="000000" w:themeColor="text1"/>
          <w:sz w:val="26"/>
          <w:szCs w:val="26"/>
          <w:lang w:val="en-IN"/>
          <w14:textFill>
            <w14:solidFill>
              <w14:schemeClr w14:val="tx1"/>
            </w14:solidFill>
          </w14:textFill>
        </w:rPr>
      </w:pPr>
    </w:p>
    <w:p w14:paraId="185FC50B">
      <w:pPr>
        <w:pStyle w:val="57"/>
        <w:jc w:val="both"/>
        <w:rPr>
          <w:rFonts w:ascii="Calibri" w:hAnsi="Calibri" w:cs="Calibri"/>
          <w:color w:val="000000" w:themeColor="text1"/>
          <w:sz w:val="26"/>
          <w:szCs w:val="26"/>
          <w:lang w:val="en-IN"/>
          <w14:textFill>
            <w14:solidFill>
              <w14:schemeClr w14:val="tx1"/>
            </w14:solidFill>
          </w14:textFill>
        </w:rPr>
      </w:pPr>
    </w:p>
    <w:p w14:paraId="654A5D50">
      <w:pPr>
        <w:pStyle w:val="57"/>
        <w:jc w:val="both"/>
        <w:rPr>
          <w:rFonts w:ascii="Calibri" w:hAnsi="Calibri" w:cs="Calibri"/>
          <w:color w:val="000000" w:themeColor="text1"/>
          <w:sz w:val="26"/>
          <w:szCs w:val="26"/>
          <w:lang w:val="en-IN"/>
          <w14:textFill>
            <w14:solidFill>
              <w14:schemeClr w14:val="tx1"/>
            </w14:solidFill>
          </w14:textFill>
        </w:rPr>
      </w:pPr>
    </w:p>
    <w:p w14:paraId="78943E15">
      <w:pPr>
        <w:pStyle w:val="57"/>
        <w:jc w:val="both"/>
        <w:rPr>
          <w:rFonts w:ascii="Calibri" w:hAnsi="Calibri" w:cs="Calibri"/>
          <w:color w:val="000000" w:themeColor="text1"/>
          <w:sz w:val="26"/>
          <w:szCs w:val="26"/>
          <w:lang w:val="en-IN"/>
          <w14:textFill>
            <w14:solidFill>
              <w14:schemeClr w14:val="tx1"/>
            </w14:solidFill>
          </w14:textFill>
        </w:rPr>
      </w:pPr>
    </w:p>
    <w:p w14:paraId="321B0583">
      <w:pPr>
        <w:pStyle w:val="57"/>
        <w:jc w:val="both"/>
        <w:rPr>
          <w:rFonts w:ascii="Calibri" w:hAnsi="Calibri" w:cs="Calibri"/>
          <w:color w:val="000000" w:themeColor="text1"/>
          <w:sz w:val="26"/>
          <w:szCs w:val="26"/>
          <w:lang w:val="en-IN"/>
          <w14:textFill>
            <w14:solidFill>
              <w14:schemeClr w14:val="tx1"/>
            </w14:solidFill>
          </w14:textFill>
        </w:rPr>
      </w:pPr>
    </w:p>
    <w:p w14:paraId="4A7627C4">
      <w:pPr>
        <w:pStyle w:val="57"/>
        <w:jc w:val="both"/>
        <w:rPr>
          <w:rFonts w:ascii="Calibri" w:hAnsi="Calibri" w:cs="Calibri"/>
          <w:color w:val="000000" w:themeColor="text1"/>
          <w:sz w:val="26"/>
          <w:szCs w:val="26"/>
          <w:lang w:val="en-IN"/>
          <w14:textFill>
            <w14:solidFill>
              <w14:schemeClr w14:val="tx1"/>
            </w14:solidFill>
          </w14:textFill>
        </w:rPr>
      </w:pPr>
    </w:p>
    <w:p w14:paraId="0884AA82">
      <w:pPr>
        <w:pStyle w:val="57"/>
        <w:jc w:val="both"/>
        <w:rPr>
          <w:rFonts w:ascii="Calibri" w:hAnsi="Calibri" w:cs="Calibri"/>
          <w:color w:val="000000" w:themeColor="text1"/>
          <w:sz w:val="26"/>
          <w:szCs w:val="26"/>
          <w:lang w:val="en-IN"/>
          <w14:textFill>
            <w14:solidFill>
              <w14:schemeClr w14:val="tx1"/>
            </w14:solidFill>
          </w14:textFill>
        </w:rPr>
      </w:pPr>
    </w:p>
    <w:p w14:paraId="347799A4">
      <w:pPr>
        <w:pStyle w:val="57"/>
        <w:jc w:val="both"/>
        <w:rPr>
          <w:rFonts w:ascii="Calibri" w:hAnsi="Calibri" w:cs="Calibri"/>
          <w:color w:val="000000" w:themeColor="text1"/>
          <w:sz w:val="26"/>
          <w:szCs w:val="26"/>
          <w:lang w:val="en-IN"/>
          <w14:textFill>
            <w14:solidFill>
              <w14:schemeClr w14:val="tx1"/>
            </w14:solidFill>
          </w14:textFill>
        </w:rPr>
      </w:pPr>
    </w:p>
    <w:p w14:paraId="29A30159">
      <w:pPr>
        <w:pStyle w:val="57"/>
        <w:jc w:val="both"/>
        <w:rPr>
          <w:rFonts w:ascii="Calibri" w:hAnsi="Calibri" w:cs="Calibri"/>
          <w:color w:val="000000" w:themeColor="text1"/>
          <w:sz w:val="26"/>
          <w:szCs w:val="26"/>
          <w:lang w:val="en-IN"/>
          <w14:textFill>
            <w14:solidFill>
              <w14:schemeClr w14:val="tx1"/>
            </w14:solidFill>
          </w14:textFill>
        </w:rPr>
      </w:pPr>
    </w:p>
    <w:p w14:paraId="1C47BB7D">
      <w:pPr>
        <w:pStyle w:val="57"/>
        <w:jc w:val="both"/>
        <w:rPr>
          <w:rFonts w:ascii="Calibri" w:hAnsi="Calibri" w:cs="Calibri"/>
          <w:color w:val="000000" w:themeColor="text1"/>
          <w:sz w:val="26"/>
          <w:szCs w:val="26"/>
          <w:lang w:val="en-IN"/>
          <w14:textFill>
            <w14:solidFill>
              <w14:schemeClr w14:val="tx1"/>
            </w14:solidFill>
          </w14:textFill>
        </w:rPr>
      </w:pPr>
    </w:p>
    <w:p w14:paraId="10DFF0E4">
      <w:pPr>
        <w:pStyle w:val="57"/>
        <w:jc w:val="both"/>
        <w:rPr>
          <w:rFonts w:ascii="Calibri" w:hAnsi="Calibri" w:cs="Calibri"/>
          <w:color w:val="000000" w:themeColor="text1"/>
          <w:sz w:val="26"/>
          <w:szCs w:val="26"/>
          <w:lang w:val="en-IN"/>
          <w14:textFill>
            <w14:solidFill>
              <w14:schemeClr w14:val="tx1"/>
            </w14:solidFill>
          </w14:textFill>
        </w:rPr>
      </w:pPr>
    </w:p>
    <w:p w14:paraId="7A29115F">
      <w:pPr>
        <w:pStyle w:val="57"/>
        <w:jc w:val="both"/>
        <w:rPr>
          <w:rFonts w:ascii="Calibri" w:hAnsi="Calibri" w:cs="Calibri"/>
          <w:color w:val="000000" w:themeColor="text1"/>
          <w:sz w:val="26"/>
          <w:szCs w:val="26"/>
          <w:lang w:val="en-IN"/>
          <w14:textFill>
            <w14:solidFill>
              <w14:schemeClr w14:val="tx1"/>
            </w14:solidFill>
          </w14:textFill>
        </w:rPr>
      </w:pPr>
    </w:p>
    <w:p w14:paraId="2110E761">
      <w:pPr>
        <w:pStyle w:val="57"/>
        <w:jc w:val="both"/>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BRIEF PARTICULARS OF PROJECT:</w:t>
      </w:r>
    </w:p>
    <w:tbl>
      <w:tblPr>
        <w:tblStyle w:val="12"/>
        <w:tblW w:w="9781" w:type="dxa"/>
        <w:tblInd w:w="-6" w:type="dxa"/>
        <w:tblLayout w:type="fixed"/>
        <w:tblCellMar>
          <w:top w:w="0" w:type="dxa"/>
          <w:left w:w="0" w:type="dxa"/>
          <w:bottom w:w="0" w:type="dxa"/>
          <w:right w:w="0" w:type="dxa"/>
        </w:tblCellMar>
      </w:tblPr>
      <w:tblGrid>
        <w:gridCol w:w="567"/>
        <w:gridCol w:w="3686"/>
        <w:gridCol w:w="5528"/>
      </w:tblGrid>
      <w:tr w14:paraId="0EE5FDED">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4FAE3A02">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w:t>
            </w:r>
          </w:p>
        </w:tc>
        <w:tc>
          <w:tcPr>
            <w:tcW w:w="3686" w:type="dxa"/>
            <w:tcBorders>
              <w:top w:val="single" w:color="000000" w:sz="4" w:space="0"/>
              <w:left w:val="single" w:color="000000" w:sz="4" w:space="0"/>
              <w:bottom w:val="single" w:color="000000" w:sz="4" w:space="0"/>
              <w:right w:val="single" w:color="000000" w:sz="4" w:space="0"/>
            </w:tcBorders>
          </w:tcPr>
          <w:p w14:paraId="69F432F2">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Project name</w:t>
            </w:r>
          </w:p>
        </w:tc>
        <w:tc>
          <w:tcPr>
            <w:tcW w:w="5528" w:type="dxa"/>
            <w:tcBorders>
              <w:top w:val="single" w:color="000000" w:sz="4" w:space="0"/>
              <w:left w:val="single" w:color="000000" w:sz="4" w:space="0"/>
              <w:bottom w:val="single" w:color="000000" w:sz="4" w:space="0"/>
              <w:right w:val="single" w:color="000000" w:sz="4" w:space="0"/>
            </w:tcBorders>
          </w:tcPr>
          <w:p w14:paraId="58534E0C">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cs="Calibri"/>
                <w:sz w:val="26"/>
                <w:szCs w:val="26"/>
                <w:lang w:val="en-IN"/>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lang w:val="en-IN"/>
              </w:rPr>
              <w:t>Upfront Payment Basis</w:t>
            </w:r>
            <w:r>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p>
        </w:tc>
      </w:tr>
      <w:tr w14:paraId="368E5CC8">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284B1F3A">
            <w:pPr>
              <w:pStyle w:val="57"/>
              <w:jc w:val="center"/>
              <w:rPr>
                <w:rFonts w:ascii="Calibri" w:hAnsi="Calibri" w:eastAsia="Times New Roman" w:cs="Calibri"/>
                <w:sz w:val="26"/>
                <w:szCs w:val="26"/>
                <w:lang w:val="en-IN"/>
              </w:rPr>
            </w:pPr>
            <w:r>
              <w:rPr>
                <w:rFonts w:ascii="Calibri" w:hAnsi="Calibri" w:eastAsia="Times New Roman" w:cs="Calibri"/>
                <w:sz w:val="26"/>
                <w:szCs w:val="26"/>
                <w:lang w:val="en-IN"/>
              </w:rPr>
              <w:t>2.</w:t>
            </w:r>
          </w:p>
        </w:tc>
        <w:tc>
          <w:tcPr>
            <w:tcW w:w="3686" w:type="dxa"/>
            <w:tcBorders>
              <w:top w:val="single" w:color="000000" w:sz="4" w:space="0"/>
              <w:left w:val="single" w:color="000000" w:sz="4" w:space="0"/>
              <w:bottom w:val="single" w:color="000000" w:sz="4" w:space="0"/>
              <w:right w:val="single" w:color="000000" w:sz="4" w:space="0"/>
            </w:tcBorders>
          </w:tcPr>
          <w:p w14:paraId="64F9BB66">
            <w:pPr>
              <w:pStyle w:val="57"/>
              <w:ind w:right="75"/>
              <w:rPr>
                <w:rFonts w:ascii="Calibri" w:hAnsi="Calibri" w:cs="Calibri"/>
                <w:sz w:val="26"/>
                <w:szCs w:val="26"/>
                <w:lang w:val="en-IN"/>
              </w:rPr>
            </w:pPr>
            <w:r>
              <w:rPr>
                <w:rFonts w:ascii="Calibri" w:hAnsi="Calibri" w:cs="Calibri"/>
                <w:sz w:val="26"/>
                <w:szCs w:val="26"/>
                <w:lang w:val="en-IN"/>
              </w:rPr>
              <w:t>Cost of tender document (non – refundable) inclusive of GST</w:t>
            </w:r>
          </w:p>
        </w:tc>
        <w:tc>
          <w:tcPr>
            <w:tcW w:w="5528" w:type="dxa"/>
            <w:tcBorders>
              <w:top w:val="single" w:color="000000" w:sz="4" w:space="0"/>
              <w:left w:val="single" w:color="000000" w:sz="4" w:space="0"/>
              <w:bottom w:val="single" w:color="000000" w:sz="4" w:space="0"/>
              <w:right w:val="single" w:color="000000" w:sz="4" w:space="0"/>
            </w:tcBorders>
          </w:tcPr>
          <w:p w14:paraId="6C55E711">
            <w:pPr>
              <w:pStyle w:val="57"/>
              <w:ind w:left="66" w:right="133"/>
              <w:jc w:val="both"/>
              <w:rPr>
                <w:rFonts w:ascii="Calibri" w:hAnsi="Calibri" w:eastAsia="Times New Roman" w:cs="Calibri"/>
                <w:sz w:val="26"/>
                <w:szCs w:val="26"/>
                <w:lang w:val="en-IN"/>
              </w:rPr>
            </w:pPr>
            <w:r>
              <w:rPr>
                <w:rFonts w:ascii="Calibri" w:hAnsi="Calibri" w:eastAsia="Times New Roman" w:cs="Calibri"/>
                <w:sz w:val="26"/>
                <w:szCs w:val="26"/>
                <w:lang w:val="en-IN"/>
              </w:rPr>
              <w:t>Bid</w:t>
            </w:r>
            <w:r>
              <w:rPr>
                <w:rFonts w:ascii="Calibri" w:hAnsi="Calibri" w:eastAsia="Times New Roman" w:cs="Calibri"/>
                <w:sz w:val="26"/>
                <w:szCs w:val="26"/>
                <w:lang w:val="en-IN"/>
              </w:rPr>
              <w:tab/>
            </w:r>
            <w:r>
              <w:rPr>
                <w:rFonts w:ascii="Calibri" w:hAnsi="Calibri" w:eastAsia="Times New Roman" w:cs="Calibri"/>
                <w:sz w:val="26"/>
                <w:szCs w:val="26"/>
                <w:lang w:val="en-IN"/>
              </w:rPr>
              <w:t>Document</w:t>
            </w:r>
            <w:r>
              <w:rPr>
                <w:rFonts w:ascii="Calibri" w:hAnsi="Calibri" w:eastAsia="Times New Roman" w:cs="Calibri"/>
                <w:sz w:val="26"/>
                <w:szCs w:val="26"/>
                <w:lang w:val="en-IN"/>
              </w:rPr>
              <w:tab/>
            </w:r>
            <w:r>
              <w:rPr>
                <w:rFonts w:ascii="Calibri" w:hAnsi="Calibri" w:eastAsia="Times New Roman" w:cs="Calibri"/>
                <w:sz w:val="26"/>
                <w:szCs w:val="26"/>
                <w:lang w:val="en-IN"/>
              </w:rPr>
              <w:t>Fees</w:t>
            </w:r>
            <w:r>
              <w:rPr>
                <w:rFonts w:ascii="Calibri" w:hAnsi="Calibri" w:eastAsia="Times New Roman" w:cs="Calibri"/>
                <w:sz w:val="26"/>
                <w:szCs w:val="26"/>
                <w:lang w:val="en-IN"/>
              </w:rPr>
              <w:tab/>
            </w:r>
            <w:r>
              <w:rPr>
                <w:rFonts w:ascii="Calibri" w:hAnsi="Calibri" w:eastAsia="Times New Roman" w:cs="Calibri"/>
                <w:sz w:val="26"/>
                <w:szCs w:val="26"/>
                <w:lang w:val="en-IN"/>
              </w:rPr>
              <w:t xml:space="preserve">(non-refundable) of </w:t>
            </w:r>
            <w:r>
              <w:rPr>
                <w:rFonts w:ascii="Calibri" w:hAnsi="Calibri" w:eastAsia="Times New Roman" w:cs="Calibri"/>
                <w:color w:val="FF0000"/>
                <w:spacing w:val="-3"/>
                <w:sz w:val="26"/>
                <w:szCs w:val="26"/>
                <w:lang w:val="en-IN"/>
              </w:rPr>
              <w:t xml:space="preserve">Rs.10,500/- (Rupees Ten thousand and Five </w:t>
            </w:r>
            <w:r>
              <w:rPr>
                <w:rFonts w:ascii="Calibri" w:hAnsi="Calibri" w:eastAsia="Times New Roman" w:cs="Calibri"/>
                <w:color w:val="FF0000"/>
                <w:spacing w:val="-3"/>
                <w:sz w:val="26"/>
                <w:szCs w:val="26"/>
                <w:lang w:val="en-IN"/>
              </w:rPr>
              <w:br w:type="textWrapping"/>
            </w:r>
            <w:r>
              <w:rPr>
                <w:rFonts w:ascii="Calibri" w:hAnsi="Calibri" w:eastAsia="Times New Roman" w:cs="Calibri"/>
                <w:color w:val="FF0000"/>
                <w:spacing w:val="-3"/>
                <w:sz w:val="26"/>
                <w:szCs w:val="26"/>
                <w:lang w:val="en-IN"/>
              </w:rPr>
              <w:t>hundred only)</w:t>
            </w:r>
            <w:r>
              <w:rPr>
                <w:rFonts w:ascii="Calibri" w:hAnsi="Calibri" w:eastAsia="Times New Roman" w:cs="Calibri"/>
                <w:spacing w:val="-3"/>
                <w:sz w:val="26"/>
                <w:szCs w:val="26"/>
                <w:lang w:val="en-IN"/>
              </w:rPr>
              <w:t xml:space="preserve"> payable at  </w:t>
            </w:r>
            <w:r>
              <w:fldChar w:fldCharType="begin"/>
            </w:r>
            <w:r>
              <w:instrText xml:space="preserve"> HYPERLINK "https://eplatform.mbptedi.gov.in/" </w:instrText>
            </w:r>
            <w:r>
              <w:fldChar w:fldCharType="separate"/>
            </w:r>
            <w:r>
              <w:rPr>
                <w:rStyle w:val="32"/>
                <w:rFonts w:ascii="Calibri" w:hAnsi="Calibri" w:eastAsia="Times New Roman" w:cs="Calibri"/>
                <w:color w:val="auto"/>
                <w:sz w:val="26"/>
                <w:szCs w:val="26"/>
                <w:lang w:val="en-IN"/>
              </w:rPr>
              <w:t>https://eplatform.mbptedi.gov.in</w:t>
            </w:r>
            <w:r>
              <w:rPr>
                <w:rStyle w:val="32"/>
                <w:rFonts w:ascii="Calibri" w:hAnsi="Calibri" w:eastAsia="Times New Roman" w:cs="Calibri"/>
                <w:bCs/>
                <w:color w:val="auto"/>
                <w:sz w:val="26"/>
                <w:szCs w:val="26"/>
                <w:lang w:val="en-IN"/>
              </w:rPr>
              <w:t>.</w:t>
            </w:r>
            <w:r>
              <w:rPr>
                <w:rStyle w:val="32"/>
                <w:rFonts w:ascii="Calibri" w:hAnsi="Calibri" w:eastAsia="Times New Roman" w:cs="Calibri"/>
                <w:bCs/>
                <w:color w:val="auto"/>
                <w:sz w:val="26"/>
                <w:szCs w:val="26"/>
                <w:lang w:val="en-IN"/>
              </w:rPr>
              <w:fldChar w:fldCharType="end"/>
            </w:r>
          </w:p>
        </w:tc>
      </w:tr>
      <w:tr w14:paraId="5E0AEE04">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0E8A23D3">
            <w:pPr>
              <w:pStyle w:val="57"/>
              <w:jc w:val="center"/>
              <w:rPr>
                <w:rFonts w:ascii="Calibri" w:hAnsi="Calibri" w:eastAsia="Times New Roman" w:cs="Calibri"/>
                <w:sz w:val="26"/>
                <w:szCs w:val="26"/>
                <w:lang w:val="en-IN"/>
              </w:rPr>
            </w:pPr>
            <w:r>
              <w:rPr>
                <w:rFonts w:ascii="Calibri" w:hAnsi="Calibri" w:eastAsia="Times New Roman" w:cs="Calibri"/>
                <w:sz w:val="26"/>
                <w:szCs w:val="26"/>
                <w:lang w:val="en-IN"/>
              </w:rPr>
              <w:t>3.</w:t>
            </w:r>
          </w:p>
        </w:tc>
        <w:tc>
          <w:tcPr>
            <w:tcW w:w="3686" w:type="dxa"/>
            <w:tcBorders>
              <w:top w:val="single" w:color="000000" w:sz="4" w:space="0"/>
              <w:left w:val="single" w:color="000000" w:sz="4" w:space="0"/>
              <w:bottom w:val="single" w:color="000000" w:sz="4" w:space="0"/>
              <w:right w:val="single" w:color="000000" w:sz="4" w:space="0"/>
            </w:tcBorders>
          </w:tcPr>
          <w:p w14:paraId="648D0DD9">
            <w:pPr>
              <w:pStyle w:val="57"/>
              <w:ind w:right="75"/>
              <w:rPr>
                <w:rFonts w:ascii="Calibri" w:hAnsi="Calibri" w:cs="Calibri"/>
                <w:sz w:val="26"/>
                <w:szCs w:val="26"/>
                <w:lang w:val="en-IN"/>
              </w:rPr>
            </w:pPr>
            <w:r>
              <w:rPr>
                <w:rFonts w:ascii="Calibri" w:hAnsi="Calibri" w:eastAsia="Times New Roman" w:cs="Calibri"/>
                <w:sz w:val="26"/>
                <w:szCs w:val="26"/>
                <w:lang w:val="en-IN"/>
              </w:rPr>
              <w:t>Earnest Money Deposit</w:t>
            </w:r>
          </w:p>
        </w:tc>
        <w:tc>
          <w:tcPr>
            <w:tcW w:w="5528" w:type="dxa"/>
            <w:tcBorders>
              <w:top w:val="single" w:color="000000" w:sz="4" w:space="0"/>
              <w:left w:val="single" w:color="000000" w:sz="4" w:space="0"/>
              <w:bottom w:val="single" w:color="000000" w:sz="4" w:space="0"/>
              <w:right w:val="single" w:color="000000" w:sz="4" w:space="0"/>
            </w:tcBorders>
          </w:tcPr>
          <w:p w14:paraId="004123E6">
            <w:pPr>
              <w:pStyle w:val="57"/>
              <w:ind w:left="66" w:right="133"/>
              <w:jc w:val="both"/>
              <w:rPr>
                <w:rFonts w:ascii="Calibri" w:hAnsi="Calibri" w:eastAsia="Times New Roman" w:cs="Calibri"/>
                <w:sz w:val="26"/>
                <w:szCs w:val="26"/>
                <w:lang w:val="en-IN"/>
              </w:rPr>
            </w:pPr>
            <w:r>
              <w:rPr>
                <w:rFonts w:ascii="Calibri" w:hAnsi="Calibri" w:eastAsia="Times New Roman" w:cs="Calibri"/>
                <w:sz w:val="26"/>
                <w:szCs w:val="26"/>
                <w:lang w:val="en-IN"/>
              </w:rPr>
              <w:t xml:space="preserve">Earnest Money Deposit of </w:t>
            </w:r>
            <w:r>
              <w:rPr>
                <w:rFonts w:ascii="Calibri" w:hAnsi="Calibri" w:eastAsia="Times New Roman" w:cs="Calibri"/>
                <w:color w:val="FF0000"/>
                <w:sz w:val="26"/>
                <w:szCs w:val="26"/>
                <w:lang w:val="en-IN"/>
              </w:rPr>
              <w:t>Rs.1,12,50,000/- (Rupees One crore Twelve Lakhs Fifty thousand only)</w:t>
            </w:r>
            <w:r>
              <w:rPr>
                <w:rFonts w:ascii="Calibri" w:hAnsi="Calibri" w:eastAsia="Times New Roman" w:cs="Calibri"/>
                <w:sz w:val="26"/>
                <w:szCs w:val="26"/>
                <w:lang w:val="en-IN"/>
              </w:rPr>
              <w:t xml:space="preserve"> through online payment on </w:t>
            </w:r>
            <w:r>
              <w:fldChar w:fldCharType="begin"/>
            </w:r>
            <w:r>
              <w:instrText xml:space="preserve"> HYPERLINK "https://eplatform.mbptedi.gov.in/" </w:instrText>
            </w:r>
            <w:r>
              <w:fldChar w:fldCharType="separate"/>
            </w:r>
            <w:r>
              <w:rPr>
                <w:rStyle w:val="32"/>
                <w:rFonts w:ascii="Calibri" w:hAnsi="Calibri" w:eastAsia="Times New Roman" w:cs="Calibri"/>
                <w:color w:val="auto"/>
                <w:sz w:val="26"/>
                <w:szCs w:val="26"/>
                <w:lang w:val="en-IN"/>
              </w:rPr>
              <w:t>https://eplatform.mbptedi.gov.in</w:t>
            </w:r>
            <w:r>
              <w:rPr>
                <w:rStyle w:val="32"/>
                <w:rFonts w:ascii="Calibri" w:hAnsi="Calibri" w:eastAsia="Times New Roman" w:cs="Calibri"/>
                <w:color w:val="auto"/>
                <w:sz w:val="26"/>
                <w:szCs w:val="26"/>
                <w:lang w:val="en-IN"/>
              </w:rPr>
              <w:fldChar w:fldCharType="end"/>
            </w:r>
            <w:r>
              <w:rPr>
                <w:rFonts w:ascii="Calibri" w:hAnsi="Calibri" w:eastAsia="Times New Roman" w:cs="Calibri"/>
                <w:sz w:val="26"/>
                <w:szCs w:val="26"/>
                <w:lang w:val="en-IN"/>
              </w:rPr>
              <w:t>. or RTGS</w:t>
            </w:r>
          </w:p>
        </w:tc>
      </w:tr>
      <w:tr w14:paraId="267E1547">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auto" w:sz="4" w:space="0"/>
              <w:right w:val="single" w:color="000000" w:sz="4" w:space="0"/>
            </w:tcBorders>
          </w:tcPr>
          <w:p w14:paraId="645A09E3">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4.</w:t>
            </w:r>
          </w:p>
        </w:tc>
        <w:tc>
          <w:tcPr>
            <w:tcW w:w="3686" w:type="dxa"/>
            <w:tcBorders>
              <w:top w:val="single" w:color="000000" w:sz="4" w:space="0"/>
              <w:left w:val="single" w:color="000000" w:sz="4" w:space="0"/>
              <w:bottom w:val="single" w:color="auto" w:sz="4" w:space="0"/>
              <w:right w:val="single" w:color="000000" w:sz="4" w:space="0"/>
            </w:tcBorders>
          </w:tcPr>
          <w:p w14:paraId="6D3A2A0C">
            <w:pPr>
              <w:pStyle w:val="57"/>
              <w:ind w:right="7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Security Deposit</w:t>
            </w:r>
          </w:p>
        </w:tc>
        <w:tc>
          <w:tcPr>
            <w:tcW w:w="5528" w:type="dxa"/>
            <w:tcBorders>
              <w:top w:val="single" w:color="000000" w:sz="4" w:space="0"/>
              <w:left w:val="single" w:color="000000" w:sz="4" w:space="0"/>
              <w:bottom w:val="single" w:color="000000" w:sz="4" w:space="0"/>
              <w:right w:val="single" w:color="000000" w:sz="4" w:space="0"/>
            </w:tcBorders>
          </w:tcPr>
          <w:p w14:paraId="22828D0F">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bookmarkStart w:id="5" w:name="_Hlk134632645"/>
            <w:r>
              <w:rPr>
                <w:rFonts w:ascii="Calibri" w:hAnsi="Calibri" w:eastAsia="Times New Roman" w:cs="Calibri"/>
                <w:color w:val="000000" w:themeColor="text1"/>
                <w:sz w:val="26"/>
                <w:szCs w:val="26"/>
                <w:lang w:val="en-IN"/>
                <w14:textFill>
                  <w14:solidFill>
                    <w14:schemeClr w14:val="tx1"/>
                  </w14:solidFill>
                </w14:textFill>
              </w:rPr>
              <w:t xml:space="preserve">Security </w:t>
            </w:r>
            <w:r>
              <w:rPr>
                <w:rFonts w:ascii="Calibri" w:hAnsi="Calibri" w:eastAsia="Times New Roman" w:cs="Calibri"/>
                <w:sz w:val="26"/>
                <w:szCs w:val="26"/>
                <w:lang w:val="en-IN"/>
              </w:rPr>
              <w:t xml:space="preserve">Deposit will be 2 years Annual Rent which will be </w:t>
            </w:r>
            <w:r>
              <w:rPr>
                <w:rFonts w:ascii="Calibri" w:hAnsi="Calibri" w:cs="Calibri"/>
                <w:sz w:val="26"/>
                <w:szCs w:val="26"/>
                <w:lang w:val="en-IN"/>
              </w:rPr>
              <w:t xml:space="preserve">based on Annual rent decided after tender cum auction process. The same is </w:t>
            </w:r>
            <w:r>
              <w:rPr>
                <w:rFonts w:ascii="Calibri" w:hAnsi="Calibri" w:cs="Calibri"/>
                <w:color w:val="000000" w:themeColor="text1"/>
                <w:sz w:val="26"/>
                <w:szCs w:val="26"/>
                <w:lang w:val="en-IN"/>
                <w14:textFill>
                  <w14:solidFill>
                    <w14:schemeClr w14:val="tx1"/>
                  </w14:solidFill>
                </w14:textFill>
              </w:rPr>
              <w:t xml:space="preserve">payable </w:t>
            </w:r>
            <w:r>
              <w:rPr>
                <w:rFonts w:ascii="Calibri" w:hAnsi="Calibri" w:eastAsia="Times New Roman" w:cs="Calibri"/>
                <w:color w:val="000000" w:themeColor="text1"/>
                <w:sz w:val="26"/>
                <w:szCs w:val="26"/>
                <w:lang w:val="en-IN"/>
                <w14:textFill>
                  <w14:solidFill>
                    <w14:schemeClr w14:val="tx1"/>
                  </w14:solidFill>
                </w14:textFill>
              </w:rPr>
              <w:t>in the form of DD/ Pay Order in favour of “The Board of Mumbai Port Authority – Estate Rentals” OR Online Payment OR Bank Guarantee as per Appendix-II</w:t>
            </w:r>
            <w:bookmarkEnd w:id="5"/>
            <w:r>
              <w:rPr>
                <w:rFonts w:ascii="Calibri" w:hAnsi="Calibri" w:eastAsia="Times New Roman" w:cs="Calibri"/>
                <w:color w:val="000000" w:themeColor="text1"/>
                <w:sz w:val="26"/>
                <w:szCs w:val="26"/>
                <w:lang w:val="en-IN"/>
                <w14:textFill>
                  <w14:solidFill>
                    <w14:schemeClr w14:val="tx1"/>
                  </w14:solidFill>
                </w14:textFill>
              </w:rPr>
              <w:t>.</w:t>
            </w:r>
          </w:p>
          <w:p w14:paraId="6B6BED5E">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sz w:val="26"/>
                <w:szCs w:val="26"/>
                <w:lang w:val="en-IN"/>
              </w:rPr>
              <w:t>The Security Deposit in the form of Bank Guarantee shall be kept valid throughout the Lease Period. The Lessee shall ensure that the Bank Guarantee is renewed and a fresh valid Bank Guarantee is submitted to the Authority at least 30 (thirty) days prior to the expiry of the existing Bank Guarantee. Failure to do so shall be deemed as a breach of the Lease terms and may lead to termination or invocation of existing BG, at the sole discretion of the Authority.</w:t>
            </w:r>
          </w:p>
        </w:tc>
      </w:tr>
      <w:tr w14:paraId="26524F8F">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auto" w:sz="4" w:space="0"/>
              <w:right w:val="single" w:color="000000" w:sz="4" w:space="0"/>
            </w:tcBorders>
          </w:tcPr>
          <w:p w14:paraId="5F0273DE">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5.</w:t>
            </w:r>
          </w:p>
        </w:tc>
        <w:tc>
          <w:tcPr>
            <w:tcW w:w="3686" w:type="dxa"/>
            <w:tcBorders>
              <w:top w:val="single" w:color="000000" w:sz="4" w:space="0"/>
              <w:left w:val="single" w:color="000000" w:sz="4" w:space="0"/>
              <w:bottom w:val="single" w:color="auto" w:sz="4" w:space="0"/>
              <w:right w:val="single" w:color="000000" w:sz="4" w:space="0"/>
            </w:tcBorders>
          </w:tcPr>
          <w:p w14:paraId="54A324D9">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Service Charge</w:t>
            </w:r>
          </w:p>
          <w:p w14:paraId="11C98089">
            <w:pPr>
              <w:pStyle w:val="57"/>
              <w:ind w:right="75"/>
              <w:rPr>
                <w:rFonts w:ascii="Calibri" w:hAnsi="Calibri" w:cs="Calibri"/>
                <w:color w:val="000000" w:themeColor="text1"/>
                <w:sz w:val="26"/>
                <w:szCs w:val="26"/>
                <w:lang w:val="en-IN"/>
                <w14:textFill>
                  <w14:solidFill>
                    <w14:schemeClr w14:val="tx1"/>
                  </w14:solidFill>
                </w14:textFill>
              </w:rPr>
            </w:pPr>
          </w:p>
          <w:p w14:paraId="7A54CA3A">
            <w:pPr>
              <w:pStyle w:val="57"/>
              <w:ind w:right="75"/>
              <w:rPr>
                <w:rFonts w:ascii="Calibri" w:hAnsi="Calibri" w:cs="Calibri"/>
                <w:color w:val="000000" w:themeColor="text1"/>
                <w:sz w:val="26"/>
                <w:szCs w:val="26"/>
                <w:lang w:val="en-IN"/>
                <w14:textFill>
                  <w14:solidFill>
                    <w14:schemeClr w14:val="tx1"/>
                  </w14:solidFill>
                </w14:textFill>
              </w:rPr>
            </w:pPr>
          </w:p>
          <w:p w14:paraId="7310DA8F">
            <w:pPr>
              <w:pStyle w:val="57"/>
              <w:ind w:right="75"/>
              <w:rPr>
                <w:rFonts w:ascii="Calibri" w:hAnsi="Calibri" w:cs="Calibri"/>
                <w:color w:val="FF0000"/>
                <w:sz w:val="26"/>
                <w:szCs w:val="26"/>
                <w:lang w:val="en-IN"/>
              </w:rPr>
            </w:pPr>
          </w:p>
          <w:p w14:paraId="7C23FF42">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lang w:val="en-IN"/>
              </w:rPr>
              <w:t xml:space="preserve">Nominal Rent </w:t>
            </w:r>
          </w:p>
        </w:tc>
        <w:tc>
          <w:tcPr>
            <w:tcW w:w="5528" w:type="dxa"/>
            <w:tcBorders>
              <w:top w:val="single" w:color="000000" w:sz="4" w:space="0"/>
              <w:left w:val="single" w:color="000000" w:sz="4" w:space="0"/>
              <w:bottom w:val="single" w:color="000000" w:sz="4" w:space="0"/>
              <w:right w:val="single" w:color="000000" w:sz="4" w:space="0"/>
            </w:tcBorders>
          </w:tcPr>
          <w:p w14:paraId="689D8211">
            <w:pPr>
              <w:pStyle w:val="57"/>
              <w:ind w:left="66" w:right="133"/>
              <w:jc w:val="both"/>
              <w:rPr>
                <w:rFonts w:ascii="Calibri" w:hAnsi="Calibri" w:cs="Calibri"/>
                <w:bCs/>
                <w:sz w:val="26"/>
                <w:szCs w:val="26"/>
                <w:lang w:val="en-IN"/>
              </w:rPr>
            </w:pPr>
            <w:r>
              <w:rPr>
                <w:rFonts w:ascii="Calibri" w:hAnsi="Calibri" w:cs="Calibri"/>
                <w:bCs/>
                <w:sz w:val="26"/>
                <w:szCs w:val="26"/>
                <w:lang w:val="en-IN"/>
              </w:rPr>
              <w:t>Rs.24.00 per Sq. M. per year or as may be decided by the Board of Mumbai Port Authority from time to time.</w:t>
            </w:r>
          </w:p>
          <w:p w14:paraId="7D93ADCC">
            <w:pPr>
              <w:pStyle w:val="57"/>
              <w:ind w:left="66" w:right="133"/>
              <w:jc w:val="both"/>
              <w:rPr>
                <w:rFonts w:ascii="Calibri" w:hAnsi="Calibri" w:cs="Calibri"/>
                <w:bCs/>
                <w:sz w:val="26"/>
                <w:szCs w:val="26"/>
                <w:lang w:val="en-IN"/>
              </w:rPr>
            </w:pPr>
          </w:p>
          <w:p w14:paraId="0C049199">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bCs/>
                <w:color w:val="FF0000"/>
                <w:sz w:val="26"/>
                <w:szCs w:val="26"/>
                <w:lang w:val="en-IN"/>
              </w:rPr>
              <w:t xml:space="preserve">In case bidder opts for upfront premium payment then Nominal rent of Re.1/- per sqm per annum of plot area shall be payable for entire 30 years lease period.  </w:t>
            </w:r>
          </w:p>
        </w:tc>
      </w:tr>
      <w:tr w14:paraId="288E533F">
        <w:tblPrEx>
          <w:tblCellMar>
            <w:top w:w="0" w:type="dxa"/>
            <w:left w:w="0" w:type="dxa"/>
            <w:bottom w:w="0" w:type="dxa"/>
            <w:right w:w="0" w:type="dxa"/>
          </w:tblCellMar>
        </w:tblPrEx>
        <w:trPr>
          <w:trHeight w:val="510" w:hRule="atLeast"/>
        </w:trPr>
        <w:tc>
          <w:tcPr>
            <w:tcW w:w="567" w:type="dxa"/>
            <w:tcBorders>
              <w:top w:val="single" w:color="auto" w:sz="4" w:space="0"/>
              <w:left w:val="single" w:color="auto" w:sz="4" w:space="0"/>
              <w:bottom w:val="single" w:color="auto" w:sz="4" w:space="0"/>
              <w:right w:val="single" w:color="auto" w:sz="4" w:space="0"/>
            </w:tcBorders>
          </w:tcPr>
          <w:p w14:paraId="4E030E72">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6.</w:t>
            </w:r>
          </w:p>
        </w:tc>
        <w:tc>
          <w:tcPr>
            <w:tcW w:w="3686" w:type="dxa"/>
            <w:tcBorders>
              <w:top w:val="single" w:color="auto" w:sz="4" w:space="0"/>
              <w:left w:val="single" w:color="auto" w:sz="4" w:space="0"/>
              <w:bottom w:val="single" w:color="auto" w:sz="4" w:space="0"/>
              <w:right w:val="single" w:color="auto" w:sz="4" w:space="0"/>
            </w:tcBorders>
          </w:tcPr>
          <w:p w14:paraId="664E1A75">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Downloading of tender</w:t>
            </w:r>
          </w:p>
          <w:p w14:paraId="5D59DBAF">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Documents</w:t>
            </w:r>
          </w:p>
        </w:tc>
        <w:tc>
          <w:tcPr>
            <w:tcW w:w="5528" w:type="dxa"/>
            <w:tcBorders>
              <w:top w:val="single" w:color="000000" w:sz="4" w:space="0"/>
              <w:left w:val="single" w:color="auto" w:sz="4" w:space="0"/>
              <w:right w:val="single" w:color="000000" w:sz="4" w:space="0"/>
            </w:tcBorders>
          </w:tcPr>
          <w:p w14:paraId="5B4DB8F7">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 xml:space="preserve">Bidding documents can be downloaded from the official web – site of Mumbai Port Authority </w:t>
            </w:r>
            <w:r>
              <w:fldChar w:fldCharType="begin"/>
            </w:r>
            <w:r>
              <w:instrText xml:space="preserve"> HYPERLINK "http://www.mumbaiport.gov.in" \h </w:instrText>
            </w:r>
            <w:r>
              <w:fldChar w:fldCharType="separate"/>
            </w:r>
            <w:r>
              <w:rPr>
                <w:rFonts w:ascii="Calibri" w:hAnsi="Calibri" w:eastAsia="Times New Roman" w:cs="Calibri"/>
                <w:color w:val="000000" w:themeColor="text1"/>
                <w:sz w:val="26"/>
                <w:szCs w:val="26"/>
                <w:u w:val="single"/>
                <w:lang w:val="en-IN"/>
                <w14:textFill>
                  <w14:solidFill>
                    <w14:schemeClr w14:val="tx1"/>
                  </w14:solidFill>
                </w14:textFill>
              </w:rPr>
              <w:t>www.mumbaiport.gov.in</w:t>
            </w:r>
            <w:r>
              <w:rPr>
                <w:rFonts w:ascii="Calibri" w:hAnsi="Calibri" w:eastAsia="Times New Roman" w:cs="Calibri"/>
                <w:color w:val="000000" w:themeColor="text1"/>
                <w:sz w:val="26"/>
                <w:szCs w:val="26"/>
                <w:u w:val="single"/>
                <w:lang w:val="en-IN"/>
                <w14:textFill>
                  <w14:solidFill>
                    <w14:schemeClr w14:val="tx1"/>
                  </w14:solidFill>
                </w14:textFill>
              </w:rPr>
              <w:fldChar w:fldCharType="end"/>
            </w:r>
            <w:r>
              <w:rPr>
                <w:rFonts w:ascii="Calibri" w:hAnsi="Calibri" w:eastAsia="Times New Roman" w:cs="Calibri"/>
                <w:color w:val="000000" w:themeColor="text1"/>
                <w:sz w:val="26"/>
                <w:szCs w:val="26"/>
                <w:lang w:val="en-IN"/>
                <w14:textFill>
                  <w14:solidFill>
                    <w14:schemeClr w14:val="tx1"/>
                  </w14:solidFill>
                </w14:textFill>
              </w:rPr>
              <w:t xml:space="preserve"> or </w:t>
            </w:r>
            <w:r>
              <w:fldChar w:fldCharType="begin"/>
            </w:r>
            <w:r>
              <w:instrText xml:space="preserve"> HYPERLINK "https://eprocure.gov.in" \h </w:instrText>
            </w:r>
            <w:r>
              <w:fldChar w:fldCharType="separate"/>
            </w:r>
            <w:r>
              <w:rPr>
                <w:rFonts w:ascii="Calibri" w:hAnsi="Calibri" w:eastAsia="Times New Roman" w:cs="Calibri"/>
                <w:color w:val="000000" w:themeColor="text1"/>
                <w:sz w:val="26"/>
                <w:szCs w:val="26"/>
                <w:u w:val="single"/>
                <w:lang w:val="en-IN"/>
                <w14:textFill>
                  <w14:solidFill>
                    <w14:schemeClr w14:val="tx1"/>
                  </w14:solidFill>
                </w14:textFill>
              </w:rPr>
              <w:t>https://eprocure.gov.in</w:t>
            </w:r>
            <w:r>
              <w:rPr>
                <w:rFonts w:ascii="Calibri" w:hAnsi="Calibri" w:eastAsia="Times New Roman" w:cs="Calibri"/>
                <w:color w:val="000000" w:themeColor="text1"/>
                <w:sz w:val="26"/>
                <w:szCs w:val="26"/>
                <w:u w:val="single"/>
                <w:lang w:val="en-IN"/>
                <w14:textFill>
                  <w14:solidFill>
                    <w14:schemeClr w14:val="tx1"/>
                  </w14:solidFill>
                </w14:textFill>
              </w:rPr>
              <w:fldChar w:fldCharType="end"/>
            </w:r>
            <w:r>
              <w:rPr>
                <w:rFonts w:ascii="Calibri" w:hAnsi="Calibri" w:eastAsia="Times New Roman" w:cs="Calibri"/>
                <w:color w:val="000000" w:themeColor="text1"/>
                <w:sz w:val="26"/>
                <w:szCs w:val="26"/>
                <w:u w:val="single"/>
                <w:lang w:val="en-IN"/>
                <w14:textFill>
                  <w14:solidFill>
                    <w14:schemeClr w14:val="tx1"/>
                  </w14:solidFill>
                </w14:textFill>
              </w:rPr>
              <w:t>.</w:t>
            </w:r>
          </w:p>
        </w:tc>
      </w:tr>
      <w:tr w14:paraId="1971441B">
        <w:tblPrEx>
          <w:tblCellMar>
            <w:top w:w="0" w:type="dxa"/>
            <w:left w:w="0" w:type="dxa"/>
            <w:bottom w:w="0" w:type="dxa"/>
            <w:right w:w="0" w:type="dxa"/>
          </w:tblCellMar>
        </w:tblPrEx>
        <w:trPr>
          <w:trHeight w:val="20" w:hRule="atLeast"/>
        </w:trPr>
        <w:tc>
          <w:tcPr>
            <w:tcW w:w="567" w:type="dxa"/>
            <w:tcBorders>
              <w:top w:val="single" w:color="auto" w:sz="4" w:space="0"/>
              <w:left w:val="single" w:color="auto" w:sz="4" w:space="0"/>
              <w:bottom w:val="single" w:color="000000" w:sz="4" w:space="0"/>
              <w:right w:val="single" w:color="000000" w:sz="4" w:space="0"/>
            </w:tcBorders>
          </w:tcPr>
          <w:p w14:paraId="495DE8B5">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7.</w:t>
            </w:r>
          </w:p>
        </w:tc>
        <w:tc>
          <w:tcPr>
            <w:tcW w:w="3686" w:type="dxa"/>
            <w:tcBorders>
              <w:top w:val="single" w:color="auto" w:sz="4" w:space="0"/>
              <w:left w:val="single" w:color="000000" w:sz="4" w:space="0"/>
              <w:bottom w:val="single" w:color="000000" w:sz="4" w:space="0"/>
              <w:right w:val="single" w:color="000000" w:sz="4" w:space="0"/>
            </w:tcBorders>
          </w:tcPr>
          <w:p w14:paraId="32B53348">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 Technical Capacity</w:t>
            </w:r>
          </w:p>
        </w:tc>
        <w:tc>
          <w:tcPr>
            <w:tcW w:w="5528" w:type="dxa"/>
            <w:tcBorders>
              <w:top w:val="single" w:color="000000" w:sz="4" w:space="0"/>
              <w:left w:val="single" w:color="000000" w:sz="4" w:space="0"/>
              <w:bottom w:val="single" w:color="000000" w:sz="4" w:space="0"/>
              <w:right w:val="single" w:color="000000" w:sz="4" w:space="0"/>
            </w:tcBorders>
          </w:tcPr>
          <w:p w14:paraId="34681255">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bookmarkStart w:id="6" w:name="_Hlk142491043"/>
            <w:r>
              <w:rPr>
                <w:rFonts w:ascii="Calibri" w:hAnsi="Calibri" w:eastAsia="Times New Roman" w:cs="Calibri"/>
                <w:color w:val="000000" w:themeColor="text1"/>
                <w:sz w:val="26"/>
                <w:szCs w:val="26"/>
                <w:lang w:val="en-IN"/>
                <w14:textFill>
                  <w14:solidFill>
                    <w14:schemeClr w14:val="tx1"/>
                  </w14:solidFill>
                </w14:textFill>
              </w:rPr>
              <w:t>The applicant/ bidder –</w:t>
            </w:r>
          </w:p>
          <w:p w14:paraId="335281EF">
            <w:pPr>
              <w:pStyle w:val="57"/>
              <w:numPr>
                <w:ilvl w:val="0"/>
                <w:numId w:val="3"/>
              </w:numPr>
              <w:ind w:left="566" w:right="133" w:hanging="500"/>
              <w:jc w:val="both"/>
              <w:rPr>
                <w:rFonts w:ascii="Calibri" w:hAnsi="Calibri" w:cs="Calibri"/>
                <w:sz w:val="26"/>
                <w:szCs w:val="26"/>
              </w:rPr>
            </w:pPr>
            <w:r>
              <w:rPr>
                <w:rFonts w:ascii="Calibri" w:hAnsi="Calibri" w:cs="Calibri"/>
                <w:sz w:val="26"/>
                <w:szCs w:val="26"/>
              </w:rPr>
              <w:t>should be Importer/ Exporter or should have experience in handling/ managing/ operating liquid storage facilities/ Tankage Terminals and</w:t>
            </w:r>
          </w:p>
          <w:p w14:paraId="1B90331E">
            <w:pPr>
              <w:pStyle w:val="57"/>
              <w:numPr>
                <w:ilvl w:val="0"/>
                <w:numId w:val="3"/>
              </w:numPr>
              <w:ind w:left="566" w:right="133" w:hanging="50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sz w:val="26"/>
                <w:szCs w:val="26"/>
              </w:rPr>
              <w:t>should have handled One Lakh Tons of Liquid Cargo in the last 3 (three) years ending 31.03.2025.</w:t>
            </w:r>
          </w:p>
          <w:p w14:paraId="15ED74EB">
            <w:pPr>
              <w:pStyle w:val="57"/>
              <w:numPr>
                <w:ilvl w:val="0"/>
                <w:numId w:val="3"/>
              </w:numPr>
              <w:ind w:left="566" w:right="133" w:hanging="500"/>
              <w:jc w:val="both"/>
              <w:rPr>
                <w:rFonts w:ascii="Calibri" w:hAnsi="Calibri"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should submit Non-</w:t>
            </w:r>
            <w:r>
              <w:rPr>
                <w:rFonts w:ascii="Calibri" w:hAnsi="Calibri" w:cs="Calibri"/>
                <w:sz w:val="26"/>
                <w:szCs w:val="26"/>
              </w:rPr>
              <w:t>pendency</w:t>
            </w:r>
            <w:r>
              <w:rPr>
                <w:rFonts w:ascii="Calibri" w:hAnsi="Calibri" w:eastAsia="Times New Roman" w:cs="Calibri"/>
                <w:color w:val="000000" w:themeColor="text1"/>
                <w:sz w:val="26"/>
                <w:szCs w:val="26"/>
                <w:lang w:val="en-IN"/>
                <w14:textFill>
                  <w14:solidFill>
                    <w14:schemeClr w14:val="tx1"/>
                  </w14:solidFill>
                </w14:textFill>
              </w:rPr>
              <w:t xml:space="preserve"> of mutually admitted Port dues (for all plots and any other issue of the prospective bidder in MbPA) on the date of the RFP</w:t>
            </w:r>
            <w:bookmarkEnd w:id="6"/>
            <w:r>
              <w:rPr>
                <w:rFonts w:ascii="Calibri" w:hAnsi="Calibri" w:eastAsia="Times New Roman" w:cs="Calibri"/>
                <w:color w:val="000000" w:themeColor="text1"/>
                <w:sz w:val="26"/>
                <w:szCs w:val="26"/>
                <w:lang w:val="en-IN"/>
                <w14:textFill>
                  <w14:solidFill>
                    <w14:schemeClr w14:val="tx1"/>
                  </w14:solidFill>
                </w14:textFill>
              </w:rPr>
              <w:t>.</w:t>
            </w:r>
          </w:p>
          <w:p w14:paraId="6C7D2E97">
            <w:pPr>
              <w:pStyle w:val="57"/>
              <w:ind w:left="66" w:right="13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Technical information for evaluation: A certificate with UDIN from Chartered Accountant certifying above (i) and (ii), with reference to relevant and independently verifiable information viz. contract agreements, purchase orders, audited cargo handling/ storage data etc. as documentary evidence shall be submitted with the bids.</w:t>
            </w:r>
          </w:p>
        </w:tc>
      </w:tr>
      <w:tr w14:paraId="3E5F66EF">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4331DE07">
            <w:pPr>
              <w:pStyle w:val="57"/>
              <w:jc w:val="center"/>
              <w:rPr>
                <w:rFonts w:ascii="Calibri" w:hAnsi="Calibri" w:eastAsia="Times New Roman" w:cs="Calibri"/>
                <w:sz w:val="26"/>
                <w:szCs w:val="26"/>
                <w:lang w:val="en-IN"/>
              </w:rPr>
            </w:pPr>
            <w:r>
              <w:rPr>
                <w:rFonts w:ascii="Calibri" w:hAnsi="Calibri" w:eastAsia="Times New Roman" w:cs="Calibri"/>
                <w:sz w:val="26"/>
                <w:szCs w:val="26"/>
                <w:lang w:val="en-IN"/>
              </w:rPr>
              <w:t>8.</w:t>
            </w:r>
          </w:p>
        </w:tc>
        <w:tc>
          <w:tcPr>
            <w:tcW w:w="3686" w:type="dxa"/>
            <w:tcBorders>
              <w:top w:val="single" w:color="000000" w:sz="4" w:space="0"/>
              <w:left w:val="single" w:color="000000" w:sz="4" w:space="0"/>
              <w:bottom w:val="single" w:color="000000" w:sz="4" w:space="0"/>
              <w:right w:val="single" w:color="000000" w:sz="4" w:space="0"/>
            </w:tcBorders>
          </w:tcPr>
          <w:p w14:paraId="6B1F7B39">
            <w:pPr>
              <w:pStyle w:val="57"/>
              <w:ind w:right="75"/>
              <w:rPr>
                <w:rFonts w:ascii="Calibri" w:hAnsi="Calibri" w:cs="Calibri"/>
                <w:sz w:val="26"/>
                <w:szCs w:val="26"/>
                <w:lang w:val="en-IN"/>
              </w:rPr>
            </w:pPr>
            <w:r>
              <w:rPr>
                <w:rFonts w:ascii="Calibri" w:hAnsi="Calibri" w:cs="Calibri"/>
                <w:sz w:val="26"/>
                <w:szCs w:val="26"/>
                <w:lang w:val="en-IN"/>
              </w:rPr>
              <w:t>Financial Capacity</w:t>
            </w:r>
          </w:p>
        </w:tc>
        <w:tc>
          <w:tcPr>
            <w:tcW w:w="5528" w:type="dxa"/>
            <w:tcBorders>
              <w:top w:val="single" w:color="000000" w:sz="4" w:space="0"/>
              <w:left w:val="single" w:color="000000" w:sz="4" w:space="0"/>
              <w:bottom w:val="single" w:color="000000" w:sz="4" w:space="0"/>
              <w:right w:val="single" w:color="000000" w:sz="4" w:space="0"/>
            </w:tcBorders>
          </w:tcPr>
          <w:p w14:paraId="0BC1C284">
            <w:pPr>
              <w:pStyle w:val="57"/>
              <w:numPr>
                <w:ilvl w:val="0"/>
                <w:numId w:val="4"/>
              </w:numPr>
              <w:ind w:left="566" w:right="133" w:hanging="500"/>
              <w:jc w:val="both"/>
              <w:rPr>
                <w:rFonts w:ascii="Calibri" w:hAnsi="Calibri" w:eastAsia="Times New Roman" w:cs="Calibri"/>
                <w:sz w:val="26"/>
                <w:szCs w:val="26"/>
                <w:lang w:val="en-IN"/>
              </w:rPr>
            </w:pPr>
            <w:r>
              <w:rPr>
                <w:rFonts w:ascii="Calibri" w:hAnsi="Calibri" w:cs="Calibri"/>
                <w:sz w:val="26"/>
                <w:szCs w:val="26"/>
                <w:lang w:val="en-IN"/>
              </w:rPr>
              <w:t xml:space="preserve">The Applicant shall have a minimum Annual Average Turn-over of </w:t>
            </w:r>
            <w:r>
              <w:rPr>
                <w:rFonts w:ascii="Calibri" w:hAnsi="Calibri" w:cs="Calibri"/>
                <w:color w:val="FF0000"/>
                <w:sz w:val="26"/>
                <w:szCs w:val="26"/>
                <w:lang w:val="en-IN"/>
              </w:rPr>
              <w:t xml:space="preserve">Rs.45.43 crores </w:t>
            </w:r>
            <w:r>
              <w:rPr>
                <w:rFonts w:ascii="Calibri" w:hAnsi="Calibri" w:cs="Calibri"/>
                <w:color w:val="000000" w:themeColor="text1"/>
                <w:sz w:val="26"/>
                <w:szCs w:val="26"/>
                <w:lang w:val="en-IN"/>
                <w14:textFill>
                  <w14:solidFill>
                    <w14:schemeClr w14:val="tx1"/>
                  </w14:solidFill>
                </w14:textFill>
              </w:rPr>
              <w:t>in any three financial years in last five financial years preceding 31</w:t>
            </w:r>
            <w:r>
              <w:rPr>
                <w:rFonts w:ascii="Calibri" w:hAnsi="Calibri" w:cs="Calibri"/>
                <w:color w:val="000000" w:themeColor="text1"/>
                <w:sz w:val="26"/>
                <w:szCs w:val="26"/>
                <w:vertAlign w:val="superscript"/>
                <w:lang w:val="en-IN"/>
                <w14:textFill>
                  <w14:solidFill>
                    <w14:schemeClr w14:val="tx1"/>
                  </w14:solidFill>
                </w14:textFill>
              </w:rPr>
              <w:t>st</w:t>
            </w:r>
            <w:r>
              <w:rPr>
                <w:rFonts w:ascii="Calibri" w:hAnsi="Calibri" w:cs="Calibri"/>
                <w:color w:val="000000" w:themeColor="text1"/>
                <w:sz w:val="26"/>
                <w:szCs w:val="26"/>
                <w:lang w:val="en-IN"/>
                <w14:textFill>
                  <w14:solidFill>
                    <w14:schemeClr w14:val="tx1"/>
                  </w14:solidFill>
                </w14:textFill>
              </w:rPr>
              <w:t xml:space="preserve"> March 2025</w:t>
            </w:r>
            <w:r>
              <w:rPr>
                <w:rFonts w:ascii="Calibri" w:hAnsi="Calibri" w:cs="Calibri"/>
                <w:sz w:val="26"/>
                <w:szCs w:val="26"/>
                <w:lang w:val="en-IN"/>
              </w:rPr>
              <w:t>.</w:t>
            </w:r>
          </w:p>
          <w:p w14:paraId="31C71AE4">
            <w:pPr>
              <w:pStyle w:val="57"/>
              <w:numPr>
                <w:ilvl w:val="0"/>
                <w:numId w:val="4"/>
              </w:numPr>
              <w:ind w:left="566" w:right="133" w:hanging="500"/>
              <w:jc w:val="both"/>
              <w:rPr>
                <w:rFonts w:ascii="Calibri" w:hAnsi="Calibri" w:eastAsia="Times New Roman" w:cs="Calibri"/>
                <w:sz w:val="26"/>
                <w:szCs w:val="26"/>
                <w:lang w:val="en-IN"/>
              </w:rPr>
            </w:pPr>
            <w:r>
              <w:rPr>
                <w:rFonts w:ascii="Calibri" w:hAnsi="Calibri" w:cs="Calibri"/>
                <w:sz w:val="26"/>
                <w:szCs w:val="26"/>
                <w:lang w:val="en-IN"/>
              </w:rPr>
              <w:t xml:space="preserve">The Applicant shall have a minimum Net Worth of </w:t>
            </w:r>
            <w:r>
              <w:rPr>
                <w:rFonts w:ascii="Calibri" w:hAnsi="Calibri" w:cs="Calibri"/>
                <w:color w:val="FF0000"/>
                <w:sz w:val="26"/>
                <w:szCs w:val="26"/>
                <w:lang w:val="en-IN"/>
              </w:rPr>
              <w:t xml:space="preserve">Rs.54.52 crores </w:t>
            </w:r>
            <w:r>
              <w:rPr>
                <w:rFonts w:ascii="Calibri" w:hAnsi="Calibri" w:cs="Calibri"/>
                <w:sz w:val="26"/>
                <w:szCs w:val="26"/>
                <w:lang w:val="en-IN"/>
              </w:rPr>
              <w:t>at the close of year ending on 31</w:t>
            </w:r>
            <w:r>
              <w:rPr>
                <w:rFonts w:ascii="Calibri" w:hAnsi="Calibri" w:cs="Calibri"/>
                <w:sz w:val="26"/>
                <w:szCs w:val="26"/>
                <w:vertAlign w:val="superscript"/>
                <w:lang w:val="en-IN"/>
              </w:rPr>
              <w:t>st</w:t>
            </w:r>
            <w:r>
              <w:rPr>
                <w:rFonts w:ascii="Calibri" w:hAnsi="Calibri" w:cs="Calibri"/>
                <w:sz w:val="26"/>
                <w:szCs w:val="26"/>
                <w:lang w:val="en-IN"/>
              </w:rPr>
              <w:t xml:space="preserve"> March 2025.</w:t>
            </w:r>
          </w:p>
        </w:tc>
      </w:tr>
      <w:tr w14:paraId="4CF52D29">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3AD5F317">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9.</w:t>
            </w:r>
          </w:p>
        </w:tc>
        <w:tc>
          <w:tcPr>
            <w:tcW w:w="3686" w:type="dxa"/>
            <w:tcBorders>
              <w:top w:val="single" w:color="000000" w:sz="4" w:space="0"/>
              <w:left w:val="single" w:color="000000" w:sz="4" w:space="0"/>
              <w:bottom w:val="single" w:color="000000" w:sz="4" w:space="0"/>
              <w:right w:val="single" w:color="000000" w:sz="4" w:space="0"/>
            </w:tcBorders>
          </w:tcPr>
          <w:p w14:paraId="3CDB87F5">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Start date for sale of RFP</w:t>
            </w:r>
          </w:p>
        </w:tc>
        <w:tc>
          <w:tcPr>
            <w:tcW w:w="5528" w:type="dxa"/>
            <w:tcBorders>
              <w:top w:val="single" w:color="000000" w:sz="4" w:space="0"/>
              <w:left w:val="single" w:color="000000" w:sz="4" w:space="0"/>
              <w:bottom w:val="single" w:color="000000" w:sz="4" w:space="0"/>
              <w:right w:val="single" w:color="000000" w:sz="4" w:space="0"/>
            </w:tcBorders>
          </w:tcPr>
          <w:p w14:paraId="68F2FD88">
            <w:pPr>
              <w:pStyle w:val="57"/>
              <w:ind w:left="66" w:right="133"/>
              <w:jc w:val="both"/>
              <w:rPr>
                <w:rFonts w:ascii="Calibri" w:hAnsi="Calibri" w:eastAsia="Times New Roman" w:cs="Calibri"/>
                <w:sz w:val="26"/>
                <w:szCs w:val="26"/>
                <w:lang w:val="en-IN"/>
              </w:rPr>
            </w:pPr>
            <w:r>
              <w:rPr>
                <w:rFonts w:ascii="Calibri" w:hAnsi="Calibri" w:eastAsia="Times New Roman" w:cs="Calibri"/>
                <w:color w:val="FF0000"/>
                <w:sz w:val="26"/>
                <w:szCs w:val="26"/>
                <w:lang w:val="en-IN"/>
              </w:rPr>
              <w:t>00.00.2026</w:t>
            </w:r>
            <w:r>
              <w:rPr>
                <w:rFonts w:ascii="Calibri" w:hAnsi="Calibri" w:eastAsia="Times New Roman" w:cs="Calibri"/>
                <w:sz w:val="26"/>
                <w:szCs w:val="26"/>
                <w:lang w:val="en-IN"/>
              </w:rPr>
              <w:t>.</w:t>
            </w:r>
          </w:p>
        </w:tc>
      </w:tr>
      <w:tr w14:paraId="1C9714C8">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74D2672A">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10.</w:t>
            </w:r>
          </w:p>
        </w:tc>
        <w:tc>
          <w:tcPr>
            <w:tcW w:w="3686" w:type="dxa"/>
            <w:tcBorders>
              <w:top w:val="single" w:color="000000" w:sz="4" w:space="0"/>
              <w:left w:val="single" w:color="000000" w:sz="4" w:space="0"/>
              <w:bottom w:val="single" w:color="000000" w:sz="4" w:space="0"/>
              <w:right w:val="single" w:color="000000" w:sz="4" w:space="0"/>
            </w:tcBorders>
          </w:tcPr>
          <w:p w14:paraId="46CCBE54">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Last date for receiving pre-bid queries</w:t>
            </w:r>
          </w:p>
        </w:tc>
        <w:tc>
          <w:tcPr>
            <w:tcW w:w="5528" w:type="dxa"/>
            <w:tcBorders>
              <w:top w:val="single" w:color="000000" w:sz="4" w:space="0"/>
              <w:left w:val="single" w:color="000000" w:sz="4" w:space="0"/>
              <w:bottom w:val="single" w:color="000000" w:sz="4" w:space="0"/>
              <w:right w:val="single" w:color="000000" w:sz="4" w:space="0"/>
            </w:tcBorders>
          </w:tcPr>
          <w:p w14:paraId="6C47E131">
            <w:pPr>
              <w:pStyle w:val="57"/>
              <w:ind w:left="66" w:right="133"/>
              <w:jc w:val="both"/>
              <w:rPr>
                <w:rFonts w:ascii="Calibri" w:hAnsi="Calibri" w:eastAsia="Times New Roman" w:cs="Calibri"/>
                <w:sz w:val="26"/>
                <w:szCs w:val="26"/>
                <w:lang w:val="en-IN"/>
              </w:rPr>
            </w:pPr>
            <w:r>
              <w:rPr>
                <w:rFonts w:ascii="Calibri" w:hAnsi="Calibri" w:eastAsia="Times New Roman" w:cs="Calibri"/>
                <w:color w:val="FF0000"/>
                <w:sz w:val="26"/>
                <w:szCs w:val="26"/>
                <w:lang w:val="en-IN"/>
              </w:rPr>
              <w:t>00.00.2026</w:t>
            </w:r>
            <w:r>
              <w:rPr>
                <w:rFonts w:ascii="Calibri" w:hAnsi="Calibri" w:eastAsia="Times New Roman" w:cs="Calibri"/>
                <w:sz w:val="26"/>
                <w:szCs w:val="26"/>
                <w:lang w:val="en-IN"/>
              </w:rPr>
              <w:t xml:space="preserve"> till 15:00 Hrs.</w:t>
            </w:r>
          </w:p>
        </w:tc>
      </w:tr>
      <w:tr w14:paraId="53AF2DFE">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6B04F96C">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11.</w:t>
            </w:r>
          </w:p>
        </w:tc>
        <w:tc>
          <w:tcPr>
            <w:tcW w:w="3686" w:type="dxa"/>
            <w:tcBorders>
              <w:top w:val="single" w:color="000000" w:sz="4" w:space="0"/>
              <w:left w:val="single" w:color="000000" w:sz="4" w:space="0"/>
              <w:bottom w:val="single" w:color="000000" w:sz="4" w:space="0"/>
              <w:right w:val="single" w:color="000000" w:sz="4" w:space="0"/>
            </w:tcBorders>
          </w:tcPr>
          <w:p w14:paraId="38E189FD">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Pre-bid conference</w:t>
            </w:r>
          </w:p>
        </w:tc>
        <w:tc>
          <w:tcPr>
            <w:tcW w:w="5528" w:type="dxa"/>
            <w:tcBorders>
              <w:top w:val="single" w:color="000000" w:sz="4" w:space="0"/>
              <w:left w:val="single" w:color="000000" w:sz="4" w:space="0"/>
              <w:bottom w:val="single" w:color="000000" w:sz="4" w:space="0"/>
              <w:right w:val="single" w:color="000000" w:sz="4" w:space="0"/>
            </w:tcBorders>
          </w:tcPr>
          <w:p w14:paraId="06F65023">
            <w:pPr>
              <w:pStyle w:val="57"/>
              <w:ind w:left="66" w:right="133"/>
              <w:jc w:val="both"/>
              <w:rPr>
                <w:rFonts w:ascii="Calibri" w:hAnsi="Calibri" w:eastAsia="Times New Roman" w:cs="Calibri"/>
                <w:sz w:val="26"/>
                <w:szCs w:val="26"/>
                <w:lang w:val="en-IN"/>
              </w:rPr>
            </w:pPr>
            <w:r>
              <w:rPr>
                <w:rFonts w:ascii="Calibri" w:hAnsi="Calibri" w:eastAsia="Times New Roman" w:cs="Calibri"/>
                <w:color w:val="FF0000"/>
                <w:sz w:val="26"/>
                <w:szCs w:val="26"/>
                <w:lang w:val="en-IN"/>
              </w:rPr>
              <w:t>00.00.2026</w:t>
            </w:r>
            <w:r>
              <w:rPr>
                <w:rFonts w:ascii="Calibri" w:hAnsi="Calibri" w:eastAsia="Times New Roman" w:cs="Calibri"/>
                <w:sz w:val="26"/>
                <w:szCs w:val="26"/>
                <w:lang w:val="en-IN"/>
              </w:rPr>
              <w:t xml:space="preserve"> at 15:00 Hrs.</w:t>
            </w:r>
          </w:p>
          <w:p w14:paraId="65830C36">
            <w:pPr>
              <w:pStyle w:val="57"/>
              <w:ind w:left="66" w:right="133"/>
              <w:jc w:val="both"/>
              <w:rPr>
                <w:rFonts w:ascii="Calibri" w:hAnsi="Calibri" w:cs="Calibri"/>
                <w:sz w:val="26"/>
                <w:szCs w:val="26"/>
                <w:lang w:val="en-IN"/>
              </w:rPr>
            </w:pPr>
            <w:r>
              <w:rPr>
                <w:rFonts w:ascii="Calibri" w:hAnsi="Calibri" w:eastAsia="Times New Roman" w:cs="Calibri"/>
                <w:sz w:val="26"/>
                <w:szCs w:val="26"/>
                <w:lang w:val="en-IN"/>
              </w:rPr>
              <w:t>Pre</w:t>
            </w:r>
            <w:r>
              <w:rPr>
                <w:rFonts w:ascii="Calibri" w:hAnsi="Calibri" w:cs="Calibri"/>
                <w:sz w:val="26"/>
                <w:szCs w:val="26"/>
                <w:lang w:val="en-IN"/>
              </w:rPr>
              <w:t>-bid Conference will not be held physical and through video conferencing only. Prospective</w:t>
            </w:r>
            <w:r>
              <w:rPr>
                <w:rFonts w:ascii="Calibri" w:hAnsi="Calibri" w:cs="Calibri"/>
                <w:spacing w:val="-14"/>
                <w:sz w:val="26"/>
                <w:szCs w:val="26"/>
                <w:lang w:val="en-IN"/>
              </w:rPr>
              <w:t xml:space="preserve"> </w:t>
            </w:r>
            <w:r>
              <w:rPr>
                <w:rFonts w:ascii="Calibri" w:hAnsi="Calibri" w:cs="Calibri"/>
                <w:sz w:val="26"/>
                <w:szCs w:val="26"/>
                <w:lang w:val="en-IN"/>
              </w:rPr>
              <w:t>bidders</w:t>
            </w:r>
            <w:r>
              <w:rPr>
                <w:rFonts w:ascii="Calibri" w:hAnsi="Calibri" w:cs="Calibri"/>
                <w:spacing w:val="-12"/>
                <w:sz w:val="26"/>
                <w:szCs w:val="26"/>
                <w:lang w:val="en-IN"/>
              </w:rPr>
              <w:t xml:space="preserve"> </w:t>
            </w:r>
            <w:r>
              <w:rPr>
                <w:rFonts w:ascii="Calibri" w:hAnsi="Calibri" w:cs="Calibri"/>
                <w:sz w:val="26"/>
                <w:szCs w:val="26"/>
                <w:lang w:val="en-IN"/>
              </w:rPr>
              <w:t>are</w:t>
            </w:r>
            <w:r>
              <w:rPr>
                <w:rFonts w:ascii="Calibri" w:hAnsi="Calibri" w:cs="Calibri"/>
                <w:spacing w:val="-14"/>
                <w:sz w:val="26"/>
                <w:szCs w:val="26"/>
                <w:lang w:val="en-IN"/>
              </w:rPr>
              <w:t xml:space="preserve"> </w:t>
            </w:r>
            <w:r>
              <w:rPr>
                <w:rFonts w:ascii="Calibri" w:hAnsi="Calibri" w:cs="Calibri"/>
                <w:sz w:val="26"/>
                <w:szCs w:val="26"/>
                <w:lang w:val="en-IN"/>
              </w:rPr>
              <w:t>requested</w:t>
            </w:r>
            <w:r>
              <w:rPr>
                <w:rFonts w:ascii="Calibri" w:hAnsi="Calibri" w:cs="Calibri"/>
                <w:spacing w:val="-8"/>
                <w:sz w:val="26"/>
                <w:szCs w:val="26"/>
                <w:lang w:val="en-IN"/>
              </w:rPr>
              <w:t xml:space="preserve"> </w:t>
            </w:r>
            <w:r>
              <w:rPr>
                <w:rFonts w:ascii="Calibri" w:hAnsi="Calibri" w:cs="Calibri"/>
                <w:sz w:val="26"/>
                <w:szCs w:val="26"/>
                <w:lang w:val="en-IN"/>
              </w:rPr>
              <w:t>to</w:t>
            </w:r>
            <w:r>
              <w:rPr>
                <w:rFonts w:ascii="Calibri" w:hAnsi="Calibri" w:cs="Calibri"/>
                <w:spacing w:val="-13"/>
                <w:sz w:val="26"/>
                <w:szCs w:val="26"/>
                <w:lang w:val="en-IN"/>
              </w:rPr>
              <w:t xml:space="preserve"> </w:t>
            </w:r>
            <w:r>
              <w:rPr>
                <w:rFonts w:ascii="Calibri" w:hAnsi="Calibri" w:cs="Calibri"/>
                <w:sz w:val="26"/>
                <w:szCs w:val="26"/>
                <w:lang w:val="en-IN"/>
              </w:rPr>
              <w:t>mail</w:t>
            </w:r>
            <w:r>
              <w:rPr>
                <w:rFonts w:ascii="Calibri" w:hAnsi="Calibri" w:cs="Calibri"/>
                <w:spacing w:val="-14"/>
                <w:sz w:val="26"/>
                <w:szCs w:val="26"/>
                <w:lang w:val="en-IN"/>
              </w:rPr>
              <w:t xml:space="preserve"> </w:t>
            </w:r>
            <w:r>
              <w:rPr>
                <w:rFonts w:ascii="Calibri" w:hAnsi="Calibri" w:cs="Calibri"/>
                <w:sz w:val="26"/>
                <w:szCs w:val="26"/>
                <w:lang w:val="en-IN"/>
              </w:rPr>
              <w:t>their</w:t>
            </w:r>
            <w:r>
              <w:rPr>
                <w:rFonts w:ascii="Calibri" w:hAnsi="Calibri" w:cs="Calibri"/>
                <w:spacing w:val="-9"/>
                <w:sz w:val="26"/>
                <w:szCs w:val="26"/>
                <w:lang w:val="en-IN"/>
              </w:rPr>
              <w:t xml:space="preserve"> </w:t>
            </w:r>
            <w:r>
              <w:rPr>
                <w:rFonts w:ascii="Calibri" w:hAnsi="Calibri" w:cs="Calibri"/>
                <w:sz w:val="26"/>
                <w:szCs w:val="26"/>
                <w:lang w:val="en-IN"/>
              </w:rPr>
              <w:t>Pre-bid</w:t>
            </w:r>
            <w:r>
              <w:rPr>
                <w:rFonts w:ascii="Calibri" w:hAnsi="Calibri" w:cs="Calibri"/>
                <w:spacing w:val="1"/>
                <w:sz w:val="26"/>
                <w:szCs w:val="26"/>
                <w:lang w:val="en-IN"/>
              </w:rPr>
              <w:t xml:space="preserve"> </w:t>
            </w:r>
            <w:r>
              <w:rPr>
                <w:rFonts w:ascii="Calibri" w:hAnsi="Calibri" w:cs="Calibri"/>
                <w:sz w:val="26"/>
                <w:szCs w:val="26"/>
                <w:lang w:val="en-IN"/>
              </w:rPr>
              <w:t>queries</w:t>
            </w:r>
            <w:r>
              <w:rPr>
                <w:rFonts w:ascii="Calibri" w:hAnsi="Calibri" w:cs="Calibri"/>
                <w:spacing w:val="-10"/>
                <w:sz w:val="26"/>
                <w:szCs w:val="26"/>
                <w:lang w:val="en-IN"/>
              </w:rPr>
              <w:t xml:space="preserve"> </w:t>
            </w:r>
            <w:r>
              <w:rPr>
                <w:rFonts w:ascii="Calibri" w:hAnsi="Calibri" w:cs="Calibri"/>
                <w:spacing w:val="-1"/>
                <w:sz w:val="26"/>
                <w:szCs w:val="26"/>
                <w:lang w:val="en-IN"/>
              </w:rPr>
              <w:t>at</w:t>
            </w:r>
            <w:r>
              <w:rPr>
                <w:rFonts w:ascii="Calibri" w:hAnsi="Calibri" w:cs="Calibri"/>
                <w:spacing w:val="-10"/>
                <w:sz w:val="26"/>
                <w:szCs w:val="26"/>
                <w:lang w:val="en-IN"/>
              </w:rPr>
              <w:t xml:space="preserve"> </w:t>
            </w:r>
            <w:r>
              <w:fldChar w:fldCharType="begin"/>
            </w:r>
            <w:r>
              <w:instrText xml:space="preserve"> HYPERLINK "mailto:plot.tender@mumbaiport.gov.in%20" </w:instrText>
            </w:r>
            <w:r>
              <w:fldChar w:fldCharType="separate"/>
            </w:r>
            <w:r>
              <w:rPr>
                <w:rStyle w:val="32"/>
                <w:rFonts w:ascii="Calibri" w:hAnsi="Calibri" w:cs="Calibri"/>
                <w:color w:val="auto"/>
                <w:spacing w:val="-1"/>
                <w:sz w:val="26"/>
                <w:szCs w:val="26"/>
                <w:lang w:val="en-IN"/>
              </w:rPr>
              <w:t>plot.tender@mumbaiport.gov.in</w:t>
            </w:r>
            <w:r>
              <w:rPr>
                <w:rStyle w:val="32"/>
                <w:rFonts w:ascii="Calibri" w:hAnsi="Calibri" w:cs="Calibri"/>
                <w:color w:val="auto"/>
                <w:spacing w:val="-2"/>
                <w:sz w:val="26"/>
                <w:szCs w:val="26"/>
                <w:u w:val="none"/>
                <w:lang w:val="en-IN"/>
              </w:rPr>
              <w:t xml:space="preserve"> </w:t>
            </w:r>
            <w:r>
              <w:rPr>
                <w:rStyle w:val="32"/>
                <w:rFonts w:ascii="Calibri" w:hAnsi="Calibri" w:cs="Calibri"/>
                <w:color w:val="auto"/>
                <w:spacing w:val="-2"/>
                <w:sz w:val="26"/>
                <w:szCs w:val="26"/>
                <w:u w:val="none"/>
                <w:lang w:val="en-IN"/>
              </w:rPr>
              <w:fldChar w:fldCharType="end"/>
            </w:r>
            <w:r>
              <w:rPr>
                <w:rFonts w:ascii="Calibri" w:hAnsi="Calibri" w:cs="Calibri"/>
                <w:spacing w:val="1"/>
                <w:sz w:val="26"/>
                <w:szCs w:val="26"/>
                <w:lang w:val="en-IN"/>
              </w:rPr>
              <w:t>t</w:t>
            </w:r>
            <w:r>
              <w:rPr>
                <w:rFonts w:ascii="Calibri" w:hAnsi="Calibri" w:cs="Calibri"/>
                <w:sz w:val="26"/>
                <w:szCs w:val="26"/>
                <w:lang w:val="en-IN"/>
              </w:rPr>
              <w:t xml:space="preserve">ill the date mentioned in the bidding schedule. </w:t>
            </w:r>
            <w:r>
              <w:rPr>
                <w:rFonts w:ascii="Calibri" w:hAnsi="Calibri" w:cs="Calibri"/>
                <w:sz w:val="26"/>
                <w:szCs w:val="26"/>
                <w:u w:val="single"/>
                <w:lang w:val="en-IN"/>
              </w:rPr>
              <w:t>Only those e-mails will be answered which are received on this e-mail ID</w:t>
            </w:r>
            <w:r>
              <w:rPr>
                <w:rFonts w:ascii="Calibri" w:hAnsi="Calibri" w:cs="Calibri"/>
                <w:sz w:val="26"/>
                <w:szCs w:val="26"/>
                <w:lang w:val="en-IN"/>
              </w:rPr>
              <w:t>. The replies to the Pre-bid Queries will be published on CPP Portal and MbPA</w:t>
            </w:r>
            <w:r>
              <w:rPr>
                <w:rFonts w:ascii="Calibri" w:hAnsi="Calibri" w:cs="Calibri"/>
                <w:spacing w:val="-6"/>
                <w:sz w:val="26"/>
                <w:szCs w:val="26"/>
                <w:lang w:val="en-IN"/>
              </w:rPr>
              <w:t xml:space="preserve"> </w:t>
            </w:r>
            <w:r>
              <w:rPr>
                <w:rFonts w:ascii="Calibri" w:hAnsi="Calibri" w:cs="Calibri"/>
                <w:sz w:val="26"/>
                <w:szCs w:val="26"/>
                <w:lang w:val="en-IN"/>
              </w:rPr>
              <w:t>website.</w:t>
            </w:r>
          </w:p>
          <w:p w14:paraId="61C91CB4">
            <w:pPr>
              <w:pStyle w:val="57"/>
              <w:ind w:left="66" w:right="133"/>
              <w:jc w:val="both"/>
              <w:rPr>
                <w:rFonts w:ascii="Calibri" w:hAnsi="Calibri" w:cs="Calibri"/>
                <w:sz w:val="26"/>
                <w:szCs w:val="26"/>
                <w:lang w:val="en-IN"/>
              </w:rPr>
            </w:pPr>
          </w:p>
          <w:p w14:paraId="5B0F2648">
            <w:pPr>
              <w:pStyle w:val="57"/>
              <w:ind w:left="66" w:right="133"/>
              <w:jc w:val="both"/>
              <w:rPr>
                <w:rFonts w:ascii="Calibri" w:hAnsi="Calibri" w:cs="Calibri"/>
                <w:b/>
                <w:sz w:val="26"/>
                <w:szCs w:val="26"/>
                <w:lang w:val="en-IN"/>
              </w:rPr>
            </w:pPr>
            <w:r>
              <w:rPr>
                <w:rFonts w:ascii="Calibri" w:hAnsi="Calibri" w:cs="Calibri"/>
                <w:b/>
                <w:sz w:val="26"/>
                <w:szCs w:val="26"/>
                <w:lang w:val="en-IN"/>
              </w:rPr>
              <w:t xml:space="preserve">Video conferencing link for Pre-Bid Conference: </w:t>
            </w:r>
          </w:p>
          <w:p w14:paraId="02C4A3A1">
            <w:pPr>
              <w:shd w:val="clear" w:color="auto" w:fill="FAFAFA"/>
              <w:rPr>
                <w:rFonts w:ascii="Calibri" w:hAnsi="Calibri" w:eastAsia="Times New Roman" w:cs="Calibri"/>
                <w:color w:val="FF0000"/>
                <w:sz w:val="21"/>
                <w:szCs w:val="21"/>
              </w:rPr>
            </w:pPr>
            <w:r>
              <w:fldChar w:fldCharType="begin"/>
            </w:r>
            <w:r>
              <w:instrText xml:space="preserve"> HYPERLINK "https://teams.microsoft.com/l/meetup-join/19%3ameeting_NTYxZDFkNDAtODUwZC00Mjg1LWE5M2QtNDliOTFmNDUzZmUy%40thread.v2/0?context=%7b%22Tid%22%3a%22691b6103-25f5-496c-a93d-79de443cbdf8%22%2c%22Oid%22%3a%228bd6c0d4-574b-482c-a2df-8c85f51cab98%22%7d" \t "_blank" </w:instrText>
            </w:r>
            <w:r>
              <w:fldChar w:fldCharType="separate"/>
            </w:r>
            <w:r>
              <w:rPr>
                <w:rFonts w:ascii="Calibri" w:hAnsi="Calibri" w:cs="Calibri"/>
                <w:color w:val="FF0000"/>
                <w:sz w:val="26"/>
                <w:szCs w:val="26"/>
              </w:rPr>
              <w:br w:type="textWrapping"/>
            </w:r>
            <w:r>
              <w:rPr>
                <w:rStyle w:val="32"/>
                <w:rFonts w:ascii="Calibri" w:hAnsi="Calibri" w:cs="Calibri"/>
                <w:color w:val="FF0000"/>
                <w:sz w:val="26"/>
                <w:szCs w:val="26"/>
              </w:rPr>
              <w:t>https://teams.microsoft.com/l/meetup-join/19%3ameeting_NTYxZDFkNDAtODUwZC00Mjg1LWE5M2QtNDliOTFmNDUzZmUy%40thread.v2/0?context=%7b%22Tid%22%3a%22691b6103-25f5-496c-a93d-79de443cbdf8%22%2c%22Oid%22%3a%228bd6c0d4-574b-482c-a2df-8c85f51cab98%22%7d</w:t>
            </w:r>
            <w:r>
              <w:rPr>
                <w:rStyle w:val="32"/>
                <w:rFonts w:ascii="Calibri" w:hAnsi="Calibri" w:cs="Calibri"/>
                <w:color w:val="FF0000"/>
                <w:sz w:val="26"/>
                <w:szCs w:val="26"/>
              </w:rPr>
              <w:fldChar w:fldCharType="end"/>
            </w:r>
            <w:r>
              <w:rPr>
                <w:rFonts w:ascii="Calibri" w:hAnsi="Calibri" w:cs="Calibri"/>
                <w:color w:val="FF0000"/>
                <w:sz w:val="21"/>
                <w:szCs w:val="21"/>
              </w:rPr>
              <w:br w:type="textWrapping"/>
            </w:r>
          </w:p>
          <w:p w14:paraId="4CC614A1">
            <w:pPr>
              <w:shd w:val="clear" w:color="auto" w:fill="FAFAFA"/>
              <w:rPr>
                <w:rFonts w:ascii="Segoe UI" w:hAnsi="Segoe UI" w:cs="Segoe UI"/>
                <w:color w:val="FF0000"/>
                <w:sz w:val="21"/>
                <w:szCs w:val="21"/>
              </w:rPr>
            </w:pPr>
            <w:r>
              <w:rPr>
                <w:rFonts w:ascii="Calibri" w:hAnsi="Calibri" w:cs="Calibri"/>
                <w:color w:val="FF0000"/>
                <w:sz w:val="26"/>
                <w:szCs w:val="26"/>
              </w:rPr>
              <w:t>Meeting ID: </w:t>
            </w:r>
            <w:r>
              <w:fldChar w:fldCharType="begin"/>
            </w:r>
            <w:r>
              <w:instrText xml:space="preserve"> HYPERLINK "callto:499%20485%20841%20300%209" </w:instrText>
            </w:r>
            <w:r>
              <w:fldChar w:fldCharType="separate"/>
            </w:r>
            <w:r>
              <w:rPr>
                <w:rStyle w:val="32"/>
                <w:rFonts w:ascii="Calibri" w:hAnsi="Calibri" w:cs="Calibri"/>
                <w:color w:val="FF0000"/>
                <w:sz w:val="26"/>
                <w:szCs w:val="26"/>
              </w:rPr>
              <w:t>499 485 841 300 9</w:t>
            </w:r>
            <w:r>
              <w:rPr>
                <w:rStyle w:val="32"/>
                <w:rFonts w:ascii="Calibri" w:hAnsi="Calibri" w:cs="Calibri"/>
                <w:color w:val="FF0000"/>
                <w:sz w:val="26"/>
                <w:szCs w:val="26"/>
              </w:rPr>
              <w:fldChar w:fldCharType="end"/>
            </w:r>
          </w:p>
          <w:p w14:paraId="65E31526">
            <w:pPr>
              <w:shd w:val="clear" w:color="auto" w:fill="FAFAFA"/>
              <w:rPr>
                <w:rFonts w:ascii="Segoe UI" w:hAnsi="Segoe UI" w:cs="Segoe UI"/>
                <w:sz w:val="21"/>
                <w:szCs w:val="21"/>
              </w:rPr>
            </w:pPr>
            <w:r>
              <w:rPr>
                <w:rFonts w:ascii="Calibri" w:hAnsi="Calibri" w:cs="Calibri"/>
                <w:color w:val="FF0000"/>
                <w:sz w:val="26"/>
                <w:szCs w:val="26"/>
              </w:rPr>
              <w:t>Passcode: sg7ts2kq</w:t>
            </w:r>
          </w:p>
        </w:tc>
      </w:tr>
      <w:tr w14:paraId="43BD600D">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0284454A">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12.</w:t>
            </w:r>
          </w:p>
        </w:tc>
        <w:tc>
          <w:tcPr>
            <w:tcW w:w="3686" w:type="dxa"/>
            <w:tcBorders>
              <w:top w:val="single" w:color="000000" w:sz="4" w:space="0"/>
              <w:left w:val="single" w:color="000000" w:sz="4" w:space="0"/>
              <w:bottom w:val="single" w:color="000000" w:sz="4" w:space="0"/>
              <w:right w:val="single" w:color="000000" w:sz="4" w:space="0"/>
            </w:tcBorders>
          </w:tcPr>
          <w:p w14:paraId="2762DD75">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Authority response to queries latest by</w:t>
            </w:r>
          </w:p>
        </w:tc>
        <w:tc>
          <w:tcPr>
            <w:tcW w:w="5528" w:type="dxa"/>
            <w:tcBorders>
              <w:top w:val="single" w:color="000000" w:sz="4" w:space="0"/>
              <w:left w:val="single" w:color="000000" w:sz="4" w:space="0"/>
              <w:bottom w:val="single" w:color="000000" w:sz="4" w:space="0"/>
              <w:right w:val="single" w:color="000000" w:sz="4" w:space="0"/>
            </w:tcBorders>
          </w:tcPr>
          <w:p w14:paraId="16D6A67A">
            <w:pPr>
              <w:pStyle w:val="57"/>
              <w:ind w:left="66" w:right="133"/>
              <w:jc w:val="both"/>
              <w:rPr>
                <w:rFonts w:ascii="Calibri" w:hAnsi="Calibri" w:eastAsia="Times New Roman" w:cs="Calibri"/>
                <w:sz w:val="26"/>
                <w:szCs w:val="26"/>
                <w:lang w:val="en-IN"/>
              </w:rPr>
            </w:pPr>
            <w:r>
              <w:rPr>
                <w:rFonts w:ascii="Calibri" w:hAnsi="Calibri" w:eastAsia="Times New Roman" w:cs="Calibri"/>
                <w:sz w:val="26"/>
                <w:szCs w:val="26"/>
                <w:lang w:val="en-IN"/>
              </w:rPr>
              <w:t>As per process (tentative within 10 (ten) working days from the date of the pre-bid conference).</w:t>
            </w:r>
          </w:p>
        </w:tc>
      </w:tr>
      <w:tr w14:paraId="7078405D">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49804B79">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13.</w:t>
            </w:r>
          </w:p>
        </w:tc>
        <w:tc>
          <w:tcPr>
            <w:tcW w:w="3686" w:type="dxa"/>
            <w:tcBorders>
              <w:top w:val="single" w:color="000000" w:sz="4" w:space="0"/>
              <w:left w:val="single" w:color="000000" w:sz="4" w:space="0"/>
              <w:bottom w:val="single" w:color="000000" w:sz="4" w:space="0"/>
              <w:right w:val="single" w:color="000000" w:sz="4" w:space="0"/>
            </w:tcBorders>
          </w:tcPr>
          <w:p w14:paraId="59DC4D14">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 Due Date</w:t>
            </w:r>
          </w:p>
        </w:tc>
        <w:tc>
          <w:tcPr>
            <w:tcW w:w="5528" w:type="dxa"/>
            <w:tcBorders>
              <w:top w:val="single" w:color="000000" w:sz="4" w:space="0"/>
              <w:left w:val="single" w:color="000000" w:sz="4" w:space="0"/>
              <w:bottom w:val="single" w:color="000000" w:sz="4" w:space="0"/>
              <w:right w:val="single" w:color="000000" w:sz="4" w:space="0"/>
            </w:tcBorders>
          </w:tcPr>
          <w:p w14:paraId="7385D639">
            <w:pPr>
              <w:pStyle w:val="57"/>
              <w:ind w:left="66" w:right="133"/>
              <w:jc w:val="both"/>
              <w:rPr>
                <w:rFonts w:ascii="Calibri" w:hAnsi="Calibri" w:eastAsia="Times New Roman" w:cs="Calibri"/>
                <w:sz w:val="26"/>
                <w:szCs w:val="26"/>
                <w:lang w:val="en-IN"/>
              </w:rPr>
            </w:pPr>
            <w:r>
              <w:rPr>
                <w:rFonts w:ascii="Calibri" w:hAnsi="Calibri" w:eastAsia="Times New Roman" w:cs="Calibri"/>
                <w:color w:val="FF0000"/>
                <w:sz w:val="26"/>
                <w:szCs w:val="26"/>
                <w:lang w:val="en-IN"/>
              </w:rPr>
              <w:t>00.00.2026</w:t>
            </w:r>
            <w:r>
              <w:rPr>
                <w:rFonts w:ascii="Calibri" w:hAnsi="Calibri" w:eastAsia="Times New Roman" w:cs="Calibri"/>
                <w:sz w:val="26"/>
                <w:szCs w:val="26"/>
                <w:lang w:val="en-IN"/>
              </w:rPr>
              <w:t xml:space="preserve"> till 15:00 Hrs.</w:t>
            </w:r>
          </w:p>
        </w:tc>
      </w:tr>
      <w:tr w14:paraId="5038FE9A">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76C8326F">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14.</w:t>
            </w:r>
          </w:p>
        </w:tc>
        <w:tc>
          <w:tcPr>
            <w:tcW w:w="3686" w:type="dxa"/>
            <w:tcBorders>
              <w:top w:val="single" w:color="000000" w:sz="4" w:space="0"/>
              <w:left w:val="single" w:color="000000" w:sz="4" w:space="0"/>
              <w:bottom w:val="single" w:color="000000" w:sz="4" w:space="0"/>
              <w:right w:val="single" w:color="000000" w:sz="4" w:space="0"/>
            </w:tcBorders>
          </w:tcPr>
          <w:p w14:paraId="7943BF90">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Opening of Bids  </w:t>
            </w:r>
          </w:p>
        </w:tc>
        <w:tc>
          <w:tcPr>
            <w:tcW w:w="5528" w:type="dxa"/>
            <w:tcBorders>
              <w:top w:val="single" w:color="000000" w:sz="4" w:space="0"/>
              <w:left w:val="single" w:color="000000" w:sz="4" w:space="0"/>
              <w:bottom w:val="single" w:color="000000" w:sz="4" w:space="0"/>
              <w:right w:val="single" w:color="000000" w:sz="4" w:space="0"/>
            </w:tcBorders>
          </w:tcPr>
          <w:p w14:paraId="3718DF3D">
            <w:pPr>
              <w:pStyle w:val="57"/>
              <w:ind w:left="66" w:right="133"/>
              <w:jc w:val="both"/>
              <w:rPr>
                <w:rFonts w:ascii="Calibri" w:hAnsi="Calibri" w:eastAsia="Times New Roman" w:cs="Calibri"/>
                <w:sz w:val="26"/>
                <w:szCs w:val="26"/>
                <w:lang w:val="en-IN"/>
              </w:rPr>
            </w:pPr>
            <w:r>
              <w:rPr>
                <w:rFonts w:ascii="Calibri" w:hAnsi="Calibri" w:eastAsia="Times New Roman" w:cs="Calibri"/>
                <w:color w:val="FF0000"/>
                <w:sz w:val="26"/>
                <w:szCs w:val="26"/>
                <w:lang w:val="en-IN"/>
              </w:rPr>
              <w:t>00.00.2026</w:t>
            </w:r>
            <w:r>
              <w:rPr>
                <w:rFonts w:ascii="Calibri" w:hAnsi="Calibri" w:eastAsia="Times New Roman" w:cs="Calibri"/>
                <w:sz w:val="26"/>
                <w:szCs w:val="26"/>
                <w:lang w:val="en-IN"/>
              </w:rPr>
              <w:t xml:space="preserve"> at 15:00 Hrs.</w:t>
            </w:r>
          </w:p>
        </w:tc>
      </w:tr>
      <w:tr w14:paraId="000660C2">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42A6D6EC">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15.</w:t>
            </w:r>
          </w:p>
        </w:tc>
        <w:tc>
          <w:tcPr>
            <w:tcW w:w="3686" w:type="dxa"/>
            <w:tcBorders>
              <w:top w:val="single" w:color="000000" w:sz="4" w:space="0"/>
              <w:left w:val="single" w:color="000000" w:sz="4" w:space="0"/>
              <w:bottom w:val="single" w:color="000000" w:sz="4" w:space="0"/>
              <w:right w:val="single" w:color="000000" w:sz="4" w:space="0"/>
            </w:tcBorders>
          </w:tcPr>
          <w:p w14:paraId="15900456">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Technical evaluation of Bids and Announcement of technically qualified Bidders</w:t>
            </w:r>
          </w:p>
        </w:tc>
        <w:tc>
          <w:tcPr>
            <w:tcW w:w="5528" w:type="dxa"/>
            <w:tcBorders>
              <w:top w:val="single" w:color="000000" w:sz="4" w:space="0"/>
              <w:left w:val="single" w:color="000000" w:sz="4" w:space="0"/>
              <w:bottom w:val="single" w:color="000000" w:sz="4" w:space="0"/>
              <w:right w:val="single" w:color="000000" w:sz="4" w:space="0"/>
            </w:tcBorders>
          </w:tcPr>
          <w:p w14:paraId="51032099">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Will be intimated later.</w:t>
            </w:r>
          </w:p>
        </w:tc>
      </w:tr>
      <w:tr w14:paraId="25B7C294">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5FBB99B3">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16.</w:t>
            </w:r>
          </w:p>
        </w:tc>
        <w:tc>
          <w:tcPr>
            <w:tcW w:w="3686" w:type="dxa"/>
            <w:tcBorders>
              <w:top w:val="single" w:color="000000" w:sz="4" w:space="0"/>
              <w:left w:val="single" w:color="000000" w:sz="4" w:space="0"/>
              <w:bottom w:val="single" w:color="000000" w:sz="4" w:space="0"/>
              <w:right w:val="single" w:color="000000" w:sz="4" w:space="0"/>
            </w:tcBorders>
          </w:tcPr>
          <w:p w14:paraId="3B044DEE">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Announcing shortlisted parties and financial Bid opening</w:t>
            </w:r>
          </w:p>
        </w:tc>
        <w:tc>
          <w:tcPr>
            <w:tcW w:w="5528" w:type="dxa"/>
            <w:tcBorders>
              <w:top w:val="single" w:color="000000" w:sz="4" w:space="0"/>
              <w:left w:val="single" w:color="000000" w:sz="4" w:space="0"/>
              <w:bottom w:val="single" w:color="000000" w:sz="4" w:space="0"/>
              <w:right w:val="single" w:color="000000" w:sz="4" w:space="0"/>
            </w:tcBorders>
          </w:tcPr>
          <w:p w14:paraId="2F2E7E80">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Will be intimated later.</w:t>
            </w:r>
          </w:p>
        </w:tc>
      </w:tr>
      <w:tr w14:paraId="0A1306B4">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78ECC5D7">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17.</w:t>
            </w:r>
          </w:p>
        </w:tc>
        <w:tc>
          <w:tcPr>
            <w:tcW w:w="3686" w:type="dxa"/>
            <w:tcBorders>
              <w:top w:val="single" w:color="000000" w:sz="4" w:space="0"/>
              <w:left w:val="single" w:color="000000" w:sz="4" w:space="0"/>
              <w:bottom w:val="single" w:color="000000" w:sz="4" w:space="0"/>
              <w:right w:val="single" w:color="000000" w:sz="4" w:space="0"/>
            </w:tcBorders>
          </w:tcPr>
          <w:p w14:paraId="2E6EB36E">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Announcing the Selected Bidder</w:t>
            </w:r>
          </w:p>
        </w:tc>
        <w:tc>
          <w:tcPr>
            <w:tcW w:w="5528" w:type="dxa"/>
            <w:tcBorders>
              <w:top w:val="single" w:color="000000" w:sz="4" w:space="0"/>
              <w:left w:val="single" w:color="000000" w:sz="4" w:space="0"/>
              <w:bottom w:val="single" w:color="000000" w:sz="4" w:space="0"/>
              <w:right w:val="single" w:color="000000" w:sz="4" w:space="0"/>
            </w:tcBorders>
          </w:tcPr>
          <w:p w14:paraId="67E65335">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Will be intimated later.</w:t>
            </w:r>
          </w:p>
        </w:tc>
      </w:tr>
      <w:tr w14:paraId="70419105">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56BD16A1">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18.</w:t>
            </w:r>
          </w:p>
        </w:tc>
        <w:tc>
          <w:tcPr>
            <w:tcW w:w="3686" w:type="dxa"/>
            <w:tcBorders>
              <w:top w:val="single" w:color="000000" w:sz="4" w:space="0"/>
              <w:left w:val="single" w:color="000000" w:sz="4" w:space="0"/>
              <w:bottom w:val="single" w:color="000000" w:sz="4" w:space="0"/>
              <w:right w:val="single" w:color="000000" w:sz="4" w:space="0"/>
            </w:tcBorders>
          </w:tcPr>
          <w:p w14:paraId="2F19F212">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Issue of the Letter of Intent (LoI) and acceptance by successful bidder within 7 days of date of LOI</w:t>
            </w:r>
          </w:p>
        </w:tc>
        <w:tc>
          <w:tcPr>
            <w:tcW w:w="5528" w:type="dxa"/>
            <w:tcBorders>
              <w:top w:val="single" w:color="000000" w:sz="4" w:space="0"/>
              <w:left w:val="single" w:color="000000" w:sz="4" w:space="0"/>
              <w:bottom w:val="single" w:color="000000" w:sz="4" w:space="0"/>
              <w:right w:val="single" w:color="000000" w:sz="4" w:space="0"/>
            </w:tcBorders>
          </w:tcPr>
          <w:p w14:paraId="11687AF4">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Will be intimated later (T).</w:t>
            </w:r>
          </w:p>
        </w:tc>
      </w:tr>
      <w:tr w14:paraId="20A0BA7E">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6B1B8B8F">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19.</w:t>
            </w:r>
          </w:p>
        </w:tc>
        <w:tc>
          <w:tcPr>
            <w:tcW w:w="3686" w:type="dxa"/>
            <w:tcBorders>
              <w:top w:val="single" w:color="000000" w:sz="4" w:space="0"/>
              <w:left w:val="single" w:color="000000" w:sz="4" w:space="0"/>
              <w:bottom w:val="single" w:color="000000" w:sz="4" w:space="0"/>
              <w:right w:val="single" w:color="000000" w:sz="4" w:space="0"/>
            </w:tcBorders>
          </w:tcPr>
          <w:p w14:paraId="1AC5EDC1">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Inspection and Joint Survey of Demised Premises</w:t>
            </w:r>
          </w:p>
        </w:tc>
        <w:tc>
          <w:tcPr>
            <w:tcW w:w="5528" w:type="dxa"/>
            <w:tcBorders>
              <w:top w:val="single" w:color="000000" w:sz="4" w:space="0"/>
              <w:left w:val="single" w:color="000000" w:sz="4" w:space="0"/>
              <w:bottom w:val="single" w:color="000000" w:sz="4" w:space="0"/>
              <w:right w:val="single" w:color="000000" w:sz="4" w:space="0"/>
            </w:tcBorders>
          </w:tcPr>
          <w:p w14:paraId="363EC1E2">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Within T+10 days.</w:t>
            </w:r>
          </w:p>
        </w:tc>
      </w:tr>
      <w:tr w14:paraId="79F40D91">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09FA2E72">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20.</w:t>
            </w:r>
          </w:p>
        </w:tc>
        <w:tc>
          <w:tcPr>
            <w:tcW w:w="3686" w:type="dxa"/>
            <w:tcBorders>
              <w:top w:val="single" w:color="000000" w:sz="4" w:space="0"/>
              <w:left w:val="single" w:color="000000" w:sz="4" w:space="0"/>
              <w:bottom w:val="single" w:color="000000" w:sz="4" w:space="0"/>
              <w:right w:val="single" w:color="000000" w:sz="4" w:space="0"/>
            </w:tcBorders>
          </w:tcPr>
          <w:p w14:paraId="5DD47167">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Demand Notice </w:t>
            </w:r>
          </w:p>
        </w:tc>
        <w:tc>
          <w:tcPr>
            <w:tcW w:w="5528" w:type="dxa"/>
            <w:tcBorders>
              <w:top w:val="single" w:color="000000" w:sz="4" w:space="0"/>
              <w:left w:val="single" w:color="000000" w:sz="4" w:space="0"/>
              <w:bottom w:val="single" w:color="000000" w:sz="4" w:space="0"/>
              <w:right w:val="single" w:color="000000" w:sz="4" w:space="0"/>
            </w:tcBorders>
          </w:tcPr>
          <w:p w14:paraId="3A0F59C8">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T + 13 days.</w:t>
            </w:r>
          </w:p>
        </w:tc>
      </w:tr>
      <w:tr w14:paraId="61BE5A5B">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503BAE96">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21.</w:t>
            </w:r>
          </w:p>
        </w:tc>
        <w:tc>
          <w:tcPr>
            <w:tcW w:w="3686" w:type="dxa"/>
            <w:tcBorders>
              <w:top w:val="single" w:color="000000" w:sz="4" w:space="0"/>
              <w:left w:val="single" w:color="000000" w:sz="4" w:space="0"/>
              <w:bottom w:val="single" w:color="000000" w:sz="4" w:space="0"/>
              <w:right w:val="single" w:color="000000" w:sz="4" w:space="0"/>
            </w:tcBorders>
          </w:tcPr>
          <w:p w14:paraId="06EDD156">
            <w:pPr>
              <w:pStyle w:val="57"/>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Annual Lease Rental Payment for first year, Security Deposit</w:t>
            </w:r>
          </w:p>
          <w:p w14:paraId="6C848CDB">
            <w:pPr>
              <w:pStyle w:val="57"/>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OR </w:t>
            </w:r>
          </w:p>
          <w:p w14:paraId="341CABBD">
            <w:pPr>
              <w:pStyle w:val="57"/>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Upfront Payment, Security Deposit</w:t>
            </w:r>
          </w:p>
          <w:p w14:paraId="4AF54701">
            <w:pPr>
              <w:pStyle w:val="57"/>
              <w:rPr>
                <w:rFonts w:ascii="Calibri" w:hAnsi="Calibri" w:cs="Calibri"/>
                <w:color w:val="000000" w:themeColor="text1"/>
                <w:sz w:val="26"/>
                <w:szCs w:val="26"/>
                <w14:textFill>
                  <w14:solidFill>
                    <w14:schemeClr w14:val="tx1"/>
                  </w14:solidFill>
                </w14:textFill>
              </w:rPr>
            </w:pPr>
          </w:p>
          <w:p w14:paraId="1CA57F8B">
            <w:pPr>
              <w:pStyle w:val="57"/>
              <w:ind w:right="75"/>
              <w:rPr>
                <w:rFonts w:ascii="Calibri" w:hAnsi="Calibri" w:cs="Calibri"/>
                <w:color w:val="000000" w:themeColor="text1"/>
                <w:sz w:val="26"/>
                <w:szCs w:val="26"/>
                <w:lang w:val="en-IN"/>
                <w14:textFill>
                  <w14:solidFill>
                    <w14:schemeClr w14:val="tx1"/>
                  </w14:solidFill>
                </w14:textFill>
              </w:rPr>
            </w:pPr>
          </w:p>
        </w:tc>
        <w:tc>
          <w:tcPr>
            <w:tcW w:w="5528" w:type="dxa"/>
            <w:tcBorders>
              <w:top w:val="single" w:color="000000" w:sz="4" w:space="0"/>
              <w:left w:val="single" w:color="000000" w:sz="4" w:space="0"/>
              <w:bottom w:val="single" w:color="000000" w:sz="4" w:space="0"/>
              <w:right w:val="single" w:color="000000" w:sz="4" w:space="0"/>
            </w:tcBorders>
          </w:tcPr>
          <w:p w14:paraId="0AA56040">
            <w:pPr>
              <w:pStyle w:val="57"/>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 As per Table in 1.1.4. of RFP</w:t>
            </w:r>
          </w:p>
          <w:p w14:paraId="056A3C7D">
            <w:pPr>
              <w:pStyle w:val="57"/>
              <w:rPr>
                <w:rFonts w:ascii="Calibri" w:hAnsi="Calibri" w:eastAsia="Times New Roman" w:cs="Calibri"/>
                <w:color w:val="000000" w:themeColor="text1"/>
                <w:sz w:val="26"/>
                <w:szCs w:val="26"/>
                <w14:textFill>
                  <w14:solidFill>
                    <w14:schemeClr w14:val="tx1"/>
                  </w14:solidFill>
                </w14:textFill>
              </w:rPr>
            </w:pPr>
          </w:p>
          <w:p w14:paraId="579F3497">
            <w:pPr>
              <w:pStyle w:val="57"/>
              <w:rPr>
                <w:rFonts w:ascii="Calibri" w:hAnsi="Calibri" w:eastAsia="Times New Roman" w:cs="Calibri"/>
                <w:color w:val="000000" w:themeColor="text1"/>
                <w:sz w:val="26"/>
                <w:szCs w:val="26"/>
                <w14:textFill>
                  <w14:solidFill>
                    <w14:schemeClr w14:val="tx1"/>
                  </w14:solidFill>
                </w14:textFill>
              </w:rPr>
            </w:pPr>
          </w:p>
          <w:p w14:paraId="141AC32D">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As per Table in 1.1.4. of RFP</w:t>
            </w:r>
          </w:p>
        </w:tc>
      </w:tr>
      <w:tr w14:paraId="1D6B76AD">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11E063A3">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22.</w:t>
            </w:r>
          </w:p>
        </w:tc>
        <w:tc>
          <w:tcPr>
            <w:tcW w:w="3686" w:type="dxa"/>
            <w:tcBorders>
              <w:top w:val="single" w:color="000000" w:sz="4" w:space="0"/>
              <w:left w:val="single" w:color="000000" w:sz="4" w:space="0"/>
              <w:bottom w:val="single" w:color="000000" w:sz="4" w:space="0"/>
              <w:right w:val="single" w:color="000000" w:sz="4" w:space="0"/>
            </w:tcBorders>
          </w:tcPr>
          <w:p w14:paraId="685B312A">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Charge Certificate (Handing over of project area/ Demised Premises)</w:t>
            </w:r>
          </w:p>
        </w:tc>
        <w:tc>
          <w:tcPr>
            <w:tcW w:w="5528" w:type="dxa"/>
            <w:tcBorders>
              <w:top w:val="single" w:color="000000" w:sz="4" w:space="0"/>
              <w:left w:val="single" w:color="000000" w:sz="4" w:space="0"/>
              <w:bottom w:val="single" w:color="000000" w:sz="4" w:space="0"/>
              <w:right w:val="single" w:color="000000" w:sz="4" w:space="0"/>
            </w:tcBorders>
          </w:tcPr>
          <w:p w14:paraId="0D7A0701">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Within 5 days of full payment as stated in Sr. No.21 of this table.</w:t>
            </w:r>
          </w:p>
        </w:tc>
      </w:tr>
      <w:tr w14:paraId="1AD7A267">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0BAD199E">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23.</w:t>
            </w:r>
          </w:p>
        </w:tc>
        <w:tc>
          <w:tcPr>
            <w:tcW w:w="3686" w:type="dxa"/>
            <w:tcBorders>
              <w:top w:val="single" w:color="000000" w:sz="4" w:space="0"/>
              <w:left w:val="single" w:color="000000" w:sz="4" w:space="0"/>
              <w:bottom w:val="single" w:color="000000" w:sz="4" w:space="0"/>
              <w:right w:val="single" w:color="000000" w:sz="4" w:space="0"/>
            </w:tcBorders>
          </w:tcPr>
          <w:p w14:paraId="0ABC8CBB">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Signing of the Lease Deed</w:t>
            </w:r>
          </w:p>
        </w:tc>
        <w:tc>
          <w:tcPr>
            <w:tcW w:w="5528" w:type="dxa"/>
            <w:tcBorders>
              <w:top w:val="single" w:color="000000" w:sz="4" w:space="0"/>
              <w:left w:val="single" w:color="000000" w:sz="4" w:space="0"/>
              <w:bottom w:val="single" w:color="000000" w:sz="4" w:space="0"/>
              <w:right w:val="single" w:color="000000" w:sz="4" w:space="0"/>
            </w:tcBorders>
          </w:tcPr>
          <w:p w14:paraId="7E6F9C99">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Within 60 days of jointly signing of Charge Certificate.</w:t>
            </w:r>
          </w:p>
        </w:tc>
      </w:tr>
      <w:tr w14:paraId="26F9C5C2">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23013878">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24.</w:t>
            </w:r>
          </w:p>
        </w:tc>
        <w:tc>
          <w:tcPr>
            <w:tcW w:w="3686" w:type="dxa"/>
            <w:tcBorders>
              <w:top w:val="single" w:color="000000" w:sz="4" w:space="0"/>
              <w:left w:val="single" w:color="000000" w:sz="4" w:space="0"/>
              <w:bottom w:val="single" w:color="000000" w:sz="4" w:space="0"/>
              <w:right w:val="single" w:color="000000" w:sz="4" w:space="0"/>
            </w:tcBorders>
          </w:tcPr>
          <w:p w14:paraId="00E005E0">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Commencement of Lease Period</w:t>
            </w:r>
          </w:p>
        </w:tc>
        <w:tc>
          <w:tcPr>
            <w:tcW w:w="5528" w:type="dxa"/>
            <w:tcBorders>
              <w:top w:val="single" w:color="000000" w:sz="4" w:space="0"/>
              <w:left w:val="single" w:color="000000" w:sz="4" w:space="0"/>
              <w:bottom w:val="single" w:color="000000" w:sz="4" w:space="0"/>
              <w:right w:val="single" w:color="000000" w:sz="4" w:space="0"/>
            </w:tcBorders>
          </w:tcPr>
          <w:p w14:paraId="2D4E1148">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Date of signing of Charge Certificate.</w:t>
            </w:r>
          </w:p>
        </w:tc>
      </w:tr>
      <w:tr w14:paraId="40021E73">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5876691D">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25.</w:t>
            </w:r>
          </w:p>
        </w:tc>
        <w:tc>
          <w:tcPr>
            <w:tcW w:w="3686" w:type="dxa"/>
            <w:tcBorders>
              <w:top w:val="single" w:color="000000" w:sz="4" w:space="0"/>
              <w:left w:val="single" w:color="000000" w:sz="4" w:space="0"/>
              <w:bottom w:val="single" w:color="000000" w:sz="4" w:space="0"/>
              <w:right w:val="single" w:color="000000" w:sz="4" w:space="0"/>
            </w:tcBorders>
          </w:tcPr>
          <w:p w14:paraId="51AB6DDA">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Commencement of Project</w:t>
            </w:r>
          </w:p>
        </w:tc>
        <w:tc>
          <w:tcPr>
            <w:tcW w:w="5528" w:type="dxa"/>
            <w:tcBorders>
              <w:top w:val="single" w:color="000000" w:sz="4" w:space="0"/>
              <w:left w:val="single" w:color="000000" w:sz="4" w:space="0"/>
              <w:bottom w:val="single" w:color="000000" w:sz="4" w:space="0"/>
              <w:right w:val="single" w:color="000000" w:sz="4" w:space="0"/>
            </w:tcBorders>
          </w:tcPr>
          <w:p w14:paraId="38A228C0">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Within 2 (two) years from signing of charge certificate</w:t>
            </w:r>
          </w:p>
        </w:tc>
      </w:tr>
      <w:tr w14:paraId="7F3F5D56">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1055C468">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26.</w:t>
            </w:r>
          </w:p>
        </w:tc>
        <w:tc>
          <w:tcPr>
            <w:tcW w:w="3686" w:type="dxa"/>
            <w:tcBorders>
              <w:top w:val="single" w:color="000000" w:sz="4" w:space="0"/>
              <w:left w:val="single" w:color="000000" w:sz="4" w:space="0"/>
              <w:bottom w:val="single" w:color="000000" w:sz="4" w:space="0"/>
              <w:right w:val="single" w:color="000000" w:sz="4" w:space="0"/>
            </w:tcBorders>
          </w:tcPr>
          <w:p w14:paraId="455C85B9">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Lease Period</w:t>
            </w:r>
          </w:p>
        </w:tc>
        <w:tc>
          <w:tcPr>
            <w:tcW w:w="5528" w:type="dxa"/>
            <w:tcBorders>
              <w:top w:val="single" w:color="000000" w:sz="4" w:space="0"/>
              <w:left w:val="single" w:color="000000" w:sz="4" w:space="0"/>
              <w:bottom w:val="single" w:color="000000" w:sz="4" w:space="0"/>
              <w:right w:val="single" w:color="000000" w:sz="4" w:space="0"/>
            </w:tcBorders>
          </w:tcPr>
          <w:p w14:paraId="0982F00A">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30 years from the date of signing of Charge Certificate. No Renewal Clause.</w:t>
            </w:r>
          </w:p>
        </w:tc>
      </w:tr>
      <w:tr w14:paraId="18F728D5">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46C94D81">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27.</w:t>
            </w:r>
          </w:p>
        </w:tc>
        <w:tc>
          <w:tcPr>
            <w:tcW w:w="3686" w:type="dxa"/>
            <w:tcBorders>
              <w:top w:val="single" w:color="000000" w:sz="4" w:space="0"/>
              <w:left w:val="single" w:color="000000" w:sz="4" w:space="0"/>
              <w:bottom w:val="single" w:color="000000" w:sz="4" w:space="0"/>
              <w:right w:val="single" w:color="000000" w:sz="4" w:space="0"/>
            </w:tcBorders>
          </w:tcPr>
          <w:p w14:paraId="33AF2AB3">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Validity of Bids</w:t>
            </w:r>
          </w:p>
        </w:tc>
        <w:tc>
          <w:tcPr>
            <w:tcW w:w="5528" w:type="dxa"/>
            <w:tcBorders>
              <w:top w:val="single" w:color="000000" w:sz="4" w:space="0"/>
              <w:left w:val="single" w:color="000000" w:sz="4" w:space="0"/>
              <w:bottom w:val="single" w:color="000000" w:sz="4" w:space="0"/>
              <w:right w:val="single" w:color="000000" w:sz="4" w:space="0"/>
            </w:tcBorders>
          </w:tcPr>
          <w:p w14:paraId="6205F0E3">
            <w:pPr>
              <w:pStyle w:val="57"/>
              <w:ind w:left="66" w:right="13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180 (One Hundred Eighty) days from the Date of Opening of the Technical Bid.</w:t>
            </w:r>
          </w:p>
        </w:tc>
      </w:tr>
      <w:tr w14:paraId="3DB07F92">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41A78631">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28.</w:t>
            </w:r>
          </w:p>
        </w:tc>
        <w:tc>
          <w:tcPr>
            <w:tcW w:w="3686" w:type="dxa"/>
            <w:tcBorders>
              <w:top w:val="single" w:color="000000" w:sz="4" w:space="0"/>
              <w:left w:val="single" w:color="000000" w:sz="4" w:space="0"/>
              <w:bottom w:val="single" w:color="000000" w:sz="4" w:space="0"/>
              <w:right w:val="single" w:color="000000" w:sz="4" w:space="0"/>
            </w:tcBorders>
          </w:tcPr>
          <w:p w14:paraId="52D3EF73">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Other Allied Points related with project/ lease</w:t>
            </w:r>
          </w:p>
        </w:tc>
        <w:tc>
          <w:tcPr>
            <w:tcW w:w="5528" w:type="dxa"/>
            <w:tcBorders>
              <w:top w:val="single" w:color="000000" w:sz="4" w:space="0"/>
              <w:left w:val="single" w:color="000000" w:sz="4" w:space="0"/>
              <w:bottom w:val="single" w:color="000000" w:sz="4" w:space="0"/>
              <w:right w:val="single" w:color="000000" w:sz="4" w:space="0"/>
            </w:tcBorders>
          </w:tcPr>
          <w:p w14:paraId="5F5E0310">
            <w:pPr>
              <w:pStyle w:val="57"/>
              <w:numPr>
                <w:ilvl w:val="0"/>
                <w:numId w:val="5"/>
              </w:numPr>
              <w:ind w:left="425" w:right="133" w:hanging="28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Sub-lease, sub-letting not permitted.</w:t>
            </w:r>
          </w:p>
          <w:p w14:paraId="3B1559FC">
            <w:pPr>
              <w:pStyle w:val="57"/>
              <w:numPr>
                <w:ilvl w:val="0"/>
                <w:numId w:val="5"/>
              </w:numPr>
              <w:ind w:left="425" w:right="133" w:hanging="28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Transfer and Assignment permitted with consent of lessor.</w:t>
            </w:r>
          </w:p>
          <w:p w14:paraId="54388D71">
            <w:pPr>
              <w:pStyle w:val="57"/>
              <w:numPr>
                <w:ilvl w:val="0"/>
                <w:numId w:val="5"/>
              </w:numPr>
              <w:ind w:left="425" w:right="133" w:hanging="28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 xml:space="preserve">Surrender Clause applicable only after </w:t>
            </w:r>
            <w:r>
              <w:rPr>
                <w:rFonts w:ascii="Calibri" w:hAnsi="Calibri" w:eastAsia="Times New Roman" w:cs="Calibri"/>
                <w:color w:val="FF0000"/>
                <w:sz w:val="26"/>
                <w:szCs w:val="26"/>
                <w:lang w:val="en-IN"/>
              </w:rPr>
              <w:t xml:space="preserve">ten </w:t>
            </w:r>
            <w:r>
              <w:rPr>
                <w:rFonts w:ascii="Calibri" w:hAnsi="Calibri" w:eastAsia="Times New Roman" w:cs="Calibri"/>
                <w:color w:val="000000" w:themeColor="text1"/>
                <w:sz w:val="26"/>
                <w:szCs w:val="26"/>
                <w:lang w:val="en-IN"/>
                <w14:textFill>
                  <w14:solidFill>
                    <w14:schemeClr w14:val="tx1"/>
                  </w14:solidFill>
                </w14:textFill>
              </w:rPr>
              <w:t xml:space="preserve">years with provision as mentioned in lease deed. </w:t>
            </w:r>
            <w:r>
              <w:rPr>
                <w:rFonts w:ascii="Calibri" w:hAnsi="Calibri" w:eastAsia="Times New Roman" w:cs="Calibri"/>
                <w:color w:val="FF0000"/>
                <w:sz w:val="26"/>
                <w:szCs w:val="26"/>
                <w:lang w:val="en-IN"/>
              </w:rPr>
              <w:t xml:space="preserve">Exit permitted thereafter with 6 months prior written notice to MbPA after completion of lock in period. </w:t>
            </w:r>
          </w:p>
          <w:p w14:paraId="10422694">
            <w:pPr>
              <w:pStyle w:val="57"/>
              <w:numPr>
                <w:ilvl w:val="0"/>
                <w:numId w:val="5"/>
              </w:numPr>
              <w:ind w:left="425" w:right="133" w:hanging="283"/>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Sanctioned Usage</w:t>
            </w:r>
            <w:r>
              <w:rPr>
                <w:rFonts w:ascii="Calibri" w:hAnsi="Calibri" w:cs="Calibri"/>
                <w:color w:val="000000" w:themeColor="text1"/>
                <w:sz w:val="26"/>
                <w:szCs w:val="26"/>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For the purpose of tank farm and allied infrastructure for handling of liquid bulk cargo (Non-Hazardous) as permitted by MPCB/PESO, imported / exported through Mumbai Port and Coastal liquid bulk Cargo (Non-Hazardous) through Mumbai Port shall only be handled at the facility created at this plots as allowed in Special Industrial zone (I3) as permitted under DCR 1991 and as approved by MbPA-SPA.</w:t>
            </w:r>
          </w:p>
          <w:p w14:paraId="6EFEE785">
            <w:pPr>
              <w:pStyle w:val="49"/>
              <w:numPr>
                <w:ilvl w:val="0"/>
                <w:numId w:val="6"/>
              </w:numPr>
              <w:shd w:val="clear" w:color="auto" w:fill="FFFFFF" w:themeFill="background1"/>
              <w:ind w:left="425"/>
              <w:jc w:val="both"/>
              <w:rPr>
                <w:rFonts w:ascii="Calibri" w:hAnsi="Calibri" w:eastAsia="Times New Roman" w:cs="Calibri"/>
                <w:color w:val="FF0000"/>
                <w:sz w:val="26"/>
                <w:szCs w:val="26"/>
                <w:lang w:eastAsia="en-US"/>
              </w:rPr>
            </w:pPr>
            <w:r>
              <w:rPr>
                <w:rFonts w:ascii="Calibri" w:hAnsi="Calibri" w:eastAsia="Times New Roman" w:cs="Calibri"/>
                <w:color w:val="FF0000"/>
                <w:sz w:val="26"/>
                <w:szCs w:val="26"/>
                <w:highlight w:val="yellow"/>
                <w:lang w:eastAsia="en-US"/>
              </w:rPr>
              <w:t xml:space="preserve">ROFR (Right of First Refusal): </w:t>
            </w:r>
            <w:r>
              <w:rPr>
                <w:rFonts w:ascii="Calibri" w:hAnsi="Calibri" w:eastAsia="Times New Roman" w:cs="Calibri"/>
                <w:color w:val="FF0000"/>
                <w:sz w:val="26"/>
                <w:szCs w:val="26"/>
                <w:highlight w:val="yellow"/>
              </w:rPr>
              <w:t xml:space="preserve">No renewal of the Lease shall be granted upon expiry of the Lease Period. However, </w:t>
            </w:r>
            <w:r>
              <w:rPr>
                <w:rFonts w:eastAsia="Times New Roman" w:cstheme="minorHAnsi"/>
                <w:color w:val="FF0000"/>
                <w:sz w:val="28"/>
                <w:szCs w:val="28"/>
                <w:highlight w:val="yellow"/>
                <w:lang w:eastAsia="en-IN"/>
              </w:rPr>
              <w:t>ROFR (Right of First Refusal) will be given to existing licensee, if Board decides to allot this premises through e-tender cum e-auction after completion of License period, subject to clearance of all dues/payment and provided that the licensee is not under any default/breach of any tender conditions, and there being no pending litigation.</w:t>
            </w:r>
            <w:r>
              <w:rPr>
                <w:rFonts w:eastAsia="Times New Roman" w:cstheme="minorHAnsi"/>
                <w:color w:val="FF0000"/>
                <w:sz w:val="28"/>
                <w:szCs w:val="28"/>
                <w:lang w:eastAsia="en-IN"/>
              </w:rPr>
              <w:t xml:space="preserve"> </w:t>
            </w:r>
          </w:p>
          <w:p w14:paraId="3FBF1335">
            <w:pPr>
              <w:pStyle w:val="49"/>
              <w:numPr>
                <w:ilvl w:val="0"/>
                <w:numId w:val="6"/>
              </w:numPr>
              <w:ind w:left="283" w:hanging="283"/>
              <w:jc w:val="both"/>
              <w:rPr>
                <w:rFonts w:ascii="Calibri" w:hAnsi="Calibri" w:eastAsia="Times New Roman" w:cs="Calibri"/>
                <w:color w:val="000000" w:themeColor="text1"/>
                <w:sz w:val="26"/>
                <w:szCs w:val="26"/>
                <w:highlight w:val="yellow"/>
                <w:lang w:eastAsia="en-US"/>
                <w14:textFill>
                  <w14:solidFill>
                    <w14:schemeClr w14:val="tx1"/>
                  </w14:solidFill>
                </w14:textFill>
              </w:rPr>
            </w:pPr>
            <w:r>
              <w:rPr>
                <w:rFonts w:ascii="Calibri" w:hAnsi="Calibri" w:eastAsia="Times New Roman" w:cs="Calibri"/>
                <w:color w:val="000000" w:themeColor="text1"/>
                <w:sz w:val="26"/>
                <w:szCs w:val="26"/>
                <w:highlight w:val="yellow"/>
                <w:lang w:eastAsia="en-US"/>
                <w14:textFill>
                  <w14:solidFill>
                    <w14:schemeClr w14:val="tx1"/>
                  </w14:solidFill>
                </w14:textFill>
              </w:rPr>
              <w:t>No Moratorium Period shall be granted.</w:t>
            </w:r>
          </w:p>
          <w:p w14:paraId="2795ECF7">
            <w:pPr>
              <w:pStyle w:val="49"/>
              <w:ind w:left="283"/>
              <w:jc w:val="both"/>
              <w:rPr>
                <w:rFonts w:ascii="Calibri" w:hAnsi="Calibri" w:eastAsia="Times New Roman" w:cs="Calibri"/>
                <w:color w:val="000000" w:themeColor="text1"/>
                <w:sz w:val="26"/>
                <w:szCs w:val="26"/>
                <w:highlight w:val="yellow"/>
                <w:lang w:eastAsia="en-US"/>
                <w14:textFill>
                  <w14:solidFill>
                    <w14:schemeClr w14:val="tx1"/>
                  </w14:solidFill>
                </w14:textFill>
              </w:rPr>
            </w:pPr>
          </w:p>
        </w:tc>
      </w:tr>
      <w:tr w14:paraId="3EAB9392">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7EE06908">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29.</w:t>
            </w:r>
          </w:p>
        </w:tc>
        <w:tc>
          <w:tcPr>
            <w:tcW w:w="3686" w:type="dxa"/>
            <w:tcBorders>
              <w:top w:val="single" w:color="000000" w:sz="4" w:space="0"/>
              <w:left w:val="single" w:color="000000" w:sz="4" w:space="0"/>
              <w:bottom w:val="single" w:color="000000" w:sz="4" w:space="0"/>
              <w:right w:val="single" w:color="000000" w:sz="4" w:space="0"/>
            </w:tcBorders>
          </w:tcPr>
          <w:p w14:paraId="022A4C93">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and</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address where queries/ correspondence concerning this Request for Proposal is to be sent</w:t>
            </w:r>
          </w:p>
        </w:tc>
        <w:tc>
          <w:tcPr>
            <w:tcW w:w="5528" w:type="dxa"/>
            <w:tcBorders>
              <w:top w:val="single" w:color="000000" w:sz="4" w:space="0"/>
              <w:left w:val="single" w:color="000000" w:sz="4" w:space="0"/>
              <w:bottom w:val="single" w:color="000000" w:sz="4" w:space="0"/>
              <w:right w:val="single" w:color="000000" w:sz="4" w:space="0"/>
            </w:tcBorders>
          </w:tcPr>
          <w:p w14:paraId="2BC84FD6">
            <w:pPr>
              <w:pStyle w:val="57"/>
              <w:ind w:left="66" w:right="133"/>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 xml:space="preserve">Online by e-mail at </w:t>
            </w:r>
            <w:r>
              <w:fldChar w:fldCharType="begin"/>
            </w:r>
            <w:r>
              <w:instrText xml:space="preserve"> HYPERLINK "mailto:plot.tender@mumbaiport.gov.in"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plot.tender@mumbaiport.gov.in</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Fonts w:ascii="Calibri" w:hAnsi="Calibri" w:eastAsia="Times New Roman" w:cs="Calibri"/>
                <w:color w:val="000000" w:themeColor="text1"/>
                <w:sz w:val="26"/>
                <w:szCs w:val="26"/>
                <w:lang w:val="en-IN"/>
                <w14:textFill>
                  <w14:solidFill>
                    <w14:schemeClr w14:val="tx1"/>
                  </w14:solidFill>
                </w14:textFill>
              </w:rPr>
              <w:t>.</w:t>
            </w:r>
          </w:p>
        </w:tc>
      </w:tr>
      <w:tr w14:paraId="31AA02F7">
        <w:tblPrEx>
          <w:tblCellMar>
            <w:top w:w="0" w:type="dxa"/>
            <w:left w:w="0" w:type="dxa"/>
            <w:bottom w:w="0" w:type="dxa"/>
            <w:right w:w="0" w:type="dxa"/>
          </w:tblCellMar>
        </w:tblPrEx>
        <w:trPr>
          <w:trHeight w:val="20" w:hRule="atLeast"/>
        </w:trPr>
        <w:tc>
          <w:tcPr>
            <w:tcW w:w="567" w:type="dxa"/>
            <w:tcBorders>
              <w:top w:val="single" w:color="000000" w:sz="4" w:space="0"/>
              <w:left w:val="single" w:color="000000" w:sz="4" w:space="0"/>
              <w:bottom w:val="single" w:color="000000" w:sz="4" w:space="0"/>
              <w:right w:val="single" w:color="000000" w:sz="4" w:space="0"/>
            </w:tcBorders>
          </w:tcPr>
          <w:p w14:paraId="371FC6BD">
            <w:pPr>
              <w:pStyle w:val="57"/>
              <w:jc w:val="center"/>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30.</w:t>
            </w:r>
          </w:p>
        </w:tc>
        <w:tc>
          <w:tcPr>
            <w:tcW w:w="3686" w:type="dxa"/>
            <w:tcBorders>
              <w:top w:val="single" w:color="000000" w:sz="4" w:space="0"/>
              <w:left w:val="single" w:color="000000" w:sz="4" w:space="0"/>
              <w:bottom w:val="single" w:color="000000" w:sz="4" w:space="0"/>
              <w:right w:val="single" w:color="000000" w:sz="4" w:space="0"/>
            </w:tcBorders>
          </w:tcPr>
          <w:p w14:paraId="5918128E">
            <w:pPr>
              <w:pStyle w:val="57"/>
              <w:ind w:right="75"/>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Address where Bidders must submit the Proposal</w:t>
            </w:r>
          </w:p>
        </w:tc>
        <w:tc>
          <w:tcPr>
            <w:tcW w:w="5528" w:type="dxa"/>
            <w:tcBorders>
              <w:top w:val="single" w:color="000000" w:sz="4" w:space="0"/>
              <w:left w:val="single" w:color="000000" w:sz="4" w:space="0"/>
              <w:bottom w:val="single" w:color="000000" w:sz="4" w:space="0"/>
              <w:right w:val="single" w:color="000000" w:sz="4" w:space="0"/>
            </w:tcBorders>
          </w:tcPr>
          <w:p w14:paraId="0B8CBFE2">
            <w:pPr>
              <w:pStyle w:val="57"/>
              <w:ind w:left="66" w:right="133"/>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Online at the CPPP website </w:t>
            </w:r>
            <w:r>
              <w:rPr>
                <w:rFonts w:ascii="Calibri" w:hAnsi="Calibri" w:cs="Calibri"/>
                <w:color w:val="000000" w:themeColor="text1"/>
                <w:sz w:val="26"/>
                <w:szCs w:val="26"/>
                <w:cs/>
                <w:lang w:val="en-IN" w:bidi="te-IN"/>
                <w14:textFill>
                  <w14:solidFill>
                    <w14:schemeClr w14:val="tx1"/>
                  </w14:solidFill>
                </w14:textFill>
              </w:rPr>
              <w:t>(</w:t>
            </w:r>
            <w:r>
              <w:rPr>
                <w:rFonts w:ascii="Calibri" w:hAnsi="Calibri" w:cs="Calibri"/>
                <w:color w:val="000000" w:themeColor="text1"/>
                <w:sz w:val="26"/>
                <w:szCs w:val="26"/>
                <w:u w:val="single"/>
                <w:lang w:val="en-IN"/>
                <w14:textFill>
                  <w14:solidFill>
                    <w14:schemeClr w14:val="tx1"/>
                  </w14:solidFill>
                </w14:textFill>
              </w:rPr>
              <w:t>https</w:t>
            </w:r>
            <w:r>
              <w:rPr>
                <w:rFonts w:ascii="Calibri" w:hAnsi="Calibri" w:cs="Calibri"/>
                <w:color w:val="000000" w:themeColor="text1"/>
                <w:sz w:val="26"/>
                <w:szCs w:val="26"/>
                <w:u w:val="single"/>
                <w:cs/>
                <w:lang w:val="en-IN" w:bidi="te-IN"/>
                <w14:textFill>
                  <w14:solidFill>
                    <w14:schemeClr w14:val="tx1"/>
                  </w14:solidFill>
                </w14:textFill>
              </w:rPr>
              <w:t>://</w:t>
            </w:r>
            <w:r>
              <w:rPr>
                <w:rFonts w:ascii="Calibri" w:hAnsi="Calibri" w:cs="Calibri"/>
                <w:color w:val="000000" w:themeColor="text1"/>
                <w:sz w:val="26"/>
                <w:szCs w:val="26"/>
                <w:u w:val="single"/>
                <w:lang w:val="en-IN"/>
                <w14:textFill>
                  <w14:solidFill>
                    <w14:schemeClr w14:val="tx1"/>
                  </w14:solidFill>
                </w14:textFill>
              </w:rPr>
              <w:t>eprocure</w:t>
            </w:r>
            <w:r>
              <w:rPr>
                <w:rFonts w:ascii="Calibri" w:hAnsi="Calibri" w:cs="Calibri"/>
                <w:color w:val="000000" w:themeColor="text1"/>
                <w:sz w:val="26"/>
                <w:szCs w:val="26"/>
                <w:u w:val="single"/>
                <w:cs/>
                <w:lang w:val="en-IN" w:bidi="te-IN"/>
                <w14:textFill>
                  <w14:solidFill>
                    <w14:schemeClr w14:val="tx1"/>
                  </w14:solidFill>
                </w14:textFill>
              </w:rPr>
              <w:t>.</w:t>
            </w:r>
            <w:r>
              <w:rPr>
                <w:rFonts w:ascii="Calibri" w:hAnsi="Calibri" w:cs="Calibri"/>
                <w:color w:val="000000" w:themeColor="text1"/>
                <w:sz w:val="26"/>
                <w:szCs w:val="26"/>
                <w:u w:val="single"/>
                <w:lang w:val="en-IN"/>
                <w14:textFill>
                  <w14:solidFill>
                    <w14:schemeClr w14:val="tx1"/>
                  </w14:solidFill>
                </w14:textFill>
              </w:rPr>
              <w:t>gov</w:t>
            </w:r>
            <w:r>
              <w:rPr>
                <w:rFonts w:ascii="Calibri" w:hAnsi="Calibri" w:cs="Calibri"/>
                <w:color w:val="000000" w:themeColor="text1"/>
                <w:sz w:val="26"/>
                <w:szCs w:val="26"/>
                <w:u w:val="single"/>
                <w:cs/>
                <w:lang w:val="en-IN" w:bidi="te-IN"/>
                <w14:textFill>
                  <w14:solidFill>
                    <w14:schemeClr w14:val="tx1"/>
                  </w14:solidFill>
                </w14:textFill>
              </w:rPr>
              <w:t>.</w:t>
            </w:r>
            <w:r>
              <w:rPr>
                <w:rFonts w:ascii="Calibri" w:hAnsi="Calibri" w:cs="Calibri"/>
                <w:color w:val="000000" w:themeColor="text1"/>
                <w:sz w:val="26"/>
                <w:szCs w:val="26"/>
                <w:u w:val="single"/>
                <w:lang w:val="en-IN"/>
                <w14:textFill>
                  <w14:solidFill>
                    <w14:schemeClr w14:val="tx1"/>
                  </w14:solidFill>
                </w14:textFill>
              </w:rPr>
              <w:t>in</w:t>
            </w:r>
            <w:r>
              <w:rPr>
                <w:rFonts w:ascii="Calibri" w:hAnsi="Calibri" w:cs="Calibri"/>
                <w:color w:val="000000" w:themeColor="text1"/>
                <w:sz w:val="26"/>
                <w:szCs w:val="26"/>
                <w:u w:val="single"/>
                <w:cs/>
                <w:lang w:val="en-IN" w:bidi="te-IN"/>
                <w14:textFill>
                  <w14:solidFill>
                    <w14:schemeClr w14:val="tx1"/>
                  </w14:solidFill>
                </w14:textFill>
              </w:rPr>
              <w:t>/</w:t>
            </w:r>
            <w:r>
              <w:rPr>
                <w:rFonts w:ascii="Calibri" w:hAnsi="Calibri" w:cs="Calibri"/>
                <w:color w:val="000000" w:themeColor="text1"/>
                <w:sz w:val="26"/>
                <w:szCs w:val="26"/>
                <w:u w:val="single"/>
                <w:lang w:val="en-IN"/>
                <w14:textFill>
                  <w14:solidFill>
                    <w14:schemeClr w14:val="tx1"/>
                  </w14:solidFill>
                </w14:textFill>
              </w:rPr>
              <w:t>eprocure</w:t>
            </w:r>
            <w:r>
              <w:rPr>
                <w:rFonts w:ascii="Calibri" w:hAnsi="Calibri" w:cs="Calibri"/>
                <w:color w:val="000000" w:themeColor="text1"/>
                <w:sz w:val="26"/>
                <w:szCs w:val="26"/>
                <w:u w:val="single"/>
                <w:cs/>
                <w:lang w:val="en-IN" w:bidi="te-IN"/>
                <w14:textFill>
                  <w14:solidFill>
                    <w14:schemeClr w14:val="tx1"/>
                  </w14:solidFill>
                </w14:textFill>
              </w:rPr>
              <w:t>/</w:t>
            </w:r>
            <w:r>
              <w:rPr>
                <w:rFonts w:ascii="Calibri" w:hAnsi="Calibri" w:cs="Calibri"/>
                <w:color w:val="000000" w:themeColor="text1"/>
                <w:sz w:val="26"/>
                <w:szCs w:val="26"/>
                <w:u w:val="single"/>
                <w:lang w:val="en-IN"/>
                <w14:textFill>
                  <w14:solidFill>
                    <w14:schemeClr w14:val="tx1"/>
                  </w14:solidFill>
                </w14:textFill>
              </w:rPr>
              <w:t>app</w:t>
            </w:r>
            <w:r>
              <w:rPr>
                <w:rFonts w:ascii="Calibri" w:hAnsi="Calibri" w:cs="Calibri"/>
                <w:color w:val="000000" w:themeColor="text1"/>
                <w:sz w:val="26"/>
                <w:szCs w:val="26"/>
                <w:cs/>
                <w:lang w:val="en-IN" w:bidi="te-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only</w:t>
            </w:r>
            <w:r>
              <w:rPr>
                <w:rFonts w:ascii="Calibri" w:hAnsi="Calibri" w:eastAsia="Times New Roman" w:cs="Calibri"/>
                <w:color w:val="000000" w:themeColor="text1"/>
                <w:sz w:val="26"/>
                <w:szCs w:val="26"/>
                <w:lang w:val="en-IN"/>
                <w14:textFill>
                  <w14:solidFill>
                    <w14:schemeClr w14:val="tx1"/>
                  </w14:solidFill>
                </w14:textFill>
              </w:rPr>
              <w:t>.</w:t>
            </w:r>
          </w:p>
        </w:tc>
      </w:tr>
    </w:tbl>
    <w:p w14:paraId="3FDEE9B0">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215011D2">
      <w:pPr>
        <w:pStyle w:val="57"/>
        <w:rPr>
          <w:rFonts w:ascii="Calibri" w:hAnsi="Calibri" w:cs="Calibri"/>
          <w:sz w:val="26"/>
          <w:szCs w:val="26"/>
        </w:rPr>
      </w:pPr>
    </w:p>
    <w:p w14:paraId="75E6144F">
      <w:pPr>
        <w:pStyle w:val="57"/>
        <w:rPr>
          <w:rFonts w:ascii="Calibri" w:hAnsi="Calibri" w:cs="Calibri"/>
          <w:sz w:val="26"/>
          <w:szCs w:val="26"/>
        </w:rPr>
      </w:pPr>
    </w:p>
    <w:p w14:paraId="20509D91">
      <w:pPr>
        <w:pStyle w:val="57"/>
        <w:rPr>
          <w:rFonts w:ascii="Calibri" w:hAnsi="Calibri" w:cs="Calibri"/>
          <w:sz w:val="26"/>
          <w:szCs w:val="26"/>
        </w:rPr>
      </w:pPr>
    </w:p>
    <w:p w14:paraId="67902618">
      <w:pPr>
        <w:pStyle w:val="57"/>
        <w:numPr>
          <w:ilvl w:val="0"/>
          <w:numId w:val="7"/>
        </w:numPr>
        <w:ind w:left="567" w:hanging="567"/>
        <w:jc w:val="center"/>
        <w:rPr>
          <w:rFonts w:ascii="Calibri" w:hAnsi="Calibri" w:cs="Calibri"/>
          <w:b/>
          <w:bCs/>
          <w:color w:val="000000" w:themeColor="text1"/>
          <w:sz w:val="28"/>
          <w:szCs w:val="28"/>
          <w:lang w:val="en-IN"/>
          <w14:textFill>
            <w14:solidFill>
              <w14:schemeClr w14:val="tx1"/>
            </w14:solidFill>
          </w14:textFill>
        </w:rPr>
      </w:pPr>
      <w:r>
        <w:rPr>
          <w:rFonts w:ascii="Calibri" w:hAnsi="Calibri" w:cs="Calibri"/>
          <w:b/>
          <w:bCs/>
          <w:color w:val="000000" w:themeColor="text1"/>
          <w:sz w:val="28"/>
          <w:szCs w:val="28"/>
          <w:lang w:val="en-IN"/>
          <w14:textFill>
            <w14:solidFill>
              <w14:schemeClr w14:val="tx1"/>
            </w14:solidFill>
          </w14:textFill>
        </w:rPr>
        <w:t>INTRODUCTION</w:t>
      </w:r>
      <w:r>
        <w:rPr>
          <w:rFonts w:ascii="Calibri" w:hAnsi="Calibri" w:cs="Calibri"/>
          <w:b/>
          <w:bCs/>
          <w:color w:val="000000" w:themeColor="text1"/>
          <w:sz w:val="28"/>
          <w:szCs w:val="28"/>
          <w:lang w:val="en-IN"/>
          <w14:textFill>
            <w14:solidFill>
              <w14:schemeClr w14:val="tx1"/>
            </w14:solidFill>
          </w14:textFill>
        </w:rPr>
        <w:br w:type="textWrapping"/>
      </w:r>
    </w:p>
    <w:p w14:paraId="72E08143">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Background: </w:t>
      </w:r>
    </w:p>
    <w:p w14:paraId="6C625027">
      <w:pPr>
        <w:pStyle w:val="57"/>
        <w:jc w:val="both"/>
        <w:rPr>
          <w:rFonts w:ascii="Calibri" w:hAnsi="Calibri" w:cs="Calibri"/>
          <w:color w:val="000000" w:themeColor="text1"/>
          <w:sz w:val="16"/>
          <w:szCs w:val="16"/>
          <w:lang w:val="en-IN"/>
          <w14:textFill>
            <w14:solidFill>
              <w14:schemeClr w14:val="tx1"/>
            </w14:solidFill>
          </w14:textFill>
        </w:rPr>
      </w:pPr>
    </w:p>
    <w:p w14:paraId="4C5807BD">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This RFP is for “</w:t>
      </w:r>
      <w:r>
        <w:rPr>
          <w:rFonts w:ascii="Calibri" w:hAnsi="Calibri" w:cs="Calibri"/>
          <w:sz w:val="26"/>
          <w:szCs w:val="26"/>
          <w:lang w:val="en-IN"/>
        </w:rPr>
        <w:t>Grant of fresh lease of Mumbai Port Authority (MbPA) vacant plot admeasuring 10,766.98 Sq. Mtrs. approx. (plots surrendered by TOMCO situated at Mazgaon Sewree Reclamation Estate (RR Zone 11/85B) through e-Tender-cum-e-Auction Methodology on annual rental basis/</w:t>
      </w:r>
      <w:r>
        <w:rPr>
          <w:rFonts w:ascii="Calibri" w:hAnsi="Calibri" w:cs="Calibri"/>
          <w:color w:val="FF0000"/>
          <w:sz w:val="26"/>
          <w:szCs w:val="26"/>
          <w:lang w:val="en-IN"/>
        </w:rPr>
        <w:t xml:space="preserve"> Upfront Payment Basis</w:t>
      </w:r>
      <w:r>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cs="Calibri"/>
          <w:color w:val="000000" w:themeColor="text1"/>
          <w:sz w:val="26"/>
          <w:szCs w:val="26"/>
          <w:lang w:val="en-IN"/>
          <w14:textFill>
            <w14:solidFill>
              <w14:schemeClr w14:val="tx1"/>
            </w14:solidFill>
          </w14:textFill>
        </w:rPr>
        <w:t xml:space="preserve"> without renewal clause.</w:t>
      </w:r>
    </w:p>
    <w:p w14:paraId="3C902E6C">
      <w:pPr>
        <w:pStyle w:val="57"/>
        <w:ind w:left="851"/>
        <w:jc w:val="both"/>
        <w:rPr>
          <w:rFonts w:ascii="Calibri" w:hAnsi="Calibri" w:cs="Calibri"/>
          <w:color w:val="000000" w:themeColor="text1"/>
          <w:sz w:val="26"/>
          <w:szCs w:val="26"/>
          <w:lang w:val="en-IN"/>
          <w14:textFill>
            <w14:solidFill>
              <w14:schemeClr w14:val="tx1"/>
            </w14:solidFill>
          </w14:textFill>
        </w:rPr>
      </w:pPr>
    </w:p>
    <w:p w14:paraId="1BA0625F">
      <w:pPr>
        <w:pStyle w:val="57"/>
        <w:ind w:left="851"/>
        <w:jc w:val="both"/>
        <w:rPr>
          <w:rFonts w:ascii="Calibri" w:hAnsi="Calibri" w:cs="Calibri"/>
          <w:sz w:val="26"/>
          <w:szCs w:val="26"/>
          <w:lang w:val="en-IN"/>
        </w:rPr>
      </w:pPr>
      <w:r>
        <w:rPr>
          <w:rFonts w:ascii="Calibri" w:hAnsi="Calibri" w:cs="Calibri"/>
          <w:sz w:val="26"/>
          <w:szCs w:val="26"/>
        </w:rPr>
        <w:t xml:space="preserve">This entire land area contains dilapidated structures of </w:t>
      </w:r>
      <w:r>
        <w:rPr>
          <w:rFonts w:ascii="Calibri" w:hAnsi="Calibri" w:cs="Calibri"/>
          <w:color w:val="FF0000"/>
          <w:sz w:val="26"/>
          <w:szCs w:val="26"/>
        </w:rPr>
        <w:t xml:space="preserve">erstwhile </w:t>
      </w:r>
      <w:r>
        <w:rPr>
          <w:rFonts w:ascii="Calibri" w:hAnsi="Calibri" w:cs="Calibri"/>
          <w:sz w:val="26"/>
          <w:szCs w:val="26"/>
        </w:rPr>
        <w:t xml:space="preserve">TOMCO which will be removed by MbPA for which the process is going on. Land can be used for sanctioned usage permitted </w:t>
      </w:r>
      <w:r>
        <w:rPr>
          <w:rFonts w:ascii="Calibri" w:hAnsi="Calibri" w:cs="Calibri"/>
          <w:sz w:val="26"/>
          <w:szCs w:val="26"/>
          <w:lang w:val="en-IN"/>
        </w:rPr>
        <w:t>in Special Industrial zone (</w:t>
      </w:r>
      <w:r>
        <w:rPr>
          <w:sz w:val="26"/>
          <w:szCs w:val="26"/>
          <w:lang w:val="en-IN"/>
        </w:rPr>
        <w:t>I</w:t>
      </w:r>
      <w:r>
        <w:rPr>
          <w:rFonts w:ascii="Calibri" w:hAnsi="Calibri" w:cs="Calibri"/>
          <w:sz w:val="26"/>
          <w:szCs w:val="26"/>
          <w:lang w:val="en-IN"/>
        </w:rPr>
        <w:t>3) as permitted under DCR 1991 and as approved by MbPA-SPA.</w:t>
      </w:r>
      <w:r>
        <w:rPr>
          <w:rFonts w:ascii="Calibri" w:hAnsi="Calibri" w:cs="Calibri"/>
          <w:sz w:val="26"/>
          <w:szCs w:val="26"/>
        </w:rPr>
        <w:t xml:space="preserve"> </w:t>
      </w:r>
    </w:p>
    <w:p w14:paraId="2B4D496A">
      <w:pPr>
        <w:pStyle w:val="57"/>
        <w:ind w:left="851"/>
        <w:jc w:val="both"/>
        <w:rPr>
          <w:rFonts w:ascii="Calibri" w:hAnsi="Calibri" w:cs="Calibri"/>
          <w:color w:val="000000" w:themeColor="text1"/>
          <w:sz w:val="26"/>
          <w:szCs w:val="26"/>
          <w:lang w:val="en-IN"/>
          <w14:textFill>
            <w14:solidFill>
              <w14:schemeClr w14:val="tx1"/>
            </w14:solidFill>
          </w14:textFill>
        </w:rPr>
      </w:pPr>
    </w:p>
    <w:p w14:paraId="65B4DC1B">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About Project Area/ Demised Premises:</w:t>
      </w:r>
    </w:p>
    <w:p w14:paraId="408C79AB">
      <w:pPr>
        <w:pStyle w:val="57"/>
        <w:jc w:val="both"/>
        <w:rPr>
          <w:rFonts w:ascii="Calibri" w:hAnsi="Calibri" w:cs="Calibri"/>
          <w:color w:val="000000" w:themeColor="text1"/>
          <w:sz w:val="16"/>
          <w:szCs w:val="16"/>
          <w:lang w:val="en-IN"/>
          <w14:textFill>
            <w14:solidFill>
              <w14:schemeClr w14:val="tx1"/>
            </w14:solidFill>
          </w14:textFill>
        </w:rPr>
      </w:pPr>
    </w:p>
    <w:p w14:paraId="02A2B988">
      <w:pPr>
        <w:pStyle w:val="57"/>
        <w:ind w:left="90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lease of MbPA plot admeasuring approx. 10,766.98 Sq. Mtrs. near Hay Bunder </w:t>
      </w:r>
      <w:r>
        <w:rPr>
          <w:rFonts w:ascii="Calibri" w:hAnsi="Calibri" w:cs="Calibri"/>
          <w:sz w:val="26"/>
          <w:szCs w:val="26"/>
        </w:rPr>
        <w:t>Situated at Mazgaon Sewree Reclamation Estate (RR zone 11/85B)</w:t>
      </w:r>
      <w:r>
        <w:rPr>
          <w:rFonts w:ascii="Calibri" w:hAnsi="Calibri" w:cs="Calibri"/>
          <w:color w:val="000000" w:themeColor="text1"/>
          <w:sz w:val="26"/>
          <w:szCs w:val="26"/>
          <w:lang w:val="en-IN"/>
          <w14:textFill>
            <w14:solidFill>
              <w14:schemeClr w14:val="tx1"/>
            </w14:solidFill>
          </w14:textFill>
        </w:rPr>
        <w:t xml:space="preserve"> on ‘as is where is’ basis, which is lying vacant as on date. This Demised premises falls under MCGM’s ‘F-South’ Ward near Reay road/ Cotton Green Railway Station. Civic services provided by MCGM are water supply and sewerage, electricity from BEST, Roads and drainage provided by MbPA.</w:t>
      </w:r>
    </w:p>
    <w:p w14:paraId="78BC1FF6">
      <w:pPr>
        <w:pStyle w:val="57"/>
        <w:ind w:left="851"/>
        <w:jc w:val="both"/>
        <w:rPr>
          <w:rFonts w:ascii="Calibri" w:hAnsi="Calibri" w:cs="Calibri"/>
          <w:sz w:val="26"/>
          <w:szCs w:val="26"/>
          <w:lang w:val="en-IN"/>
        </w:rPr>
      </w:pPr>
    </w:p>
    <w:p w14:paraId="76385F65">
      <w:pPr>
        <w:pStyle w:val="57"/>
        <w:ind w:left="851"/>
        <w:jc w:val="both"/>
        <w:rPr>
          <w:rFonts w:ascii="Calibri" w:hAnsi="Calibri" w:cs="Calibri"/>
          <w:strike/>
          <w:sz w:val="26"/>
          <w:szCs w:val="26"/>
          <w:lang w:val="en-IN"/>
        </w:rPr>
      </w:pPr>
      <w:r>
        <w:rPr>
          <w:rFonts w:ascii="Calibri" w:hAnsi="Calibri" w:cs="Calibri"/>
          <w:sz w:val="26"/>
          <w:szCs w:val="26"/>
          <w:lang w:val="en-IN"/>
        </w:rPr>
        <w:t xml:space="preserve">“Sanctioned Usage”: </w:t>
      </w:r>
      <w:r>
        <w:rPr>
          <w:rFonts w:ascii="Calibri" w:hAnsi="Calibri" w:cs="Calibri"/>
          <w:color w:val="000000" w:themeColor="text1"/>
          <w:spacing w:val="-2"/>
          <w:sz w:val="26"/>
          <w:szCs w:val="26"/>
          <w:lang w:val="en-IN"/>
          <w14:textFill>
            <w14:solidFill>
              <w14:schemeClr w14:val="tx1"/>
            </w14:solidFill>
          </w14:textFill>
        </w:rPr>
        <w:t xml:space="preserve">For the purpose of tank farm and allied infrastructure for handling of liquid bulk cargo (Non-Hazardous) as permitted by MPCB/ PESO, imported/ exported through Mumbai Port and Coastal liquid bulk Cargo (Non-Hazardous) through Mumbai Port shall only be handled at the facility created at this plots </w:t>
      </w:r>
      <w:r>
        <w:rPr>
          <w:rFonts w:ascii="Calibri" w:hAnsi="Calibri" w:cs="Calibri"/>
          <w:color w:val="000000" w:themeColor="text1"/>
          <w:sz w:val="26"/>
          <w:szCs w:val="26"/>
          <w:lang w:val="en-IN"/>
          <w14:textFill>
            <w14:solidFill>
              <w14:schemeClr w14:val="tx1"/>
            </w14:solidFill>
          </w14:textFill>
        </w:rPr>
        <w:t>as allowed in Special Industrial zone (</w:t>
      </w:r>
      <w:r>
        <w:rPr>
          <w:color w:val="000000" w:themeColor="text1"/>
          <w:sz w:val="26"/>
          <w:szCs w:val="26"/>
          <w:lang w:val="en-IN"/>
          <w14:textFill>
            <w14:solidFill>
              <w14:schemeClr w14:val="tx1"/>
            </w14:solidFill>
          </w14:textFill>
        </w:rPr>
        <w:t>I</w:t>
      </w:r>
      <w:r>
        <w:rPr>
          <w:rFonts w:ascii="Calibri" w:hAnsi="Calibri" w:cs="Calibri"/>
          <w:color w:val="000000" w:themeColor="text1"/>
          <w:sz w:val="26"/>
          <w:szCs w:val="26"/>
          <w:lang w:val="en-IN"/>
          <w14:textFill>
            <w14:solidFill>
              <w14:schemeClr w14:val="tx1"/>
            </w14:solidFill>
          </w14:textFill>
        </w:rPr>
        <w:t>3) as permitted under DCR 1991 and as approved by MbPA-SPA</w:t>
      </w:r>
      <w:r>
        <w:rPr>
          <w:rFonts w:ascii="Calibri" w:hAnsi="Calibri" w:cs="Calibri"/>
          <w:sz w:val="26"/>
          <w:szCs w:val="26"/>
          <w:lang w:val="en-IN"/>
        </w:rPr>
        <w:t>.</w:t>
      </w:r>
    </w:p>
    <w:p w14:paraId="6E07808A">
      <w:pPr>
        <w:pStyle w:val="57"/>
        <w:ind w:left="851"/>
        <w:jc w:val="both"/>
        <w:rPr>
          <w:rFonts w:ascii="Calibri" w:hAnsi="Calibri" w:cs="Calibri"/>
          <w:sz w:val="26"/>
          <w:szCs w:val="26"/>
          <w:lang w:val="en-IN"/>
        </w:rPr>
      </w:pPr>
    </w:p>
    <w:p w14:paraId="756F8669">
      <w:pPr>
        <w:pStyle w:val="57"/>
        <w:ind w:left="851"/>
        <w:jc w:val="both"/>
        <w:rPr>
          <w:rStyle w:val="214"/>
          <w:rFonts w:ascii="Calibri" w:hAnsi="Calibri"/>
          <w:sz w:val="26"/>
          <w:szCs w:val="26"/>
        </w:rPr>
      </w:pPr>
      <w:r>
        <w:rPr>
          <w:rStyle w:val="214"/>
          <w:rFonts w:ascii="Calibri" w:hAnsi="Calibri"/>
          <w:b/>
          <w:sz w:val="26"/>
          <w:szCs w:val="26"/>
        </w:rPr>
        <w:t>FSI Regulation</w:t>
      </w:r>
      <w:r>
        <w:rPr>
          <w:rStyle w:val="214"/>
          <w:rFonts w:ascii="Calibri" w:hAnsi="Calibri"/>
          <w:sz w:val="26"/>
          <w:szCs w:val="26"/>
        </w:rPr>
        <w:t xml:space="preserve">: As per the Regulation No.32, Table No.14 as per the DCR 1991 of BMC – </w:t>
      </w:r>
      <w:r>
        <w:rPr>
          <w:rStyle w:val="214"/>
          <w:rFonts w:ascii="Calibri" w:hAnsi="Calibri"/>
          <w:color w:val="FF0000"/>
          <w:sz w:val="26"/>
          <w:szCs w:val="26"/>
        </w:rPr>
        <w:t xml:space="preserve">the permissible FSI for Storage buildings is 0.5 </w:t>
      </w:r>
      <w:r>
        <w:rPr>
          <w:rStyle w:val="214"/>
          <w:rFonts w:ascii="Calibri" w:hAnsi="Calibri"/>
          <w:sz w:val="26"/>
          <w:szCs w:val="26"/>
        </w:rPr>
        <w:t xml:space="preserve">where only the administrative buildings or any other ancillary buildings proposed for construction for carrying out the operations of the Base Oil Terminal shall be counted in FSI on the gross plot. </w:t>
      </w:r>
      <w:r>
        <w:rPr>
          <w:rStyle w:val="214"/>
          <w:rFonts w:ascii="Calibri" w:hAnsi="Calibri"/>
          <w:sz w:val="26"/>
          <w:szCs w:val="26"/>
          <w:u w:val="single"/>
        </w:rPr>
        <w:t>The Tank Farms/ base oil storage tanks shall not be counted in FSI</w:t>
      </w:r>
      <w:r>
        <w:rPr>
          <w:rStyle w:val="214"/>
          <w:rFonts w:ascii="Calibri" w:hAnsi="Calibri"/>
          <w:sz w:val="26"/>
          <w:szCs w:val="26"/>
        </w:rPr>
        <w:t>. The volume to plot area ratio shall not be applicable in this case</w:t>
      </w:r>
    </w:p>
    <w:p w14:paraId="0147C4CA">
      <w:pPr>
        <w:pStyle w:val="57"/>
        <w:ind w:left="851"/>
        <w:jc w:val="both"/>
        <w:rPr>
          <w:rFonts w:ascii="Calibri" w:hAnsi="Calibri" w:cs="Calibri"/>
          <w:sz w:val="26"/>
          <w:szCs w:val="26"/>
          <w:lang w:val="en-IN"/>
        </w:rPr>
      </w:pPr>
    </w:p>
    <w:p w14:paraId="6812EB4D">
      <w:pPr>
        <w:pStyle w:val="57"/>
        <w:ind w:left="851"/>
        <w:jc w:val="both"/>
        <w:rPr>
          <w:rFonts w:ascii="Calibri" w:hAnsi="Calibri" w:cs="Calibri"/>
          <w:strike/>
          <w:sz w:val="26"/>
          <w:szCs w:val="26"/>
          <w:lang w:val="en-IN"/>
        </w:rPr>
      </w:pPr>
      <w:r>
        <w:rPr>
          <w:rStyle w:val="214"/>
          <w:rFonts w:ascii="Calibri" w:hAnsi="Calibri"/>
          <w:sz w:val="26"/>
          <w:szCs w:val="26"/>
        </w:rPr>
        <w:t xml:space="preserve">FSI above permissible FSI </w:t>
      </w:r>
      <w:r>
        <w:rPr>
          <w:rStyle w:val="214"/>
          <w:rFonts w:ascii="Calibri" w:hAnsi="Calibri"/>
          <w:color w:val="FF0000"/>
          <w:sz w:val="26"/>
          <w:szCs w:val="26"/>
        </w:rPr>
        <w:t>if allowable</w:t>
      </w:r>
      <w:r>
        <w:rPr>
          <w:rFonts w:ascii="Calibri" w:hAnsi="Calibri" w:cs="Calibri"/>
          <w:color w:val="FF0000"/>
          <w:sz w:val="26"/>
          <w:szCs w:val="26"/>
          <w:lang w:val="en-IN"/>
        </w:rPr>
        <w:t xml:space="preserve"> </w:t>
      </w:r>
      <w:r>
        <w:rPr>
          <w:rFonts w:ascii="Calibri" w:hAnsi="Calibri" w:cs="Calibri"/>
          <w:sz w:val="26"/>
          <w:szCs w:val="26"/>
          <w:lang w:val="en-IN"/>
        </w:rPr>
        <w:t>can be availed from MbPA -SPA, which is the Planning Authority for this plot on payment of Additional Premium as per the norms. The required approvals from Planning Authority are such as Development Permissions, which includes building/tank farms plan approval along with development charges etc.</w:t>
      </w:r>
    </w:p>
    <w:p w14:paraId="124754A6">
      <w:pPr>
        <w:pStyle w:val="57"/>
        <w:ind w:left="851"/>
        <w:jc w:val="both"/>
        <w:rPr>
          <w:rFonts w:ascii="Calibri" w:hAnsi="Calibri" w:cs="Calibri"/>
          <w:sz w:val="26"/>
          <w:szCs w:val="26"/>
          <w:lang w:val="en-IN"/>
        </w:rPr>
      </w:pPr>
    </w:p>
    <w:p w14:paraId="50C7564B">
      <w:pPr>
        <w:pStyle w:val="57"/>
        <w:ind w:left="851"/>
        <w:jc w:val="both"/>
        <w:rPr>
          <w:rFonts w:ascii="Calibri" w:hAnsi="Calibri" w:cs="Calibri"/>
          <w:sz w:val="26"/>
          <w:szCs w:val="26"/>
          <w:lang w:val="en-IN"/>
        </w:rPr>
      </w:pPr>
      <w:r>
        <w:rPr>
          <w:rFonts w:ascii="Calibri" w:hAnsi="Calibri" w:cs="Calibri"/>
          <w:sz w:val="26"/>
          <w:szCs w:val="26"/>
          <w:lang w:val="en-IN"/>
        </w:rPr>
        <w:t xml:space="preserve">Further approvals from various authorities other than Planning Authority are Fire NOC, Water Supply, Sewerage Permission, Electricity (BEST) and all other required statutory permissions like </w:t>
      </w:r>
      <w:r>
        <w:rPr>
          <w:rFonts w:ascii="Calibri" w:hAnsi="Calibri" w:cs="Calibri"/>
          <w:color w:val="FF0000"/>
          <w:sz w:val="26"/>
          <w:szCs w:val="26"/>
          <w:lang w:val="en-IN"/>
        </w:rPr>
        <w:t>CRZ</w:t>
      </w:r>
      <w:r>
        <w:rPr>
          <w:rFonts w:ascii="Calibri" w:hAnsi="Calibri" w:cs="Calibri"/>
          <w:sz w:val="26"/>
          <w:szCs w:val="26"/>
          <w:lang w:val="en-IN"/>
        </w:rPr>
        <w:t xml:space="preserve">, </w:t>
      </w:r>
      <w:r>
        <w:rPr>
          <w:rStyle w:val="214"/>
          <w:rFonts w:ascii="Calibri" w:hAnsi="Calibri"/>
          <w:sz w:val="26"/>
          <w:szCs w:val="26"/>
        </w:rPr>
        <w:t>defense NOC if applicable etc.</w:t>
      </w:r>
    </w:p>
    <w:p w14:paraId="4B308E88">
      <w:pPr>
        <w:pStyle w:val="57"/>
        <w:ind w:left="851"/>
        <w:jc w:val="both"/>
        <w:rPr>
          <w:rFonts w:ascii="Calibri" w:hAnsi="Calibri" w:cs="Calibri"/>
          <w:sz w:val="26"/>
          <w:szCs w:val="26"/>
          <w:lang w:val="en-IN"/>
        </w:rPr>
      </w:pPr>
    </w:p>
    <w:p w14:paraId="288EA66D">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spacing w:val="-2"/>
          <w:sz w:val="26"/>
          <w:szCs w:val="26"/>
          <w:lang w:val="en-IN"/>
        </w:rPr>
        <w:t xml:space="preserve">The </w:t>
      </w:r>
      <w:r>
        <w:rPr>
          <w:rFonts w:ascii="Calibri" w:hAnsi="Calibri" w:cs="Calibri"/>
          <w:sz w:val="26"/>
          <w:szCs w:val="26"/>
          <w:lang w:val="en-IN"/>
        </w:rPr>
        <w:t xml:space="preserve">Chief Engineer on behalf of the Authority proposes to lease out the property comprising of land on lease (“Lease”) basis by inviting Bids from Eligible Bidders for </w:t>
      </w:r>
      <w:r>
        <w:rPr>
          <w:rFonts w:ascii="Calibri" w:hAnsi="Calibri" w:cs="Calibri"/>
          <w:color w:val="FF0000"/>
          <w:sz w:val="26"/>
          <w:szCs w:val="26"/>
          <w:lang w:val="en-IN"/>
        </w:rPr>
        <w:t>sanctioned</w:t>
      </w:r>
      <w:r>
        <w:rPr>
          <w:rFonts w:ascii="Calibri" w:hAnsi="Calibri" w:cs="Calibri"/>
          <w:sz w:val="26"/>
          <w:szCs w:val="26"/>
          <w:lang w:val="en-IN"/>
        </w:rPr>
        <w:t xml:space="preserve"> Activity permitted under Special Industrial zone (</w:t>
      </w:r>
      <w:r>
        <w:rPr>
          <w:sz w:val="26"/>
          <w:szCs w:val="26"/>
          <w:lang w:val="en-IN"/>
        </w:rPr>
        <w:t>I</w:t>
      </w:r>
      <w:r>
        <w:rPr>
          <w:rFonts w:ascii="Calibri" w:hAnsi="Calibri" w:cs="Calibri"/>
          <w:sz w:val="26"/>
          <w:szCs w:val="26"/>
          <w:lang w:val="en-IN"/>
        </w:rPr>
        <w:t>3) for a period of 30 (thirty) years strictly as per the terms and conditions of this RFP and Draft Lease Deed (Appendix-XI). The premises having total area of approx. 10,766.98 Sq. M. hereinafter called as “Demised Premises” may be developed and utilized with permission of Planning Authority for activities permitted under Special Industrial zone (</w:t>
      </w:r>
      <w:r>
        <w:rPr>
          <w:sz w:val="26"/>
          <w:szCs w:val="26"/>
          <w:lang w:val="en-IN"/>
        </w:rPr>
        <w:t>I</w:t>
      </w:r>
      <w:r>
        <w:rPr>
          <w:rFonts w:ascii="Calibri" w:hAnsi="Calibri" w:cs="Calibri"/>
          <w:sz w:val="26"/>
          <w:szCs w:val="26"/>
          <w:lang w:val="en-IN"/>
        </w:rPr>
        <w:t xml:space="preserve">3) </w:t>
      </w:r>
      <w:r>
        <w:rPr>
          <w:rFonts w:ascii="Calibri" w:hAnsi="Calibri" w:cs="Calibri"/>
          <w:bCs/>
          <w:sz w:val="26"/>
          <w:szCs w:val="26"/>
          <w:lang w:val="en-IN"/>
        </w:rPr>
        <w:t xml:space="preserve">as per </w:t>
      </w:r>
      <w:r>
        <w:rPr>
          <w:rFonts w:ascii="Calibri" w:hAnsi="Calibri" w:cs="Calibri"/>
          <w:sz w:val="26"/>
          <w:szCs w:val="26"/>
          <w:lang w:val="en-IN"/>
        </w:rPr>
        <w:t xml:space="preserve">DCR 1991 and DCPR as </w:t>
      </w:r>
      <w:r>
        <w:rPr>
          <w:rFonts w:ascii="Calibri" w:hAnsi="Calibri" w:cs="Calibri"/>
          <w:color w:val="000000" w:themeColor="text1"/>
          <w:sz w:val="26"/>
          <w:szCs w:val="26"/>
          <w:lang w:val="en-IN"/>
          <w14:textFill>
            <w14:solidFill>
              <w14:schemeClr w14:val="tx1"/>
            </w14:solidFill>
          </w14:textFill>
        </w:rPr>
        <w:t>approved by MbPA-SPA. The Project Area will be leased on ‘as is where is’ condition. The general terms of Lease and the Draft Lease Deed is at Appendix-XI.</w:t>
      </w:r>
    </w:p>
    <w:p w14:paraId="2B3531AC">
      <w:pPr>
        <w:pStyle w:val="57"/>
        <w:ind w:left="851"/>
        <w:jc w:val="both"/>
        <w:rPr>
          <w:rFonts w:ascii="Calibri" w:hAnsi="Calibri" w:cs="Calibri"/>
          <w:color w:val="000000" w:themeColor="text1"/>
          <w:sz w:val="26"/>
          <w:szCs w:val="26"/>
          <w:lang w:val="en-IN"/>
          <w14:textFill>
            <w14:solidFill>
              <w14:schemeClr w14:val="tx1"/>
            </w14:solidFill>
          </w14:textFill>
        </w:rPr>
      </w:pPr>
    </w:p>
    <w:p w14:paraId="7333ED72">
      <w:pPr>
        <w:pStyle w:val="57"/>
        <w:ind w:left="851"/>
        <w:jc w:val="both"/>
        <w:rPr>
          <w:color w:val="FF0000"/>
          <w:sz w:val="26"/>
          <w:szCs w:val="26"/>
          <w:lang w:val="en-IN"/>
        </w:rPr>
      </w:pPr>
      <w:r>
        <w:rPr>
          <w:b/>
          <w:bCs/>
          <w:color w:val="FF0000"/>
          <w:sz w:val="26"/>
          <w:szCs w:val="26"/>
          <w:lang w:val="en-IN"/>
        </w:rPr>
        <w:t>The bidder will have the option to either pay annual rental or upfront premium for 30 years. The option has to be exercised in RFP by the bidder. In case of Annual rental the revision of SOR shall be applicable to the bidder and the bidder shall have to pay revised rate on every revision of SOR</w:t>
      </w:r>
      <w:r>
        <w:rPr>
          <w:color w:val="FF0000"/>
          <w:sz w:val="26"/>
          <w:szCs w:val="26"/>
          <w:lang w:val="en-IN"/>
        </w:rPr>
        <w:t>.</w:t>
      </w:r>
    </w:p>
    <w:p w14:paraId="00D4EB04">
      <w:pPr>
        <w:spacing w:before="100" w:beforeAutospacing="1" w:after="100" w:afterAutospacing="1"/>
        <w:ind w:left="851"/>
        <w:jc w:val="both"/>
        <w:rPr>
          <w:rFonts w:ascii="Calibri" w:hAnsi="Calibri" w:cs="Calibri"/>
          <w:color w:val="FF0000"/>
          <w:sz w:val="26"/>
          <w:szCs w:val="26"/>
        </w:rPr>
      </w:pPr>
      <w:r>
        <w:rPr>
          <w:rFonts w:ascii="Calibri" w:hAnsi="Calibri" w:cs="Calibri"/>
          <w:color w:val="FF0000"/>
          <w:sz w:val="26"/>
          <w:szCs w:val="26"/>
        </w:rPr>
        <w:t>In case the bidder opts for Annual Rental basis, the prevailing SoR applicable from time to time shall be binding on the bidder. The SoR is generally revised every 5 years. In the event the rate of land in the revised SoR increases, the revised prevailing rate shall become applicable. However, in case the revised SoR rate is lower than the tendered rate, the rate quoted/accepted in the tender shall continue to remain applicable along with annual escalation of 2% every October. Present SOR cycle is 2022-2027, By October 2027the SOR is due for revision.</w:t>
      </w:r>
    </w:p>
    <w:p w14:paraId="783FA42D">
      <w:pPr>
        <w:pStyle w:val="57"/>
        <w:ind w:left="851"/>
        <w:jc w:val="both"/>
        <w:rPr>
          <w:rFonts w:ascii="Calibri" w:hAnsi="Calibri" w:cs="Calibri"/>
          <w:b/>
          <w:bCs/>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brief particulars of the Project is as under: </w:t>
      </w:r>
      <w:r>
        <w:rPr>
          <w:rFonts w:ascii="Calibri" w:hAnsi="Calibri" w:cs="Calibri"/>
          <w:b/>
          <w:bCs/>
          <w:color w:val="000000" w:themeColor="text1"/>
          <w:sz w:val="26"/>
          <w:szCs w:val="26"/>
          <w:lang w:val="en-IN"/>
          <w14:textFill>
            <w14:solidFill>
              <w14:schemeClr w14:val="tx1"/>
            </w14:solidFill>
          </w14:textFill>
        </w:rPr>
        <w:t>For Annual Rental basis/Upfront premium basis:</w:t>
      </w:r>
    </w:p>
    <w:p w14:paraId="606C2E65">
      <w:pPr>
        <w:pStyle w:val="57"/>
        <w:ind w:left="851"/>
        <w:jc w:val="both"/>
        <w:rPr>
          <w:rFonts w:ascii="Calibri" w:hAnsi="Calibri" w:cs="Calibri"/>
          <w:color w:val="000000" w:themeColor="text1"/>
          <w:sz w:val="26"/>
          <w:szCs w:val="26"/>
          <w:lang w:val="en-IN"/>
          <w14:textFill>
            <w14:solidFill>
              <w14:schemeClr w14:val="tx1"/>
            </w14:solidFill>
          </w14:textFill>
        </w:rPr>
      </w:pPr>
    </w:p>
    <w:tbl>
      <w:tblPr>
        <w:tblStyle w:val="12"/>
        <w:tblW w:w="8788" w:type="dxa"/>
        <w:tblInd w:w="84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969"/>
        <w:gridCol w:w="1134"/>
        <w:gridCol w:w="1134"/>
        <w:gridCol w:w="1417"/>
        <w:gridCol w:w="1134"/>
      </w:tblGrid>
      <w:tr w14:paraId="0AA931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 w:hRule="atLeast"/>
        </w:trPr>
        <w:tc>
          <w:tcPr>
            <w:tcW w:w="3969" w:type="dxa"/>
            <w:vAlign w:val="center"/>
          </w:tcPr>
          <w:p w14:paraId="4AA215FB">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Name of the Project</w:t>
            </w:r>
          </w:p>
        </w:tc>
        <w:tc>
          <w:tcPr>
            <w:tcW w:w="1134" w:type="dxa"/>
            <w:vAlign w:val="center"/>
          </w:tcPr>
          <w:p w14:paraId="51D01CC7">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Agreement</w:t>
            </w:r>
          </w:p>
          <w:p w14:paraId="4732298E">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Period</w:t>
            </w:r>
          </w:p>
        </w:tc>
        <w:tc>
          <w:tcPr>
            <w:tcW w:w="1134" w:type="dxa"/>
            <w:vAlign w:val="center"/>
          </w:tcPr>
          <w:p w14:paraId="03A90CEF">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Plot Area approx.</w:t>
            </w:r>
          </w:p>
          <w:p w14:paraId="6A711196">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(Sq. M.)</w:t>
            </w:r>
          </w:p>
        </w:tc>
        <w:tc>
          <w:tcPr>
            <w:tcW w:w="1417" w:type="dxa"/>
            <w:vAlign w:val="center"/>
          </w:tcPr>
          <w:p w14:paraId="6D902BF9">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Reserve Price</w:t>
            </w:r>
          </w:p>
          <w:p w14:paraId="0EBCA201">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(SoR Rate)</w:t>
            </w:r>
          </w:p>
        </w:tc>
        <w:tc>
          <w:tcPr>
            <w:tcW w:w="1134" w:type="dxa"/>
            <w:vAlign w:val="center"/>
          </w:tcPr>
          <w:p w14:paraId="759FB329">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Bid Parameter</w:t>
            </w:r>
          </w:p>
        </w:tc>
      </w:tr>
      <w:tr w14:paraId="6732DB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21" w:hRule="atLeast"/>
        </w:trPr>
        <w:tc>
          <w:tcPr>
            <w:tcW w:w="3969" w:type="dxa"/>
            <w:vAlign w:val="center"/>
          </w:tcPr>
          <w:p w14:paraId="30C423C3">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sz w:val="26"/>
                <w:szCs w:val="26"/>
                <w:lang w:val="en-IN"/>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lang w:val="en-IN"/>
              </w:rPr>
              <w:t>Upfront Payment Basis</w:t>
            </w:r>
            <w:r>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cs="Calibri"/>
                <w:color w:val="000000" w:themeColor="text1"/>
                <w:sz w:val="26"/>
                <w:szCs w:val="26"/>
                <w:lang w:val="en-IN"/>
                <w14:textFill>
                  <w14:solidFill>
                    <w14:schemeClr w14:val="tx1"/>
                  </w14:solidFill>
                </w14:textFill>
              </w:rPr>
              <w:t>.</w:t>
            </w:r>
          </w:p>
        </w:tc>
        <w:tc>
          <w:tcPr>
            <w:tcW w:w="1134" w:type="dxa"/>
            <w:vAlign w:val="center"/>
          </w:tcPr>
          <w:p w14:paraId="6F9CADE1">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30 years</w:t>
            </w:r>
          </w:p>
        </w:tc>
        <w:tc>
          <w:tcPr>
            <w:tcW w:w="1134" w:type="dxa"/>
            <w:vAlign w:val="center"/>
          </w:tcPr>
          <w:p w14:paraId="68C790DD">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10,766.98</w:t>
            </w:r>
          </w:p>
        </w:tc>
        <w:tc>
          <w:tcPr>
            <w:tcW w:w="1417" w:type="dxa"/>
            <w:vAlign w:val="center"/>
          </w:tcPr>
          <w:p w14:paraId="3317771A">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FF0000"/>
                <w:sz w:val="26"/>
                <w:szCs w:val="26"/>
                <w:lang w:val="en-IN"/>
              </w:rPr>
              <w:t>Rs.807.39</w:t>
            </w:r>
          </w:p>
          <w:p w14:paraId="0E443410">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per Sq. M.</w:t>
            </w:r>
          </w:p>
          <w:p w14:paraId="5E0F9FA6">
            <w:pPr>
              <w:pStyle w:val="57"/>
              <w:jc w:val="center"/>
              <w:rPr>
                <w:rFonts w:ascii="Calibri" w:hAnsi="Calibri" w:cs="Calibri"/>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 xml:space="preserve">per Month </w:t>
            </w:r>
            <w:r>
              <w:rPr>
                <w:rFonts w:ascii="Calibri" w:hAnsi="Calibri" w:cs="Calibri"/>
                <w:bCs/>
                <w:color w:val="000000" w:themeColor="text1"/>
                <w:sz w:val="26"/>
                <w:szCs w:val="26"/>
                <w:lang w:val="en-IN"/>
                <w14:textFill>
                  <w14:solidFill>
                    <w14:schemeClr w14:val="tx1"/>
                  </w14:solidFill>
                </w14:textFill>
              </w:rPr>
              <w:t>exclusive of</w:t>
            </w:r>
          </w:p>
          <w:p w14:paraId="473FF2E7">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GST &amp; Taxes</w:t>
            </w:r>
          </w:p>
          <w:p w14:paraId="1EA6F71D">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as on</w:t>
            </w:r>
          </w:p>
          <w:p w14:paraId="4B0D5F80">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FF0000"/>
                <w:sz w:val="26"/>
                <w:szCs w:val="26"/>
                <w:lang w:val="en-IN"/>
              </w:rPr>
              <w:t xml:space="preserve">01.07.2026 </w:t>
            </w:r>
            <w:r>
              <w:rPr>
                <w:rFonts w:ascii="Calibri" w:hAnsi="Calibri" w:cs="Calibri"/>
                <w:b/>
                <w:bCs/>
                <w:color w:val="000000" w:themeColor="text1"/>
                <w:sz w:val="26"/>
                <w:szCs w:val="26"/>
                <w:lang w:val="en-IN"/>
                <w14:textFill>
                  <w14:solidFill>
                    <w14:schemeClr w14:val="tx1"/>
                  </w14:solidFill>
                </w14:textFill>
              </w:rPr>
              <w:t>applicable till 30.09.2026</w:t>
            </w:r>
          </w:p>
        </w:tc>
        <w:tc>
          <w:tcPr>
            <w:tcW w:w="1134" w:type="dxa"/>
            <w:vAlign w:val="center"/>
          </w:tcPr>
          <w:p w14:paraId="5B159CF2">
            <w:pPr>
              <w:pStyle w:val="57"/>
              <w:jc w:val="center"/>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Highest Premium Amount over and above Reserve Price</w:t>
            </w:r>
          </w:p>
        </w:tc>
      </w:tr>
    </w:tbl>
    <w:p w14:paraId="076EEDDA">
      <w:pPr>
        <w:pStyle w:val="57"/>
        <w:jc w:val="both"/>
        <w:rPr>
          <w:rFonts w:ascii="Calibri" w:hAnsi="Calibri" w:cs="Calibri"/>
          <w:color w:val="000000" w:themeColor="text1"/>
          <w:sz w:val="26"/>
          <w:szCs w:val="26"/>
          <w:lang w:val="en-IN"/>
          <w14:textFill>
            <w14:solidFill>
              <w14:schemeClr w14:val="tx1"/>
            </w14:solidFill>
          </w14:textFill>
        </w:rPr>
      </w:pPr>
    </w:p>
    <w:p w14:paraId="45A78934">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Bidder is required to quote the Premium Amount in absolute terms in Rupees per Sq. M. per month </w:t>
      </w:r>
      <w:r>
        <w:rPr>
          <w:rFonts w:ascii="Calibri" w:hAnsi="Calibri" w:cs="Calibri"/>
          <w:color w:val="000000" w:themeColor="text1"/>
          <w:sz w:val="26"/>
          <w:szCs w:val="26"/>
          <w:u w:val="single"/>
          <w:lang w:val="en-IN"/>
          <w14:textFill>
            <w14:solidFill>
              <w14:schemeClr w14:val="tx1"/>
            </w14:solidFill>
          </w14:textFill>
        </w:rPr>
        <w:t>over and above</w:t>
      </w:r>
      <w:r>
        <w:rPr>
          <w:rFonts w:ascii="Calibri" w:hAnsi="Calibri" w:cs="Calibri"/>
          <w:color w:val="000000" w:themeColor="text1"/>
          <w:sz w:val="26"/>
          <w:szCs w:val="26"/>
          <w:lang w:val="en-IN"/>
          <w14:textFill>
            <w14:solidFill>
              <w14:schemeClr w14:val="tx1"/>
            </w14:solidFill>
          </w14:textFill>
        </w:rPr>
        <w:t xml:space="preserve"> the aforesaid Reserve Price applicable till 30</w:t>
      </w:r>
      <w:r>
        <w:rPr>
          <w:rFonts w:ascii="Calibri" w:hAnsi="Calibri" w:cs="Calibri"/>
          <w:color w:val="000000" w:themeColor="text1"/>
          <w:sz w:val="26"/>
          <w:szCs w:val="26"/>
          <w:vertAlign w:val="superscript"/>
          <w:lang w:val="en-IN"/>
          <w14:textFill>
            <w14:solidFill>
              <w14:schemeClr w14:val="tx1"/>
            </w14:solidFill>
          </w14:textFill>
        </w:rPr>
        <w:t>th</w:t>
      </w:r>
      <w:r>
        <w:rPr>
          <w:rFonts w:ascii="Calibri" w:hAnsi="Calibri" w:cs="Calibri"/>
          <w:color w:val="000000" w:themeColor="text1"/>
          <w:sz w:val="26"/>
          <w:szCs w:val="26"/>
          <w:lang w:val="en-IN"/>
          <w14:textFill>
            <w14:solidFill>
              <w14:schemeClr w14:val="tx1"/>
            </w14:solidFill>
          </w14:textFill>
        </w:rPr>
        <w:t xml:space="preserve"> September 2026.</w:t>
      </w:r>
      <w:r>
        <w:rPr>
          <w:rFonts w:ascii="Calibri" w:hAnsi="Calibri"/>
          <w:sz w:val="26"/>
          <w:szCs w:val="26"/>
        </w:rPr>
        <w:t xml:space="preserve"> </w:t>
      </w:r>
      <w:r>
        <w:rPr>
          <w:rStyle w:val="214"/>
          <w:rFonts w:ascii="Calibri" w:hAnsi="Calibri"/>
          <w:sz w:val="26"/>
          <w:szCs w:val="26"/>
        </w:rPr>
        <w:t xml:space="preserve">Thereafter, the sum of premium quoted by bidder and Reserve price shall be escalated by 2% on 01.10.2026 for calculation of annual rent. </w:t>
      </w:r>
      <w:r>
        <w:rPr>
          <w:rFonts w:ascii="Calibri" w:hAnsi="Calibri" w:cs="Calibri"/>
          <w:color w:val="000000" w:themeColor="text1"/>
          <w:sz w:val="26"/>
          <w:szCs w:val="26"/>
          <w:lang w:val="en-IN"/>
          <w14:textFill>
            <w14:solidFill>
              <w14:schemeClr w14:val="tx1"/>
            </w14:solidFill>
          </w14:textFill>
        </w:rPr>
        <w:t>Thereafter, the Bidder quoting the highest Premium Amount under the Commercial Proposal (Appendix-VIII) shall participate in the forward auction process as detailed under Appendix-XIII of this RFP. The Bidder quoting the highest Premium Amount under the forward auction process shall be declared the Highest Bidder (Successful Bidder) and will be issued the LOI.</w:t>
      </w:r>
    </w:p>
    <w:p w14:paraId="779C6833">
      <w:pPr>
        <w:pStyle w:val="57"/>
        <w:jc w:val="both"/>
        <w:rPr>
          <w:rFonts w:ascii="Calibri" w:hAnsi="Calibri" w:cs="Calibri"/>
          <w:color w:val="000000" w:themeColor="text1"/>
          <w:spacing w:val="-2"/>
          <w:sz w:val="26"/>
          <w:szCs w:val="26"/>
          <w:lang w:val="en-IN"/>
          <w14:textFill>
            <w14:solidFill>
              <w14:schemeClr w14:val="tx1"/>
            </w14:solidFill>
          </w14:textFill>
        </w:rPr>
      </w:pPr>
    </w:p>
    <w:p w14:paraId="454040B8">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illustrative calculation of Annual Lease Rent Payment is as ascribed in 1.1.4. The escalation of 2% will be applicable from 01</w:t>
      </w:r>
      <w:r>
        <w:rPr>
          <w:rFonts w:ascii="Calibri" w:hAnsi="Calibri" w:cs="Calibri"/>
          <w:color w:val="000000" w:themeColor="text1"/>
          <w:sz w:val="26"/>
          <w:szCs w:val="26"/>
          <w:vertAlign w:val="superscript"/>
          <w:lang w:val="en-IN"/>
          <w14:textFill>
            <w14:solidFill>
              <w14:schemeClr w14:val="tx1"/>
            </w14:solidFill>
          </w14:textFill>
        </w:rPr>
        <w:t>st</w:t>
      </w:r>
      <w:r>
        <w:rPr>
          <w:rFonts w:ascii="Calibri" w:hAnsi="Calibri" w:cs="Calibri"/>
          <w:color w:val="000000" w:themeColor="text1"/>
          <w:sz w:val="26"/>
          <w:szCs w:val="26"/>
          <w:lang w:val="en-IN"/>
          <w14:textFill>
            <w14:solidFill>
              <w14:schemeClr w14:val="tx1"/>
            </w14:solidFill>
          </w14:textFill>
        </w:rPr>
        <w:t xml:space="preserve"> October 2026 and on every 01</w:t>
      </w:r>
      <w:r>
        <w:rPr>
          <w:rFonts w:ascii="Calibri" w:hAnsi="Calibri" w:cs="Calibri"/>
          <w:color w:val="000000" w:themeColor="text1"/>
          <w:sz w:val="26"/>
          <w:szCs w:val="26"/>
          <w:vertAlign w:val="superscript"/>
          <w:lang w:val="en-IN"/>
          <w14:textFill>
            <w14:solidFill>
              <w14:schemeClr w14:val="tx1"/>
            </w14:solidFill>
          </w14:textFill>
        </w:rPr>
        <w:t>st</w:t>
      </w:r>
      <w:r>
        <w:rPr>
          <w:rFonts w:ascii="Calibri" w:hAnsi="Calibri" w:cs="Calibri"/>
          <w:color w:val="000000" w:themeColor="text1"/>
          <w:sz w:val="26"/>
          <w:szCs w:val="26"/>
          <w:lang w:val="en-IN"/>
          <w14:textFill>
            <w14:solidFill>
              <w14:schemeClr w14:val="tx1"/>
            </w14:solidFill>
          </w14:textFill>
        </w:rPr>
        <w:t xml:space="preserve"> October every year thereafter till lease period on Reserve Price and Premium quoted.</w:t>
      </w:r>
    </w:p>
    <w:p w14:paraId="199C6DEB">
      <w:pPr>
        <w:pStyle w:val="57"/>
        <w:ind w:left="851"/>
        <w:jc w:val="both"/>
        <w:rPr>
          <w:rFonts w:ascii="Calibri" w:hAnsi="Calibri" w:cs="Calibri"/>
          <w:color w:val="000000" w:themeColor="text1"/>
          <w:sz w:val="26"/>
          <w:szCs w:val="26"/>
          <w:lang w:val="en-IN"/>
          <w14:textFill>
            <w14:solidFill>
              <w14:schemeClr w14:val="tx1"/>
            </w14:solidFill>
          </w14:textFill>
        </w:rPr>
      </w:pPr>
    </w:p>
    <w:p w14:paraId="21318905">
      <w:pPr>
        <w:pStyle w:val="57"/>
        <w:ind w:left="851"/>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The bidder will have the option to either pay annual rental with SOR fixation or upfront premium for 30 years. The option has to be exercised in RFP by the bidder. In case the bidder opts for Upfront premium G-sec rate will be applicable on the date of invitation of the tender for the bidder to have a clear idea of his liability. While leasing out land on Upfront basis, the discount factor would be the longest-term G-sec rate as per the RBI Bulletin.</w:t>
      </w:r>
    </w:p>
    <w:p w14:paraId="4CFF9ED2">
      <w:pPr>
        <w:pStyle w:val="57"/>
        <w:jc w:val="both"/>
        <w:rPr>
          <w:rFonts w:ascii="Calibri" w:hAnsi="Calibri" w:cs="Calibri"/>
          <w:color w:val="000000" w:themeColor="text1"/>
          <w:spacing w:val="-2"/>
          <w:sz w:val="26"/>
          <w:szCs w:val="26"/>
          <w:lang w:val="en-IN"/>
          <w14:textFill>
            <w14:solidFill>
              <w14:schemeClr w14:val="tx1"/>
            </w14:solidFill>
          </w14:textFill>
        </w:rPr>
      </w:pPr>
    </w:p>
    <w:p w14:paraId="474774E5">
      <w:pPr>
        <w:pStyle w:val="57"/>
        <w:numPr>
          <w:ilvl w:val="2"/>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intends to qualify and select suitable Bidder through an open competitive bidding process in accordance with the procedure set out in this RFP.</w:t>
      </w:r>
    </w:p>
    <w:p w14:paraId="1B57C465">
      <w:pPr>
        <w:pStyle w:val="57"/>
        <w:jc w:val="both"/>
        <w:rPr>
          <w:rFonts w:ascii="Calibri" w:hAnsi="Calibri" w:cs="Calibri"/>
          <w:color w:val="000000" w:themeColor="text1"/>
          <w:spacing w:val="-2"/>
          <w:sz w:val="26"/>
          <w:szCs w:val="26"/>
          <w:lang w:val="en-IN"/>
          <w14:textFill>
            <w14:solidFill>
              <w14:schemeClr w14:val="tx1"/>
            </w14:solidFill>
          </w14:textFill>
        </w:rPr>
      </w:pPr>
    </w:p>
    <w:p w14:paraId="1AC2773A">
      <w:pPr>
        <w:pStyle w:val="57"/>
        <w:numPr>
          <w:ilvl w:val="2"/>
          <w:numId w:val="7"/>
        </w:numPr>
        <w:ind w:left="851" w:hanging="851"/>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can either be a Single Entity or Consortium. In case of Consortium, the Members shall incorporate a special purpose vehicle (“</w:t>
      </w:r>
      <w:r>
        <w:rPr>
          <w:rFonts w:ascii="Calibri" w:hAnsi="Calibri" w:cs="Calibri"/>
          <w:b/>
          <w:color w:val="000000" w:themeColor="text1"/>
          <w:sz w:val="26"/>
          <w:szCs w:val="26"/>
          <w:lang w:val="en-IN"/>
          <w14:textFill>
            <w14:solidFill>
              <w14:schemeClr w14:val="tx1"/>
            </w14:solidFill>
          </w14:textFill>
        </w:rPr>
        <w:t>SPV</w:t>
      </w:r>
      <w:r>
        <w:rPr>
          <w:rFonts w:ascii="Calibri" w:hAnsi="Calibri" w:cs="Calibri"/>
          <w:color w:val="000000" w:themeColor="text1"/>
          <w:sz w:val="26"/>
          <w:szCs w:val="26"/>
          <w:lang w:val="en-IN"/>
          <w14:textFill>
            <w14:solidFill>
              <w14:schemeClr w14:val="tx1"/>
            </w14:solidFill>
          </w14:textFill>
        </w:rPr>
        <w:t>”) under the Companies Act, 2013, prior to execution of the Lease Deed. The Selected Bidder shall be responsible for its obligations as stated in the provisions of the Lease Deed to be entered into between the Lessee and the Authority in the form provided by the Authority as part of the Bidding Documents pursuant hereto. If the bidder fails to register within a specified period then EMD will be forfeited and proportionate amount will be refunded.</w:t>
      </w:r>
    </w:p>
    <w:p w14:paraId="78D3DBDC">
      <w:pPr>
        <w:pStyle w:val="57"/>
        <w:jc w:val="both"/>
        <w:rPr>
          <w:rFonts w:ascii="Calibri" w:hAnsi="Calibri" w:cs="Calibri"/>
          <w:color w:val="000000" w:themeColor="text1"/>
          <w:spacing w:val="-3"/>
          <w:sz w:val="26"/>
          <w:szCs w:val="26"/>
          <w:lang w:val="en-IN"/>
          <w14:textFill>
            <w14:solidFill>
              <w14:schemeClr w14:val="tx1"/>
            </w14:solidFill>
          </w14:textFill>
        </w:rPr>
      </w:pPr>
    </w:p>
    <w:p w14:paraId="7F8ED7BE">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(A) Payment to Authority by Lessee:</w:t>
      </w:r>
    </w:p>
    <w:p w14:paraId="25F79188">
      <w:pPr>
        <w:pStyle w:val="57"/>
        <w:jc w:val="both"/>
        <w:rPr>
          <w:rFonts w:ascii="Calibri" w:hAnsi="Calibri" w:cs="Calibri"/>
          <w:spacing w:val="-2"/>
          <w:sz w:val="16"/>
          <w:szCs w:val="16"/>
          <w:lang w:val="en-IN"/>
        </w:rPr>
      </w:pPr>
    </w:p>
    <w:p w14:paraId="0F9F14DD">
      <w:pPr>
        <w:pStyle w:val="57"/>
        <w:ind w:left="1134"/>
        <w:jc w:val="both"/>
        <w:rPr>
          <w:rFonts w:ascii="Calibri" w:hAnsi="Calibri" w:cs="Calibri"/>
          <w:sz w:val="26"/>
          <w:szCs w:val="26"/>
          <w:lang w:val="en-IN"/>
        </w:rPr>
      </w:pPr>
      <w:r>
        <w:rPr>
          <w:rFonts w:ascii="Calibri" w:hAnsi="Calibri" w:cs="Calibri"/>
          <w:sz w:val="26"/>
          <w:szCs w:val="26"/>
          <w:lang w:val="en-IN"/>
        </w:rPr>
        <w:t>The Annual Lease Rental (to be paid as given below) payable by the Bidder for the Lease of the Demised Property shall consist of the following:</w:t>
      </w:r>
    </w:p>
    <w:p w14:paraId="4F850CCD">
      <w:pPr>
        <w:pStyle w:val="57"/>
        <w:ind w:left="851"/>
        <w:jc w:val="both"/>
        <w:rPr>
          <w:rFonts w:ascii="Calibri" w:hAnsi="Calibri" w:cs="Calibri"/>
          <w:sz w:val="26"/>
          <w:szCs w:val="26"/>
          <w:lang w:val="en-IN"/>
        </w:rPr>
      </w:pPr>
    </w:p>
    <w:p w14:paraId="531CA40C">
      <w:pPr>
        <w:pStyle w:val="57"/>
        <w:numPr>
          <w:ilvl w:val="0"/>
          <w:numId w:val="8"/>
        </w:numPr>
        <w:ind w:left="1418" w:hanging="567"/>
        <w:jc w:val="both"/>
        <w:rPr>
          <w:rFonts w:ascii="Calibri" w:hAnsi="Calibri" w:cs="Calibri"/>
          <w:sz w:val="26"/>
          <w:szCs w:val="26"/>
          <w:lang w:val="en-IN"/>
        </w:rPr>
      </w:pPr>
      <w:r>
        <w:rPr>
          <w:rFonts w:ascii="Calibri" w:hAnsi="Calibri" w:cs="Calibri"/>
          <w:sz w:val="26"/>
          <w:szCs w:val="26"/>
          <w:lang w:val="en-IN"/>
        </w:rPr>
        <w:t>Reserve Price (SoR) of Rs.807.39 (Rupees Eight hundred Seven and paise Thirty Nine only) per Sq. M. per Month applicable from 01</w:t>
      </w:r>
      <w:r>
        <w:rPr>
          <w:rFonts w:ascii="Calibri" w:hAnsi="Calibri" w:cs="Calibri"/>
          <w:sz w:val="26"/>
          <w:szCs w:val="26"/>
          <w:vertAlign w:val="superscript"/>
          <w:lang w:val="en-IN"/>
        </w:rPr>
        <w:t>st</w:t>
      </w:r>
      <w:r>
        <w:rPr>
          <w:rFonts w:ascii="Calibri" w:hAnsi="Calibri" w:cs="Calibri"/>
          <w:sz w:val="26"/>
          <w:szCs w:val="26"/>
          <w:lang w:val="en-IN"/>
        </w:rPr>
        <w:t xml:space="preserve"> October 2025 upto 30</w:t>
      </w:r>
      <w:r>
        <w:rPr>
          <w:rFonts w:ascii="Calibri" w:hAnsi="Calibri" w:cs="Calibri"/>
          <w:sz w:val="26"/>
          <w:szCs w:val="26"/>
          <w:vertAlign w:val="superscript"/>
          <w:lang w:val="en-IN"/>
        </w:rPr>
        <w:t>th</w:t>
      </w:r>
      <w:r>
        <w:rPr>
          <w:rFonts w:ascii="Calibri" w:hAnsi="Calibri" w:cs="Calibri"/>
          <w:sz w:val="26"/>
          <w:szCs w:val="26"/>
          <w:lang w:val="en-IN"/>
        </w:rPr>
        <w:t xml:space="preserve"> September 2026 which will be escalated by 2% on 01</w:t>
      </w:r>
      <w:r>
        <w:rPr>
          <w:rFonts w:ascii="Calibri" w:hAnsi="Calibri" w:cs="Calibri"/>
          <w:sz w:val="26"/>
          <w:szCs w:val="26"/>
          <w:vertAlign w:val="superscript"/>
          <w:lang w:val="en-IN"/>
        </w:rPr>
        <w:t>st</w:t>
      </w:r>
      <w:r>
        <w:rPr>
          <w:rFonts w:ascii="Calibri" w:hAnsi="Calibri" w:cs="Calibri"/>
          <w:sz w:val="26"/>
          <w:szCs w:val="26"/>
          <w:lang w:val="en-IN"/>
        </w:rPr>
        <w:t xml:space="preserve"> October 2026 and on every 01</w:t>
      </w:r>
      <w:r>
        <w:rPr>
          <w:rFonts w:ascii="Calibri" w:hAnsi="Calibri" w:cs="Calibri"/>
          <w:sz w:val="26"/>
          <w:szCs w:val="26"/>
          <w:vertAlign w:val="superscript"/>
          <w:lang w:val="en-IN"/>
        </w:rPr>
        <w:t>st</w:t>
      </w:r>
      <w:r>
        <w:rPr>
          <w:rFonts w:ascii="Calibri" w:hAnsi="Calibri" w:cs="Calibri"/>
          <w:sz w:val="26"/>
          <w:szCs w:val="26"/>
          <w:lang w:val="en-IN"/>
        </w:rPr>
        <w:t xml:space="preserve"> October every year thereafter till lease period (</w:t>
      </w:r>
      <w:r>
        <w:rPr>
          <w:rFonts w:ascii="Calibri" w:hAnsi="Calibri" w:cs="Calibri"/>
          <w:sz w:val="26"/>
          <w:szCs w:val="26"/>
          <w:u w:val="single"/>
          <w:lang w:val="en-IN"/>
        </w:rPr>
        <w:t>exclusive of Service charge, GST and taxes</w:t>
      </w:r>
      <w:r>
        <w:rPr>
          <w:rFonts w:ascii="Calibri" w:hAnsi="Calibri" w:cs="Calibri"/>
          <w:sz w:val="26"/>
          <w:szCs w:val="26"/>
          <w:lang w:val="en-IN"/>
        </w:rPr>
        <w:t>).</w:t>
      </w:r>
    </w:p>
    <w:p w14:paraId="4E7CA2BE">
      <w:pPr>
        <w:pStyle w:val="57"/>
        <w:ind w:left="851"/>
        <w:jc w:val="both"/>
        <w:rPr>
          <w:rFonts w:ascii="Calibri" w:hAnsi="Calibri" w:cs="Calibri"/>
          <w:sz w:val="26"/>
          <w:szCs w:val="26"/>
          <w:lang w:val="en-IN"/>
        </w:rPr>
      </w:pPr>
    </w:p>
    <w:p w14:paraId="4571E8B7">
      <w:pPr>
        <w:pStyle w:val="57"/>
        <w:numPr>
          <w:ilvl w:val="0"/>
          <w:numId w:val="8"/>
        </w:numPr>
        <w:ind w:left="1418" w:hanging="567"/>
        <w:jc w:val="both"/>
        <w:rPr>
          <w:rFonts w:ascii="Calibri" w:hAnsi="Calibri" w:cs="Calibri"/>
          <w:sz w:val="26"/>
          <w:szCs w:val="26"/>
          <w:lang w:val="en-IN"/>
        </w:rPr>
      </w:pPr>
      <w:r>
        <w:rPr>
          <w:rFonts w:ascii="Calibri" w:hAnsi="Calibri" w:cs="Calibri"/>
          <w:sz w:val="26"/>
          <w:szCs w:val="26"/>
          <w:lang w:val="en-IN"/>
        </w:rPr>
        <w:t xml:space="preserve">Premium Amount quoted by the Bidder in absolute terms in Rs. per Sq. M. per Month </w:t>
      </w:r>
      <w:r>
        <w:rPr>
          <w:rFonts w:ascii="Calibri" w:hAnsi="Calibri" w:cs="Calibri"/>
          <w:sz w:val="26"/>
          <w:szCs w:val="26"/>
          <w:u w:val="single"/>
          <w:lang w:val="en-IN"/>
        </w:rPr>
        <w:t>over and above</w:t>
      </w:r>
      <w:r>
        <w:rPr>
          <w:rFonts w:ascii="Calibri" w:hAnsi="Calibri" w:cs="Calibri"/>
          <w:sz w:val="26"/>
          <w:szCs w:val="26"/>
          <w:lang w:val="en-IN"/>
        </w:rPr>
        <w:t xml:space="preserve"> Reserve Price will be escalated by 2% on 01</w:t>
      </w:r>
      <w:r>
        <w:rPr>
          <w:rFonts w:ascii="Calibri" w:hAnsi="Calibri" w:cs="Calibri"/>
          <w:sz w:val="26"/>
          <w:szCs w:val="26"/>
          <w:vertAlign w:val="superscript"/>
          <w:lang w:val="en-IN"/>
        </w:rPr>
        <w:t>st</w:t>
      </w:r>
      <w:r>
        <w:rPr>
          <w:rFonts w:ascii="Calibri" w:hAnsi="Calibri" w:cs="Calibri"/>
          <w:sz w:val="26"/>
          <w:szCs w:val="26"/>
          <w:lang w:val="en-IN"/>
        </w:rPr>
        <w:t xml:space="preserve"> October 2026 and on every 01</w:t>
      </w:r>
      <w:r>
        <w:rPr>
          <w:rFonts w:ascii="Calibri" w:hAnsi="Calibri" w:cs="Calibri"/>
          <w:sz w:val="26"/>
          <w:szCs w:val="26"/>
          <w:vertAlign w:val="superscript"/>
          <w:lang w:val="en-IN"/>
        </w:rPr>
        <w:t>st</w:t>
      </w:r>
      <w:r>
        <w:rPr>
          <w:rFonts w:ascii="Calibri" w:hAnsi="Calibri" w:cs="Calibri"/>
          <w:sz w:val="26"/>
          <w:szCs w:val="26"/>
          <w:lang w:val="en-IN"/>
        </w:rPr>
        <w:t xml:space="preserve"> October every year thereafter till lease period (exclusive of Service charge, GST and taxes).</w:t>
      </w:r>
    </w:p>
    <w:p w14:paraId="6016F720">
      <w:pPr>
        <w:pStyle w:val="57"/>
        <w:ind w:left="851"/>
        <w:jc w:val="both"/>
        <w:rPr>
          <w:rFonts w:ascii="Calibri" w:hAnsi="Calibri" w:cs="Calibri"/>
          <w:spacing w:val="-2"/>
          <w:sz w:val="26"/>
          <w:szCs w:val="26"/>
          <w:lang w:val="en-IN"/>
        </w:rPr>
      </w:pPr>
    </w:p>
    <w:p w14:paraId="4CD03039">
      <w:pPr>
        <w:pStyle w:val="57"/>
        <w:ind w:left="4962" w:hanging="3544"/>
        <w:jc w:val="both"/>
        <w:rPr>
          <w:rFonts w:ascii="Calibri" w:hAnsi="Calibri" w:cs="Calibri"/>
          <w:sz w:val="26"/>
          <w:szCs w:val="26"/>
          <w:lang w:val="en-IN"/>
        </w:rPr>
      </w:pPr>
      <w:r>
        <w:rPr>
          <w:rFonts w:ascii="Calibri" w:hAnsi="Calibri" w:cs="Calibri"/>
          <w:spacing w:val="-2"/>
          <w:sz w:val="26"/>
          <w:szCs w:val="26"/>
          <w:lang w:val="en-IN"/>
        </w:rPr>
        <w:t xml:space="preserve">Therefore, </w:t>
      </w:r>
      <w:r>
        <w:rPr>
          <w:rFonts w:ascii="Calibri" w:hAnsi="Calibri" w:cs="Calibri"/>
          <w:sz w:val="26"/>
          <w:szCs w:val="26"/>
          <w:lang w:val="en-IN"/>
        </w:rPr>
        <w:t>Annual Lease Rental =</w:t>
      </w:r>
      <w:r>
        <w:rPr>
          <w:rFonts w:ascii="Calibri" w:hAnsi="Calibri" w:cs="Calibri"/>
          <w:sz w:val="26"/>
          <w:szCs w:val="26"/>
          <w:lang w:val="en-IN"/>
        </w:rPr>
        <w:tab/>
      </w:r>
      <w:r>
        <w:rPr>
          <w:rFonts w:ascii="Calibri" w:hAnsi="Calibri" w:cs="Calibri"/>
          <w:sz w:val="26"/>
          <w:szCs w:val="26"/>
          <w:lang w:val="en-IN"/>
        </w:rPr>
        <w:t xml:space="preserve">{(Reserve Price + Premium amount) X 12 X 10766.98}. </w:t>
      </w:r>
    </w:p>
    <w:p w14:paraId="43D1A756">
      <w:pPr>
        <w:pStyle w:val="57"/>
        <w:ind w:left="851"/>
        <w:jc w:val="both"/>
        <w:rPr>
          <w:rFonts w:ascii="Calibri" w:hAnsi="Calibri" w:cs="Calibri"/>
          <w:spacing w:val="-2"/>
          <w:sz w:val="26"/>
          <w:szCs w:val="26"/>
          <w:lang w:val="en-IN"/>
        </w:rPr>
      </w:pPr>
    </w:p>
    <w:tbl>
      <w:tblPr>
        <w:tblStyle w:val="40"/>
        <w:tblW w:w="0" w:type="auto"/>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6"/>
        <w:gridCol w:w="6228"/>
      </w:tblGrid>
      <w:tr w14:paraId="2CFF4BE3">
        <w:tblPrEx>
          <w:tblCellMar>
            <w:top w:w="0" w:type="dxa"/>
            <w:left w:w="108" w:type="dxa"/>
            <w:bottom w:w="0" w:type="dxa"/>
            <w:right w:w="108" w:type="dxa"/>
          </w:tblCellMar>
        </w:tblPrEx>
        <w:tc>
          <w:tcPr>
            <w:tcW w:w="2546" w:type="dxa"/>
          </w:tcPr>
          <w:p w14:paraId="3F8A548C">
            <w:pPr>
              <w:pStyle w:val="57"/>
              <w:ind w:left="459" w:right="-110"/>
              <w:rPr>
                <w:rFonts w:ascii="Calibri" w:hAnsi="Calibri" w:cs="Calibri"/>
                <w:spacing w:val="-2"/>
                <w:sz w:val="26"/>
                <w:szCs w:val="26"/>
                <w:lang w:val="en-IN"/>
              </w:rPr>
            </w:pPr>
            <w:r>
              <w:rPr>
                <w:rFonts w:ascii="Calibri" w:hAnsi="Calibri" w:cs="Calibri"/>
                <w:sz w:val="26"/>
                <w:szCs w:val="26"/>
                <w:u w:val="single"/>
                <w:lang w:val="en-IN"/>
              </w:rPr>
              <w:t>Summary of Annual Lease Rent Payment</w:t>
            </w:r>
            <w:r>
              <w:rPr>
                <w:rFonts w:ascii="Calibri" w:hAnsi="Calibri" w:cs="Calibri"/>
                <w:sz w:val="26"/>
                <w:szCs w:val="26"/>
                <w:lang w:val="en-IN"/>
              </w:rPr>
              <w:t>:</w:t>
            </w:r>
          </w:p>
        </w:tc>
        <w:tc>
          <w:tcPr>
            <w:tcW w:w="6228" w:type="dxa"/>
          </w:tcPr>
          <w:p w14:paraId="38DA6271">
            <w:pPr>
              <w:pStyle w:val="57"/>
              <w:ind w:left="39" w:right="-117"/>
              <w:jc w:val="both"/>
              <w:rPr>
                <w:rFonts w:ascii="Calibri" w:hAnsi="Calibri" w:cs="Calibri"/>
                <w:spacing w:val="-2"/>
                <w:sz w:val="26"/>
                <w:szCs w:val="26"/>
                <w:lang w:val="en-IN"/>
              </w:rPr>
            </w:pPr>
            <w:r>
              <w:rPr>
                <w:rFonts w:ascii="Calibri" w:hAnsi="Calibri" w:cs="Calibri"/>
                <w:sz w:val="26"/>
                <w:szCs w:val="26"/>
                <w:u w:val="single"/>
                <w:lang w:val="en-IN"/>
              </w:rPr>
              <w:t>{Rs.807.39 per Sq. M. per Month + Premium amount quoted by the bidder per Sq. M. per Month} X Actual Area of the plot based on joint survey (approx. 10766.98 Sq. M., subject to joint measurement and survey) calculated for 12 months with escalation of 2% every year on 01</w:t>
            </w:r>
            <w:r>
              <w:rPr>
                <w:rFonts w:ascii="Calibri" w:hAnsi="Calibri" w:cs="Calibri"/>
                <w:sz w:val="26"/>
                <w:szCs w:val="26"/>
                <w:u w:val="single"/>
                <w:vertAlign w:val="superscript"/>
                <w:lang w:val="en-IN"/>
              </w:rPr>
              <w:t>st</w:t>
            </w:r>
            <w:r>
              <w:rPr>
                <w:rFonts w:ascii="Calibri" w:hAnsi="Calibri" w:cs="Calibri"/>
                <w:sz w:val="26"/>
                <w:szCs w:val="26"/>
                <w:u w:val="single"/>
                <w:lang w:val="en-IN"/>
              </w:rPr>
              <w:t xml:space="preserve"> October (exclusive of GST, Service Charge and taxes) X FSI. (See illustration below)</w:t>
            </w:r>
            <w:r>
              <w:rPr>
                <w:rFonts w:ascii="Calibri" w:hAnsi="Calibri" w:cs="Calibri"/>
                <w:sz w:val="26"/>
                <w:szCs w:val="26"/>
                <w:lang w:val="en-IN"/>
              </w:rPr>
              <w:t>.</w:t>
            </w:r>
          </w:p>
        </w:tc>
      </w:tr>
    </w:tbl>
    <w:p w14:paraId="6F1BA25E">
      <w:pPr>
        <w:pStyle w:val="57"/>
        <w:ind w:left="851"/>
        <w:jc w:val="both"/>
        <w:rPr>
          <w:rFonts w:ascii="Calibri" w:hAnsi="Calibri" w:cs="Calibri"/>
          <w:sz w:val="26"/>
          <w:szCs w:val="26"/>
          <w:lang w:val="en-IN"/>
        </w:rPr>
      </w:pPr>
    </w:p>
    <w:p w14:paraId="7895F47B">
      <w:pPr>
        <w:pStyle w:val="57"/>
        <w:ind w:left="2127" w:hanging="709"/>
        <w:jc w:val="both"/>
        <w:rPr>
          <w:rFonts w:ascii="Calibri" w:hAnsi="Calibri" w:cs="Calibri"/>
          <w:sz w:val="26"/>
          <w:szCs w:val="26"/>
          <w:lang w:val="en-IN"/>
        </w:rPr>
      </w:pPr>
      <w:r>
        <w:rPr>
          <w:rFonts w:ascii="Calibri" w:hAnsi="Calibri" w:cs="Calibri"/>
          <w:sz w:val="26"/>
          <w:szCs w:val="26"/>
          <w:u w:val="single"/>
          <w:lang w:val="en-IN"/>
        </w:rPr>
        <w:t>Note</w:t>
      </w:r>
      <w:r>
        <w:rPr>
          <w:rFonts w:ascii="Calibri" w:hAnsi="Calibri" w:cs="Calibri"/>
          <w:sz w:val="26"/>
          <w:szCs w:val="26"/>
          <w:lang w:val="en-IN"/>
        </w:rPr>
        <w:t>:</w:t>
      </w:r>
      <w:r>
        <w:rPr>
          <w:rFonts w:ascii="Calibri" w:hAnsi="Calibri" w:cs="Calibri"/>
          <w:sz w:val="26"/>
          <w:szCs w:val="26"/>
          <w:lang w:val="en-IN"/>
        </w:rPr>
        <w:tab/>
      </w:r>
      <w:r>
        <w:rPr>
          <w:rFonts w:ascii="Calibri" w:hAnsi="Calibri" w:cs="Calibri"/>
          <w:sz w:val="26"/>
          <w:szCs w:val="26"/>
          <w:lang w:val="en-IN"/>
        </w:rPr>
        <w:t>The Lease Rental Payment will be escalated annually at 2% every year (on 01</w:t>
      </w:r>
      <w:r>
        <w:rPr>
          <w:rFonts w:ascii="Calibri" w:hAnsi="Calibri" w:cs="Calibri"/>
          <w:sz w:val="26"/>
          <w:szCs w:val="26"/>
          <w:vertAlign w:val="superscript"/>
          <w:lang w:val="en-IN"/>
        </w:rPr>
        <w:t>st</w:t>
      </w:r>
      <w:r>
        <w:rPr>
          <w:rFonts w:ascii="Calibri" w:hAnsi="Calibri" w:cs="Calibri"/>
          <w:sz w:val="26"/>
          <w:szCs w:val="26"/>
          <w:lang w:val="en-IN"/>
        </w:rPr>
        <w:t xml:space="preserve"> October every year) </w:t>
      </w:r>
      <w:r>
        <w:rPr>
          <w:rFonts w:ascii="Calibri" w:hAnsi="Calibri" w:cs="Calibri"/>
          <w:spacing w:val="-2"/>
          <w:sz w:val="26"/>
          <w:szCs w:val="26"/>
          <w:lang w:val="en-IN"/>
        </w:rPr>
        <w:t>and also have bearing on start date/ month of lease period</w:t>
      </w:r>
      <w:r>
        <w:rPr>
          <w:rFonts w:ascii="Calibri" w:hAnsi="Calibri" w:cs="Calibri"/>
          <w:sz w:val="26"/>
          <w:szCs w:val="26"/>
          <w:lang w:val="en-IN"/>
        </w:rPr>
        <w:t>.</w:t>
      </w:r>
    </w:p>
    <w:p w14:paraId="0B1CAAD7">
      <w:pPr>
        <w:pStyle w:val="57"/>
        <w:ind w:left="851"/>
        <w:jc w:val="both"/>
        <w:rPr>
          <w:rFonts w:ascii="Calibri" w:hAnsi="Calibri" w:cs="Calibri"/>
          <w:sz w:val="26"/>
          <w:szCs w:val="26"/>
          <w:lang w:val="en-IN"/>
        </w:rPr>
      </w:pPr>
    </w:p>
    <w:p w14:paraId="279A766E">
      <w:pPr>
        <w:pStyle w:val="57"/>
        <w:ind w:left="1418"/>
        <w:jc w:val="both"/>
        <w:rPr>
          <w:rFonts w:ascii="Calibri" w:hAnsi="Calibri" w:cs="Calibri"/>
          <w:sz w:val="26"/>
          <w:szCs w:val="26"/>
          <w:lang w:val="en-IN"/>
        </w:rPr>
      </w:pPr>
      <w:r>
        <w:rPr>
          <w:rFonts w:ascii="Calibri" w:hAnsi="Calibri" w:cs="Calibri"/>
          <w:sz w:val="26"/>
          <w:szCs w:val="26"/>
          <w:lang w:val="en-IN"/>
        </w:rPr>
        <w:t>The illustration of summary of Annual Rental payment is as stated below:</w:t>
      </w:r>
    </w:p>
    <w:p w14:paraId="6BBE1108">
      <w:pPr>
        <w:pStyle w:val="57"/>
        <w:ind w:left="851"/>
        <w:jc w:val="both"/>
        <w:rPr>
          <w:rFonts w:ascii="Calibri" w:hAnsi="Calibri" w:cs="Calibri"/>
          <w:sz w:val="26"/>
          <w:szCs w:val="26"/>
          <w:lang w:val="en-IN"/>
        </w:rPr>
      </w:pPr>
    </w:p>
    <w:p w14:paraId="75A04D26">
      <w:pPr>
        <w:pStyle w:val="57"/>
        <w:ind w:left="2410" w:hanging="992"/>
        <w:jc w:val="both"/>
        <w:rPr>
          <w:rFonts w:ascii="Calibri" w:hAnsi="Calibri" w:cs="Calibri"/>
          <w:sz w:val="26"/>
          <w:szCs w:val="26"/>
          <w:lang w:val="en-IN"/>
        </w:rPr>
      </w:pPr>
      <w:r>
        <w:rPr>
          <w:rFonts w:ascii="Calibri" w:hAnsi="Calibri" w:cs="Calibri"/>
          <w:sz w:val="26"/>
          <w:szCs w:val="26"/>
          <w:lang w:val="en-IN"/>
        </w:rPr>
        <w:t>Case – I:</w:t>
      </w:r>
      <w:r>
        <w:rPr>
          <w:rFonts w:ascii="Calibri" w:hAnsi="Calibri" w:cs="Calibri"/>
          <w:sz w:val="26"/>
          <w:szCs w:val="26"/>
          <w:lang w:val="en-IN"/>
        </w:rPr>
        <w:tab/>
      </w:r>
      <w:r>
        <w:rPr>
          <w:rFonts w:ascii="Calibri" w:hAnsi="Calibri" w:cs="Calibri"/>
          <w:sz w:val="26"/>
          <w:szCs w:val="26"/>
          <w:lang w:val="en-IN"/>
        </w:rPr>
        <w:t>If Lease period starts before October 2026 say in month of Sept. 2026 then,</w:t>
      </w:r>
    </w:p>
    <w:p w14:paraId="21BCA4B7">
      <w:pPr>
        <w:pStyle w:val="57"/>
        <w:ind w:left="2410"/>
        <w:jc w:val="both"/>
        <w:rPr>
          <w:rFonts w:ascii="Calibri" w:hAnsi="Calibri" w:cs="Calibri"/>
          <w:sz w:val="26"/>
          <w:szCs w:val="26"/>
          <w:lang w:val="en-IN"/>
        </w:rPr>
      </w:pPr>
      <w:r>
        <w:rPr>
          <w:rFonts w:ascii="Calibri" w:hAnsi="Calibri" w:cs="Calibri"/>
          <w:sz w:val="26"/>
          <w:szCs w:val="26"/>
          <w:lang w:val="en-IN"/>
        </w:rPr>
        <w:t xml:space="preserve">{(Rs.807.39 per Sq. M. per Month + Premium Amount quoted by the bidder per Sq. M. per Month) X 1 month} + {(Rs.807.39 per Sq. M. Per Month + premium amount quoted by the bidder per Sq. M. per Month) X 1.02 X 11 months} X Actual Area after joint measurement and survey </w:t>
      </w:r>
      <w:r>
        <w:rPr>
          <w:rFonts w:ascii="Calibri" w:hAnsi="Calibri" w:cs="Calibri"/>
          <w:strike/>
          <w:color w:val="FF0000"/>
          <w:sz w:val="26"/>
          <w:szCs w:val="26"/>
          <w:lang w:val="en-IN"/>
        </w:rPr>
        <w:t>X FSI.</w:t>
      </w:r>
    </w:p>
    <w:p w14:paraId="5D07C856">
      <w:pPr>
        <w:pStyle w:val="57"/>
        <w:ind w:left="1985"/>
        <w:jc w:val="both"/>
        <w:rPr>
          <w:rFonts w:ascii="Calibri" w:hAnsi="Calibri" w:cs="Calibri"/>
          <w:sz w:val="26"/>
          <w:szCs w:val="26"/>
          <w:lang w:val="en-IN"/>
        </w:rPr>
      </w:pPr>
    </w:p>
    <w:p w14:paraId="0E9D6C81">
      <w:pPr>
        <w:pStyle w:val="57"/>
        <w:ind w:left="2410" w:hanging="992"/>
        <w:jc w:val="both"/>
        <w:rPr>
          <w:rFonts w:ascii="Calibri" w:hAnsi="Calibri" w:cs="Calibri"/>
          <w:sz w:val="26"/>
          <w:szCs w:val="26"/>
          <w:lang w:val="en-IN"/>
        </w:rPr>
      </w:pPr>
      <w:r>
        <w:rPr>
          <w:rFonts w:ascii="Calibri" w:hAnsi="Calibri" w:cs="Calibri"/>
          <w:sz w:val="26"/>
          <w:szCs w:val="26"/>
          <w:lang w:val="en-IN"/>
        </w:rPr>
        <w:t>Case – II:</w:t>
      </w:r>
      <w:r>
        <w:rPr>
          <w:rFonts w:ascii="Calibri" w:hAnsi="Calibri" w:cs="Calibri"/>
          <w:sz w:val="26"/>
          <w:szCs w:val="26"/>
          <w:lang w:val="en-IN"/>
        </w:rPr>
        <w:tab/>
      </w:r>
      <w:r>
        <w:rPr>
          <w:rFonts w:ascii="Calibri" w:hAnsi="Calibri" w:cs="Calibri"/>
          <w:sz w:val="26"/>
          <w:szCs w:val="26"/>
          <w:lang w:val="en-IN"/>
        </w:rPr>
        <w:t>If Lease period starts after October 2026 say in month of Nov. 2026 or thereafter (but before 30</w:t>
      </w:r>
      <w:r>
        <w:rPr>
          <w:rFonts w:ascii="Calibri" w:hAnsi="Calibri" w:cs="Calibri"/>
          <w:sz w:val="26"/>
          <w:szCs w:val="26"/>
          <w:vertAlign w:val="superscript"/>
          <w:lang w:val="en-IN"/>
        </w:rPr>
        <w:t>th</w:t>
      </w:r>
      <w:r>
        <w:rPr>
          <w:rFonts w:ascii="Calibri" w:hAnsi="Calibri" w:cs="Calibri"/>
          <w:sz w:val="26"/>
          <w:szCs w:val="26"/>
          <w:lang w:val="en-IN"/>
        </w:rPr>
        <w:t xml:space="preserve"> September 2027) then,</w:t>
      </w:r>
    </w:p>
    <w:p w14:paraId="48583B7F">
      <w:pPr>
        <w:pStyle w:val="57"/>
        <w:ind w:left="2410"/>
        <w:jc w:val="both"/>
        <w:rPr>
          <w:rFonts w:ascii="Calibri" w:hAnsi="Calibri" w:cs="Calibri"/>
          <w:sz w:val="26"/>
          <w:szCs w:val="26"/>
          <w:lang w:val="en-IN"/>
        </w:rPr>
      </w:pPr>
      <w:r>
        <w:rPr>
          <w:rFonts w:ascii="Calibri" w:hAnsi="Calibri" w:cs="Calibri"/>
          <w:sz w:val="26"/>
          <w:szCs w:val="26"/>
          <w:lang w:val="en-IN"/>
        </w:rPr>
        <w:t xml:space="preserve">{(Rs.807.39 per Sq. M. per Month + Premium Amount quoted by the bidder per Sq. M. per Month) X 1.02 X 11 months} + {(Rs.807.39 per Sq. M. per Month + Premium Amount quoted by the bidder per Sq. M. per Month) X 1.02 X 1.02 X 1 month} X Actual Area after joint measurement and survey </w:t>
      </w:r>
      <w:r>
        <w:rPr>
          <w:rFonts w:ascii="Calibri" w:hAnsi="Calibri" w:cs="Calibri"/>
          <w:strike/>
          <w:color w:val="FF0000"/>
          <w:sz w:val="26"/>
          <w:szCs w:val="26"/>
          <w:lang w:val="en-IN"/>
        </w:rPr>
        <w:t>X FSI.</w:t>
      </w:r>
    </w:p>
    <w:p w14:paraId="7BEF5E89">
      <w:pPr>
        <w:pStyle w:val="57"/>
        <w:ind w:left="2410"/>
        <w:jc w:val="both"/>
        <w:rPr>
          <w:rFonts w:ascii="Calibri" w:hAnsi="Calibri" w:cs="Calibri"/>
          <w:sz w:val="26"/>
          <w:szCs w:val="26"/>
          <w:lang w:val="en-IN"/>
        </w:rPr>
      </w:pPr>
      <w:r>
        <w:rPr>
          <w:rFonts w:ascii="Calibri" w:hAnsi="Calibri" w:cs="Calibri"/>
          <w:sz w:val="26"/>
          <w:szCs w:val="26"/>
          <w:lang w:val="en-IN"/>
        </w:rPr>
        <w:t>AND</w:t>
      </w:r>
    </w:p>
    <w:p w14:paraId="290AA116">
      <w:pPr>
        <w:pStyle w:val="57"/>
        <w:ind w:left="2410"/>
        <w:jc w:val="both"/>
        <w:rPr>
          <w:rFonts w:ascii="Calibri" w:hAnsi="Calibri" w:cs="Calibri"/>
          <w:sz w:val="26"/>
          <w:szCs w:val="26"/>
          <w:lang w:val="en-IN"/>
        </w:rPr>
      </w:pPr>
      <w:r>
        <w:rPr>
          <w:rFonts w:ascii="Calibri" w:hAnsi="Calibri" w:cs="Calibri"/>
          <w:sz w:val="26"/>
          <w:szCs w:val="26"/>
          <w:lang w:val="en-IN"/>
        </w:rPr>
        <w:t>For further annual lease rent calculation shall be done y-o-y basis with 2% escalation on 01</w:t>
      </w:r>
      <w:r>
        <w:rPr>
          <w:rFonts w:ascii="Calibri" w:hAnsi="Calibri" w:cs="Calibri"/>
          <w:sz w:val="26"/>
          <w:szCs w:val="26"/>
          <w:vertAlign w:val="superscript"/>
          <w:lang w:val="en-IN"/>
        </w:rPr>
        <w:t>st</w:t>
      </w:r>
      <w:r>
        <w:rPr>
          <w:rFonts w:ascii="Calibri" w:hAnsi="Calibri" w:cs="Calibri"/>
          <w:sz w:val="26"/>
          <w:szCs w:val="26"/>
          <w:lang w:val="en-IN"/>
        </w:rPr>
        <w:t xml:space="preserve"> October of every year.</w:t>
      </w:r>
    </w:p>
    <w:p w14:paraId="17D29173">
      <w:pPr>
        <w:pStyle w:val="57"/>
        <w:ind w:left="1985"/>
        <w:jc w:val="both"/>
        <w:rPr>
          <w:rFonts w:ascii="Calibri" w:hAnsi="Calibri" w:cs="Calibri"/>
          <w:sz w:val="26"/>
          <w:szCs w:val="26"/>
          <w:lang w:val="en-IN"/>
        </w:rPr>
      </w:pPr>
    </w:p>
    <w:p w14:paraId="0422B50F">
      <w:pPr>
        <w:pStyle w:val="57"/>
        <w:ind w:left="2127" w:hanging="709"/>
        <w:jc w:val="both"/>
        <w:rPr>
          <w:rFonts w:ascii="Calibri" w:hAnsi="Calibri" w:cs="Calibri"/>
          <w:sz w:val="26"/>
          <w:szCs w:val="26"/>
          <w:lang w:val="en-IN"/>
        </w:rPr>
      </w:pPr>
      <w:r>
        <w:rPr>
          <w:rFonts w:ascii="Calibri" w:hAnsi="Calibri" w:cs="Calibri"/>
          <w:b/>
          <w:bCs/>
          <w:sz w:val="26"/>
          <w:szCs w:val="26"/>
          <w:u w:val="single"/>
          <w:lang w:val="en-IN"/>
        </w:rPr>
        <w:t>Note</w:t>
      </w:r>
      <w:r>
        <w:rPr>
          <w:rFonts w:ascii="Calibri" w:hAnsi="Calibri" w:cs="Calibri"/>
          <w:sz w:val="26"/>
          <w:szCs w:val="26"/>
          <w:lang w:val="en-IN"/>
        </w:rPr>
        <w:t>:</w:t>
      </w:r>
      <w:r>
        <w:rPr>
          <w:rFonts w:ascii="Calibri" w:hAnsi="Calibri" w:cs="Calibri"/>
          <w:sz w:val="26"/>
          <w:szCs w:val="26"/>
          <w:lang w:val="en-IN"/>
        </w:rPr>
        <w:tab/>
      </w:r>
      <w:r>
        <w:rPr>
          <w:rFonts w:ascii="Calibri" w:hAnsi="Calibri" w:cs="Calibri"/>
          <w:sz w:val="26"/>
          <w:szCs w:val="26"/>
          <w:lang w:val="en-IN"/>
        </w:rPr>
        <w:t>1. First Annual Lease rent Payment along with Security Deposit to be paid by successful bidder within 45 days from LOI.</w:t>
      </w:r>
    </w:p>
    <w:p w14:paraId="73192B2E">
      <w:pPr>
        <w:pStyle w:val="57"/>
        <w:ind w:left="851"/>
        <w:jc w:val="both"/>
        <w:rPr>
          <w:rFonts w:ascii="Calibri" w:hAnsi="Calibri" w:cs="Calibri"/>
          <w:color w:val="000000" w:themeColor="text1"/>
          <w:sz w:val="26"/>
          <w:szCs w:val="26"/>
          <w:lang w:val="en-IN"/>
          <w14:textFill>
            <w14:solidFill>
              <w14:schemeClr w14:val="tx1"/>
            </w14:solidFill>
          </w14:textFill>
        </w:rPr>
      </w:pPr>
    </w:p>
    <w:p w14:paraId="7FB84333">
      <w:pPr>
        <w:pStyle w:val="23"/>
        <w:ind w:left="212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2. Future Scheduled Annual Lease Rent Payments to be made within 15 days from Bill Issue date by Estate Division of MbPA or as mentioned in Lease Deed.</w:t>
      </w:r>
    </w:p>
    <w:p w14:paraId="510E6349">
      <w:pPr>
        <w:pStyle w:val="23"/>
        <w:ind w:left="1560"/>
        <w:jc w:val="both"/>
        <w:rPr>
          <w:rFonts w:ascii="Calibri" w:hAnsi="Calibri" w:cs="Calibri"/>
          <w:color w:val="000000" w:themeColor="text1"/>
          <w:sz w:val="26"/>
          <w:szCs w:val="26"/>
          <w14:textFill>
            <w14:solidFill>
              <w14:schemeClr w14:val="tx1"/>
            </w14:solidFill>
          </w14:textFill>
        </w:rPr>
      </w:pPr>
    </w:p>
    <w:p w14:paraId="6D8CDB36">
      <w:pPr>
        <w:pStyle w:val="23"/>
        <w:ind w:left="212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3. Upon receipt of written request from successful bidder for payment of First Annual Lease rent Payment along with Security Deposit, MbPA reserves the right to grant extension of 60 days (cumulative) in 2 parts each upto 30 days period with interest applicable @15% per annum (calculated on monthly basis i.e. For 1 day extension, interest for entire month shall be levied). </w:t>
      </w:r>
    </w:p>
    <w:p w14:paraId="4BD2337E">
      <w:pPr>
        <w:pStyle w:val="23"/>
        <w:ind w:left="2127"/>
        <w:jc w:val="both"/>
        <w:rPr>
          <w:rFonts w:ascii="Calibri" w:hAnsi="Calibri" w:cs="Calibri"/>
          <w:color w:val="000000" w:themeColor="text1"/>
          <w:sz w:val="26"/>
          <w:szCs w:val="26"/>
          <w14:textFill>
            <w14:solidFill>
              <w14:schemeClr w14:val="tx1"/>
            </w14:solidFill>
          </w14:textFill>
        </w:rPr>
      </w:pPr>
    </w:p>
    <w:p w14:paraId="55E1C7E2">
      <w:pPr>
        <w:pStyle w:val="23"/>
        <w:ind w:left="2127"/>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Lessee shall be responsible for payment of any such applicable taxes and duties. All Payments shall be payable to MbPA through Bank’s Demand Draft/ Pay Order drawn in favour of “The Board of Mumbai Port Authority” or by Online mode if decided by MbPA. For early possession of the plot, the investor/ bidder is free to pay entire lease premium in single instalment.</w:t>
      </w:r>
    </w:p>
    <w:p w14:paraId="51BE0650">
      <w:pPr>
        <w:pStyle w:val="23"/>
        <w:ind w:left="2127"/>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Bank Details are as below: </w:t>
      </w:r>
    </w:p>
    <w:p w14:paraId="02050368">
      <w:pPr>
        <w:pStyle w:val="23"/>
        <w:ind w:left="2127"/>
        <w:rPr>
          <w:rFonts w:ascii="Calibri" w:hAnsi="Calibri" w:cs="Calibri"/>
          <w:b/>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THE BOARD OF MUMBAI PORT AUTHORITY – ESTATE RENTALS</w:t>
      </w:r>
    </w:p>
    <w:p w14:paraId="1560662E">
      <w:pPr>
        <w:pStyle w:val="23"/>
        <w:ind w:left="2127"/>
        <w:rPr>
          <w:rFonts w:ascii="Calibri" w:hAnsi="Calibri" w:cs="Calibri"/>
          <w:b/>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STATE BANK OF INDIA</w:t>
      </w:r>
    </w:p>
    <w:p w14:paraId="2E3CAB6F">
      <w:pPr>
        <w:pStyle w:val="23"/>
        <w:ind w:left="2127"/>
        <w:rPr>
          <w:rFonts w:ascii="Calibri" w:hAnsi="Calibri" w:cs="Calibri"/>
          <w:b/>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CURRENT A/C NO.: 39184151789</w:t>
      </w:r>
    </w:p>
    <w:p w14:paraId="21ACC345">
      <w:pPr>
        <w:pStyle w:val="23"/>
        <w:ind w:left="2127"/>
        <w:jc w:val="both"/>
        <w:rPr>
          <w:rFonts w:ascii="Calibri" w:hAnsi="Calibri" w:cs="Calibri"/>
          <w:b/>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IFSC Code: SBIN0000300</w:t>
      </w:r>
    </w:p>
    <w:p w14:paraId="7B898E87">
      <w:pPr>
        <w:pStyle w:val="23"/>
        <w:ind w:left="2127"/>
        <w:jc w:val="both"/>
        <w:rPr>
          <w:rFonts w:ascii="Calibri" w:hAnsi="Calibri" w:cs="Calibri"/>
          <w:b/>
          <w:color w:val="000000" w:themeColor="text1"/>
          <w:sz w:val="26"/>
          <w:szCs w:val="26"/>
          <w14:textFill>
            <w14:solidFill>
              <w14:schemeClr w14:val="tx1"/>
            </w14:solidFill>
          </w14:textFill>
        </w:rPr>
      </w:pPr>
    </w:p>
    <w:p w14:paraId="30993897">
      <w:pPr>
        <w:pStyle w:val="23"/>
        <w:ind w:left="720"/>
        <w:jc w:val="both"/>
        <w:rPr>
          <w:color w:val="000000" w:themeColor="text1"/>
          <w:sz w:val="26"/>
          <w:szCs w:val="26"/>
          <w14:textFill>
            <w14:solidFill>
              <w14:schemeClr w14:val="tx1"/>
            </w14:solidFill>
          </w14:textFill>
        </w:rPr>
      </w:pPr>
      <w:r>
        <w:rPr>
          <w:b/>
          <w:color w:val="000000" w:themeColor="text1"/>
          <w:spacing w:val="-2"/>
          <w:sz w:val="24"/>
          <w:szCs w:val="24"/>
          <w14:textFill>
            <w14:solidFill>
              <w14:schemeClr w14:val="tx1"/>
            </w14:solidFill>
          </w14:textFill>
        </w:rPr>
        <w:t xml:space="preserve">1.1.4 ( B ) </w:t>
      </w:r>
      <w:r>
        <w:rPr>
          <w:color w:val="000000" w:themeColor="text1"/>
          <w:spacing w:val="-2"/>
          <w:sz w:val="26"/>
          <w:szCs w:val="26"/>
          <w14:textFill>
            <w14:solidFill>
              <w14:schemeClr w14:val="tx1"/>
            </w14:solidFill>
          </w14:textFill>
        </w:rPr>
        <w:t xml:space="preserve">Payment to Authority by Lessee:- </w:t>
      </w:r>
      <w:r>
        <w:rPr>
          <w:b/>
          <w:bCs/>
          <w:color w:val="000000" w:themeColor="text1"/>
          <w:spacing w:val="-2"/>
          <w:sz w:val="26"/>
          <w:szCs w:val="26"/>
          <w14:textFill>
            <w14:solidFill>
              <w14:schemeClr w14:val="tx1"/>
            </w14:solidFill>
          </w14:textFill>
        </w:rPr>
        <w:t>For Upfront premium basis:</w:t>
      </w:r>
      <w:r>
        <w:rPr>
          <w:b/>
          <w:color w:val="000000" w:themeColor="text1"/>
          <w:spacing w:val="-2"/>
          <w:sz w:val="24"/>
          <w:szCs w:val="24"/>
          <w14:textFill>
            <w14:solidFill>
              <w14:schemeClr w14:val="tx1"/>
            </w14:solidFill>
          </w14:textFill>
        </w:rPr>
        <w:t xml:space="preserve"> </w:t>
      </w:r>
    </w:p>
    <w:p w14:paraId="011CC908">
      <w:pPr>
        <w:pStyle w:val="57"/>
        <w:ind w:left="851"/>
        <w:jc w:val="both"/>
        <w:rPr>
          <w:sz w:val="26"/>
        </w:rPr>
      </w:pPr>
    </w:p>
    <w:p w14:paraId="4858F905">
      <w:pPr>
        <w:pStyle w:val="57"/>
        <w:ind w:left="851"/>
        <w:jc w:val="both"/>
        <w:rPr>
          <w:sz w:val="26"/>
        </w:rPr>
      </w:pPr>
      <w:r>
        <w:rPr>
          <w:sz w:val="26"/>
        </w:rPr>
        <w:t>The</w:t>
      </w:r>
      <w:r>
        <w:rPr>
          <w:spacing w:val="-5"/>
          <w:sz w:val="26"/>
        </w:rPr>
        <w:t xml:space="preserve"> </w:t>
      </w:r>
      <w:r>
        <w:rPr>
          <w:b/>
          <w:sz w:val="26"/>
        </w:rPr>
        <w:t>Upfront</w:t>
      </w:r>
      <w:r>
        <w:rPr>
          <w:b/>
          <w:spacing w:val="-5"/>
          <w:sz w:val="26"/>
        </w:rPr>
        <w:t xml:space="preserve"> </w:t>
      </w:r>
      <w:r>
        <w:rPr>
          <w:b/>
          <w:sz w:val="26"/>
        </w:rPr>
        <w:t>Payment</w:t>
      </w:r>
      <w:r>
        <w:rPr>
          <w:b/>
          <w:spacing w:val="-6"/>
          <w:sz w:val="26"/>
        </w:rPr>
        <w:t xml:space="preserve"> </w:t>
      </w:r>
      <w:r>
        <w:rPr>
          <w:b/>
          <w:sz w:val="26"/>
        </w:rPr>
        <w:t>(to</w:t>
      </w:r>
      <w:r>
        <w:rPr>
          <w:b/>
          <w:spacing w:val="-4"/>
          <w:sz w:val="26"/>
        </w:rPr>
        <w:t xml:space="preserve"> </w:t>
      </w:r>
      <w:r>
        <w:rPr>
          <w:b/>
          <w:sz w:val="26"/>
        </w:rPr>
        <w:t>be</w:t>
      </w:r>
      <w:r>
        <w:rPr>
          <w:b/>
          <w:spacing w:val="-6"/>
          <w:sz w:val="26"/>
        </w:rPr>
        <w:t xml:space="preserve"> </w:t>
      </w:r>
      <w:r>
        <w:rPr>
          <w:b/>
          <w:sz w:val="26"/>
        </w:rPr>
        <w:t>paid</w:t>
      </w:r>
      <w:r>
        <w:rPr>
          <w:b/>
          <w:spacing w:val="-5"/>
          <w:sz w:val="26"/>
        </w:rPr>
        <w:t xml:space="preserve"> </w:t>
      </w:r>
      <w:r>
        <w:rPr>
          <w:b/>
          <w:sz w:val="26"/>
        </w:rPr>
        <w:t>as</w:t>
      </w:r>
      <w:r>
        <w:rPr>
          <w:b/>
          <w:spacing w:val="-3"/>
          <w:sz w:val="26"/>
        </w:rPr>
        <w:t xml:space="preserve"> </w:t>
      </w:r>
      <w:r>
        <w:rPr>
          <w:b/>
          <w:sz w:val="26"/>
        </w:rPr>
        <w:t>given</w:t>
      </w:r>
      <w:r>
        <w:rPr>
          <w:b/>
          <w:spacing w:val="-4"/>
          <w:sz w:val="26"/>
        </w:rPr>
        <w:t xml:space="preserve"> </w:t>
      </w:r>
      <w:r>
        <w:rPr>
          <w:b/>
          <w:sz w:val="26"/>
        </w:rPr>
        <w:t>below)</w:t>
      </w:r>
      <w:r>
        <w:rPr>
          <w:b/>
          <w:spacing w:val="-5"/>
          <w:sz w:val="26"/>
        </w:rPr>
        <w:t xml:space="preserve"> </w:t>
      </w:r>
      <w:r>
        <w:rPr>
          <w:sz w:val="26"/>
        </w:rPr>
        <w:t>payable</w:t>
      </w:r>
      <w:r>
        <w:rPr>
          <w:spacing w:val="-4"/>
          <w:sz w:val="26"/>
        </w:rPr>
        <w:t xml:space="preserve"> </w:t>
      </w:r>
      <w:r>
        <w:rPr>
          <w:sz w:val="26"/>
        </w:rPr>
        <w:t>by</w:t>
      </w:r>
      <w:r>
        <w:rPr>
          <w:spacing w:val="-5"/>
          <w:sz w:val="26"/>
        </w:rPr>
        <w:t xml:space="preserve"> </w:t>
      </w:r>
      <w:r>
        <w:rPr>
          <w:sz w:val="26"/>
        </w:rPr>
        <w:t>the</w:t>
      </w:r>
      <w:r>
        <w:rPr>
          <w:spacing w:val="-5"/>
          <w:sz w:val="26"/>
        </w:rPr>
        <w:t xml:space="preserve"> </w:t>
      </w:r>
      <w:r>
        <w:rPr>
          <w:sz w:val="26"/>
        </w:rPr>
        <w:t>Bidder</w:t>
      </w:r>
      <w:r>
        <w:rPr>
          <w:spacing w:val="-6"/>
          <w:sz w:val="26"/>
        </w:rPr>
        <w:t xml:space="preserve"> </w:t>
      </w:r>
      <w:r>
        <w:rPr>
          <w:sz w:val="26"/>
        </w:rPr>
        <w:t>for</w:t>
      </w:r>
      <w:r>
        <w:rPr>
          <w:spacing w:val="-6"/>
          <w:sz w:val="26"/>
        </w:rPr>
        <w:t xml:space="preserve"> </w:t>
      </w:r>
      <w:r>
        <w:rPr>
          <w:sz w:val="26"/>
        </w:rPr>
        <w:t>the</w:t>
      </w:r>
      <w:r>
        <w:rPr>
          <w:spacing w:val="-5"/>
          <w:sz w:val="26"/>
        </w:rPr>
        <w:t xml:space="preserve"> </w:t>
      </w:r>
      <w:r>
        <w:rPr>
          <w:sz w:val="26"/>
        </w:rPr>
        <w:t>Lease</w:t>
      </w:r>
      <w:r>
        <w:rPr>
          <w:spacing w:val="-4"/>
          <w:sz w:val="26"/>
        </w:rPr>
        <w:t xml:space="preserve"> </w:t>
      </w:r>
      <w:r>
        <w:rPr>
          <w:sz w:val="26"/>
        </w:rPr>
        <w:t>of the Project Area/Lease Premises shall consist of the following:</w:t>
      </w:r>
    </w:p>
    <w:p w14:paraId="185608BD">
      <w:pPr>
        <w:pStyle w:val="15"/>
        <w:spacing w:before="14"/>
      </w:pPr>
    </w:p>
    <w:p w14:paraId="379A0A62">
      <w:pPr>
        <w:pStyle w:val="46"/>
        <w:widowControl w:val="0"/>
        <w:numPr>
          <w:ilvl w:val="1"/>
          <w:numId w:val="9"/>
        </w:numPr>
        <w:tabs>
          <w:tab w:val="left" w:pos="1092"/>
        </w:tabs>
        <w:autoSpaceDE w:val="0"/>
        <w:autoSpaceDN w:val="0"/>
        <w:ind w:right="713"/>
        <w:contextualSpacing w:val="0"/>
        <w:jc w:val="both"/>
      </w:pPr>
      <w:r>
        <w:rPr>
          <w:b/>
          <w:sz w:val="26"/>
        </w:rPr>
        <w:t>Reserve</w:t>
      </w:r>
      <w:r>
        <w:rPr>
          <w:b/>
          <w:spacing w:val="-2"/>
          <w:sz w:val="26"/>
        </w:rPr>
        <w:t xml:space="preserve"> </w:t>
      </w:r>
      <w:r>
        <w:rPr>
          <w:b/>
          <w:sz w:val="26"/>
        </w:rPr>
        <w:t>Price</w:t>
      </w:r>
      <w:r>
        <w:rPr>
          <w:b/>
          <w:spacing w:val="-3"/>
          <w:sz w:val="26"/>
        </w:rPr>
        <w:t xml:space="preserve">: Same as per Clause no. (a) of A of 1.1.4 </w:t>
      </w:r>
      <w:r>
        <w:rPr>
          <w:b/>
          <w:color w:val="FF0000"/>
          <w:spacing w:val="-3"/>
          <w:sz w:val="26"/>
        </w:rPr>
        <w:t>without 2% Escalation</w:t>
      </w:r>
      <w:r>
        <w:rPr>
          <w:b/>
          <w:spacing w:val="-3"/>
          <w:sz w:val="26"/>
        </w:rPr>
        <w:t xml:space="preserve">. </w:t>
      </w:r>
    </w:p>
    <w:p w14:paraId="2B8D35A2">
      <w:pPr>
        <w:pStyle w:val="46"/>
        <w:widowControl w:val="0"/>
        <w:numPr>
          <w:ilvl w:val="1"/>
          <w:numId w:val="9"/>
        </w:numPr>
        <w:tabs>
          <w:tab w:val="left" w:pos="1092"/>
        </w:tabs>
        <w:autoSpaceDE w:val="0"/>
        <w:autoSpaceDN w:val="0"/>
        <w:ind w:right="713"/>
        <w:contextualSpacing w:val="0"/>
        <w:jc w:val="both"/>
      </w:pPr>
      <w:r>
        <w:rPr>
          <w:b/>
          <w:sz w:val="26"/>
        </w:rPr>
        <w:t>Premium</w:t>
      </w:r>
      <w:r>
        <w:rPr>
          <w:b/>
          <w:spacing w:val="-3"/>
          <w:sz w:val="26"/>
        </w:rPr>
        <w:t xml:space="preserve"> </w:t>
      </w:r>
      <w:r>
        <w:rPr>
          <w:b/>
          <w:sz w:val="26"/>
        </w:rPr>
        <w:t>Amount</w:t>
      </w:r>
      <w:r>
        <w:rPr>
          <w:sz w:val="26"/>
        </w:rPr>
        <w:t xml:space="preserve">: </w:t>
      </w:r>
      <w:r>
        <w:rPr>
          <w:b/>
          <w:spacing w:val="-3"/>
          <w:sz w:val="26"/>
        </w:rPr>
        <w:t xml:space="preserve">Same as per Clause no. (b) of A of 1.1.4 </w:t>
      </w:r>
      <w:r>
        <w:rPr>
          <w:b/>
          <w:color w:val="FF0000"/>
          <w:spacing w:val="-3"/>
          <w:sz w:val="26"/>
        </w:rPr>
        <w:t>without 2% Escalation.</w:t>
      </w:r>
      <w:r>
        <w:rPr>
          <w:b/>
          <w:spacing w:val="-3"/>
          <w:sz w:val="26"/>
        </w:rPr>
        <w:t xml:space="preserve"> </w:t>
      </w:r>
    </w:p>
    <w:p w14:paraId="634F4E22">
      <w:pPr>
        <w:pStyle w:val="15"/>
        <w:spacing w:before="223"/>
        <w:ind w:left="1146"/>
      </w:pPr>
      <w:r>
        <w:rPr>
          <w:b/>
        </w:rPr>
        <w:t>Summary of Upfront Payment</w:t>
      </w:r>
      <w:r>
        <w:t>: {Rs.807.39 /- per sq.mtr  per month for 30 years + premium amount</w:t>
      </w:r>
      <w:r>
        <w:rPr>
          <w:spacing w:val="-3"/>
        </w:rPr>
        <w:t xml:space="preserve"> </w:t>
      </w:r>
      <w:r>
        <w:t>/</w:t>
      </w:r>
      <w:r>
        <w:rPr>
          <w:spacing w:val="-4"/>
        </w:rPr>
        <w:t xml:space="preserve"> </w:t>
      </w:r>
      <w:r>
        <w:t>sqm</w:t>
      </w:r>
      <w:r>
        <w:rPr>
          <w:spacing w:val="-3"/>
        </w:rPr>
        <w:t xml:space="preserve">/ month </w:t>
      </w:r>
      <w:r>
        <w:t>for</w:t>
      </w:r>
      <w:r>
        <w:rPr>
          <w:spacing w:val="-1"/>
        </w:rPr>
        <w:t xml:space="preserve"> </w:t>
      </w:r>
      <w:r>
        <w:t>30 years</w:t>
      </w:r>
      <w:r>
        <w:rPr>
          <w:spacing w:val="-3"/>
        </w:rPr>
        <w:t xml:space="preserve"> </w:t>
      </w:r>
      <w:r>
        <w:t>quoted</w:t>
      </w:r>
      <w:r>
        <w:rPr>
          <w:spacing w:val="-3"/>
        </w:rPr>
        <w:t xml:space="preserve"> </w:t>
      </w:r>
      <w:r>
        <w:t>by</w:t>
      </w:r>
      <w:r>
        <w:rPr>
          <w:spacing w:val="-1"/>
        </w:rPr>
        <w:t xml:space="preserve"> </w:t>
      </w:r>
      <w:r>
        <w:t>bidder}</w:t>
      </w:r>
      <w:r>
        <w:rPr>
          <w:spacing w:val="-1"/>
        </w:rPr>
        <w:t xml:space="preserve"> </w:t>
      </w:r>
      <w:r>
        <w:t>x</w:t>
      </w:r>
      <w:r>
        <w:rPr>
          <w:spacing w:val="-4"/>
        </w:rPr>
        <w:t xml:space="preserve"> </w:t>
      </w:r>
      <w:r>
        <w:t>actual</w:t>
      </w:r>
      <w:r>
        <w:rPr>
          <w:spacing w:val="-2"/>
        </w:rPr>
        <w:t xml:space="preserve"> </w:t>
      </w:r>
      <w:r>
        <w:t>Area</w:t>
      </w:r>
      <w:r>
        <w:rPr>
          <w:spacing w:val="-4"/>
        </w:rPr>
        <w:t xml:space="preserve"> </w:t>
      </w:r>
      <w:r>
        <w:t>of</w:t>
      </w:r>
      <w:r>
        <w:rPr>
          <w:spacing w:val="-2"/>
        </w:rPr>
        <w:t xml:space="preserve"> </w:t>
      </w:r>
      <w:r>
        <w:t>the</w:t>
      </w:r>
      <w:r>
        <w:rPr>
          <w:spacing w:val="-3"/>
        </w:rPr>
        <w:t xml:space="preserve"> </w:t>
      </w:r>
      <w:r>
        <w:t>plot</w:t>
      </w:r>
      <w:r>
        <w:rPr>
          <w:spacing w:val="-2"/>
        </w:rPr>
        <w:t xml:space="preserve"> </w:t>
      </w:r>
      <w:r>
        <w:t>based</w:t>
      </w:r>
      <w:r>
        <w:rPr>
          <w:spacing w:val="-4"/>
        </w:rPr>
        <w:t xml:space="preserve"> </w:t>
      </w:r>
      <w:r>
        <w:t>on</w:t>
      </w:r>
      <w:r>
        <w:rPr>
          <w:spacing w:val="-4"/>
        </w:rPr>
        <w:t xml:space="preserve"> </w:t>
      </w:r>
      <w:r>
        <w:t>joint survey (approx.10766.98 sq.mtr).</w:t>
      </w:r>
    </w:p>
    <w:p w14:paraId="747556B9">
      <w:pPr>
        <w:pStyle w:val="34"/>
        <w:ind w:left="851"/>
        <w:rPr>
          <w:b/>
          <w:highlight w:val="yellow"/>
        </w:rPr>
      </w:pPr>
      <w:r>
        <w:rPr>
          <w:b/>
          <w:highlight w:val="yellow"/>
        </w:rPr>
        <w:t>Methodology for converting Per Sq.m Per Month Annual Rental into Upfront Payment basis:</w:t>
      </w:r>
    </w:p>
    <w:p w14:paraId="548CF862">
      <w:pPr>
        <w:pStyle w:val="34"/>
        <w:ind w:left="851"/>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The reserve price for Upfront Premium basis has been derived from the Reserve Price of Rs.807.39 per Sq.m per month applicable for Annual Rental basis by applying factor of </w:t>
      </w:r>
      <w:r>
        <w:rPr>
          <w:rFonts w:ascii="Times New Roman" w:hAnsi="Times New Roman" w:eastAsia="Times New Roman" w:cs="Times New Roman"/>
          <w:color w:val="FF0000"/>
          <w:sz w:val="24"/>
          <w:szCs w:val="24"/>
          <w:highlight w:val="yellow"/>
        </w:rPr>
        <w:t xml:space="preserve">209.06 </w:t>
      </w:r>
      <w:r>
        <w:rPr>
          <w:rFonts w:ascii="Times New Roman" w:hAnsi="Times New Roman" w:eastAsia="Times New Roman" w:cs="Times New Roman"/>
          <w:sz w:val="24"/>
          <w:szCs w:val="24"/>
          <w:highlight w:val="yellow"/>
        </w:rPr>
        <w:t xml:space="preserve">based on G-Sec rate at the time of invitation of this tender. </w:t>
      </w:r>
    </w:p>
    <w:p w14:paraId="3F21A723">
      <w:pPr>
        <w:spacing w:before="100" w:beforeAutospacing="1" w:after="100" w:afterAutospacing="1"/>
        <w:ind w:left="851"/>
        <w:rPr>
          <w:rFonts w:eastAsia="Times New Roman"/>
          <w:sz w:val="24"/>
          <w:szCs w:val="24"/>
          <w:highlight w:val="yellow"/>
          <w:lang w:eastAsia="en-IN"/>
        </w:rPr>
      </w:pPr>
      <w:r>
        <w:rPr>
          <w:rFonts w:eastAsia="Times New Roman"/>
          <w:sz w:val="24"/>
          <w:szCs w:val="24"/>
          <w:highlight w:val="yellow"/>
          <w:lang w:eastAsia="en-IN"/>
        </w:rPr>
        <w:t>Accordingly:</w:t>
      </w:r>
    </w:p>
    <w:p w14:paraId="0915B3E6">
      <w:pPr>
        <w:spacing w:before="100" w:beforeAutospacing="1" w:after="100" w:afterAutospacing="1"/>
        <w:ind w:left="851"/>
        <w:rPr>
          <w:rFonts w:eastAsia="Times New Roman"/>
          <w:sz w:val="24"/>
          <w:szCs w:val="24"/>
          <w:highlight w:val="yellow"/>
          <w:lang w:eastAsia="en-IN"/>
        </w:rPr>
      </w:pPr>
      <w:r>
        <w:rPr>
          <w:rFonts w:eastAsia="Times New Roman"/>
          <w:sz w:val="24"/>
          <w:szCs w:val="24"/>
          <w:highlight w:val="yellow"/>
          <w:lang w:eastAsia="en-IN"/>
        </w:rPr>
        <w:t xml:space="preserve">Upfront Payment = (Reserve Price per Sq.m per month + Premium quoted by bidder per Sq.m per month) × </w:t>
      </w:r>
      <w:r>
        <w:rPr>
          <w:rFonts w:eastAsia="Times New Roman"/>
          <w:color w:val="FF0000"/>
          <w:sz w:val="24"/>
          <w:szCs w:val="24"/>
          <w:highlight w:val="yellow"/>
          <w:lang w:eastAsia="en-IN"/>
        </w:rPr>
        <w:t xml:space="preserve">209.06 </w:t>
      </w:r>
      <w:r>
        <w:rPr>
          <w:rFonts w:eastAsia="Times New Roman"/>
          <w:sz w:val="24"/>
          <w:szCs w:val="24"/>
          <w:highlight w:val="yellow"/>
          <w:lang w:eastAsia="en-IN"/>
        </w:rPr>
        <w:t>× Actual area of the plot.</w:t>
      </w:r>
    </w:p>
    <w:p w14:paraId="20A32B4A">
      <w:pPr>
        <w:spacing w:before="100" w:beforeAutospacing="1" w:after="100" w:afterAutospacing="1"/>
        <w:ind w:left="1134" w:hanging="141"/>
        <w:rPr>
          <w:rFonts w:eastAsia="Times New Roman"/>
          <w:sz w:val="24"/>
          <w:szCs w:val="24"/>
          <w:highlight w:val="yellow"/>
          <w:lang w:eastAsia="en-IN"/>
        </w:rPr>
      </w:pPr>
      <w:r>
        <w:rPr>
          <w:rFonts w:eastAsia="Times New Roman"/>
          <w:sz w:val="24"/>
          <w:szCs w:val="24"/>
          <w:highlight w:val="yellow"/>
          <w:lang w:eastAsia="en-IN"/>
        </w:rPr>
        <w:t xml:space="preserve">The factor </w:t>
      </w:r>
      <w:r>
        <w:rPr>
          <w:rFonts w:eastAsia="Times New Roman"/>
          <w:color w:val="FF0000"/>
          <w:sz w:val="24"/>
          <w:szCs w:val="24"/>
          <w:highlight w:val="yellow"/>
          <w:lang w:eastAsia="en-IN"/>
        </w:rPr>
        <w:t xml:space="preserve">209.06 </w:t>
      </w:r>
      <w:r>
        <w:rPr>
          <w:rFonts w:eastAsia="Times New Roman"/>
          <w:sz w:val="24"/>
          <w:szCs w:val="24"/>
          <w:highlight w:val="yellow"/>
          <w:lang w:eastAsia="en-IN"/>
        </w:rPr>
        <w:t>is derived as under:</w:t>
      </w:r>
    </w:p>
    <w:p w14:paraId="2EC07A38">
      <w:pPr>
        <w:numPr>
          <w:ilvl w:val="0"/>
          <w:numId w:val="10"/>
        </w:numPr>
        <w:tabs>
          <w:tab w:val="left" w:pos="1276"/>
          <w:tab w:val="clear" w:pos="720"/>
        </w:tabs>
        <w:spacing w:before="100" w:beforeAutospacing="1" w:after="100" w:afterAutospacing="1"/>
        <w:ind w:left="1134" w:hanging="141"/>
        <w:rPr>
          <w:rFonts w:eastAsia="Times New Roman"/>
          <w:color w:val="FF0000"/>
          <w:sz w:val="24"/>
          <w:szCs w:val="24"/>
          <w:highlight w:val="yellow"/>
          <w:lang w:eastAsia="en-IN"/>
        </w:rPr>
      </w:pPr>
      <w:r>
        <w:rPr>
          <w:rFonts w:eastAsia="Times New Roman"/>
          <w:color w:val="FF0000"/>
          <w:sz w:val="24"/>
          <w:szCs w:val="24"/>
          <w:highlight w:val="yellow"/>
          <w:lang w:eastAsia="en-IN"/>
        </w:rPr>
        <w:t>181,73,88,154.96  (Upfront Premium for 30 years) ÷ 807.39 (Reserve Price per Sq.m per Month ) ÷ 10766.98 (land area) = 209.06</w:t>
      </w:r>
    </w:p>
    <w:p w14:paraId="291D82FF">
      <w:pPr>
        <w:pStyle w:val="46"/>
        <w:widowControl w:val="0"/>
        <w:numPr>
          <w:ilvl w:val="2"/>
          <w:numId w:val="9"/>
        </w:numPr>
        <w:tabs>
          <w:tab w:val="left" w:pos="1417"/>
          <w:tab w:val="left" w:pos="1572"/>
        </w:tabs>
        <w:autoSpaceDE w:val="0"/>
        <w:autoSpaceDN w:val="0"/>
        <w:spacing w:before="1"/>
        <w:ind w:right="153" w:hanging="426"/>
        <w:contextualSpacing w:val="0"/>
        <w:jc w:val="both"/>
        <w:rPr>
          <w:sz w:val="26"/>
        </w:rPr>
      </w:pPr>
      <w:r>
        <w:rPr>
          <w:sz w:val="26"/>
        </w:rPr>
        <w:t>The</w:t>
      </w:r>
      <w:r>
        <w:rPr>
          <w:spacing w:val="-3"/>
          <w:sz w:val="26"/>
        </w:rPr>
        <w:t xml:space="preserve"> </w:t>
      </w:r>
      <w:r>
        <w:rPr>
          <w:sz w:val="26"/>
        </w:rPr>
        <w:t>successful</w:t>
      </w:r>
      <w:r>
        <w:rPr>
          <w:spacing w:val="-5"/>
          <w:sz w:val="26"/>
        </w:rPr>
        <w:t xml:space="preserve"> </w:t>
      </w:r>
      <w:r>
        <w:rPr>
          <w:sz w:val="26"/>
        </w:rPr>
        <w:t>bidder</w:t>
      </w:r>
      <w:r>
        <w:rPr>
          <w:spacing w:val="-5"/>
          <w:sz w:val="26"/>
        </w:rPr>
        <w:t xml:space="preserve"> </w:t>
      </w:r>
      <w:r>
        <w:rPr>
          <w:sz w:val="26"/>
        </w:rPr>
        <w:t>shall</w:t>
      </w:r>
      <w:r>
        <w:rPr>
          <w:spacing w:val="-5"/>
          <w:sz w:val="26"/>
        </w:rPr>
        <w:t xml:space="preserve"> </w:t>
      </w:r>
      <w:r>
        <w:rPr>
          <w:sz w:val="26"/>
        </w:rPr>
        <w:t>make</w:t>
      </w:r>
      <w:r>
        <w:rPr>
          <w:spacing w:val="-3"/>
          <w:sz w:val="26"/>
        </w:rPr>
        <w:t xml:space="preserve"> </w:t>
      </w:r>
      <w:r>
        <w:rPr>
          <w:sz w:val="26"/>
        </w:rPr>
        <w:t>payment</w:t>
      </w:r>
      <w:r>
        <w:rPr>
          <w:spacing w:val="-5"/>
          <w:sz w:val="26"/>
        </w:rPr>
        <w:t xml:space="preserve"> </w:t>
      </w:r>
      <w:r>
        <w:rPr>
          <w:sz w:val="26"/>
        </w:rPr>
        <w:t>towards</w:t>
      </w:r>
      <w:r>
        <w:rPr>
          <w:spacing w:val="-4"/>
          <w:sz w:val="26"/>
        </w:rPr>
        <w:t xml:space="preserve"> </w:t>
      </w:r>
      <w:r>
        <w:rPr>
          <w:sz w:val="26"/>
        </w:rPr>
        <w:t>Upfront</w:t>
      </w:r>
      <w:r>
        <w:rPr>
          <w:spacing w:val="-4"/>
          <w:sz w:val="26"/>
        </w:rPr>
        <w:t xml:space="preserve"> </w:t>
      </w:r>
      <w:r>
        <w:rPr>
          <w:sz w:val="26"/>
        </w:rPr>
        <w:t>Lease premium</w:t>
      </w:r>
      <w:r>
        <w:rPr>
          <w:spacing w:val="-4"/>
          <w:sz w:val="26"/>
        </w:rPr>
        <w:t xml:space="preserve"> </w:t>
      </w:r>
      <w:r>
        <w:rPr>
          <w:sz w:val="26"/>
        </w:rPr>
        <w:t>plus</w:t>
      </w:r>
      <w:r>
        <w:rPr>
          <w:spacing w:val="-5"/>
          <w:sz w:val="26"/>
        </w:rPr>
        <w:t xml:space="preserve"> </w:t>
      </w:r>
      <w:r>
        <w:rPr>
          <w:sz w:val="26"/>
        </w:rPr>
        <w:t>taxes(GST and any other taxes, if in vogue at the material time), As per following schedule :</w:t>
      </w:r>
    </w:p>
    <w:p w14:paraId="6C374381">
      <w:pPr>
        <w:pStyle w:val="46"/>
        <w:widowControl w:val="0"/>
        <w:tabs>
          <w:tab w:val="left" w:pos="1417"/>
          <w:tab w:val="left" w:pos="1572"/>
        </w:tabs>
        <w:autoSpaceDE w:val="0"/>
        <w:autoSpaceDN w:val="0"/>
        <w:spacing w:before="1"/>
        <w:ind w:left="1572" w:right="153"/>
        <w:contextualSpacing w:val="0"/>
        <w:jc w:val="both"/>
        <w:rPr>
          <w:sz w:val="26"/>
        </w:rPr>
      </w:pPr>
    </w:p>
    <w:tbl>
      <w:tblPr>
        <w:tblStyle w:val="12"/>
        <w:tblW w:w="0" w:type="auto"/>
        <w:tblInd w:w="9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1124"/>
        <w:gridCol w:w="4578"/>
      </w:tblGrid>
      <w:tr w14:paraId="3A875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2384" w:type="dxa"/>
            <w:shd w:val="clear" w:color="auto" w:fill="D9E1F3"/>
          </w:tcPr>
          <w:p w14:paraId="1F25A806">
            <w:pPr>
              <w:pStyle w:val="58"/>
              <w:spacing w:before="78"/>
              <w:ind w:left="78"/>
              <w:rPr>
                <w:rFonts w:ascii="Times New Roman"/>
                <w:b/>
                <w:sz w:val="24"/>
              </w:rPr>
            </w:pPr>
            <w:r>
              <w:rPr>
                <w:rFonts w:ascii="Times New Roman"/>
                <w:b/>
                <w:spacing w:val="-2"/>
                <w:sz w:val="24"/>
              </w:rPr>
              <w:t>Instalment</w:t>
            </w:r>
          </w:p>
        </w:tc>
        <w:tc>
          <w:tcPr>
            <w:tcW w:w="1124" w:type="dxa"/>
            <w:shd w:val="clear" w:color="auto" w:fill="D9E1F3"/>
          </w:tcPr>
          <w:p w14:paraId="02ABA0E9">
            <w:pPr>
              <w:pStyle w:val="58"/>
              <w:spacing w:before="78"/>
              <w:ind w:left="109" w:right="95" w:firstLine="12"/>
              <w:jc w:val="both"/>
              <w:rPr>
                <w:rFonts w:ascii="Times New Roman"/>
                <w:b/>
                <w:sz w:val="24"/>
              </w:rPr>
            </w:pPr>
            <w:r>
              <w:rPr>
                <w:rFonts w:ascii="Times New Roman"/>
                <w:b/>
                <w:sz w:val="24"/>
              </w:rPr>
              <w:t>%</w:t>
            </w:r>
            <w:r>
              <w:rPr>
                <w:rFonts w:ascii="Times New Roman"/>
                <w:b/>
                <w:spacing w:val="-12"/>
                <w:sz w:val="24"/>
              </w:rPr>
              <w:t xml:space="preserve"> </w:t>
            </w:r>
            <w:r>
              <w:rPr>
                <w:rFonts w:ascii="Times New Roman"/>
                <w:b/>
                <w:sz w:val="24"/>
              </w:rPr>
              <w:t>of</w:t>
            </w:r>
            <w:r>
              <w:rPr>
                <w:rFonts w:ascii="Times New Roman"/>
                <w:b/>
                <w:spacing w:val="-12"/>
                <w:sz w:val="24"/>
              </w:rPr>
              <w:t xml:space="preserve"> </w:t>
            </w:r>
            <w:r>
              <w:rPr>
                <w:rFonts w:ascii="Times New Roman"/>
                <w:b/>
                <w:sz w:val="24"/>
              </w:rPr>
              <w:t xml:space="preserve">the </w:t>
            </w:r>
            <w:r>
              <w:rPr>
                <w:rFonts w:ascii="Times New Roman"/>
                <w:b/>
                <w:spacing w:val="-2"/>
                <w:sz w:val="24"/>
              </w:rPr>
              <w:t>Upfront Payment</w:t>
            </w:r>
          </w:p>
        </w:tc>
        <w:tc>
          <w:tcPr>
            <w:tcW w:w="4578" w:type="dxa"/>
            <w:shd w:val="clear" w:color="auto" w:fill="D9E1F3"/>
          </w:tcPr>
          <w:p w14:paraId="0D48BD00">
            <w:pPr>
              <w:pStyle w:val="58"/>
              <w:spacing w:before="78"/>
              <w:ind w:left="81"/>
              <w:rPr>
                <w:rFonts w:ascii="Times New Roman"/>
                <w:b/>
                <w:sz w:val="24"/>
              </w:rPr>
            </w:pPr>
            <w:r>
              <w:rPr>
                <w:rFonts w:ascii="Times New Roman"/>
                <w:b/>
                <w:sz w:val="24"/>
              </w:rPr>
              <w:t>Timelines</w:t>
            </w:r>
            <w:r>
              <w:rPr>
                <w:rFonts w:ascii="Times New Roman"/>
                <w:b/>
                <w:spacing w:val="-3"/>
                <w:sz w:val="24"/>
              </w:rPr>
              <w:t xml:space="preserve"> </w:t>
            </w:r>
            <w:r>
              <w:rPr>
                <w:rFonts w:ascii="Times New Roman"/>
                <w:b/>
                <w:sz w:val="24"/>
              </w:rPr>
              <w:t>for</w:t>
            </w:r>
            <w:r>
              <w:rPr>
                <w:rFonts w:ascii="Times New Roman"/>
                <w:b/>
                <w:spacing w:val="-1"/>
                <w:sz w:val="24"/>
              </w:rPr>
              <w:t xml:space="preserve"> </w:t>
            </w:r>
            <w:r>
              <w:rPr>
                <w:rFonts w:ascii="Times New Roman"/>
                <w:b/>
                <w:sz w:val="24"/>
              </w:rPr>
              <w:t xml:space="preserve">the </w:t>
            </w:r>
            <w:r>
              <w:rPr>
                <w:rFonts w:ascii="Times New Roman"/>
                <w:b/>
                <w:spacing w:val="-2"/>
                <w:sz w:val="24"/>
              </w:rPr>
              <w:t>payment</w:t>
            </w:r>
          </w:p>
        </w:tc>
      </w:tr>
      <w:tr w14:paraId="6A270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384" w:type="dxa"/>
          </w:tcPr>
          <w:p w14:paraId="764F98D8">
            <w:pPr>
              <w:pStyle w:val="58"/>
              <w:spacing w:before="72"/>
              <w:ind w:left="78"/>
              <w:rPr>
                <w:rFonts w:ascii="Times New Roman"/>
                <w:sz w:val="24"/>
              </w:rPr>
            </w:pPr>
            <w:r>
              <w:rPr>
                <w:rFonts w:ascii="Times New Roman"/>
                <w:sz w:val="24"/>
              </w:rPr>
              <w:t>1</w:t>
            </w:r>
            <w:r>
              <w:rPr>
                <w:rFonts w:ascii="Times New Roman"/>
                <w:sz w:val="24"/>
                <w:vertAlign w:val="superscript"/>
              </w:rPr>
              <w:t>st</w:t>
            </w:r>
            <w:r>
              <w:rPr>
                <w:rFonts w:ascii="Times New Roman"/>
                <w:spacing w:val="-2"/>
                <w:sz w:val="24"/>
              </w:rPr>
              <w:t xml:space="preserve"> Instalment</w:t>
            </w:r>
          </w:p>
        </w:tc>
        <w:tc>
          <w:tcPr>
            <w:tcW w:w="1124" w:type="dxa"/>
          </w:tcPr>
          <w:p w14:paraId="66A79372">
            <w:pPr>
              <w:pStyle w:val="58"/>
              <w:spacing w:before="72"/>
              <w:ind w:left="8"/>
              <w:jc w:val="center"/>
              <w:rPr>
                <w:rFonts w:ascii="Times New Roman"/>
                <w:sz w:val="24"/>
              </w:rPr>
            </w:pPr>
            <w:r>
              <w:rPr>
                <w:rFonts w:ascii="Times New Roman"/>
                <w:spacing w:val="-5"/>
                <w:sz w:val="24"/>
              </w:rPr>
              <w:t>50%</w:t>
            </w:r>
          </w:p>
        </w:tc>
        <w:tc>
          <w:tcPr>
            <w:tcW w:w="4578" w:type="dxa"/>
          </w:tcPr>
          <w:p w14:paraId="45D07BB8">
            <w:pPr>
              <w:pStyle w:val="58"/>
              <w:spacing w:before="72"/>
              <w:ind w:left="81" w:right="16"/>
              <w:rPr>
                <w:rFonts w:ascii="Times New Roman"/>
                <w:color w:val="000000" w:themeColor="text1"/>
                <w:sz w:val="24"/>
                <w14:textFill>
                  <w14:solidFill>
                    <w14:schemeClr w14:val="tx1"/>
                  </w14:solidFill>
                </w14:textFill>
              </w:rPr>
            </w:pPr>
            <w:r>
              <w:rPr>
                <w:rFonts w:ascii="Times New Roman"/>
                <w:color w:val="000000" w:themeColor="text1"/>
                <w:sz w:val="24"/>
                <w14:textFill>
                  <w14:solidFill>
                    <w14:schemeClr w14:val="tx1"/>
                  </w14:solidFill>
                </w14:textFill>
              </w:rPr>
              <w:t>Within</w:t>
            </w:r>
            <w:r>
              <w:rPr>
                <w:rFonts w:ascii="Times New Roman"/>
                <w:color w:val="000000" w:themeColor="text1"/>
                <w:spacing w:val="-10"/>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 xml:space="preserve"> 45( Forty Five )</w:t>
            </w:r>
            <w:r>
              <w:rPr>
                <w:rFonts w:ascii="Times New Roman"/>
                <w:color w:val="000000" w:themeColor="text1"/>
                <w:spacing w:val="-10"/>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days</w:t>
            </w:r>
            <w:r>
              <w:rPr>
                <w:rFonts w:ascii="Times New Roman"/>
                <w:color w:val="000000" w:themeColor="text1"/>
                <w:spacing w:val="-9"/>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from</w:t>
            </w:r>
            <w:r>
              <w:rPr>
                <w:rFonts w:ascii="Times New Roman"/>
                <w:color w:val="000000" w:themeColor="text1"/>
                <w:spacing w:val="-12"/>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 xml:space="preserve">date of Letter of Intent </w:t>
            </w:r>
          </w:p>
        </w:tc>
      </w:tr>
      <w:tr w14:paraId="077C3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384" w:type="dxa"/>
          </w:tcPr>
          <w:p w14:paraId="771C143D">
            <w:pPr>
              <w:pStyle w:val="58"/>
              <w:spacing w:before="72"/>
              <w:ind w:left="78"/>
              <w:rPr>
                <w:rFonts w:ascii="Times New Roman"/>
                <w:sz w:val="24"/>
              </w:rPr>
            </w:pPr>
            <w:r>
              <w:rPr>
                <w:rFonts w:ascii="Times New Roman"/>
                <w:sz w:val="24"/>
              </w:rPr>
              <w:t>2</w:t>
            </w:r>
            <w:r>
              <w:rPr>
                <w:rFonts w:ascii="Times New Roman"/>
                <w:sz w:val="24"/>
                <w:vertAlign w:val="superscript"/>
              </w:rPr>
              <w:t>nd</w:t>
            </w:r>
            <w:r>
              <w:rPr>
                <w:rFonts w:ascii="Times New Roman"/>
                <w:sz w:val="24"/>
              </w:rPr>
              <w:t xml:space="preserve"> </w:t>
            </w:r>
            <w:r>
              <w:rPr>
                <w:rFonts w:ascii="Times New Roman"/>
                <w:spacing w:val="-2"/>
                <w:sz w:val="24"/>
              </w:rPr>
              <w:t>instalment</w:t>
            </w:r>
          </w:p>
        </w:tc>
        <w:tc>
          <w:tcPr>
            <w:tcW w:w="1124" w:type="dxa"/>
          </w:tcPr>
          <w:p w14:paraId="0B415842">
            <w:pPr>
              <w:pStyle w:val="58"/>
              <w:spacing w:before="72"/>
              <w:ind w:left="8"/>
              <w:jc w:val="center"/>
              <w:rPr>
                <w:rFonts w:ascii="Times New Roman"/>
                <w:sz w:val="24"/>
              </w:rPr>
            </w:pPr>
            <w:r>
              <w:rPr>
                <w:rFonts w:ascii="Times New Roman"/>
                <w:spacing w:val="-5"/>
                <w:sz w:val="24"/>
              </w:rPr>
              <w:t>25%</w:t>
            </w:r>
          </w:p>
        </w:tc>
        <w:tc>
          <w:tcPr>
            <w:tcW w:w="4578" w:type="dxa"/>
          </w:tcPr>
          <w:p w14:paraId="64E38543">
            <w:pPr>
              <w:pStyle w:val="58"/>
              <w:spacing w:before="72"/>
              <w:ind w:left="81" w:right="16"/>
              <w:rPr>
                <w:rFonts w:ascii="Times New Roman"/>
                <w:color w:val="000000" w:themeColor="text1"/>
                <w:sz w:val="24"/>
                <w14:textFill>
                  <w14:solidFill>
                    <w14:schemeClr w14:val="tx1"/>
                  </w14:solidFill>
                </w14:textFill>
              </w:rPr>
            </w:pPr>
            <w:r>
              <w:rPr>
                <w:rFonts w:ascii="Times New Roman"/>
                <w:color w:val="000000" w:themeColor="text1"/>
                <w:sz w:val="24"/>
                <w14:textFill>
                  <w14:solidFill>
                    <w14:schemeClr w14:val="tx1"/>
                  </w14:solidFill>
                </w14:textFill>
              </w:rPr>
              <w:t>Within</w:t>
            </w:r>
            <w:r>
              <w:rPr>
                <w:rFonts w:ascii="Times New Roman"/>
                <w:color w:val="000000" w:themeColor="text1"/>
                <w:spacing w:val="-13"/>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75 ( Seventy Five )</w:t>
            </w:r>
            <w:r>
              <w:rPr>
                <w:rFonts w:ascii="Times New Roman"/>
                <w:color w:val="000000" w:themeColor="text1"/>
                <w:spacing w:val="-13"/>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days</w:t>
            </w:r>
            <w:r>
              <w:rPr>
                <w:rFonts w:ascii="Times New Roman"/>
                <w:color w:val="000000" w:themeColor="text1"/>
                <w:spacing w:val="-11"/>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 xml:space="preserve">from date of Letter of Intent </w:t>
            </w:r>
          </w:p>
        </w:tc>
      </w:tr>
      <w:tr w14:paraId="5FE56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384" w:type="dxa"/>
          </w:tcPr>
          <w:p w14:paraId="438C91D2">
            <w:pPr>
              <w:pStyle w:val="58"/>
              <w:spacing w:before="72"/>
              <w:ind w:left="78"/>
              <w:rPr>
                <w:rFonts w:ascii="Times New Roman"/>
                <w:sz w:val="24"/>
              </w:rPr>
            </w:pPr>
            <w:r>
              <w:rPr>
                <w:rFonts w:ascii="Times New Roman"/>
                <w:sz w:val="24"/>
              </w:rPr>
              <w:t>3</w:t>
            </w:r>
            <w:r>
              <w:rPr>
                <w:rFonts w:ascii="Times New Roman"/>
                <w:sz w:val="24"/>
                <w:vertAlign w:val="superscript"/>
              </w:rPr>
              <w:t>rd</w:t>
            </w:r>
            <w:r>
              <w:rPr>
                <w:rFonts w:ascii="Times New Roman"/>
                <w:spacing w:val="-1"/>
                <w:sz w:val="24"/>
              </w:rPr>
              <w:t xml:space="preserve"> </w:t>
            </w:r>
            <w:r>
              <w:rPr>
                <w:rFonts w:ascii="Times New Roman"/>
                <w:sz w:val="24"/>
              </w:rPr>
              <w:t>(Final)</w:t>
            </w:r>
            <w:r>
              <w:rPr>
                <w:rFonts w:ascii="Times New Roman"/>
                <w:spacing w:val="-1"/>
                <w:sz w:val="24"/>
              </w:rPr>
              <w:t xml:space="preserve"> </w:t>
            </w:r>
            <w:r>
              <w:rPr>
                <w:rFonts w:ascii="Times New Roman"/>
                <w:spacing w:val="-2"/>
                <w:sz w:val="24"/>
              </w:rPr>
              <w:t>instalment</w:t>
            </w:r>
          </w:p>
        </w:tc>
        <w:tc>
          <w:tcPr>
            <w:tcW w:w="1124" w:type="dxa"/>
          </w:tcPr>
          <w:p w14:paraId="02C30D4B">
            <w:pPr>
              <w:pStyle w:val="58"/>
              <w:spacing w:before="72"/>
              <w:ind w:left="8"/>
              <w:jc w:val="center"/>
              <w:rPr>
                <w:rFonts w:ascii="Times New Roman"/>
                <w:sz w:val="24"/>
              </w:rPr>
            </w:pPr>
            <w:r>
              <w:rPr>
                <w:rFonts w:ascii="Times New Roman"/>
                <w:spacing w:val="-5"/>
                <w:sz w:val="24"/>
              </w:rPr>
              <w:t>25%</w:t>
            </w:r>
          </w:p>
        </w:tc>
        <w:tc>
          <w:tcPr>
            <w:tcW w:w="4578" w:type="dxa"/>
          </w:tcPr>
          <w:p w14:paraId="0FE1AE39">
            <w:pPr>
              <w:pStyle w:val="58"/>
              <w:spacing w:before="72"/>
              <w:ind w:left="81"/>
              <w:rPr>
                <w:rFonts w:ascii="Times New Roman"/>
                <w:color w:val="000000" w:themeColor="text1"/>
                <w:sz w:val="24"/>
                <w14:textFill>
                  <w14:solidFill>
                    <w14:schemeClr w14:val="tx1"/>
                  </w14:solidFill>
                </w14:textFill>
              </w:rPr>
            </w:pPr>
            <w:r>
              <w:rPr>
                <w:rFonts w:ascii="Times New Roman"/>
                <w:color w:val="000000" w:themeColor="text1"/>
                <w:sz w:val="24"/>
                <w14:textFill>
                  <w14:solidFill>
                    <w14:schemeClr w14:val="tx1"/>
                  </w14:solidFill>
                </w14:textFill>
              </w:rPr>
              <w:t>Within</w:t>
            </w:r>
            <w:r>
              <w:rPr>
                <w:rFonts w:ascii="Times New Roman"/>
                <w:color w:val="000000" w:themeColor="text1"/>
                <w:spacing w:val="-14"/>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 xml:space="preserve"> 105 (One Hundred  Five )</w:t>
            </w:r>
            <w:r>
              <w:rPr>
                <w:rFonts w:ascii="Times New Roman"/>
                <w:color w:val="000000" w:themeColor="text1"/>
                <w:spacing w:val="-14"/>
                <w:sz w:val="24"/>
                <w14:textFill>
                  <w14:solidFill>
                    <w14:schemeClr w14:val="tx1"/>
                  </w14:solidFill>
                </w14:textFill>
              </w:rPr>
              <w:t xml:space="preserve"> </w:t>
            </w:r>
            <w:r>
              <w:rPr>
                <w:rFonts w:ascii="Times New Roman"/>
                <w:color w:val="000000" w:themeColor="text1"/>
                <w:sz w:val="24"/>
                <w14:textFill>
                  <w14:solidFill>
                    <w14:schemeClr w14:val="tx1"/>
                  </w14:solidFill>
                </w14:textFill>
              </w:rPr>
              <w:t>days from date of Letter of Intent.</w:t>
            </w:r>
          </w:p>
        </w:tc>
      </w:tr>
    </w:tbl>
    <w:p w14:paraId="7ED84C91">
      <w:pPr>
        <w:pStyle w:val="15"/>
        <w:spacing w:before="1"/>
      </w:pPr>
    </w:p>
    <w:p w14:paraId="4AFE58AD">
      <w:pPr>
        <w:pStyle w:val="15"/>
        <w:ind w:left="993" w:right="147"/>
        <w:jc w:val="both"/>
      </w:pPr>
      <w:r>
        <w:t>First Instalment of</w:t>
      </w:r>
      <w:r>
        <w:rPr>
          <w:spacing w:val="-1"/>
        </w:rPr>
        <w:t xml:space="preserve"> </w:t>
      </w:r>
      <w:r>
        <w:t>50% of the one-time Upfront Payment plus GST and taxes if any, shall be paid within 45( Forty Five ) days</w:t>
      </w:r>
      <w:r>
        <w:rPr>
          <w:color w:val="EE0000"/>
          <w:spacing w:val="-10"/>
        </w:rPr>
        <w:t xml:space="preserve"> </w:t>
      </w:r>
      <w:r>
        <w:t>from the date of receipt of the Letter of Intent</w:t>
      </w:r>
      <w:r>
        <w:rPr>
          <w:spacing w:val="-13"/>
        </w:rPr>
        <w:t xml:space="preserve"> </w:t>
      </w:r>
      <w:r>
        <w:t>issued</w:t>
      </w:r>
      <w:r>
        <w:rPr>
          <w:spacing w:val="-14"/>
        </w:rPr>
        <w:t xml:space="preserve"> </w:t>
      </w:r>
      <w:r>
        <w:t>by</w:t>
      </w:r>
      <w:r>
        <w:rPr>
          <w:spacing w:val="-14"/>
        </w:rPr>
        <w:t xml:space="preserve"> </w:t>
      </w:r>
      <w:r>
        <w:t>Authority</w:t>
      </w:r>
      <w:r>
        <w:rPr>
          <w:spacing w:val="-12"/>
        </w:rPr>
        <w:t xml:space="preserve"> </w:t>
      </w:r>
      <w:r>
        <w:t>(MbPA)</w:t>
      </w:r>
      <w:r>
        <w:rPr>
          <w:spacing w:val="-15"/>
        </w:rPr>
        <w:t xml:space="preserve"> </w:t>
      </w:r>
      <w:r>
        <w:t>plus</w:t>
      </w:r>
      <w:r>
        <w:rPr>
          <w:spacing w:val="-13"/>
        </w:rPr>
        <w:t xml:space="preserve"> </w:t>
      </w:r>
      <w:r>
        <w:t>Security</w:t>
      </w:r>
      <w:r>
        <w:rPr>
          <w:spacing w:val="-14"/>
        </w:rPr>
        <w:t xml:space="preserve"> </w:t>
      </w:r>
      <w:r>
        <w:t>Deposit</w:t>
      </w:r>
      <w:r>
        <w:rPr>
          <w:spacing w:val="-15"/>
        </w:rPr>
        <w:t xml:space="preserve"> </w:t>
      </w:r>
      <w:r>
        <w:t>(SD)</w:t>
      </w:r>
      <w:r>
        <w:rPr>
          <w:spacing w:val="-13"/>
        </w:rPr>
        <w:t xml:space="preserve"> </w:t>
      </w:r>
      <w:r>
        <w:t>as</w:t>
      </w:r>
      <w:r>
        <w:rPr>
          <w:spacing w:val="-14"/>
        </w:rPr>
        <w:t xml:space="preserve"> </w:t>
      </w:r>
      <w:r>
        <w:t>well</w:t>
      </w:r>
      <w:r>
        <w:rPr>
          <w:spacing w:val="-14"/>
        </w:rPr>
        <w:t xml:space="preserve"> </w:t>
      </w:r>
      <w:r>
        <w:t>as</w:t>
      </w:r>
      <w:r>
        <w:rPr>
          <w:spacing w:val="-14"/>
        </w:rPr>
        <w:t xml:space="preserve"> </w:t>
      </w:r>
      <w:r>
        <w:t>Nominal</w:t>
      </w:r>
      <w:r>
        <w:rPr>
          <w:spacing w:val="-13"/>
        </w:rPr>
        <w:t xml:space="preserve"> </w:t>
      </w:r>
      <w:r>
        <w:t>Lease rent for the first year @ Re.1/- per sq.mtr. Plus applicable taxes.</w:t>
      </w:r>
    </w:p>
    <w:p w14:paraId="1A9CC462">
      <w:pPr>
        <w:pStyle w:val="57"/>
        <w:ind w:right="-8"/>
        <w:jc w:val="both"/>
        <w:rPr>
          <w:sz w:val="26"/>
          <w:szCs w:val="26"/>
          <w:lang w:val="en-IN"/>
        </w:rPr>
      </w:pPr>
    </w:p>
    <w:p w14:paraId="0B26ADC9">
      <w:pPr>
        <w:pStyle w:val="57"/>
        <w:ind w:left="993" w:hanging="1134"/>
        <w:jc w:val="both"/>
      </w:pPr>
      <w:r>
        <w:rPr>
          <w:sz w:val="26"/>
          <w:szCs w:val="26"/>
          <w:lang w:val="en-IN"/>
        </w:rPr>
        <w:t xml:space="preserve">                  In addition to above payments lessee has to bear Any other charges payable to MbPA/any authority if applicable</w:t>
      </w:r>
    </w:p>
    <w:p w14:paraId="65E5A4C0">
      <w:pPr>
        <w:pStyle w:val="46"/>
        <w:widowControl w:val="0"/>
        <w:numPr>
          <w:ilvl w:val="2"/>
          <w:numId w:val="9"/>
        </w:numPr>
        <w:tabs>
          <w:tab w:val="left" w:pos="1472"/>
          <w:tab w:val="left" w:pos="1572"/>
        </w:tabs>
        <w:autoSpaceDE w:val="0"/>
        <w:autoSpaceDN w:val="0"/>
        <w:spacing w:before="316"/>
        <w:ind w:left="993" w:right="151" w:hanging="426"/>
        <w:contextualSpacing w:val="0"/>
        <w:jc w:val="both"/>
        <w:rPr>
          <w:sz w:val="26"/>
        </w:rPr>
      </w:pPr>
      <w:r>
        <w:rPr>
          <w:sz w:val="26"/>
        </w:rPr>
        <w:t>The</w:t>
      </w:r>
      <w:r>
        <w:rPr>
          <w:spacing w:val="-7"/>
          <w:sz w:val="26"/>
        </w:rPr>
        <w:t xml:space="preserve"> </w:t>
      </w:r>
      <w:r>
        <w:rPr>
          <w:sz w:val="26"/>
        </w:rPr>
        <w:t>Payments</w:t>
      </w:r>
      <w:r>
        <w:rPr>
          <w:spacing w:val="-6"/>
          <w:sz w:val="26"/>
        </w:rPr>
        <w:t xml:space="preserve"> </w:t>
      </w:r>
      <w:r>
        <w:rPr>
          <w:sz w:val="26"/>
        </w:rPr>
        <w:t>stated</w:t>
      </w:r>
      <w:r>
        <w:rPr>
          <w:spacing w:val="-7"/>
          <w:sz w:val="26"/>
        </w:rPr>
        <w:t xml:space="preserve"> </w:t>
      </w:r>
      <w:r>
        <w:rPr>
          <w:sz w:val="26"/>
        </w:rPr>
        <w:t>above</w:t>
      </w:r>
      <w:r>
        <w:rPr>
          <w:spacing w:val="-6"/>
          <w:sz w:val="26"/>
        </w:rPr>
        <w:t xml:space="preserve"> </w:t>
      </w:r>
      <w:r>
        <w:rPr>
          <w:sz w:val="26"/>
        </w:rPr>
        <w:t>shall</w:t>
      </w:r>
      <w:r>
        <w:rPr>
          <w:spacing w:val="-8"/>
          <w:sz w:val="26"/>
        </w:rPr>
        <w:t xml:space="preserve"> </w:t>
      </w:r>
      <w:r>
        <w:rPr>
          <w:sz w:val="26"/>
        </w:rPr>
        <w:t>be</w:t>
      </w:r>
      <w:r>
        <w:rPr>
          <w:spacing w:val="-7"/>
          <w:sz w:val="26"/>
        </w:rPr>
        <w:t xml:space="preserve"> </w:t>
      </w:r>
      <w:r>
        <w:rPr>
          <w:sz w:val="26"/>
        </w:rPr>
        <w:t>payable</w:t>
      </w:r>
      <w:r>
        <w:rPr>
          <w:spacing w:val="-6"/>
          <w:sz w:val="26"/>
        </w:rPr>
        <w:t xml:space="preserve"> </w:t>
      </w:r>
      <w:r>
        <w:rPr>
          <w:sz w:val="26"/>
        </w:rPr>
        <w:t>to</w:t>
      </w:r>
      <w:r>
        <w:rPr>
          <w:spacing w:val="-6"/>
          <w:sz w:val="26"/>
        </w:rPr>
        <w:t xml:space="preserve"> </w:t>
      </w:r>
      <w:r>
        <w:rPr>
          <w:sz w:val="26"/>
        </w:rPr>
        <w:t>Authority</w:t>
      </w:r>
      <w:r>
        <w:rPr>
          <w:spacing w:val="-5"/>
          <w:sz w:val="26"/>
        </w:rPr>
        <w:t xml:space="preserve"> </w:t>
      </w:r>
      <w:r>
        <w:rPr>
          <w:sz w:val="26"/>
        </w:rPr>
        <w:t>(MbPA)</w:t>
      </w:r>
      <w:r>
        <w:rPr>
          <w:spacing w:val="-8"/>
          <w:sz w:val="26"/>
        </w:rPr>
        <w:t xml:space="preserve"> </w:t>
      </w:r>
      <w:r>
        <w:rPr>
          <w:sz w:val="26"/>
        </w:rPr>
        <w:t>through</w:t>
      </w:r>
      <w:r>
        <w:rPr>
          <w:spacing w:val="-7"/>
          <w:sz w:val="26"/>
        </w:rPr>
        <w:t xml:space="preserve"> </w:t>
      </w:r>
      <w:r>
        <w:rPr>
          <w:sz w:val="26"/>
        </w:rPr>
        <w:t>NEFT/RTGS in favour of “The Board of Mumbai Port Authority- Estate Rentals”</w:t>
      </w:r>
    </w:p>
    <w:p w14:paraId="35EE4473">
      <w:pPr>
        <w:pStyle w:val="4"/>
        <w:jc w:val="both"/>
        <w:rPr>
          <w:rFonts w:ascii="Times New Roman" w:hAnsi="Times New Roman"/>
          <w:b w:val="0"/>
          <w:bCs w:val="0"/>
          <w:spacing w:val="-2"/>
        </w:rPr>
      </w:pPr>
      <w:r>
        <w:t xml:space="preserve">                  </w:t>
      </w:r>
      <w:r>
        <w:rPr>
          <w:rFonts w:ascii="Times New Roman" w:hAnsi="Times New Roman"/>
          <w:b w:val="0"/>
          <w:bCs w:val="0"/>
        </w:rPr>
        <w:t>Time</w:t>
      </w:r>
      <w:r>
        <w:rPr>
          <w:rFonts w:ascii="Times New Roman" w:hAnsi="Times New Roman"/>
          <w:b w:val="0"/>
          <w:bCs w:val="0"/>
          <w:spacing w:val="-4"/>
        </w:rPr>
        <w:t xml:space="preserve"> </w:t>
      </w:r>
      <w:r>
        <w:rPr>
          <w:rFonts w:ascii="Times New Roman" w:hAnsi="Times New Roman"/>
          <w:b w:val="0"/>
          <w:bCs w:val="0"/>
        </w:rPr>
        <w:t>Extension</w:t>
      </w:r>
      <w:r>
        <w:rPr>
          <w:rFonts w:ascii="Times New Roman" w:hAnsi="Times New Roman"/>
          <w:b w:val="0"/>
          <w:bCs w:val="0"/>
          <w:spacing w:val="-3"/>
        </w:rPr>
        <w:t xml:space="preserve"> </w:t>
      </w:r>
      <w:r>
        <w:rPr>
          <w:rFonts w:ascii="Times New Roman" w:hAnsi="Times New Roman"/>
          <w:b w:val="0"/>
          <w:bCs w:val="0"/>
        </w:rPr>
        <w:t>for</w:t>
      </w:r>
      <w:r>
        <w:rPr>
          <w:rFonts w:ascii="Times New Roman" w:hAnsi="Times New Roman"/>
          <w:b w:val="0"/>
          <w:bCs w:val="0"/>
          <w:spacing w:val="-3"/>
        </w:rPr>
        <w:t xml:space="preserve"> </w:t>
      </w:r>
      <w:r>
        <w:rPr>
          <w:rFonts w:ascii="Times New Roman" w:hAnsi="Times New Roman"/>
          <w:b w:val="0"/>
          <w:bCs w:val="0"/>
          <w:spacing w:val="-2"/>
        </w:rPr>
        <w:t>Payment:</w:t>
      </w:r>
    </w:p>
    <w:p w14:paraId="10C4BC6F">
      <w:pPr>
        <w:pStyle w:val="15"/>
        <w:spacing w:before="317"/>
        <w:ind w:left="1288" w:right="146"/>
        <w:jc w:val="both"/>
        <w:rPr>
          <w:color w:val="000000" w:themeColor="text1"/>
          <w14:textFill>
            <w14:solidFill>
              <w14:schemeClr w14:val="tx1"/>
            </w14:solidFill>
          </w14:textFill>
        </w:rPr>
      </w:pPr>
      <w:r>
        <w:rPr>
          <w:sz w:val="26"/>
          <w:szCs w:val="26"/>
        </w:rPr>
        <w:t>The</w:t>
      </w:r>
      <w:r>
        <w:rPr>
          <w:spacing w:val="-7"/>
          <w:sz w:val="26"/>
          <w:szCs w:val="26"/>
        </w:rPr>
        <w:t xml:space="preserve"> </w:t>
      </w:r>
      <w:r>
        <w:rPr>
          <w:sz w:val="26"/>
          <w:szCs w:val="26"/>
        </w:rPr>
        <w:t>MbPA</w:t>
      </w:r>
      <w:r>
        <w:rPr>
          <w:spacing w:val="-6"/>
          <w:sz w:val="26"/>
          <w:szCs w:val="26"/>
        </w:rPr>
        <w:t xml:space="preserve"> </w:t>
      </w:r>
      <w:r>
        <w:rPr>
          <w:sz w:val="26"/>
          <w:szCs w:val="26"/>
        </w:rPr>
        <w:t>reserves</w:t>
      </w:r>
      <w:r>
        <w:rPr>
          <w:spacing w:val="-7"/>
          <w:sz w:val="26"/>
          <w:szCs w:val="26"/>
        </w:rPr>
        <w:t xml:space="preserve"> </w:t>
      </w:r>
      <w:r>
        <w:rPr>
          <w:sz w:val="26"/>
          <w:szCs w:val="26"/>
        </w:rPr>
        <w:t>the</w:t>
      </w:r>
      <w:r>
        <w:rPr>
          <w:spacing w:val="-7"/>
          <w:sz w:val="26"/>
          <w:szCs w:val="26"/>
        </w:rPr>
        <w:t xml:space="preserve"> </w:t>
      </w:r>
      <w:r>
        <w:rPr>
          <w:sz w:val="26"/>
          <w:szCs w:val="26"/>
        </w:rPr>
        <w:t>right</w:t>
      </w:r>
      <w:r>
        <w:rPr>
          <w:spacing w:val="-7"/>
          <w:sz w:val="26"/>
          <w:szCs w:val="26"/>
        </w:rPr>
        <w:t xml:space="preserve"> </w:t>
      </w:r>
      <w:r>
        <w:rPr>
          <w:sz w:val="26"/>
          <w:szCs w:val="26"/>
        </w:rPr>
        <w:t>to</w:t>
      </w:r>
      <w:r>
        <w:rPr>
          <w:spacing w:val="-6"/>
          <w:sz w:val="26"/>
          <w:szCs w:val="26"/>
        </w:rPr>
        <w:t xml:space="preserve"> </w:t>
      </w:r>
      <w:r>
        <w:rPr>
          <w:sz w:val="26"/>
          <w:szCs w:val="26"/>
        </w:rPr>
        <w:t>grant</w:t>
      </w:r>
      <w:r>
        <w:rPr>
          <w:spacing w:val="-6"/>
          <w:sz w:val="26"/>
          <w:szCs w:val="26"/>
        </w:rPr>
        <w:t xml:space="preserve"> </w:t>
      </w:r>
      <w:r>
        <w:rPr>
          <w:sz w:val="26"/>
          <w:szCs w:val="26"/>
        </w:rPr>
        <w:t>extension</w:t>
      </w:r>
      <w:r>
        <w:rPr>
          <w:spacing w:val="-7"/>
          <w:sz w:val="26"/>
          <w:szCs w:val="26"/>
        </w:rPr>
        <w:t xml:space="preserve"> </w:t>
      </w:r>
      <w:r>
        <w:rPr>
          <w:sz w:val="26"/>
          <w:szCs w:val="26"/>
        </w:rPr>
        <w:t>of</w:t>
      </w:r>
      <w:r>
        <w:rPr>
          <w:spacing w:val="-7"/>
          <w:sz w:val="26"/>
          <w:szCs w:val="26"/>
        </w:rPr>
        <w:t xml:space="preserve"> </w:t>
      </w:r>
      <w:r>
        <w:rPr>
          <w:sz w:val="26"/>
          <w:szCs w:val="26"/>
        </w:rPr>
        <w:t>60</w:t>
      </w:r>
      <w:r>
        <w:rPr>
          <w:spacing w:val="-6"/>
          <w:sz w:val="26"/>
          <w:szCs w:val="26"/>
        </w:rPr>
        <w:t xml:space="preserve"> </w:t>
      </w:r>
      <w:r>
        <w:rPr>
          <w:sz w:val="26"/>
          <w:szCs w:val="26"/>
        </w:rPr>
        <w:t>days</w:t>
      </w:r>
      <w:r>
        <w:rPr>
          <w:spacing w:val="-9"/>
          <w:sz w:val="26"/>
          <w:szCs w:val="26"/>
        </w:rPr>
        <w:t xml:space="preserve"> </w:t>
      </w:r>
      <w:r>
        <w:rPr>
          <w:sz w:val="26"/>
          <w:szCs w:val="26"/>
        </w:rPr>
        <w:t>cumulative</w:t>
      </w:r>
      <w:r>
        <w:rPr>
          <w:spacing w:val="-6"/>
          <w:sz w:val="26"/>
          <w:szCs w:val="26"/>
        </w:rPr>
        <w:t xml:space="preserve"> </w:t>
      </w:r>
      <w:r>
        <w:rPr>
          <w:sz w:val="26"/>
          <w:szCs w:val="26"/>
        </w:rPr>
        <w:t>in</w:t>
      </w:r>
      <w:r>
        <w:rPr>
          <w:spacing w:val="-8"/>
          <w:sz w:val="26"/>
          <w:szCs w:val="26"/>
        </w:rPr>
        <w:t xml:space="preserve"> </w:t>
      </w:r>
      <w:r>
        <w:rPr>
          <w:sz w:val="26"/>
          <w:szCs w:val="26"/>
        </w:rPr>
        <w:t>two</w:t>
      </w:r>
      <w:r>
        <w:rPr>
          <w:spacing w:val="-8"/>
          <w:sz w:val="26"/>
          <w:szCs w:val="26"/>
        </w:rPr>
        <w:t xml:space="preserve"> </w:t>
      </w:r>
      <w:r>
        <w:rPr>
          <w:sz w:val="26"/>
          <w:szCs w:val="26"/>
        </w:rPr>
        <w:t>parts</w:t>
      </w:r>
      <w:r>
        <w:rPr>
          <w:spacing w:val="-6"/>
          <w:sz w:val="26"/>
          <w:szCs w:val="26"/>
        </w:rPr>
        <w:t xml:space="preserve"> </w:t>
      </w:r>
      <w:r>
        <w:rPr>
          <w:sz w:val="26"/>
          <w:szCs w:val="26"/>
        </w:rPr>
        <w:t>each up to 30 days period with interest applicable @15% per annum (calculated on monthly basis i.e. for one day extension, interest for entire month shall be levied) on written request from successful bidder. Provided bona fide reasons are recorded in writing for extension along with demand draft of interest payment for required days of extension and each delayed payment be charged @ 15% per annum which will be applicable on delay</w:t>
      </w:r>
      <w:r>
        <w:rPr>
          <w:spacing w:val="-7"/>
          <w:sz w:val="26"/>
          <w:szCs w:val="26"/>
        </w:rPr>
        <w:t xml:space="preserve"> </w:t>
      </w:r>
      <w:r>
        <w:rPr>
          <w:sz w:val="26"/>
          <w:szCs w:val="26"/>
        </w:rPr>
        <w:t>in</w:t>
      </w:r>
      <w:r>
        <w:rPr>
          <w:spacing w:val="-8"/>
          <w:sz w:val="26"/>
          <w:szCs w:val="26"/>
        </w:rPr>
        <w:t xml:space="preserve"> </w:t>
      </w:r>
      <w:r>
        <w:rPr>
          <w:sz w:val="26"/>
          <w:szCs w:val="26"/>
        </w:rPr>
        <w:t>payment</w:t>
      </w:r>
      <w:r>
        <w:rPr>
          <w:spacing w:val="-7"/>
          <w:sz w:val="26"/>
          <w:szCs w:val="26"/>
        </w:rPr>
        <w:t xml:space="preserve"> </w:t>
      </w:r>
      <w:r>
        <w:rPr>
          <w:sz w:val="26"/>
          <w:szCs w:val="26"/>
        </w:rPr>
        <w:t>of</w:t>
      </w:r>
      <w:r>
        <w:rPr>
          <w:spacing w:val="-7"/>
          <w:sz w:val="26"/>
          <w:szCs w:val="26"/>
        </w:rPr>
        <w:t xml:space="preserve"> </w:t>
      </w:r>
      <w:r>
        <w:rPr>
          <w:sz w:val="26"/>
          <w:szCs w:val="26"/>
        </w:rPr>
        <w:t>instalment,</w:t>
      </w:r>
      <w:r>
        <w:rPr>
          <w:spacing w:val="-7"/>
          <w:sz w:val="26"/>
          <w:szCs w:val="26"/>
        </w:rPr>
        <w:t xml:space="preserve"> </w:t>
      </w:r>
      <w:r>
        <w:rPr>
          <w:sz w:val="26"/>
          <w:szCs w:val="26"/>
        </w:rPr>
        <w:t>if</w:t>
      </w:r>
      <w:r>
        <w:rPr>
          <w:spacing w:val="-6"/>
          <w:sz w:val="26"/>
          <w:szCs w:val="26"/>
        </w:rPr>
        <w:t xml:space="preserve"> </w:t>
      </w:r>
      <w:r>
        <w:rPr>
          <w:sz w:val="26"/>
          <w:szCs w:val="26"/>
        </w:rPr>
        <w:t>the</w:t>
      </w:r>
      <w:r>
        <w:rPr>
          <w:spacing w:val="-9"/>
          <w:sz w:val="26"/>
          <w:szCs w:val="26"/>
        </w:rPr>
        <w:t xml:space="preserve"> </w:t>
      </w:r>
      <w:r>
        <w:rPr>
          <w:sz w:val="26"/>
          <w:szCs w:val="26"/>
        </w:rPr>
        <w:t>delay</w:t>
      </w:r>
      <w:r>
        <w:rPr>
          <w:spacing w:val="-8"/>
          <w:sz w:val="26"/>
          <w:szCs w:val="26"/>
        </w:rPr>
        <w:t xml:space="preserve"> </w:t>
      </w:r>
      <w:r>
        <w:rPr>
          <w:sz w:val="26"/>
          <w:szCs w:val="26"/>
        </w:rPr>
        <w:t>has</w:t>
      </w:r>
      <w:r>
        <w:rPr>
          <w:spacing w:val="-7"/>
          <w:sz w:val="26"/>
          <w:szCs w:val="26"/>
        </w:rPr>
        <w:t xml:space="preserve"> </w:t>
      </w:r>
      <w:r>
        <w:rPr>
          <w:sz w:val="26"/>
          <w:szCs w:val="26"/>
        </w:rPr>
        <w:t>not</w:t>
      </w:r>
      <w:r>
        <w:rPr>
          <w:spacing w:val="-6"/>
          <w:sz w:val="26"/>
          <w:szCs w:val="26"/>
        </w:rPr>
        <w:t xml:space="preserve"> </w:t>
      </w:r>
      <w:r>
        <w:rPr>
          <w:sz w:val="26"/>
          <w:szCs w:val="26"/>
        </w:rPr>
        <w:t>occurred</w:t>
      </w:r>
      <w:r>
        <w:rPr>
          <w:spacing w:val="-8"/>
          <w:sz w:val="26"/>
          <w:szCs w:val="26"/>
        </w:rPr>
        <w:t xml:space="preserve"> </w:t>
      </w:r>
      <w:r>
        <w:rPr>
          <w:sz w:val="26"/>
          <w:szCs w:val="26"/>
        </w:rPr>
        <w:t>due</w:t>
      </w:r>
      <w:r>
        <w:rPr>
          <w:spacing w:val="-7"/>
          <w:sz w:val="26"/>
          <w:szCs w:val="26"/>
        </w:rPr>
        <w:t xml:space="preserve"> </w:t>
      </w:r>
      <w:r>
        <w:rPr>
          <w:sz w:val="26"/>
          <w:szCs w:val="26"/>
        </w:rPr>
        <w:t>to</w:t>
      </w:r>
      <w:r>
        <w:rPr>
          <w:spacing w:val="-6"/>
          <w:sz w:val="26"/>
          <w:szCs w:val="26"/>
        </w:rPr>
        <w:t xml:space="preserve"> </w:t>
      </w:r>
      <w:r>
        <w:rPr>
          <w:sz w:val="26"/>
          <w:szCs w:val="26"/>
        </w:rPr>
        <w:t>reasons</w:t>
      </w:r>
      <w:r>
        <w:rPr>
          <w:spacing w:val="-7"/>
          <w:sz w:val="26"/>
          <w:szCs w:val="26"/>
        </w:rPr>
        <w:t xml:space="preserve"> </w:t>
      </w:r>
      <w:r>
        <w:rPr>
          <w:sz w:val="26"/>
          <w:szCs w:val="26"/>
        </w:rPr>
        <w:t xml:space="preserve">attributed to MbPA and only on principal amount or part thereof, However the entire payment shall be made within </w:t>
      </w:r>
      <w:r>
        <w:rPr>
          <w:color w:val="000000" w:themeColor="text1"/>
          <w:sz w:val="26"/>
          <w:szCs w:val="26"/>
          <w14:textFill>
            <w14:solidFill>
              <w14:schemeClr w14:val="tx1"/>
            </w14:solidFill>
          </w14:textFill>
        </w:rPr>
        <w:t>165 days from LOI</w:t>
      </w:r>
      <w:r>
        <w:rPr>
          <w:color w:val="000000" w:themeColor="text1"/>
          <w14:textFill>
            <w14:solidFill>
              <w14:schemeClr w14:val="tx1"/>
            </w14:solidFill>
          </w14:textFill>
        </w:rPr>
        <w:t>.</w:t>
      </w:r>
    </w:p>
    <w:p w14:paraId="667D9AD4">
      <w:pPr>
        <w:pStyle w:val="15"/>
        <w:spacing w:line="259" w:lineRule="auto"/>
        <w:ind w:left="1288" w:right="149"/>
        <w:jc w:val="both"/>
      </w:pPr>
      <w:r>
        <w:rPr>
          <w:sz w:val="26"/>
          <w:szCs w:val="26"/>
        </w:rPr>
        <w:t>In case of failure of payment by selected bidder within time period specified in RFP at “Brief Particulars” or non-receipt of request for extension payment period, MbPA may cancel the LOI and forfeit EMD and follow procedure in Clause 1.13 of Appendix XIII of this RFP</w:t>
      </w:r>
      <w:r>
        <w:t>.</w:t>
      </w:r>
    </w:p>
    <w:p w14:paraId="7BA9B32B">
      <w:pPr>
        <w:pStyle w:val="15"/>
        <w:spacing w:line="259" w:lineRule="auto"/>
        <w:ind w:left="1288" w:right="149"/>
        <w:jc w:val="both"/>
      </w:pPr>
    </w:p>
    <w:p w14:paraId="384B7800">
      <w:pPr>
        <w:pStyle w:val="15"/>
        <w:spacing w:line="259" w:lineRule="auto"/>
        <w:ind w:left="1288"/>
        <w:rPr>
          <w:sz w:val="26"/>
          <w:szCs w:val="26"/>
          <w:lang w:val="en-US"/>
        </w:rPr>
      </w:pPr>
      <w:r>
        <w:rPr>
          <w:sz w:val="26"/>
          <w:szCs w:val="26"/>
          <w:lang w:val="en-US"/>
        </w:rPr>
        <w:t>Nominal Lease rent at the rate of Re. 1.00 (Rupees One) per square meter per annum for Project Area / Lease Premises, whether demanded or not, to be paid within 15 days from Bill issue date from Estate Division of MbPA.</w:t>
      </w:r>
    </w:p>
    <w:p w14:paraId="424769BF">
      <w:pPr>
        <w:pStyle w:val="15"/>
        <w:spacing w:line="259" w:lineRule="auto"/>
        <w:ind w:left="1288"/>
        <w:rPr>
          <w:sz w:val="26"/>
          <w:szCs w:val="26"/>
          <w:lang w:val="en-US"/>
        </w:rPr>
      </w:pPr>
      <w:r>
        <w:rPr>
          <w:sz w:val="26"/>
          <w:szCs w:val="26"/>
          <w:lang w:val="en-US"/>
        </w:rPr>
        <w:t>The above payments are excluding GST and any other taxes and duties. The Lessee shall be responsible for payment of any such applicable taxes and duties.</w:t>
      </w:r>
    </w:p>
    <w:p w14:paraId="48B0A4BF">
      <w:pPr>
        <w:pStyle w:val="15"/>
        <w:spacing w:line="259" w:lineRule="auto"/>
        <w:ind w:left="1288"/>
        <w:rPr>
          <w:sz w:val="26"/>
          <w:szCs w:val="26"/>
          <w:lang w:val="en-US"/>
        </w:rPr>
      </w:pPr>
    </w:p>
    <w:p w14:paraId="3BACFD7E">
      <w:pPr>
        <w:pStyle w:val="15"/>
        <w:spacing w:line="259" w:lineRule="auto"/>
        <w:ind w:left="1288"/>
        <w:rPr>
          <w:sz w:val="26"/>
          <w:szCs w:val="26"/>
          <w:lang w:val="en-US"/>
        </w:rPr>
      </w:pPr>
      <w:r>
        <w:rPr>
          <w:sz w:val="26"/>
          <w:szCs w:val="26"/>
          <w:lang w:val="en-US"/>
        </w:rPr>
        <w:t xml:space="preserve">The Payments stated above shall be payable to Authority (MbPA) through Pay Order/NEFT/RTGS or by Online mode. </w:t>
      </w:r>
    </w:p>
    <w:p w14:paraId="768596E6">
      <w:pPr>
        <w:pStyle w:val="46"/>
        <w:spacing w:line="276" w:lineRule="auto"/>
        <w:ind w:right="900"/>
        <w:jc w:val="both"/>
        <w:rPr>
          <w:rFonts w:ascii="Calibri" w:hAnsi="Calibri" w:cs="Calibri"/>
          <w:color w:val="FF0000"/>
          <w:spacing w:val="-2"/>
          <w:sz w:val="26"/>
          <w:szCs w:val="26"/>
        </w:rPr>
      </w:pPr>
    </w:p>
    <w:p w14:paraId="7DFAE45F">
      <w:pPr>
        <w:pStyle w:val="46"/>
        <w:spacing w:line="276" w:lineRule="auto"/>
        <w:ind w:left="1418" w:right="900"/>
        <w:jc w:val="both"/>
        <w:rPr>
          <w:color w:val="000000" w:themeColor="text1"/>
          <w:spacing w:val="-2"/>
          <w:sz w:val="24"/>
          <w:szCs w:val="24"/>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Bank Details are as below</w:t>
      </w:r>
      <w:r>
        <w:rPr>
          <w:color w:val="000000" w:themeColor="text1"/>
          <w:spacing w:val="-2"/>
          <w:sz w:val="24"/>
          <w:szCs w:val="24"/>
          <w14:textFill>
            <w14:solidFill>
              <w14:schemeClr w14:val="tx1"/>
            </w14:solidFill>
          </w14:textFill>
        </w:rPr>
        <w:t xml:space="preserve">: </w:t>
      </w:r>
    </w:p>
    <w:p w14:paraId="1D18033B">
      <w:pPr>
        <w:pStyle w:val="46"/>
        <w:spacing w:line="276" w:lineRule="auto"/>
        <w:ind w:left="1418" w:right="313"/>
        <w:rPr>
          <w:b/>
          <w:color w:val="000000" w:themeColor="text1"/>
          <w:spacing w:val="-2"/>
          <w:sz w:val="24"/>
          <w:szCs w:val="24"/>
          <w14:textFill>
            <w14:solidFill>
              <w14:schemeClr w14:val="tx1"/>
            </w14:solidFill>
          </w14:textFill>
        </w:rPr>
      </w:pPr>
      <w:r>
        <w:rPr>
          <w:b/>
          <w:color w:val="000000" w:themeColor="text1"/>
          <w:spacing w:val="-2"/>
          <w:sz w:val="24"/>
          <w:szCs w:val="24"/>
          <w14:textFill>
            <w14:solidFill>
              <w14:schemeClr w14:val="tx1"/>
            </w14:solidFill>
          </w14:textFill>
        </w:rPr>
        <w:t>THE BOARD OF MUMBAI PORT AUTHORITY – ESTATE RENTALS</w:t>
      </w:r>
    </w:p>
    <w:p w14:paraId="3D40A582">
      <w:pPr>
        <w:pStyle w:val="46"/>
        <w:spacing w:line="276" w:lineRule="auto"/>
        <w:ind w:left="1418" w:right="900"/>
        <w:jc w:val="both"/>
        <w:rPr>
          <w:b/>
          <w:color w:val="000000" w:themeColor="text1"/>
          <w:spacing w:val="-2"/>
          <w:sz w:val="24"/>
          <w:szCs w:val="24"/>
          <w14:textFill>
            <w14:solidFill>
              <w14:schemeClr w14:val="tx1"/>
            </w14:solidFill>
          </w14:textFill>
        </w:rPr>
      </w:pPr>
      <w:r>
        <w:rPr>
          <w:b/>
          <w:color w:val="000000" w:themeColor="text1"/>
          <w:spacing w:val="-2"/>
          <w:sz w:val="24"/>
          <w:szCs w:val="24"/>
          <w14:textFill>
            <w14:solidFill>
              <w14:schemeClr w14:val="tx1"/>
            </w14:solidFill>
          </w14:textFill>
        </w:rPr>
        <w:t>STATE BANK OF INDIA</w:t>
      </w:r>
    </w:p>
    <w:p w14:paraId="741A331B">
      <w:pPr>
        <w:pStyle w:val="46"/>
        <w:spacing w:line="276" w:lineRule="auto"/>
        <w:ind w:left="1418" w:right="900"/>
        <w:jc w:val="both"/>
        <w:rPr>
          <w:b/>
          <w:color w:val="000000" w:themeColor="text1"/>
          <w:spacing w:val="-2"/>
          <w:sz w:val="24"/>
          <w:szCs w:val="24"/>
          <w14:textFill>
            <w14:solidFill>
              <w14:schemeClr w14:val="tx1"/>
            </w14:solidFill>
          </w14:textFill>
        </w:rPr>
      </w:pPr>
      <w:r>
        <w:rPr>
          <w:b/>
          <w:color w:val="000000" w:themeColor="text1"/>
          <w:spacing w:val="-2"/>
          <w:sz w:val="24"/>
          <w:szCs w:val="24"/>
          <w14:textFill>
            <w14:solidFill>
              <w14:schemeClr w14:val="tx1"/>
            </w14:solidFill>
          </w14:textFill>
        </w:rPr>
        <w:t>Current A/C NO.: 39184151789</w:t>
      </w:r>
    </w:p>
    <w:p w14:paraId="2C278C92">
      <w:pPr>
        <w:pStyle w:val="46"/>
        <w:spacing w:line="276" w:lineRule="auto"/>
        <w:ind w:left="1418" w:right="900"/>
        <w:jc w:val="both"/>
        <w:rPr>
          <w:b/>
          <w:color w:val="000000" w:themeColor="text1"/>
          <w:spacing w:val="-2"/>
          <w:sz w:val="24"/>
          <w:szCs w:val="24"/>
          <w14:textFill>
            <w14:solidFill>
              <w14:schemeClr w14:val="tx1"/>
            </w14:solidFill>
          </w14:textFill>
        </w:rPr>
      </w:pPr>
      <w:r>
        <w:rPr>
          <w:b/>
          <w:color w:val="000000" w:themeColor="text1"/>
          <w:spacing w:val="-2"/>
          <w:sz w:val="24"/>
          <w:szCs w:val="24"/>
          <w14:textFill>
            <w14:solidFill>
              <w14:schemeClr w14:val="tx1"/>
            </w14:solidFill>
          </w14:textFill>
        </w:rPr>
        <w:t>IFSC Code: SBIN0000300</w:t>
      </w:r>
    </w:p>
    <w:p w14:paraId="4997073C">
      <w:pPr>
        <w:pStyle w:val="23"/>
        <w:ind w:left="2127"/>
        <w:jc w:val="both"/>
        <w:rPr>
          <w:rFonts w:ascii="Calibri" w:hAnsi="Calibri" w:cs="Calibri"/>
          <w:color w:val="000000" w:themeColor="text1"/>
          <w:sz w:val="26"/>
          <w:szCs w:val="26"/>
          <w14:textFill>
            <w14:solidFill>
              <w14:schemeClr w14:val="tx1"/>
            </w14:solidFill>
          </w14:textFill>
        </w:rPr>
      </w:pPr>
    </w:p>
    <w:p w14:paraId="4BE8A3BD">
      <w:pPr>
        <w:pStyle w:val="57"/>
        <w:ind w:left="851" w:right="-8"/>
        <w:rPr>
          <w:rFonts w:ascii="Calibri" w:hAnsi="Calibri" w:cs="Calibri"/>
          <w:color w:val="000000" w:themeColor="text1"/>
          <w:sz w:val="26"/>
          <w:szCs w:val="26"/>
          <w:u w:val="single"/>
          <w:lang w:val="en-IN"/>
          <w14:textFill>
            <w14:solidFill>
              <w14:schemeClr w14:val="tx1"/>
            </w14:solidFill>
          </w14:textFill>
        </w:rPr>
      </w:pPr>
    </w:p>
    <w:p w14:paraId="2DDDD09F">
      <w:pPr>
        <w:pStyle w:val="57"/>
        <w:ind w:left="1418" w:right="-8"/>
        <w:jc w:val="both"/>
        <w:rPr>
          <w:rFonts w:ascii="Calibri" w:hAnsi="Calibri" w:cs="Calibri"/>
          <w:strike/>
          <w:color w:val="FF0000"/>
          <w:sz w:val="26"/>
          <w:szCs w:val="26"/>
          <w:lang w:val="en-IN"/>
        </w:rPr>
      </w:pPr>
      <w:r>
        <w:rPr>
          <w:rFonts w:ascii="Calibri" w:hAnsi="Calibri" w:cs="Calibri"/>
          <w:strike/>
          <w:color w:val="FF0000"/>
          <w:sz w:val="26"/>
          <w:szCs w:val="26"/>
          <w:u w:val="single"/>
          <w:lang w:val="en-IN"/>
        </w:rPr>
        <w:t>Illustration</w:t>
      </w:r>
      <w:r>
        <w:rPr>
          <w:rFonts w:ascii="Calibri" w:hAnsi="Calibri" w:cs="Calibri"/>
          <w:strike/>
          <w:color w:val="FF0000"/>
          <w:sz w:val="26"/>
          <w:szCs w:val="26"/>
          <w:lang w:val="en-IN"/>
        </w:rPr>
        <w:t xml:space="preserve"> (</w:t>
      </w:r>
      <w:r>
        <w:rPr>
          <w:rFonts w:ascii="Calibri" w:hAnsi="Calibri" w:cs="Calibri"/>
          <w:b/>
          <w:bCs/>
          <w:strike/>
          <w:color w:val="FF0000"/>
          <w:sz w:val="26"/>
          <w:szCs w:val="26"/>
          <w:u w:val="single"/>
          <w:lang w:val="en-IN"/>
        </w:rPr>
        <w:t>Only for illustration purpose</w:t>
      </w:r>
      <w:r>
        <w:rPr>
          <w:rFonts w:ascii="Calibri" w:hAnsi="Calibri" w:cs="Calibri"/>
          <w:strike/>
          <w:color w:val="FF0000"/>
          <w:sz w:val="26"/>
          <w:szCs w:val="26"/>
          <w:lang w:val="en-IN"/>
        </w:rPr>
        <w:t>) – Actual amounts will be based on Annual rent decided after tender cum auction process):</w:t>
      </w:r>
    </w:p>
    <w:p w14:paraId="421735A9">
      <w:pPr>
        <w:pStyle w:val="57"/>
        <w:ind w:left="851" w:right="-8"/>
        <w:jc w:val="both"/>
        <w:rPr>
          <w:rFonts w:ascii="Calibri" w:hAnsi="Calibri" w:cs="Calibri"/>
          <w:strike/>
          <w:color w:val="FF0000"/>
          <w:sz w:val="26"/>
          <w:szCs w:val="26"/>
          <w:lang w:val="en-IN"/>
        </w:rPr>
      </w:pPr>
    </w:p>
    <w:p w14:paraId="0739BE3C">
      <w:pPr>
        <w:pStyle w:val="57"/>
        <w:ind w:left="1418" w:right="-8"/>
        <w:jc w:val="both"/>
        <w:rPr>
          <w:rFonts w:ascii="Calibri" w:hAnsi="Calibri" w:cs="Calibri"/>
          <w:strike/>
          <w:color w:val="FF0000"/>
          <w:sz w:val="26"/>
          <w:szCs w:val="26"/>
          <w:lang w:val="en-IN"/>
        </w:rPr>
      </w:pPr>
      <w:r>
        <w:rPr>
          <w:rFonts w:ascii="Calibri" w:hAnsi="Calibri" w:cs="Calibri"/>
          <w:strike/>
          <w:color w:val="FF0000"/>
          <w:sz w:val="26"/>
          <w:szCs w:val="26"/>
          <w:u w:val="single"/>
          <w:lang w:val="en-IN"/>
        </w:rPr>
        <w:t>Supposing</w:t>
      </w:r>
      <w:r>
        <w:rPr>
          <w:rFonts w:ascii="Calibri" w:hAnsi="Calibri" w:cs="Calibri"/>
          <w:strike/>
          <w:color w:val="FF0000"/>
          <w:sz w:val="26"/>
          <w:szCs w:val="26"/>
          <w:lang w:val="en-IN"/>
        </w:rPr>
        <w:t xml:space="preserve"> the Premium of Rs.366.26 per Sq. M. per month over and above reserve price quoted by the successful bidder after Forward Auction process, then the annual premium works out to Rs.39,43,545.84.</w:t>
      </w:r>
    </w:p>
    <w:p w14:paraId="5C96B31A">
      <w:pPr>
        <w:pStyle w:val="57"/>
        <w:ind w:left="1418" w:right="-8"/>
        <w:jc w:val="both"/>
        <w:rPr>
          <w:rFonts w:ascii="Calibri" w:hAnsi="Calibri" w:cs="Calibri"/>
          <w:strike/>
          <w:color w:val="FF0000"/>
          <w:sz w:val="26"/>
          <w:szCs w:val="26"/>
          <w:lang w:val="en-IN"/>
        </w:rPr>
      </w:pPr>
      <w:r>
        <w:rPr>
          <w:rFonts w:ascii="Calibri" w:hAnsi="Calibri" w:cs="Calibri"/>
          <w:strike/>
          <w:color w:val="FF0000"/>
          <w:sz w:val="26"/>
          <w:szCs w:val="26"/>
          <w:lang w:val="en-IN"/>
        </w:rPr>
        <w:t xml:space="preserve">The </w:t>
      </w:r>
      <w:r>
        <w:rPr>
          <w:rFonts w:ascii="Calibri" w:hAnsi="Calibri" w:cs="Calibri"/>
          <w:strike/>
          <w:color w:val="FF0000"/>
          <w:sz w:val="26"/>
          <w:szCs w:val="26"/>
          <w:u w:val="single"/>
          <w:lang w:val="en-IN"/>
        </w:rPr>
        <w:t>Annual</w:t>
      </w:r>
      <w:r>
        <w:rPr>
          <w:rFonts w:ascii="Calibri" w:hAnsi="Calibri" w:cs="Calibri"/>
          <w:strike/>
          <w:color w:val="FF0000"/>
          <w:sz w:val="26"/>
          <w:szCs w:val="26"/>
          <w:lang w:val="en-IN"/>
        </w:rPr>
        <w:t xml:space="preserve"> Lease Rental for the FIRST year = Rs.10,60,56,454.16 + Rs.39,43,545.84 = Rs.11,00,00,000.00</w:t>
      </w:r>
    </w:p>
    <w:p w14:paraId="21266EEA">
      <w:pPr>
        <w:pStyle w:val="57"/>
        <w:ind w:left="851"/>
        <w:jc w:val="both"/>
        <w:rPr>
          <w:rFonts w:ascii="Calibri" w:hAnsi="Calibri" w:cs="Calibri"/>
          <w:strike/>
          <w:color w:val="FF0000"/>
          <w:sz w:val="26"/>
          <w:szCs w:val="26"/>
          <w:lang w:val="en-IN"/>
        </w:rPr>
      </w:pPr>
    </w:p>
    <w:p w14:paraId="2A8C6B8A">
      <w:pPr>
        <w:pStyle w:val="57"/>
        <w:ind w:left="1418" w:right="-8"/>
        <w:jc w:val="both"/>
        <w:rPr>
          <w:rFonts w:ascii="Calibri" w:hAnsi="Calibri" w:cs="Calibri"/>
          <w:strike/>
          <w:color w:val="FF0000"/>
          <w:sz w:val="26"/>
          <w:szCs w:val="26"/>
          <w:lang w:val="en-IN"/>
        </w:rPr>
      </w:pPr>
      <w:r>
        <w:rPr>
          <w:rFonts w:ascii="Calibri" w:hAnsi="Calibri" w:cs="Calibri"/>
          <w:strike/>
          <w:color w:val="FF0000"/>
          <w:sz w:val="26"/>
          <w:szCs w:val="26"/>
          <w:lang w:val="en-IN"/>
        </w:rPr>
        <w:t xml:space="preserve">As such, the Annual Lease Rent payable by the Successful Bidder for first 10 years is shown in </w:t>
      </w:r>
      <w:r>
        <w:rPr>
          <w:rFonts w:ascii="Calibri" w:hAnsi="Calibri" w:cs="Calibri"/>
          <w:strike/>
          <w:color w:val="FF0000"/>
          <w:sz w:val="26"/>
          <w:szCs w:val="26"/>
          <w:u w:val="single"/>
          <w:lang w:val="en-IN"/>
        </w:rPr>
        <w:t>the</w:t>
      </w:r>
      <w:r>
        <w:rPr>
          <w:rFonts w:ascii="Calibri" w:hAnsi="Calibri" w:cs="Calibri"/>
          <w:strike/>
          <w:color w:val="FF0000"/>
          <w:sz w:val="26"/>
          <w:szCs w:val="26"/>
          <w:lang w:val="en-IN"/>
        </w:rPr>
        <w:t xml:space="preserve"> table below:</w:t>
      </w:r>
    </w:p>
    <w:tbl>
      <w:tblPr>
        <w:tblStyle w:val="40"/>
        <w:tblW w:w="8221" w:type="dxa"/>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410"/>
        <w:gridCol w:w="1701"/>
        <w:gridCol w:w="1701"/>
        <w:gridCol w:w="1842"/>
      </w:tblGrid>
      <w:tr w14:paraId="0B66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1" w:type="dxa"/>
            <w:gridSpan w:val="5"/>
          </w:tcPr>
          <w:p w14:paraId="576CFE5B">
            <w:pPr>
              <w:pStyle w:val="57"/>
              <w:ind w:left="-107" w:right="-113"/>
              <w:jc w:val="center"/>
              <w:rPr>
                <w:rFonts w:ascii="Calibri" w:hAnsi="Calibri" w:cs="Calibri"/>
                <w:b/>
                <w:bCs/>
                <w:strike/>
                <w:color w:val="FF0000"/>
                <w:sz w:val="22"/>
                <w:szCs w:val="22"/>
                <w:lang w:val="en-IN"/>
              </w:rPr>
            </w:pPr>
            <w:r>
              <w:rPr>
                <w:rFonts w:ascii="Calibri" w:hAnsi="Calibri" w:cs="Calibri"/>
                <w:b/>
                <w:bCs/>
                <w:strike/>
                <w:color w:val="FF0000"/>
                <w:sz w:val="22"/>
                <w:szCs w:val="22"/>
                <w:lang w:val="en-IN"/>
              </w:rPr>
              <w:t>2% escalation in October every year</w:t>
            </w:r>
          </w:p>
        </w:tc>
      </w:tr>
      <w:tr w14:paraId="6E97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7F305028">
            <w:pPr>
              <w:pStyle w:val="57"/>
              <w:ind w:left="-113" w:right="-104"/>
              <w:jc w:val="center"/>
              <w:rPr>
                <w:rFonts w:ascii="Calibri" w:hAnsi="Calibri" w:cs="Calibri"/>
                <w:b/>
                <w:bCs/>
                <w:strike/>
                <w:color w:val="FF0000"/>
                <w:sz w:val="22"/>
                <w:szCs w:val="22"/>
                <w:lang w:val="en-IN"/>
              </w:rPr>
            </w:pPr>
            <w:r>
              <w:rPr>
                <w:rFonts w:ascii="Calibri" w:hAnsi="Calibri" w:cs="Calibri"/>
                <w:b/>
                <w:bCs/>
                <w:strike/>
                <w:color w:val="FF0000"/>
                <w:sz w:val="22"/>
                <w:szCs w:val="22"/>
                <w:lang w:val="en-IN"/>
              </w:rPr>
              <w:t>Year</w:t>
            </w:r>
          </w:p>
        </w:tc>
        <w:tc>
          <w:tcPr>
            <w:tcW w:w="2410" w:type="dxa"/>
            <w:vAlign w:val="center"/>
          </w:tcPr>
          <w:p w14:paraId="793565E3">
            <w:pPr>
              <w:pStyle w:val="57"/>
              <w:ind w:left="-108" w:right="-102"/>
              <w:jc w:val="center"/>
              <w:rPr>
                <w:rFonts w:ascii="Calibri" w:hAnsi="Calibri" w:cs="Calibri"/>
                <w:b/>
                <w:bCs/>
                <w:strike/>
                <w:color w:val="FF0000"/>
                <w:sz w:val="22"/>
                <w:szCs w:val="22"/>
                <w:lang w:val="en-IN"/>
              </w:rPr>
            </w:pPr>
            <w:r>
              <w:rPr>
                <w:rFonts w:ascii="Calibri" w:hAnsi="Calibri" w:cs="Calibri"/>
                <w:b/>
                <w:bCs/>
                <w:strike/>
                <w:color w:val="FF0000"/>
                <w:sz w:val="22"/>
                <w:szCs w:val="22"/>
                <w:lang w:val="en-IN"/>
              </w:rPr>
              <w:t>Period</w:t>
            </w:r>
          </w:p>
        </w:tc>
        <w:tc>
          <w:tcPr>
            <w:tcW w:w="1701" w:type="dxa"/>
            <w:vAlign w:val="center"/>
          </w:tcPr>
          <w:p w14:paraId="1092B585">
            <w:pPr>
              <w:pStyle w:val="57"/>
              <w:ind w:left="-107" w:right="-102"/>
              <w:jc w:val="center"/>
              <w:rPr>
                <w:rFonts w:ascii="Calibri" w:hAnsi="Calibri" w:cs="Calibri"/>
                <w:b/>
                <w:bCs/>
                <w:strike/>
                <w:color w:val="FF0000"/>
                <w:sz w:val="22"/>
                <w:szCs w:val="22"/>
                <w:lang w:val="en-IN"/>
              </w:rPr>
            </w:pPr>
            <w:r>
              <w:rPr>
                <w:rFonts w:ascii="Calibri" w:hAnsi="Calibri" w:cs="Calibri"/>
                <w:b/>
                <w:bCs/>
                <w:strike/>
                <w:color w:val="FF0000"/>
                <w:sz w:val="22"/>
                <w:szCs w:val="22"/>
                <w:lang w:val="en-IN"/>
              </w:rPr>
              <w:t xml:space="preserve">Rent per month excl. GST from </w:t>
            </w:r>
            <w:r>
              <w:rPr>
                <w:rFonts w:ascii="Calibri" w:hAnsi="Calibri" w:cs="Calibri"/>
                <w:b/>
                <w:bCs/>
                <w:strike/>
                <w:color w:val="FF0000"/>
                <w:sz w:val="22"/>
                <w:szCs w:val="22"/>
                <w:lang w:val="en-IN"/>
              </w:rPr>
              <w:br w:type="textWrapping"/>
            </w:r>
            <w:r>
              <w:rPr>
                <w:rFonts w:ascii="Calibri" w:hAnsi="Calibri" w:cs="Calibri"/>
                <w:b/>
                <w:bCs/>
                <w:strike/>
                <w:color w:val="FF0000"/>
                <w:sz w:val="22"/>
                <w:szCs w:val="22"/>
                <w:lang w:val="en-IN"/>
              </w:rPr>
              <w:t>01 Aug to 30 Sep</w:t>
            </w:r>
          </w:p>
        </w:tc>
        <w:tc>
          <w:tcPr>
            <w:tcW w:w="1701" w:type="dxa"/>
            <w:vAlign w:val="center"/>
          </w:tcPr>
          <w:p w14:paraId="674A7320">
            <w:pPr>
              <w:pStyle w:val="57"/>
              <w:ind w:left="-107" w:right="-113"/>
              <w:jc w:val="center"/>
              <w:rPr>
                <w:rFonts w:ascii="Calibri" w:hAnsi="Calibri" w:cs="Calibri"/>
                <w:b/>
                <w:bCs/>
                <w:strike/>
                <w:color w:val="FF0000"/>
                <w:sz w:val="22"/>
                <w:szCs w:val="22"/>
                <w:lang w:val="en-IN"/>
              </w:rPr>
            </w:pPr>
            <w:r>
              <w:rPr>
                <w:rFonts w:ascii="Calibri" w:hAnsi="Calibri" w:cs="Calibri"/>
                <w:b/>
                <w:bCs/>
                <w:strike/>
                <w:color w:val="FF0000"/>
                <w:sz w:val="22"/>
                <w:szCs w:val="22"/>
                <w:lang w:val="en-IN"/>
              </w:rPr>
              <w:t xml:space="preserve">Rent per month excl. GST from </w:t>
            </w:r>
            <w:r>
              <w:rPr>
                <w:rFonts w:ascii="Calibri" w:hAnsi="Calibri" w:cs="Calibri"/>
                <w:b/>
                <w:bCs/>
                <w:strike/>
                <w:color w:val="FF0000"/>
                <w:sz w:val="22"/>
                <w:szCs w:val="22"/>
                <w:lang w:val="en-IN"/>
              </w:rPr>
              <w:br w:type="textWrapping"/>
            </w:r>
            <w:r>
              <w:rPr>
                <w:rFonts w:ascii="Calibri" w:hAnsi="Calibri" w:cs="Calibri"/>
                <w:b/>
                <w:bCs/>
                <w:strike/>
                <w:color w:val="FF0000"/>
                <w:sz w:val="22"/>
                <w:szCs w:val="22"/>
                <w:lang w:val="en-IN"/>
              </w:rPr>
              <w:t>01 Oct to 30 Jul</w:t>
            </w:r>
          </w:p>
        </w:tc>
        <w:tc>
          <w:tcPr>
            <w:tcW w:w="1842" w:type="dxa"/>
            <w:vAlign w:val="center"/>
          </w:tcPr>
          <w:p w14:paraId="2E2F7B3A">
            <w:pPr>
              <w:pStyle w:val="57"/>
              <w:ind w:left="-107" w:right="-113"/>
              <w:jc w:val="center"/>
              <w:rPr>
                <w:rFonts w:ascii="Calibri" w:hAnsi="Calibri" w:cs="Calibri"/>
                <w:b/>
                <w:bCs/>
                <w:strike/>
                <w:color w:val="FF0000"/>
                <w:sz w:val="22"/>
                <w:szCs w:val="22"/>
                <w:lang w:val="en-IN"/>
              </w:rPr>
            </w:pPr>
            <w:r>
              <w:rPr>
                <w:rFonts w:ascii="Calibri" w:hAnsi="Calibri" w:cs="Calibri"/>
                <w:b/>
                <w:bCs/>
                <w:strike/>
                <w:color w:val="FF0000"/>
                <w:sz w:val="22"/>
                <w:szCs w:val="22"/>
                <w:lang w:val="en-IN"/>
              </w:rPr>
              <w:t>Rent per Annum excl. GST</w:t>
            </w:r>
          </w:p>
        </w:tc>
      </w:tr>
    </w:tbl>
    <w:tbl>
      <w:tblPr>
        <w:tblStyle w:val="12"/>
        <w:tblW w:w="8221" w:type="dxa"/>
        <w:tblInd w:w="1408" w:type="dxa"/>
        <w:tblLayout w:type="autofit"/>
        <w:tblCellMar>
          <w:top w:w="0" w:type="dxa"/>
          <w:left w:w="108" w:type="dxa"/>
          <w:bottom w:w="0" w:type="dxa"/>
          <w:right w:w="108" w:type="dxa"/>
        </w:tblCellMar>
      </w:tblPr>
      <w:tblGrid>
        <w:gridCol w:w="561"/>
        <w:gridCol w:w="1226"/>
        <w:gridCol w:w="1216"/>
        <w:gridCol w:w="1700"/>
        <w:gridCol w:w="1700"/>
        <w:gridCol w:w="1818"/>
      </w:tblGrid>
      <w:tr w14:paraId="0FD4C205">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1DBF630D">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w:t>
            </w:r>
          </w:p>
        </w:tc>
        <w:tc>
          <w:tcPr>
            <w:tcW w:w="1226" w:type="dxa"/>
            <w:tcBorders>
              <w:top w:val="nil"/>
              <w:left w:val="nil"/>
              <w:bottom w:val="single" w:color="auto" w:sz="8" w:space="0"/>
              <w:right w:val="single" w:color="auto" w:sz="8" w:space="0"/>
            </w:tcBorders>
            <w:vAlign w:val="center"/>
          </w:tcPr>
          <w:p w14:paraId="5247AFC8">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01-Aug-26</w:t>
            </w:r>
          </w:p>
        </w:tc>
        <w:tc>
          <w:tcPr>
            <w:tcW w:w="1216" w:type="dxa"/>
            <w:tcBorders>
              <w:top w:val="nil"/>
              <w:left w:val="nil"/>
              <w:bottom w:val="single" w:color="auto" w:sz="8" w:space="0"/>
              <w:right w:val="single" w:color="auto" w:sz="8" w:space="0"/>
            </w:tcBorders>
            <w:vAlign w:val="center"/>
          </w:tcPr>
          <w:p w14:paraId="232F5F21">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31-Jul-27</w:t>
            </w:r>
          </w:p>
        </w:tc>
        <w:tc>
          <w:tcPr>
            <w:tcW w:w="1700" w:type="dxa"/>
            <w:tcBorders>
              <w:top w:val="nil"/>
              <w:left w:val="nil"/>
              <w:bottom w:val="single" w:color="auto" w:sz="8" w:space="0"/>
              <w:right w:val="single" w:color="auto" w:sz="8" w:space="0"/>
            </w:tcBorders>
            <w:vAlign w:val="center"/>
          </w:tcPr>
          <w:p w14:paraId="6B6135CD">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90,16,393.44</w:t>
            </w:r>
          </w:p>
        </w:tc>
        <w:tc>
          <w:tcPr>
            <w:tcW w:w="1700" w:type="dxa"/>
            <w:tcBorders>
              <w:top w:val="nil"/>
              <w:left w:val="nil"/>
              <w:bottom w:val="single" w:color="auto" w:sz="8" w:space="0"/>
              <w:right w:val="single" w:color="auto" w:sz="8" w:space="0"/>
            </w:tcBorders>
            <w:vAlign w:val="center"/>
          </w:tcPr>
          <w:p w14:paraId="0B59D7E3">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91,96,721.31</w:t>
            </w:r>
          </w:p>
        </w:tc>
        <w:tc>
          <w:tcPr>
            <w:tcW w:w="1818" w:type="dxa"/>
            <w:tcBorders>
              <w:top w:val="nil"/>
              <w:left w:val="nil"/>
              <w:bottom w:val="single" w:color="auto" w:sz="8" w:space="0"/>
              <w:right w:val="single" w:color="auto" w:sz="8" w:space="0"/>
            </w:tcBorders>
            <w:vAlign w:val="center"/>
          </w:tcPr>
          <w:p w14:paraId="10BBCDD9">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11,00,00,000.00</w:t>
            </w:r>
          </w:p>
        </w:tc>
      </w:tr>
      <w:tr w14:paraId="7A41BBBC">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7023F887">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2</w:t>
            </w:r>
          </w:p>
        </w:tc>
        <w:tc>
          <w:tcPr>
            <w:tcW w:w="1226" w:type="dxa"/>
            <w:tcBorders>
              <w:top w:val="nil"/>
              <w:left w:val="nil"/>
              <w:bottom w:val="single" w:color="auto" w:sz="8" w:space="0"/>
              <w:right w:val="single" w:color="auto" w:sz="8" w:space="0"/>
            </w:tcBorders>
            <w:vAlign w:val="center"/>
          </w:tcPr>
          <w:p w14:paraId="2F025485">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01-Aug-27</w:t>
            </w:r>
          </w:p>
        </w:tc>
        <w:tc>
          <w:tcPr>
            <w:tcW w:w="1216" w:type="dxa"/>
            <w:tcBorders>
              <w:top w:val="nil"/>
              <w:left w:val="nil"/>
              <w:bottom w:val="single" w:color="auto" w:sz="8" w:space="0"/>
              <w:right w:val="single" w:color="auto" w:sz="8" w:space="0"/>
            </w:tcBorders>
            <w:vAlign w:val="center"/>
          </w:tcPr>
          <w:p w14:paraId="0771475D">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31-Jul-28</w:t>
            </w:r>
          </w:p>
        </w:tc>
        <w:tc>
          <w:tcPr>
            <w:tcW w:w="1700" w:type="dxa"/>
            <w:tcBorders>
              <w:top w:val="nil"/>
              <w:left w:val="nil"/>
              <w:bottom w:val="single" w:color="auto" w:sz="8" w:space="0"/>
              <w:right w:val="single" w:color="auto" w:sz="8" w:space="0"/>
            </w:tcBorders>
            <w:vAlign w:val="center"/>
          </w:tcPr>
          <w:p w14:paraId="1FCB747B">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91,96,721.31</w:t>
            </w:r>
          </w:p>
        </w:tc>
        <w:tc>
          <w:tcPr>
            <w:tcW w:w="1700" w:type="dxa"/>
            <w:tcBorders>
              <w:top w:val="nil"/>
              <w:left w:val="nil"/>
              <w:bottom w:val="single" w:color="auto" w:sz="8" w:space="0"/>
              <w:right w:val="single" w:color="auto" w:sz="8" w:space="0"/>
            </w:tcBorders>
            <w:vAlign w:val="center"/>
          </w:tcPr>
          <w:p w14:paraId="5B40674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93,80,655.74</w:t>
            </w:r>
          </w:p>
        </w:tc>
        <w:tc>
          <w:tcPr>
            <w:tcW w:w="1818" w:type="dxa"/>
            <w:tcBorders>
              <w:top w:val="nil"/>
              <w:left w:val="nil"/>
              <w:bottom w:val="single" w:color="auto" w:sz="8" w:space="0"/>
              <w:right w:val="single" w:color="auto" w:sz="8" w:space="0"/>
            </w:tcBorders>
            <w:vAlign w:val="center"/>
          </w:tcPr>
          <w:p w14:paraId="50C6EB6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11,22,00,000.00</w:t>
            </w:r>
          </w:p>
        </w:tc>
      </w:tr>
      <w:tr w14:paraId="23F77EB7">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46CC1C06">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w:t>
            </w:r>
          </w:p>
        </w:tc>
        <w:tc>
          <w:tcPr>
            <w:tcW w:w="1226" w:type="dxa"/>
            <w:tcBorders>
              <w:top w:val="nil"/>
              <w:left w:val="nil"/>
              <w:bottom w:val="single" w:color="auto" w:sz="8" w:space="0"/>
              <w:right w:val="single" w:color="auto" w:sz="8" w:space="0"/>
            </w:tcBorders>
            <w:vAlign w:val="center"/>
          </w:tcPr>
          <w:p w14:paraId="1F5BEE6B">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01-Aug-28</w:t>
            </w:r>
          </w:p>
        </w:tc>
        <w:tc>
          <w:tcPr>
            <w:tcW w:w="1216" w:type="dxa"/>
            <w:tcBorders>
              <w:top w:val="nil"/>
              <w:left w:val="nil"/>
              <w:bottom w:val="single" w:color="auto" w:sz="8" w:space="0"/>
              <w:right w:val="single" w:color="auto" w:sz="8" w:space="0"/>
            </w:tcBorders>
            <w:vAlign w:val="center"/>
          </w:tcPr>
          <w:p w14:paraId="24D6495A">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31-Jul-29</w:t>
            </w:r>
          </w:p>
        </w:tc>
        <w:tc>
          <w:tcPr>
            <w:tcW w:w="1700" w:type="dxa"/>
            <w:tcBorders>
              <w:top w:val="nil"/>
              <w:left w:val="nil"/>
              <w:bottom w:val="single" w:color="auto" w:sz="8" w:space="0"/>
              <w:right w:val="single" w:color="auto" w:sz="8" w:space="0"/>
            </w:tcBorders>
            <w:vAlign w:val="center"/>
          </w:tcPr>
          <w:p w14:paraId="4BC8CA4D">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93,80,655.74</w:t>
            </w:r>
          </w:p>
        </w:tc>
        <w:tc>
          <w:tcPr>
            <w:tcW w:w="1700" w:type="dxa"/>
            <w:tcBorders>
              <w:top w:val="nil"/>
              <w:left w:val="nil"/>
              <w:bottom w:val="single" w:color="auto" w:sz="8" w:space="0"/>
              <w:right w:val="single" w:color="auto" w:sz="8" w:space="0"/>
            </w:tcBorders>
            <w:vAlign w:val="center"/>
          </w:tcPr>
          <w:p w14:paraId="7105C62F">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95,68,268.85</w:t>
            </w:r>
          </w:p>
        </w:tc>
        <w:tc>
          <w:tcPr>
            <w:tcW w:w="1818" w:type="dxa"/>
            <w:tcBorders>
              <w:top w:val="nil"/>
              <w:left w:val="nil"/>
              <w:bottom w:val="single" w:color="auto" w:sz="8" w:space="0"/>
              <w:right w:val="single" w:color="auto" w:sz="8" w:space="0"/>
            </w:tcBorders>
            <w:vAlign w:val="center"/>
          </w:tcPr>
          <w:p w14:paraId="0590ED9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11,44,44,000.00</w:t>
            </w:r>
          </w:p>
        </w:tc>
      </w:tr>
      <w:tr w14:paraId="63F4806D">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68C5098C">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4</w:t>
            </w:r>
          </w:p>
        </w:tc>
        <w:tc>
          <w:tcPr>
            <w:tcW w:w="1226" w:type="dxa"/>
            <w:tcBorders>
              <w:top w:val="nil"/>
              <w:left w:val="nil"/>
              <w:bottom w:val="single" w:color="auto" w:sz="8" w:space="0"/>
              <w:right w:val="single" w:color="auto" w:sz="8" w:space="0"/>
            </w:tcBorders>
            <w:vAlign w:val="center"/>
          </w:tcPr>
          <w:p w14:paraId="6A0C1C3E">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01-Aug-29</w:t>
            </w:r>
          </w:p>
        </w:tc>
        <w:tc>
          <w:tcPr>
            <w:tcW w:w="1216" w:type="dxa"/>
            <w:tcBorders>
              <w:top w:val="nil"/>
              <w:left w:val="nil"/>
              <w:bottom w:val="single" w:color="auto" w:sz="8" w:space="0"/>
              <w:right w:val="single" w:color="auto" w:sz="8" w:space="0"/>
            </w:tcBorders>
            <w:vAlign w:val="center"/>
          </w:tcPr>
          <w:p w14:paraId="6DA4754D">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31-Jul-30</w:t>
            </w:r>
          </w:p>
        </w:tc>
        <w:tc>
          <w:tcPr>
            <w:tcW w:w="1700" w:type="dxa"/>
            <w:tcBorders>
              <w:top w:val="nil"/>
              <w:left w:val="nil"/>
              <w:bottom w:val="single" w:color="auto" w:sz="8" w:space="0"/>
              <w:right w:val="single" w:color="auto" w:sz="8" w:space="0"/>
            </w:tcBorders>
            <w:vAlign w:val="center"/>
          </w:tcPr>
          <w:p w14:paraId="5934F1B3">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95,68,268.85</w:t>
            </w:r>
          </w:p>
        </w:tc>
        <w:tc>
          <w:tcPr>
            <w:tcW w:w="1700" w:type="dxa"/>
            <w:tcBorders>
              <w:top w:val="nil"/>
              <w:left w:val="nil"/>
              <w:bottom w:val="single" w:color="auto" w:sz="8" w:space="0"/>
              <w:right w:val="single" w:color="auto" w:sz="8" w:space="0"/>
            </w:tcBorders>
            <w:vAlign w:val="center"/>
          </w:tcPr>
          <w:p w14:paraId="5F293B10">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97,59,634.23</w:t>
            </w:r>
          </w:p>
        </w:tc>
        <w:tc>
          <w:tcPr>
            <w:tcW w:w="1818" w:type="dxa"/>
            <w:tcBorders>
              <w:top w:val="nil"/>
              <w:left w:val="nil"/>
              <w:bottom w:val="single" w:color="auto" w:sz="8" w:space="0"/>
              <w:right w:val="single" w:color="auto" w:sz="8" w:space="0"/>
            </w:tcBorders>
            <w:vAlign w:val="center"/>
          </w:tcPr>
          <w:p w14:paraId="4BCBC940">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11,67,32,880.00</w:t>
            </w:r>
          </w:p>
        </w:tc>
      </w:tr>
      <w:tr w14:paraId="1CA89793">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35EFD02E">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5</w:t>
            </w:r>
          </w:p>
        </w:tc>
        <w:tc>
          <w:tcPr>
            <w:tcW w:w="1226" w:type="dxa"/>
            <w:tcBorders>
              <w:top w:val="nil"/>
              <w:left w:val="nil"/>
              <w:bottom w:val="single" w:color="auto" w:sz="8" w:space="0"/>
              <w:right w:val="single" w:color="auto" w:sz="8" w:space="0"/>
            </w:tcBorders>
            <w:vAlign w:val="center"/>
          </w:tcPr>
          <w:p w14:paraId="4C1254D8">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01-Aug-30</w:t>
            </w:r>
          </w:p>
        </w:tc>
        <w:tc>
          <w:tcPr>
            <w:tcW w:w="1216" w:type="dxa"/>
            <w:tcBorders>
              <w:top w:val="nil"/>
              <w:left w:val="nil"/>
              <w:bottom w:val="single" w:color="auto" w:sz="8" w:space="0"/>
              <w:right w:val="single" w:color="auto" w:sz="8" w:space="0"/>
            </w:tcBorders>
            <w:vAlign w:val="center"/>
          </w:tcPr>
          <w:p w14:paraId="764DBE0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31-Jul-31</w:t>
            </w:r>
          </w:p>
        </w:tc>
        <w:tc>
          <w:tcPr>
            <w:tcW w:w="1700" w:type="dxa"/>
            <w:tcBorders>
              <w:top w:val="nil"/>
              <w:left w:val="nil"/>
              <w:bottom w:val="single" w:color="auto" w:sz="8" w:space="0"/>
              <w:right w:val="single" w:color="auto" w:sz="8" w:space="0"/>
            </w:tcBorders>
            <w:vAlign w:val="center"/>
          </w:tcPr>
          <w:p w14:paraId="1F801166">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97,59,634.23</w:t>
            </w:r>
          </w:p>
        </w:tc>
        <w:tc>
          <w:tcPr>
            <w:tcW w:w="1700" w:type="dxa"/>
            <w:tcBorders>
              <w:top w:val="nil"/>
              <w:left w:val="nil"/>
              <w:bottom w:val="single" w:color="auto" w:sz="8" w:space="0"/>
              <w:right w:val="single" w:color="auto" w:sz="8" w:space="0"/>
            </w:tcBorders>
            <w:vAlign w:val="center"/>
          </w:tcPr>
          <w:p w14:paraId="0F283D7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99,54,826.91</w:t>
            </w:r>
          </w:p>
        </w:tc>
        <w:tc>
          <w:tcPr>
            <w:tcW w:w="1818" w:type="dxa"/>
            <w:tcBorders>
              <w:top w:val="nil"/>
              <w:left w:val="nil"/>
              <w:bottom w:val="single" w:color="auto" w:sz="8" w:space="0"/>
              <w:right w:val="single" w:color="auto" w:sz="8" w:space="0"/>
            </w:tcBorders>
            <w:vAlign w:val="center"/>
          </w:tcPr>
          <w:p w14:paraId="15CAB5AE">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11,90,67,537.60</w:t>
            </w:r>
          </w:p>
        </w:tc>
      </w:tr>
      <w:tr w14:paraId="669DD28A">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0ACBA132">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6</w:t>
            </w:r>
          </w:p>
        </w:tc>
        <w:tc>
          <w:tcPr>
            <w:tcW w:w="1226" w:type="dxa"/>
            <w:tcBorders>
              <w:top w:val="nil"/>
              <w:left w:val="nil"/>
              <w:bottom w:val="single" w:color="auto" w:sz="8" w:space="0"/>
              <w:right w:val="single" w:color="auto" w:sz="8" w:space="0"/>
            </w:tcBorders>
            <w:vAlign w:val="center"/>
          </w:tcPr>
          <w:p w14:paraId="40F3B6E2">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01-Aug-31</w:t>
            </w:r>
          </w:p>
        </w:tc>
        <w:tc>
          <w:tcPr>
            <w:tcW w:w="1216" w:type="dxa"/>
            <w:tcBorders>
              <w:top w:val="nil"/>
              <w:left w:val="nil"/>
              <w:bottom w:val="single" w:color="auto" w:sz="8" w:space="0"/>
              <w:right w:val="single" w:color="auto" w:sz="8" w:space="0"/>
            </w:tcBorders>
            <w:vAlign w:val="center"/>
          </w:tcPr>
          <w:p w14:paraId="60BBCD06">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31-Jul-32</w:t>
            </w:r>
          </w:p>
        </w:tc>
        <w:tc>
          <w:tcPr>
            <w:tcW w:w="1700" w:type="dxa"/>
            <w:tcBorders>
              <w:top w:val="nil"/>
              <w:left w:val="nil"/>
              <w:bottom w:val="single" w:color="auto" w:sz="8" w:space="0"/>
              <w:right w:val="single" w:color="auto" w:sz="8" w:space="0"/>
            </w:tcBorders>
            <w:vAlign w:val="center"/>
          </w:tcPr>
          <w:p w14:paraId="1FB53F9D">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99,54,826.91</w:t>
            </w:r>
          </w:p>
        </w:tc>
        <w:tc>
          <w:tcPr>
            <w:tcW w:w="1700" w:type="dxa"/>
            <w:tcBorders>
              <w:top w:val="nil"/>
              <w:left w:val="nil"/>
              <w:bottom w:val="single" w:color="auto" w:sz="8" w:space="0"/>
              <w:right w:val="single" w:color="auto" w:sz="8" w:space="0"/>
            </w:tcBorders>
            <w:vAlign w:val="center"/>
          </w:tcPr>
          <w:p w14:paraId="07563B1D">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1,01,53,923.45</w:t>
            </w:r>
          </w:p>
        </w:tc>
        <w:tc>
          <w:tcPr>
            <w:tcW w:w="1818" w:type="dxa"/>
            <w:tcBorders>
              <w:top w:val="nil"/>
              <w:left w:val="nil"/>
              <w:bottom w:val="single" w:color="auto" w:sz="8" w:space="0"/>
              <w:right w:val="single" w:color="auto" w:sz="8" w:space="0"/>
            </w:tcBorders>
            <w:vAlign w:val="center"/>
          </w:tcPr>
          <w:p w14:paraId="1226692E">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12,14,48,888.36</w:t>
            </w:r>
          </w:p>
        </w:tc>
      </w:tr>
      <w:tr w14:paraId="4AB8E54C">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4FA2E740">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7</w:t>
            </w:r>
          </w:p>
        </w:tc>
        <w:tc>
          <w:tcPr>
            <w:tcW w:w="1226" w:type="dxa"/>
            <w:tcBorders>
              <w:top w:val="nil"/>
              <w:left w:val="nil"/>
              <w:bottom w:val="single" w:color="auto" w:sz="8" w:space="0"/>
              <w:right w:val="single" w:color="auto" w:sz="8" w:space="0"/>
            </w:tcBorders>
            <w:vAlign w:val="center"/>
          </w:tcPr>
          <w:p w14:paraId="378E6A6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01-Aug-32</w:t>
            </w:r>
          </w:p>
        </w:tc>
        <w:tc>
          <w:tcPr>
            <w:tcW w:w="1216" w:type="dxa"/>
            <w:tcBorders>
              <w:top w:val="nil"/>
              <w:left w:val="nil"/>
              <w:bottom w:val="single" w:color="auto" w:sz="8" w:space="0"/>
              <w:right w:val="single" w:color="auto" w:sz="8" w:space="0"/>
            </w:tcBorders>
            <w:vAlign w:val="center"/>
          </w:tcPr>
          <w:p w14:paraId="6D94B753">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31-Jul-33</w:t>
            </w:r>
          </w:p>
        </w:tc>
        <w:tc>
          <w:tcPr>
            <w:tcW w:w="1700" w:type="dxa"/>
            <w:tcBorders>
              <w:top w:val="nil"/>
              <w:left w:val="nil"/>
              <w:bottom w:val="single" w:color="auto" w:sz="8" w:space="0"/>
              <w:right w:val="single" w:color="auto" w:sz="8" w:space="0"/>
            </w:tcBorders>
            <w:vAlign w:val="center"/>
          </w:tcPr>
          <w:p w14:paraId="7D49D70C">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1,01,53,923.45</w:t>
            </w:r>
          </w:p>
        </w:tc>
        <w:tc>
          <w:tcPr>
            <w:tcW w:w="1700" w:type="dxa"/>
            <w:tcBorders>
              <w:top w:val="nil"/>
              <w:left w:val="nil"/>
              <w:bottom w:val="single" w:color="auto" w:sz="8" w:space="0"/>
              <w:right w:val="single" w:color="auto" w:sz="8" w:space="0"/>
            </w:tcBorders>
            <w:vAlign w:val="center"/>
          </w:tcPr>
          <w:p w14:paraId="14CBD6C8">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1,03,57,001.92</w:t>
            </w:r>
          </w:p>
        </w:tc>
        <w:tc>
          <w:tcPr>
            <w:tcW w:w="1818" w:type="dxa"/>
            <w:tcBorders>
              <w:top w:val="nil"/>
              <w:left w:val="nil"/>
              <w:bottom w:val="single" w:color="auto" w:sz="8" w:space="0"/>
              <w:right w:val="single" w:color="auto" w:sz="8" w:space="0"/>
            </w:tcBorders>
            <w:vAlign w:val="center"/>
          </w:tcPr>
          <w:p w14:paraId="6AFB6E0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12,38,77,866.12</w:t>
            </w:r>
          </w:p>
        </w:tc>
      </w:tr>
      <w:tr w14:paraId="448F619A">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32417E09">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8</w:t>
            </w:r>
          </w:p>
        </w:tc>
        <w:tc>
          <w:tcPr>
            <w:tcW w:w="1226" w:type="dxa"/>
            <w:tcBorders>
              <w:top w:val="nil"/>
              <w:left w:val="nil"/>
              <w:bottom w:val="single" w:color="auto" w:sz="8" w:space="0"/>
              <w:right w:val="single" w:color="auto" w:sz="8" w:space="0"/>
            </w:tcBorders>
            <w:vAlign w:val="center"/>
          </w:tcPr>
          <w:p w14:paraId="158CE88D">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01-Aug-33</w:t>
            </w:r>
          </w:p>
        </w:tc>
        <w:tc>
          <w:tcPr>
            <w:tcW w:w="1216" w:type="dxa"/>
            <w:tcBorders>
              <w:top w:val="nil"/>
              <w:left w:val="nil"/>
              <w:bottom w:val="single" w:color="auto" w:sz="8" w:space="0"/>
              <w:right w:val="single" w:color="auto" w:sz="8" w:space="0"/>
            </w:tcBorders>
            <w:vAlign w:val="center"/>
          </w:tcPr>
          <w:p w14:paraId="59C2356C">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31-Jul-34</w:t>
            </w:r>
          </w:p>
        </w:tc>
        <w:tc>
          <w:tcPr>
            <w:tcW w:w="1700" w:type="dxa"/>
            <w:tcBorders>
              <w:top w:val="nil"/>
              <w:left w:val="nil"/>
              <w:bottom w:val="single" w:color="auto" w:sz="8" w:space="0"/>
              <w:right w:val="single" w:color="auto" w:sz="8" w:space="0"/>
            </w:tcBorders>
            <w:vAlign w:val="center"/>
          </w:tcPr>
          <w:p w14:paraId="0A886606">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1,03,57,001.92</w:t>
            </w:r>
          </w:p>
        </w:tc>
        <w:tc>
          <w:tcPr>
            <w:tcW w:w="1700" w:type="dxa"/>
            <w:tcBorders>
              <w:top w:val="nil"/>
              <w:left w:val="nil"/>
              <w:bottom w:val="single" w:color="auto" w:sz="8" w:space="0"/>
              <w:right w:val="single" w:color="auto" w:sz="8" w:space="0"/>
            </w:tcBorders>
            <w:vAlign w:val="center"/>
          </w:tcPr>
          <w:p w14:paraId="2DBEBC56">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1,05,64,141.96</w:t>
            </w:r>
          </w:p>
        </w:tc>
        <w:tc>
          <w:tcPr>
            <w:tcW w:w="1818" w:type="dxa"/>
            <w:tcBorders>
              <w:top w:val="nil"/>
              <w:left w:val="nil"/>
              <w:bottom w:val="single" w:color="auto" w:sz="8" w:space="0"/>
              <w:right w:val="single" w:color="auto" w:sz="8" w:space="0"/>
            </w:tcBorders>
            <w:vAlign w:val="center"/>
          </w:tcPr>
          <w:p w14:paraId="094C0603">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12,63,55,423.45</w:t>
            </w:r>
          </w:p>
        </w:tc>
      </w:tr>
      <w:tr w14:paraId="3AF264EC">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4BA039D8">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9</w:t>
            </w:r>
          </w:p>
        </w:tc>
        <w:tc>
          <w:tcPr>
            <w:tcW w:w="1226" w:type="dxa"/>
            <w:tcBorders>
              <w:top w:val="nil"/>
              <w:left w:val="nil"/>
              <w:bottom w:val="single" w:color="auto" w:sz="8" w:space="0"/>
              <w:right w:val="single" w:color="auto" w:sz="8" w:space="0"/>
            </w:tcBorders>
            <w:vAlign w:val="center"/>
          </w:tcPr>
          <w:p w14:paraId="5CD7F8B2">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01-Aug-34</w:t>
            </w:r>
          </w:p>
        </w:tc>
        <w:tc>
          <w:tcPr>
            <w:tcW w:w="1216" w:type="dxa"/>
            <w:tcBorders>
              <w:top w:val="nil"/>
              <w:left w:val="nil"/>
              <w:bottom w:val="single" w:color="auto" w:sz="8" w:space="0"/>
              <w:right w:val="single" w:color="auto" w:sz="8" w:space="0"/>
            </w:tcBorders>
            <w:vAlign w:val="center"/>
          </w:tcPr>
          <w:p w14:paraId="646CADB6">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31-Jul-35</w:t>
            </w:r>
          </w:p>
        </w:tc>
        <w:tc>
          <w:tcPr>
            <w:tcW w:w="1700" w:type="dxa"/>
            <w:tcBorders>
              <w:top w:val="nil"/>
              <w:left w:val="nil"/>
              <w:bottom w:val="single" w:color="auto" w:sz="8" w:space="0"/>
              <w:right w:val="single" w:color="auto" w:sz="8" w:space="0"/>
            </w:tcBorders>
            <w:vAlign w:val="center"/>
          </w:tcPr>
          <w:p w14:paraId="38511248">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1,05,64,141.96</w:t>
            </w:r>
          </w:p>
        </w:tc>
        <w:tc>
          <w:tcPr>
            <w:tcW w:w="1700" w:type="dxa"/>
            <w:tcBorders>
              <w:top w:val="nil"/>
              <w:left w:val="nil"/>
              <w:bottom w:val="single" w:color="auto" w:sz="8" w:space="0"/>
              <w:right w:val="single" w:color="auto" w:sz="8" w:space="0"/>
            </w:tcBorders>
            <w:vAlign w:val="center"/>
          </w:tcPr>
          <w:p w14:paraId="193734F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1,07,75,424.80</w:t>
            </w:r>
          </w:p>
        </w:tc>
        <w:tc>
          <w:tcPr>
            <w:tcW w:w="1818" w:type="dxa"/>
            <w:tcBorders>
              <w:top w:val="nil"/>
              <w:left w:val="nil"/>
              <w:bottom w:val="single" w:color="auto" w:sz="8" w:space="0"/>
              <w:right w:val="single" w:color="auto" w:sz="8" w:space="0"/>
            </w:tcBorders>
            <w:vAlign w:val="center"/>
          </w:tcPr>
          <w:p w14:paraId="75F7B547">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12,88,82,531.92</w:t>
            </w:r>
          </w:p>
        </w:tc>
      </w:tr>
      <w:tr w14:paraId="5A244FD1">
        <w:tblPrEx>
          <w:tblCellMar>
            <w:top w:w="0" w:type="dxa"/>
            <w:left w:w="108" w:type="dxa"/>
            <w:bottom w:w="0" w:type="dxa"/>
            <w:right w:w="108" w:type="dxa"/>
          </w:tblCellMar>
        </w:tblPrEx>
        <w:trPr>
          <w:trHeight w:val="360" w:hRule="atLeast"/>
        </w:trPr>
        <w:tc>
          <w:tcPr>
            <w:tcW w:w="561" w:type="dxa"/>
            <w:tcBorders>
              <w:top w:val="nil"/>
              <w:left w:val="single" w:color="auto" w:sz="8" w:space="0"/>
              <w:bottom w:val="single" w:color="auto" w:sz="8" w:space="0"/>
              <w:right w:val="single" w:color="auto" w:sz="8" w:space="0"/>
            </w:tcBorders>
            <w:vAlign w:val="center"/>
          </w:tcPr>
          <w:p w14:paraId="00167C98">
            <w:pPr>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w:t>
            </w:r>
          </w:p>
        </w:tc>
        <w:tc>
          <w:tcPr>
            <w:tcW w:w="1226" w:type="dxa"/>
            <w:tcBorders>
              <w:top w:val="nil"/>
              <w:left w:val="nil"/>
              <w:bottom w:val="single" w:color="auto" w:sz="8" w:space="0"/>
              <w:right w:val="single" w:color="auto" w:sz="8" w:space="0"/>
            </w:tcBorders>
            <w:vAlign w:val="center"/>
          </w:tcPr>
          <w:p w14:paraId="79B671F0">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01-Aug-35</w:t>
            </w:r>
          </w:p>
        </w:tc>
        <w:tc>
          <w:tcPr>
            <w:tcW w:w="1216" w:type="dxa"/>
            <w:tcBorders>
              <w:top w:val="nil"/>
              <w:left w:val="nil"/>
              <w:bottom w:val="single" w:color="auto" w:sz="8" w:space="0"/>
              <w:right w:val="single" w:color="auto" w:sz="8" w:space="0"/>
            </w:tcBorders>
            <w:vAlign w:val="center"/>
          </w:tcPr>
          <w:p w14:paraId="673DF029">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31-Jul-36</w:t>
            </w:r>
          </w:p>
        </w:tc>
        <w:tc>
          <w:tcPr>
            <w:tcW w:w="1700" w:type="dxa"/>
            <w:tcBorders>
              <w:top w:val="nil"/>
              <w:left w:val="nil"/>
              <w:bottom w:val="single" w:color="auto" w:sz="8" w:space="0"/>
              <w:right w:val="single" w:color="auto" w:sz="8" w:space="0"/>
            </w:tcBorders>
            <w:vAlign w:val="center"/>
          </w:tcPr>
          <w:p w14:paraId="4E3332A1">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1,07,75,424.80</w:t>
            </w:r>
          </w:p>
        </w:tc>
        <w:tc>
          <w:tcPr>
            <w:tcW w:w="1700" w:type="dxa"/>
            <w:tcBorders>
              <w:top w:val="nil"/>
              <w:left w:val="nil"/>
              <w:bottom w:val="single" w:color="auto" w:sz="8" w:space="0"/>
              <w:right w:val="single" w:color="auto" w:sz="8" w:space="0"/>
            </w:tcBorders>
            <w:vAlign w:val="center"/>
          </w:tcPr>
          <w:p w14:paraId="1D2A2D3F">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1,09,90,933.30</w:t>
            </w:r>
          </w:p>
        </w:tc>
        <w:tc>
          <w:tcPr>
            <w:tcW w:w="1818" w:type="dxa"/>
            <w:tcBorders>
              <w:top w:val="nil"/>
              <w:left w:val="nil"/>
              <w:bottom w:val="single" w:color="auto" w:sz="8" w:space="0"/>
              <w:right w:val="single" w:color="auto" w:sz="8" w:space="0"/>
            </w:tcBorders>
            <w:vAlign w:val="center"/>
          </w:tcPr>
          <w:p w14:paraId="76168CCB">
            <w:pPr>
              <w:ind w:left="-108" w:right="-108"/>
              <w:jc w:val="center"/>
              <w:rPr>
                <w:rFonts w:ascii="Calibri" w:hAnsi="Calibri" w:eastAsia="Times New Roman" w:cs="Calibri"/>
                <w:strike/>
                <w:color w:val="FF0000"/>
                <w:sz w:val="26"/>
                <w:szCs w:val="26"/>
                <w:lang w:eastAsia="en-GB" w:bidi="te-IN"/>
              </w:rPr>
            </w:pPr>
            <w:r>
              <w:rPr>
                <w:rFonts w:ascii="Calibri" w:hAnsi="Calibri" w:cs="Calibri"/>
                <w:strike/>
                <w:color w:val="FF0000"/>
                <w:sz w:val="26"/>
                <w:szCs w:val="26"/>
              </w:rPr>
              <w:t>13,14,60,182.55</w:t>
            </w:r>
          </w:p>
        </w:tc>
      </w:tr>
    </w:tbl>
    <w:p w14:paraId="27AB5EBD">
      <w:pPr>
        <w:pStyle w:val="57"/>
        <w:ind w:left="1418"/>
        <w:jc w:val="both"/>
        <w:rPr>
          <w:rStyle w:val="214"/>
          <w:rFonts w:ascii="Calibri" w:hAnsi="Calibri" w:eastAsia="Calibri" w:cs="Calibri"/>
          <w:b/>
          <w:bCs/>
          <w:strike/>
          <w:color w:val="FF0000"/>
          <w:sz w:val="26"/>
          <w:szCs w:val="26"/>
        </w:rPr>
      </w:pPr>
      <w:r>
        <w:rPr>
          <w:rStyle w:val="214"/>
          <w:rFonts w:ascii="Calibri" w:hAnsi="Calibri" w:eastAsia="Calibri" w:cs="Calibri"/>
          <w:b/>
          <w:bCs/>
          <w:strike/>
          <w:color w:val="FF0000"/>
          <w:sz w:val="26"/>
          <w:szCs w:val="26"/>
        </w:rPr>
        <w:t>And so on …….</w:t>
      </w:r>
    </w:p>
    <w:p w14:paraId="3329AF94">
      <w:pPr>
        <w:pStyle w:val="57"/>
        <w:ind w:left="851"/>
        <w:jc w:val="both"/>
        <w:rPr>
          <w:rStyle w:val="214"/>
          <w:rFonts w:ascii="Calibri" w:hAnsi="Calibri" w:eastAsia="Calibri" w:cs="Calibri"/>
          <w:strike/>
          <w:color w:val="FF0000"/>
          <w:sz w:val="26"/>
          <w:szCs w:val="26"/>
        </w:rPr>
      </w:pPr>
      <w:r>
        <w:rPr>
          <w:rStyle w:val="214"/>
          <w:rFonts w:ascii="Calibri" w:hAnsi="Calibri" w:eastAsia="Calibri" w:cs="Calibri"/>
          <w:strike/>
          <w:color w:val="FF0000"/>
          <w:sz w:val="26"/>
          <w:szCs w:val="26"/>
        </w:rPr>
        <w:t xml:space="preserve">          Note: </w:t>
      </w:r>
      <w:r>
        <w:rPr>
          <w:rStyle w:val="214"/>
          <w:rFonts w:ascii="Calibri" w:hAnsi="Calibri"/>
          <w:strike/>
          <w:color w:val="FF0000"/>
          <w:sz w:val="26"/>
          <w:szCs w:val="26"/>
        </w:rPr>
        <w:t>2% escalation applied on 01</w:t>
      </w:r>
      <w:r>
        <w:rPr>
          <w:rStyle w:val="214"/>
          <w:rFonts w:ascii="Calibri" w:hAnsi="Calibri"/>
          <w:strike/>
          <w:color w:val="FF0000"/>
          <w:sz w:val="26"/>
          <w:szCs w:val="26"/>
          <w:vertAlign w:val="superscript"/>
        </w:rPr>
        <w:t>st</w:t>
      </w:r>
      <w:r>
        <w:rPr>
          <w:rStyle w:val="214"/>
          <w:rFonts w:ascii="Calibri" w:hAnsi="Calibri"/>
          <w:strike/>
          <w:color w:val="FF0000"/>
          <w:sz w:val="26"/>
          <w:szCs w:val="26"/>
        </w:rPr>
        <w:t xml:space="preserve"> October every year.</w:t>
      </w:r>
    </w:p>
    <w:p w14:paraId="5D191F91">
      <w:pPr>
        <w:pStyle w:val="57"/>
        <w:rPr>
          <w:rFonts w:ascii="Calibri" w:hAnsi="Calibri" w:cs="Calibri"/>
          <w:strike/>
          <w:color w:val="FF0000"/>
          <w:sz w:val="26"/>
          <w:szCs w:val="26"/>
          <w:lang w:val="en-IN"/>
        </w:rPr>
      </w:pPr>
    </w:p>
    <w:p w14:paraId="538D3942">
      <w:pPr>
        <w:pStyle w:val="57"/>
        <w:ind w:left="1418" w:right="-8"/>
        <w:jc w:val="both"/>
        <w:rPr>
          <w:rFonts w:ascii="Calibri" w:hAnsi="Calibri" w:cs="Calibri"/>
          <w:strike/>
          <w:color w:val="FF0000"/>
          <w:sz w:val="26"/>
          <w:szCs w:val="26"/>
          <w:lang w:val="en-IN"/>
        </w:rPr>
      </w:pPr>
      <w:r>
        <w:rPr>
          <w:rFonts w:ascii="Calibri" w:hAnsi="Calibri" w:cs="Calibri"/>
          <w:strike/>
          <w:color w:val="FF0000"/>
          <w:sz w:val="26"/>
          <w:szCs w:val="26"/>
          <w:lang w:val="en-IN"/>
        </w:rPr>
        <w:t>The above Illustrative payments are excluding GST and any other taxes and duties. The Lessee shall be responsible for payment of any such applicable taxes and duties.</w:t>
      </w:r>
    </w:p>
    <w:p w14:paraId="315AEEC2">
      <w:pPr>
        <w:pStyle w:val="57"/>
        <w:ind w:left="851" w:right="-8"/>
        <w:jc w:val="both"/>
        <w:rPr>
          <w:rFonts w:ascii="Calibri" w:hAnsi="Calibri" w:cs="Calibri"/>
          <w:sz w:val="26"/>
          <w:szCs w:val="26"/>
          <w:lang w:val="en-IN"/>
        </w:rPr>
      </w:pPr>
    </w:p>
    <w:p w14:paraId="7622D539">
      <w:pPr>
        <w:pStyle w:val="57"/>
        <w:ind w:left="993"/>
        <w:jc w:val="both"/>
        <w:rPr>
          <w:rFonts w:ascii="Calibri" w:hAnsi="Calibri" w:cs="Calibri"/>
          <w:sz w:val="26"/>
          <w:szCs w:val="26"/>
          <w:lang w:val="en-IN"/>
        </w:rPr>
      </w:pPr>
      <w:r>
        <w:rPr>
          <w:rFonts w:ascii="Calibri" w:hAnsi="Calibri" w:cs="Calibri"/>
          <w:sz w:val="26"/>
          <w:szCs w:val="26"/>
          <w:lang w:val="en-IN"/>
        </w:rPr>
        <w:t xml:space="preserve">1.14 C. SERVICE CHARGE: </w:t>
      </w:r>
      <w:r>
        <w:rPr>
          <w:rFonts w:ascii="Calibri" w:hAnsi="Calibri" w:cs="Calibri"/>
          <w:bCs/>
          <w:sz w:val="26"/>
          <w:szCs w:val="26"/>
          <w:lang w:val="en-IN"/>
        </w:rPr>
        <w:t>Rs.24.00 per Sq. M. per year or as may be decided by the Board of Mumbai Port Authority from time to time.</w:t>
      </w:r>
    </w:p>
    <w:p w14:paraId="6BDA7CDB">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 </w:t>
      </w:r>
    </w:p>
    <w:p w14:paraId="35234CD5">
      <w:pPr>
        <w:pStyle w:val="57"/>
        <w:ind w:left="105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addition to above payments lessee has to bear following charges:</w:t>
      </w:r>
    </w:p>
    <w:p w14:paraId="5A88D606">
      <w:pPr>
        <w:pStyle w:val="57"/>
        <w:numPr>
          <w:ilvl w:val="0"/>
          <w:numId w:val="11"/>
        </w:numPr>
        <w:ind w:left="1336" w:hanging="22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Special Way leave charges as applicable as per MbPA SOR for the pipelines laid with approval of MbPA, if any. </w:t>
      </w:r>
    </w:p>
    <w:p w14:paraId="72F1FBBA">
      <w:pPr>
        <w:pStyle w:val="57"/>
        <w:numPr>
          <w:ilvl w:val="0"/>
          <w:numId w:val="11"/>
        </w:numPr>
        <w:ind w:left="1336" w:hanging="22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other charges if applicable levied by MbPA, future Scheduled Annual Lease Rent Payments and Service Charges to be made within 15 days from Bill Issue date by Estate Division of MbPA.</w:t>
      </w:r>
    </w:p>
    <w:p w14:paraId="3EF7821F">
      <w:pPr>
        <w:pStyle w:val="57"/>
        <w:ind w:left="1276"/>
        <w:rPr>
          <w:rFonts w:ascii="Calibri" w:hAnsi="Calibri" w:cs="Calibri"/>
          <w:color w:val="000000" w:themeColor="text1"/>
          <w:sz w:val="26"/>
          <w:szCs w:val="26"/>
          <w:lang w:val="en-IN"/>
          <w14:textFill>
            <w14:solidFill>
              <w14:schemeClr w14:val="tx1"/>
            </w14:solidFill>
          </w14:textFill>
        </w:rPr>
      </w:pPr>
    </w:p>
    <w:p w14:paraId="37F4BC45">
      <w:pPr>
        <w:pStyle w:val="57"/>
        <w:ind w:left="1418" w:right="-8"/>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All </w:t>
      </w:r>
      <w:r>
        <w:rPr>
          <w:rFonts w:ascii="Calibri" w:hAnsi="Calibri" w:cs="Calibri"/>
          <w:sz w:val="26"/>
          <w:szCs w:val="26"/>
          <w:lang w:val="en-IN"/>
        </w:rPr>
        <w:t>Payments</w:t>
      </w:r>
      <w:r>
        <w:rPr>
          <w:rFonts w:ascii="Calibri" w:hAnsi="Calibri" w:cs="Calibri"/>
          <w:color w:val="000000" w:themeColor="text1"/>
          <w:spacing w:val="-2"/>
          <w:sz w:val="26"/>
          <w:szCs w:val="26"/>
          <w:lang w:val="en-IN"/>
          <w14:textFill>
            <w14:solidFill>
              <w14:schemeClr w14:val="tx1"/>
            </w14:solidFill>
          </w14:textFill>
        </w:rPr>
        <w:t xml:space="preserve"> shall </w:t>
      </w:r>
      <w:r>
        <w:rPr>
          <w:rFonts w:ascii="Calibri" w:hAnsi="Calibri" w:cs="Calibri"/>
          <w:color w:val="000000" w:themeColor="text1"/>
          <w:sz w:val="26"/>
          <w:szCs w:val="26"/>
          <w:lang w:val="en-IN"/>
          <w14:textFill>
            <w14:solidFill>
              <w14:schemeClr w14:val="tx1"/>
            </w14:solidFill>
          </w14:textFill>
        </w:rPr>
        <w:t xml:space="preserve">be payable to MbPA through Bank’s Demand Draft/ Pay Order drawn in favour of </w:t>
      </w:r>
      <w:r>
        <w:rPr>
          <w:rFonts w:ascii="Calibri" w:hAnsi="Calibri" w:eastAsia="Calibri" w:cs="Calibri"/>
          <w:color w:val="000000" w:themeColor="text1"/>
          <w:sz w:val="26"/>
          <w:szCs w:val="26"/>
          <w:lang w:val="en-IN"/>
          <w14:textFill>
            <w14:solidFill>
              <w14:schemeClr w14:val="tx1"/>
            </w14:solidFill>
          </w14:textFill>
        </w:rPr>
        <w:t xml:space="preserve">“The Board of Mumbai Port Authority” </w:t>
      </w:r>
      <w:r>
        <w:rPr>
          <w:rFonts w:ascii="Calibri" w:hAnsi="Calibri" w:cs="Calibri"/>
          <w:color w:val="000000" w:themeColor="text1"/>
          <w:sz w:val="26"/>
          <w:szCs w:val="26"/>
          <w:lang w:val="en-IN"/>
          <w14:textFill>
            <w14:solidFill>
              <w14:schemeClr w14:val="tx1"/>
            </w14:solidFill>
          </w14:textFill>
        </w:rPr>
        <w:t>or by Online mode if decided by MbPA.</w:t>
      </w:r>
    </w:p>
    <w:p w14:paraId="5E32188B">
      <w:pPr>
        <w:pStyle w:val="46"/>
        <w:spacing w:line="276" w:lineRule="auto"/>
        <w:ind w:right="900"/>
        <w:jc w:val="both"/>
        <w:rPr>
          <w:rFonts w:ascii="Calibri" w:hAnsi="Calibri" w:cs="Calibri"/>
          <w:color w:val="FF0000"/>
          <w:spacing w:val="-2"/>
          <w:sz w:val="26"/>
          <w:szCs w:val="26"/>
        </w:rPr>
      </w:pPr>
    </w:p>
    <w:p w14:paraId="24CA1EA7">
      <w:pPr>
        <w:pStyle w:val="46"/>
        <w:spacing w:line="276" w:lineRule="auto"/>
        <w:ind w:left="1418" w:right="900"/>
        <w:jc w:val="both"/>
        <w:rPr>
          <w:color w:val="FF0000"/>
          <w:spacing w:val="-2"/>
          <w:sz w:val="24"/>
          <w:szCs w:val="24"/>
        </w:rPr>
      </w:pPr>
      <w:r>
        <w:rPr>
          <w:rFonts w:ascii="Calibri" w:hAnsi="Calibri" w:cs="Calibri"/>
          <w:color w:val="FF0000"/>
          <w:spacing w:val="-2"/>
          <w:sz w:val="26"/>
          <w:szCs w:val="26"/>
        </w:rPr>
        <w:t>Bank Details are as below</w:t>
      </w:r>
      <w:r>
        <w:rPr>
          <w:color w:val="FF0000"/>
          <w:spacing w:val="-2"/>
          <w:sz w:val="24"/>
          <w:szCs w:val="24"/>
        </w:rPr>
        <w:t xml:space="preserve">: </w:t>
      </w:r>
    </w:p>
    <w:p w14:paraId="1156B94B">
      <w:pPr>
        <w:pStyle w:val="46"/>
        <w:spacing w:line="276" w:lineRule="auto"/>
        <w:ind w:left="1418" w:right="313"/>
        <w:rPr>
          <w:b/>
          <w:color w:val="FF0000"/>
          <w:spacing w:val="-2"/>
          <w:sz w:val="24"/>
          <w:szCs w:val="24"/>
        </w:rPr>
      </w:pPr>
      <w:r>
        <w:rPr>
          <w:b/>
          <w:color w:val="FF0000"/>
          <w:spacing w:val="-2"/>
          <w:sz w:val="24"/>
          <w:szCs w:val="24"/>
        </w:rPr>
        <w:t>THE BOARD OF MUMBAI PORT AUTHORITY – ESTATE RENTALS</w:t>
      </w:r>
    </w:p>
    <w:p w14:paraId="470F2EB7">
      <w:pPr>
        <w:pStyle w:val="46"/>
        <w:spacing w:line="276" w:lineRule="auto"/>
        <w:ind w:left="1418" w:right="900"/>
        <w:jc w:val="both"/>
        <w:rPr>
          <w:b/>
          <w:color w:val="FF0000"/>
          <w:spacing w:val="-2"/>
          <w:sz w:val="24"/>
          <w:szCs w:val="24"/>
        </w:rPr>
      </w:pPr>
      <w:r>
        <w:rPr>
          <w:b/>
          <w:color w:val="FF0000"/>
          <w:spacing w:val="-2"/>
          <w:sz w:val="24"/>
          <w:szCs w:val="24"/>
        </w:rPr>
        <w:t>STATE BANK OF INDIA</w:t>
      </w:r>
    </w:p>
    <w:p w14:paraId="2C7FEC5C">
      <w:pPr>
        <w:pStyle w:val="46"/>
        <w:spacing w:line="276" w:lineRule="auto"/>
        <w:ind w:left="1418" w:right="900"/>
        <w:jc w:val="both"/>
        <w:rPr>
          <w:b/>
          <w:color w:val="FF0000"/>
          <w:spacing w:val="-2"/>
          <w:sz w:val="24"/>
          <w:szCs w:val="24"/>
        </w:rPr>
      </w:pPr>
      <w:r>
        <w:rPr>
          <w:b/>
          <w:color w:val="FF0000"/>
          <w:spacing w:val="-2"/>
          <w:sz w:val="24"/>
          <w:szCs w:val="24"/>
        </w:rPr>
        <w:t>A/C NO.: 39184151789</w:t>
      </w:r>
    </w:p>
    <w:p w14:paraId="429B6302">
      <w:pPr>
        <w:pStyle w:val="46"/>
        <w:spacing w:line="276" w:lineRule="auto"/>
        <w:ind w:left="1418" w:right="900"/>
        <w:jc w:val="both"/>
        <w:rPr>
          <w:b/>
          <w:color w:val="FF0000"/>
          <w:spacing w:val="-2"/>
          <w:sz w:val="24"/>
          <w:szCs w:val="24"/>
        </w:rPr>
      </w:pPr>
      <w:r>
        <w:rPr>
          <w:b/>
          <w:color w:val="FF0000"/>
          <w:spacing w:val="-2"/>
          <w:sz w:val="24"/>
          <w:szCs w:val="24"/>
        </w:rPr>
        <w:t>IFSC Code: SBIN0000300</w:t>
      </w:r>
    </w:p>
    <w:p w14:paraId="0DA2F9D0">
      <w:pPr>
        <w:pStyle w:val="57"/>
        <w:ind w:left="851"/>
        <w:jc w:val="both"/>
        <w:rPr>
          <w:rFonts w:ascii="Calibri" w:hAnsi="Calibri" w:cs="Calibri"/>
          <w:sz w:val="26"/>
          <w:szCs w:val="26"/>
          <w:lang w:val="en-IN"/>
        </w:rPr>
      </w:pPr>
    </w:p>
    <w:p w14:paraId="4CB1A07C">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For the </w:t>
      </w:r>
      <w:r>
        <w:rPr>
          <w:rFonts w:ascii="Calibri" w:hAnsi="Calibri" w:cs="Calibri"/>
          <w:color w:val="000000" w:themeColor="text1"/>
          <w:spacing w:val="-2"/>
          <w:sz w:val="26"/>
          <w:szCs w:val="26"/>
          <w:lang w:val="en-IN"/>
          <w14:textFill>
            <w14:solidFill>
              <w14:schemeClr w14:val="tx1"/>
            </w14:solidFill>
          </w14:textFill>
        </w:rPr>
        <w:t>estimation</w:t>
      </w:r>
      <w:r>
        <w:rPr>
          <w:rFonts w:ascii="Calibri" w:hAnsi="Calibri" w:cs="Calibri"/>
          <w:color w:val="000000" w:themeColor="text1"/>
          <w:sz w:val="26"/>
          <w:szCs w:val="26"/>
          <w:lang w:val="en-IN"/>
          <w14:textFill>
            <w14:solidFill>
              <w14:schemeClr w14:val="tx1"/>
            </w14:solidFill>
          </w14:textFill>
        </w:rPr>
        <w:t xml:space="preserve"> of actual costs and technical and financial viability of the Project, the Bidder(s) may undertake a technical and financial feasibility study of their own. The cost and reliability of such study shall be the sole responsibility of the Bidder.</w:t>
      </w:r>
    </w:p>
    <w:p w14:paraId="72E8D7AC">
      <w:pPr>
        <w:pStyle w:val="57"/>
        <w:ind w:left="851"/>
        <w:jc w:val="both"/>
        <w:rPr>
          <w:rFonts w:ascii="Calibri" w:hAnsi="Calibri" w:cs="Calibri"/>
          <w:color w:val="000000" w:themeColor="text1"/>
          <w:spacing w:val="-2"/>
          <w:sz w:val="26"/>
          <w:szCs w:val="26"/>
          <w:lang w:val="en-IN"/>
          <w14:textFill>
            <w14:solidFill>
              <w14:schemeClr w14:val="tx1"/>
            </w14:solidFill>
          </w14:textFill>
        </w:rPr>
      </w:pPr>
    </w:p>
    <w:p w14:paraId="40AAED31">
      <w:pPr>
        <w:pStyle w:val="57"/>
        <w:numPr>
          <w:ilvl w:val="2"/>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statements and explanations contained in this RFP are intended to provide a better understanding to the Bidders about the subject matter of this RFP and should not be construed or interpreted as limiting in any way or manner the scope of the performance obligations of the Lessee set forth in the Lease Deed or the Authority’s rights to amend, alter, change, supplement or clarify the scope of work or the Lease to be awarded pursuant to this RFP or the terms thereof or herein contained. Consequently, any omissions, conflicts or contradictions in the Bidding Documents including this RFP are to be noted, interpreted and applied appropriately to give effect to this intent, and no claims on such account shall be entertained by the Authority.</w:t>
      </w:r>
    </w:p>
    <w:p w14:paraId="3B2D8468">
      <w:pPr>
        <w:pStyle w:val="57"/>
        <w:ind w:left="851"/>
        <w:jc w:val="both"/>
        <w:rPr>
          <w:rFonts w:ascii="Calibri" w:hAnsi="Calibri" w:cs="Calibri"/>
          <w:color w:val="000000" w:themeColor="text1"/>
          <w:spacing w:val="-2"/>
          <w:sz w:val="26"/>
          <w:szCs w:val="26"/>
          <w:lang w:val="en-IN"/>
          <w14:textFill>
            <w14:solidFill>
              <w14:schemeClr w14:val="tx1"/>
            </w14:solidFill>
          </w14:textFill>
        </w:rPr>
      </w:pPr>
    </w:p>
    <w:p w14:paraId="37FBB544">
      <w:pPr>
        <w:pStyle w:val="57"/>
        <w:numPr>
          <w:ilvl w:val="2"/>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shall receive Bids pursuant to this RFP in accordance with the terms set forth herein as modified, altered, amended and clarified from time to time by the Authority (collectively the “</w:t>
      </w:r>
      <w:r>
        <w:rPr>
          <w:rFonts w:ascii="Calibri" w:hAnsi="Calibri" w:cs="Calibri"/>
          <w:b/>
          <w:color w:val="000000" w:themeColor="text1"/>
          <w:sz w:val="26"/>
          <w:szCs w:val="26"/>
          <w:lang w:val="en-IN"/>
          <w14:textFill>
            <w14:solidFill>
              <w14:schemeClr w14:val="tx1"/>
            </w14:solidFill>
          </w14:textFill>
        </w:rPr>
        <w:t>Bidding Documents</w:t>
      </w:r>
      <w:r>
        <w:rPr>
          <w:rFonts w:ascii="Calibri" w:hAnsi="Calibri" w:cs="Calibri"/>
          <w:color w:val="000000" w:themeColor="text1"/>
          <w:sz w:val="26"/>
          <w:szCs w:val="26"/>
          <w:lang w:val="en-IN"/>
          <w14:textFill>
            <w14:solidFill>
              <w14:schemeClr w14:val="tx1"/>
            </w14:solidFill>
          </w14:textFill>
        </w:rPr>
        <w:t xml:space="preserve">”), and all Bids shall be prepared and submitted in accordance with such terms on or before the date specified in Clause 1.3 for submission of Bid (the </w:t>
      </w:r>
      <w:r>
        <w:rPr>
          <w:rFonts w:ascii="Calibri" w:hAnsi="Calibri" w:cs="Calibri"/>
          <w:b/>
          <w:color w:val="000000" w:themeColor="text1"/>
          <w:sz w:val="26"/>
          <w:szCs w:val="26"/>
          <w:lang w:val="en-IN"/>
          <w14:textFill>
            <w14:solidFill>
              <w14:schemeClr w14:val="tx1"/>
            </w14:solidFill>
          </w14:textFill>
        </w:rPr>
        <w:t>“Bid Due Date”</w:t>
      </w:r>
      <w:r>
        <w:rPr>
          <w:rFonts w:ascii="Calibri" w:hAnsi="Calibri" w:cs="Calibri"/>
          <w:color w:val="000000" w:themeColor="text1"/>
          <w:sz w:val="26"/>
          <w:szCs w:val="26"/>
          <w:lang w:val="en-IN"/>
          <w14:textFill>
            <w14:solidFill>
              <w14:schemeClr w14:val="tx1"/>
            </w14:solidFill>
          </w14:textFill>
        </w:rPr>
        <w:t>).</w:t>
      </w:r>
    </w:p>
    <w:p w14:paraId="30053EC7">
      <w:pPr>
        <w:jc w:val="both"/>
        <w:rPr>
          <w:rFonts w:ascii="Calibri" w:hAnsi="Calibri" w:cs="Calibri"/>
          <w:color w:val="000000" w:themeColor="text1"/>
          <w:sz w:val="26"/>
          <w:szCs w:val="26"/>
          <w14:textFill>
            <w14:solidFill>
              <w14:schemeClr w14:val="tx1"/>
            </w14:solidFill>
          </w14:textFill>
        </w:rPr>
      </w:pPr>
    </w:p>
    <w:p w14:paraId="11458986">
      <w:pPr>
        <w:pStyle w:val="57"/>
        <w:numPr>
          <w:ilvl w:val="1"/>
          <w:numId w:val="7"/>
        </w:numPr>
        <w:ind w:left="851" w:hanging="851"/>
        <w:jc w:val="both"/>
        <w:rPr>
          <w:rFonts w:ascii="Calibri" w:hAnsi="Calibri" w:eastAsia="Times New Roman" w:cs="Calibri"/>
          <w:bCs/>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Brief</w:t>
      </w:r>
      <w:r>
        <w:rPr>
          <w:rFonts w:ascii="Calibri" w:hAnsi="Calibri" w:eastAsia="Times New Roman" w:cs="Calibri"/>
          <w:bCs/>
          <w:color w:val="000000" w:themeColor="text1"/>
          <w:sz w:val="26"/>
          <w:szCs w:val="26"/>
          <w:lang w:val="en-IN"/>
          <w14:textFill>
            <w14:solidFill>
              <w14:schemeClr w14:val="tx1"/>
            </w14:solidFill>
          </w14:textFill>
        </w:rPr>
        <w:t xml:space="preserve"> description of Bidding Process</w:t>
      </w:r>
    </w:p>
    <w:p w14:paraId="737BF369">
      <w:pPr>
        <w:jc w:val="both"/>
        <w:rPr>
          <w:rFonts w:ascii="Calibri" w:hAnsi="Calibri" w:eastAsia="Times New Roman" w:cs="Calibri"/>
          <w:b/>
          <w:color w:val="000000" w:themeColor="text1"/>
          <w:sz w:val="26"/>
          <w:szCs w:val="26"/>
          <w14:textFill>
            <w14:solidFill>
              <w14:schemeClr w14:val="tx1"/>
            </w14:solidFill>
          </w14:textFill>
        </w:rPr>
      </w:pPr>
    </w:p>
    <w:p w14:paraId="60335004">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Authority has adopted a single-stage two envelope bidding process (referred to as the “</w:t>
      </w:r>
      <w:r>
        <w:rPr>
          <w:rFonts w:ascii="Calibri" w:hAnsi="Calibri" w:eastAsia="Times New Roman" w:cs="Calibri"/>
          <w:b/>
          <w:color w:val="000000" w:themeColor="text1"/>
          <w:sz w:val="26"/>
          <w:szCs w:val="26"/>
          <w14:textFill>
            <w14:solidFill>
              <w14:schemeClr w14:val="tx1"/>
            </w14:solidFill>
          </w14:textFill>
        </w:rPr>
        <w:t>Bidding Process</w:t>
      </w:r>
      <w:r>
        <w:rPr>
          <w:rFonts w:ascii="Calibri" w:hAnsi="Calibri" w:eastAsia="Times New Roman" w:cs="Calibri"/>
          <w:color w:val="000000" w:themeColor="text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for selection of the Selected Bidder for award of the Lease, comprising of Technical Proposal and Commercial Proposal, to be submitted in accordance with Clause 2.9.4 &amp; 2.9.5 of the RFP</w:t>
      </w:r>
      <w:r>
        <w:rPr>
          <w:rFonts w:ascii="Calibri" w:hAnsi="Calibri" w:eastAsia="Times New Roman" w:cs="Calibri"/>
          <w:color w:val="000000" w:themeColor="text1"/>
          <w:sz w:val="26"/>
          <w:szCs w:val="26"/>
          <w14:textFill>
            <w14:solidFill>
              <w14:schemeClr w14:val="tx1"/>
            </w14:solidFill>
          </w14:textFill>
        </w:rPr>
        <w:t xml:space="preserve">. For the qualification stage, the eligibility and qualification of the Bidder will be first examined based on the details submitted under Submission-1: Technical Proposal, with respect to eligibility and qualifications criteria prescribed in this RFP. The Submission-2: Commercial Proposal shall be opened of only those Bidders whose Technical Proposal is responsive as per the requirements of this RFP. Submission-2: Commercial Proposals will consist of the Lease Rental Premium Amount to be quoted by Bidders in Appendix-VIII on bid due date. The further Forward Auction will also be the part of commercial proposal as described in Appendix-XIII. </w:t>
      </w:r>
    </w:p>
    <w:p w14:paraId="64AE4DF8">
      <w:pPr>
        <w:jc w:val="both"/>
        <w:rPr>
          <w:rFonts w:ascii="Calibri" w:hAnsi="Calibri" w:eastAsia="Times New Roman" w:cs="Calibri"/>
          <w:color w:val="000000" w:themeColor="text1"/>
          <w:sz w:val="26"/>
          <w:szCs w:val="26"/>
          <w14:textFill>
            <w14:solidFill>
              <w14:schemeClr w14:val="tx1"/>
            </w14:solidFill>
          </w14:textFill>
        </w:rPr>
      </w:pPr>
    </w:p>
    <w:p w14:paraId="2B91A204">
      <w:pPr>
        <w:ind w:left="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Authority shall be entitled to disqualify a Bidder in accordance with the terms of the RFP at any stage of the Bidding Process. The Bidders must satisfy themselves that they are qualified to bid, and should provide an undertaking to this effect in the form at Appendix-I.</w:t>
      </w:r>
    </w:p>
    <w:p w14:paraId="408415FA">
      <w:pPr>
        <w:jc w:val="both"/>
        <w:rPr>
          <w:rFonts w:ascii="Calibri" w:hAnsi="Calibri" w:eastAsia="Times New Roman" w:cs="Calibri"/>
          <w:color w:val="000000" w:themeColor="text1"/>
          <w:sz w:val="26"/>
          <w:szCs w:val="26"/>
          <w14:textFill>
            <w14:solidFill>
              <w14:schemeClr w14:val="tx1"/>
            </w14:solidFill>
          </w14:textFill>
        </w:rPr>
      </w:pPr>
    </w:p>
    <w:p w14:paraId="0D0130E6">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Bidders would be required to furnish all the information specified in this RFP. The Bid shall be valid for a period of not less than 180 (One Hundred Eighty) days from the Bid Due Date (“</w:t>
      </w:r>
      <w:r>
        <w:rPr>
          <w:rFonts w:ascii="Calibri" w:hAnsi="Calibri" w:eastAsia="Times New Roman" w:cs="Calibri"/>
          <w:b/>
          <w:color w:val="000000" w:themeColor="text1"/>
          <w:sz w:val="26"/>
          <w:szCs w:val="26"/>
          <w14:textFill>
            <w14:solidFill>
              <w14:schemeClr w14:val="tx1"/>
            </w14:solidFill>
          </w14:textFill>
        </w:rPr>
        <w:t>Bid Validity Period</w:t>
      </w:r>
      <w:r>
        <w:rPr>
          <w:rFonts w:ascii="Calibri" w:hAnsi="Calibri" w:eastAsia="Times New Roman" w:cs="Calibri"/>
          <w:color w:val="000000" w:themeColor="text1"/>
          <w:sz w:val="26"/>
          <w:szCs w:val="26"/>
          <w14:textFill>
            <w14:solidFill>
              <w14:schemeClr w14:val="tx1"/>
            </w14:solidFill>
          </w14:textFill>
        </w:rPr>
        <w:t>”), unless such Bid Due Date is extended at the discretion of the Authority.</w:t>
      </w:r>
    </w:p>
    <w:p w14:paraId="4B2BE185">
      <w:pPr>
        <w:jc w:val="both"/>
        <w:rPr>
          <w:rFonts w:ascii="Calibri" w:hAnsi="Calibri" w:eastAsia="Times New Roman" w:cs="Calibri"/>
          <w:color w:val="000000" w:themeColor="text1"/>
          <w:sz w:val="26"/>
          <w:szCs w:val="26"/>
          <w14:textFill>
            <w14:solidFill>
              <w14:schemeClr w14:val="tx1"/>
            </w14:solidFill>
          </w14:textFill>
        </w:rPr>
      </w:pPr>
    </w:p>
    <w:p w14:paraId="01BD98F0">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Bidding Documents shall include the Draft Lease Deed for the Project enclosed along with this RFP under Appendix-XI. Subject to the provisions of Clause 2.13, the aforesaid documents and any addendum issued subsequent to this RFP, will be deemed to form part of the Bidding Documents.</w:t>
      </w:r>
    </w:p>
    <w:p w14:paraId="5281D008">
      <w:pPr>
        <w:jc w:val="both"/>
        <w:rPr>
          <w:rFonts w:ascii="Calibri" w:hAnsi="Calibri" w:eastAsia="Times New Roman" w:cs="Calibri"/>
          <w:color w:val="000000" w:themeColor="text1"/>
          <w:sz w:val="26"/>
          <w:szCs w:val="26"/>
          <w14:textFill>
            <w14:solidFill>
              <w14:schemeClr w14:val="tx1"/>
            </w14:solidFill>
          </w14:textFill>
        </w:rPr>
      </w:pPr>
    </w:p>
    <w:p w14:paraId="2248ED1B">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sz w:val="26"/>
          <w:szCs w:val="26"/>
        </w:rPr>
        <w:t xml:space="preserve">The bidders shall pay </w:t>
      </w:r>
      <w:r>
        <w:rPr>
          <w:rFonts w:ascii="Calibri" w:hAnsi="Calibri" w:eastAsia="Times New Roman" w:cs="Calibri"/>
          <w:color w:val="FF0000"/>
          <w:sz w:val="26"/>
          <w:szCs w:val="26"/>
        </w:rPr>
        <w:t>Rs.10,500/- (Rupees Ten thousand Five hundred only)</w:t>
      </w:r>
      <w:r>
        <w:rPr>
          <w:rFonts w:ascii="Calibri" w:hAnsi="Calibri" w:eastAsia="Times New Roman" w:cs="Calibri"/>
          <w:sz w:val="26"/>
          <w:szCs w:val="26"/>
        </w:rPr>
        <w:t xml:space="preserve"> towards </w:t>
      </w:r>
      <w:r>
        <w:rPr>
          <w:rFonts w:ascii="Calibri" w:hAnsi="Calibri" w:eastAsia="Times New Roman" w:cs="Calibri"/>
          <w:bCs/>
          <w:color w:val="000000" w:themeColor="text1"/>
          <w:sz w:val="26"/>
          <w:szCs w:val="26"/>
          <w14:textFill>
            <w14:solidFill>
              <w14:schemeClr w14:val="tx1"/>
            </w14:solidFill>
          </w14:textFill>
        </w:rPr>
        <w:t>bid document Fees</w:t>
      </w:r>
      <w:r>
        <w:rPr>
          <w:rFonts w:ascii="Calibri" w:hAnsi="Calibri" w:eastAsia="Times New Roman" w:cs="Calibri"/>
          <w:b/>
          <w:color w:val="000000" w:themeColor="text1"/>
          <w:sz w:val="26"/>
          <w:szCs w:val="26"/>
          <w14:textFill>
            <w14:solidFill>
              <w14:schemeClr w14:val="tx1"/>
            </w14:solidFill>
          </w14:textFill>
        </w:rPr>
        <w:t>.</w:t>
      </w:r>
      <w:r>
        <w:rPr>
          <w:rFonts w:ascii="Calibri" w:hAnsi="Calibri" w:eastAsia="Times New Roman" w:cs="Calibri"/>
          <w:color w:val="000000" w:themeColor="text1"/>
          <w:sz w:val="26"/>
          <w:szCs w:val="26"/>
          <w14:textFill>
            <w14:solidFill>
              <w14:schemeClr w14:val="tx1"/>
            </w14:solidFill>
          </w14:textFill>
        </w:rPr>
        <w:t xml:space="preserve"> The payment of </w:t>
      </w:r>
      <w:r>
        <w:rPr>
          <w:rFonts w:ascii="Calibri" w:hAnsi="Calibri" w:eastAsia="Times New Roman" w:cs="Calibri"/>
          <w:bCs/>
          <w:color w:val="000000" w:themeColor="text1"/>
          <w:sz w:val="26"/>
          <w:szCs w:val="26"/>
          <w14:textFill>
            <w14:solidFill>
              <w14:schemeClr w14:val="tx1"/>
            </w14:solidFill>
          </w14:textFill>
        </w:rPr>
        <w:t>bid document Fees</w:t>
      </w:r>
      <w:r>
        <w:rPr>
          <w:rFonts w:ascii="Calibri" w:hAnsi="Calibri" w:eastAsia="Times New Roman" w:cs="Calibri"/>
          <w:color w:val="000000" w:themeColor="text1"/>
          <w:sz w:val="26"/>
          <w:szCs w:val="26"/>
          <w14:textFill>
            <w14:solidFill>
              <w14:schemeClr w14:val="tx1"/>
            </w14:solidFill>
          </w14:textFill>
        </w:rPr>
        <w:t xml:space="preserve"> shall be done online. Bidder shall visit </w:t>
      </w:r>
      <w:r>
        <w:fldChar w:fldCharType="begin"/>
      </w:r>
      <w:r>
        <w:instrText xml:space="preserve"> HYPERLINK "https://eplatform.mbptedi.gov.in" \h </w:instrText>
      </w:r>
      <w:r>
        <w:fldChar w:fldCharType="separate"/>
      </w:r>
      <w:r>
        <w:rPr>
          <w:rFonts w:ascii="Calibri" w:hAnsi="Calibri" w:eastAsia="Times New Roman" w:cs="Calibri"/>
          <w:color w:val="000000" w:themeColor="text1"/>
          <w:sz w:val="26"/>
          <w:szCs w:val="26"/>
          <w:u w:val="single"/>
          <w14:textFill>
            <w14:solidFill>
              <w14:schemeClr w14:val="tx1"/>
            </w14:solidFill>
          </w14:textFill>
        </w:rPr>
        <w:t>https://eplatform.mbptedi.gov.in</w:t>
      </w:r>
      <w:r>
        <w:rPr>
          <w:rFonts w:ascii="Calibri" w:hAnsi="Calibri" w:eastAsia="Times New Roman" w:cs="Calibri"/>
          <w:color w:val="000000" w:themeColor="text1"/>
          <w:sz w:val="26"/>
          <w:szCs w:val="26"/>
          <w:u w:val="single"/>
          <w14:textFill>
            <w14:solidFill>
              <w14:schemeClr w14:val="tx1"/>
            </w14:solidFill>
          </w14:textFill>
        </w:rPr>
        <w:fldChar w:fldCharType="end"/>
      </w:r>
      <w:r>
        <w:rPr>
          <w:rFonts w:ascii="Calibri" w:hAnsi="Calibri" w:eastAsia="Times New Roman" w:cs="Calibri"/>
          <w:color w:val="000000" w:themeColor="text1"/>
          <w:sz w:val="26"/>
          <w:szCs w:val="26"/>
          <w14:textFill>
            <w14:solidFill>
              <w14:schemeClr w14:val="tx1"/>
            </w14:solidFill>
          </w14:textFill>
        </w:rPr>
        <w:t xml:space="preserve">  for making the payment for Tender Fee and choose the option “Latest Tenders” on the dashboard. After selecting the relevant tender, the Bidder can make online payment after entering the basic details of bank for refund purpose, the receipt generated as PDF file of </w:t>
      </w:r>
      <w:r>
        <w:rPr>
          <w:rFonts w:ascii="Calibri" w:hAnsi="Calibri" w:eastAsia="Times New Roman" w:cs="Calibri"/>
          <w:bCs/>
          <w:color w:val="000000" w:themeColor="text1"/>
          <w:sz w:val="26"/>
          <w:szCs w:val="26"/>
          <w14:textFill>
            <w14:solidFill>
              <w14:schemeClr w14:val="tx1"/>
            </w14:solidFill>
          </w14:textFill>
        </w:rPr>
        <w:t>bid document Fees</w:t>
      </w:r>
      <w:r>
        <w:rPr>
          <w:rFonts w:ascii="Calibri" w:hAnsi="Calibri" w:eastAsia="Times New Roman" w:cs="Calibri"/>
          <w:color w:val="000000" w:themeColor="text1"/>
          <w:sz w:val="26"/>
          <w:szCs w:val="26"/>
          <w14:textFill>
            <w14:solidFill>
              <w14:schemeClr w14:val="tx1"/>
            </w14:solidFill>
          </w14:textFill>
        </w:rPr>
        <w:t xml:space="preserve"> shall be uploaded by the Bidder on CPP Portal under relevant option as a proof for the payment, failing which Tender will not be opened. The details of bank payment reference number and payment date also need to be entered while uploading in the relevant fields.  </w:t>
      </w:r>
      <w:r>
        <w:rPr>
          <w:rFonts w:ascii="Calibri" w:hAnsi="Calibri" w:eastAsia="Times New Roman" w:cs="Calibri"/>
          <w:bCs/>
          <w:color w:val="000000" w:themeColor="text1"/>
          <w:sz w:val="26"/>
          <w:szCs w:val="26"/>
          <w14:textFill>
            <w14:solidFill>
              <w14:schemeClr w14:val="tx1"/>
            </w14:solidFill>
          </w14:textFill>
        </w:rPr>
        <w:t>Bid document Fees</w:t>
      </w:r>
      <w:r>
        <w:rPr>
          <w:rFonts w:ascii="Calibri" w:hAnsi="Calibri" w:eastAsia="Times New Roman" w:cs="Calibri"/>
          <w:color w:val="000000" w:themeColor="text1"/>
          <w:sz w:val="26"/>
          <w:szCs w:val="26"/>
          <w14:textFill>
            <w14:solidFill>
              <w14:schemeClr w14:val="tx1"/>
            </w14:solidFill>
          </w14:textFill>
        </w:rPr>
        <w:t xml:space="preserve"> in any other form will not be accepted.</w:t>
      </w:r>
    </w:p>
    <w:p w14:paraId="35F9B458">
      <w:pPr>
        <w:jc w:val="both"/>
        <w:rPr>
          <w:rFonts w:ascii="Calibri" w:hAnsi="Calibri" w:eastAsia="Times New Roman" w:cs="Calibri"/>
          <w:color w:val="000000" w:themeColor="text1"/>
          <w:sz w:val="26"/>
          <w:szCs w:val="26"/>
          <w14:textFill>
            <w14:solidFill>
              <w14:schemeClr w14:val="tx1"/>
            </w14:solidFill>
          </w14:textFill>
        </w:rPr>
      </w:pPr>
    </w:p>
    <w:p w14:paraId="1C00A001">
      <w:pPr>
        <w:pStyle w:val="46"/>
        <w:numPr>
          <w:ilvl w:val="2"/>
          <w:numId w:val="7"/>
        </w:numPr>
        <w:ind w:left="851" w:hanging="851"/>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Earnest Money Deposit:</w:t>
      </w:r>
    </w:p>
    <w:p w14:paraId="7B89B350">
      <w:pPr>
        <w:jc w:val="both"/>
        <w:rPr>
          <w:rFonts w:ascii="Calibri" w:hAnsi="Calibri" w:eastAsia="Times New Roman" w:cs="Calibri"/>
          <w:sz w:val="16"/>
          <w:szCs w:val="16"/>
        </w:rPr>
      </w:pPr>
    </w:p>
    <w:p w14:paraId="5F06FFC2">
      <w:pPr>
        <w:pStyle w:val="46"/>
        <w:numPr>
          <w:ilvl w:val="3"/>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sz w:val="26"/>
          <w:szCs w:val="26"/>
        </w:rPr>
        <w:t xml:space="preserve">The bidders shall pay </w:t>
      </w:r>
      <w:r>
        <w:rPr>
          <w:rFonts w:ascii="Calibri" w:hAnsi="Calibri" w:eastAsia="Times New Roman" w:cs="Calibri"/>
          <w:color w:val="FF0000"/>
          <w:sz w:val="26"/>
          <w:szCs w:val="26"/>
        </w:rPr>
        <w:t>Rs.1,12,50,000/- (Rupees One crore Twelve Lakhs fifty thousand only)</w:t>
      </w:r>
      <w:r>
        <w:rPr>
          <w:rFonts w:ascii="Calibri" w:hAnsi="Calibri" w:eastAsia="Times New Roman" w:cs="Calibri"/>
          <w:sz w:val="26"/>
          <w:szCs w:val="26"/>
        </w:rPr>
        <w:t xml:space="preserve"> </w:t>
      </w:r>
      <w:r>
        <w:rPr>
          <w:rFonts w:ascii="Calibri" w:hAnsi="Calibri" w:eastAsia="Times New Roman" w:cs="Calibri"/>
          <w:bCs/>
          <w:sz w:val="26"/>
          <w:szCs w:val="26"/>
        </w:rPr>
        <w:t xml:space="preserve">through online payment or RTGS (as per bank details given) </w:t>
      </w:r>
      <w:r>
        <w:rPr>
          <w:rFonts w:ascii="Calibri" w:hAnsi="Calibri" w:eastAsia="Times New Roman" w:cs="Calibri"/>
          <w:sz w:val="26"/>
          <w:szCs w:val="26"/>
        </w:rPr>
        <w:t xml:space="preserve">towards Earnest Money Deposit. Tenderer shall visit </w:t>
      </w:r>
      <w:r>
        <w:rPr>
          <w:rFonts w:ascii="Calibri" w:hAnsi="Calibri" w:eastAsia="Times New Roman" w:cs="Calibri"/>
          <w:sz w:val="26"/>
          <w:szCs w:val="26"/>
          <w:u w:val="single"/>
        </w:rPr>
        <w:t>https://eplatform.mbptedi.gov.in</w:t>
      </w:r>
      <w:r>
        <w:rPr>
          <w:rFonts w:ascii="Calibri" w:hAnsi="Calibri" w:eastAsia="Times New Roman" w:cs="Calibri"/>
          <w:sz w:val="26"/>
          <w:szCs w:val="26"/>
        </w:rPr>
        <w:t xml:space="preserve"> for making the payment for Earnest Money Deposit and choose the option “Latest Tenders” on the dashboard. After selecting the relevant tender, the tenderer can make online payment after entering the basic details of bank for refund purpose, the receipt generated as PDF file of Earnest Money Deposit shall be uploaded by the tenderer on CPP Portal under relevant option as a proof for the payment, </w:t>
      </w:r>
      <w:r>
        <w:rPr>
          <w:rFonts w:ascii="Calibri" w:hAnsi="Calibri" w:eastAsia="Times New Roman" w:cs="Calibri"/>
          <w:sz w:val="26"/>
          <w:szCs w:val="26"/>
          <w:u w:val="single"/>
        </w:rPr>
        <w:t>failing which Tender will not be opened</w:t>
      </w:r>
      <w:r>
        <w:rPr>
          <w:rFonts w:ascii="Calibri" w:hAnsi="Calibri" w:eastAsia="Times New Roman" w:cs="Calibri"/>
          <w:sz w:val="26"/>
          <w:szCs w:val="26"/>
        </w:rPr>
        <w:t xml:space="preserve">. The details of bank payment reference number and payment date also need to be </w:t>
      </w:r>
      <w:r>
        <w:rPr>
          <w:rFonts w:ascii="Calibri" w:hAnsi="Calibri" w:eastAsia="Times New Roman" w:cs="Calibri"/>
          <w:color w:val="000000" w:themeColor="text1"/>
          <w:sz w:val="26"/>
          <w:szCs w:val="26"/>
          <w14:textFill>
            <w14:solidFill>
              <w14:schemeClr w14:val="tx1"/>
            </w14:solidFill>
          </w14:textFill>
        </w:rPr>
        <w:t>entered while uploading in the relevant fields.</w:t>
      </w:r>
    </w:p>
    <w:p w14:paraId="5613C0DA">
      <w:pPr>
        <w:rPr>
          <w:rFonts w:ascii="Calibri" w:hAnsi="Calibri" w:cs="Calibri"/>
          <w:sz w:val="26"/>
          <w:szCs w:val="26"/>
        </w:rPr>
      </w:pPr>
    </w:p>
    <w:p w14:paraId="482A2F13">
      <w:pPr>
        <w:ind w:left="851"/>
        <w:rPr>
          <w:rFonts w:ascii="Calibri" w:hAnsi="Calibri" w:cs="Calibri"/>
          <w:sz w:val="26"/>
          <w:szCs w:val="26"/>
          <w:u w:val="single"/>
        </w:rPr>
      </w:pPr>
      <w:r>
        <w:rPr>
          <w:rFonts w:ascii="Calibri" w:hAnsi="Calibri" w:cs="Calibri"/>
          <w:sz w:val="26"/>
          <w:szCs w:val="26"/>
          <w:u w:val="single"/>
        </w:rPr>
        <w:t>Bank Account Details for ECS/ RTGS/ NEFT Payment to Mumbai Port Authority</w:t>
      </w:r>
    </w:p>
    <w:tbl>
      <w:tblPr>
        <w:tblStyle w:val="40"/>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9"/>
        <w:gridCol w:w="3086"/>
        <w:gridCol w:w="5090"/>
      </w:tblGrid>
      <w:tr w14:paraId="278C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599" w:type="dxa"/>
          </w:tcPr>
          <w:p w14:paraId="155CCEA9">
            <w:pPr>
              <w:jc w:val="center"/>
              <w:rPr>
                <w:rFonts w:ascii="Calibri" w:hAnsi="Calibri" w:cs="Calibri"/>
                <w:b/>
                <w:bCs/>
                <w:sz w:val="22"/>
                <w:szCs w:val="22"/>
                <w:u w:color="000000"/>
              </w:rPr>
            </w:pPr>
            <w:r>
              <w:rPr>
                <w:rFonts w:ascii="Calibri" w:hAnsi="Calibri" w:cs="Calibri"/>
                <w:b/>
                <w:bCs/>
                <w:sz w:val="22"/>
                <w:szCs w:val="22"/>
                <w:u w:color="000000"/>
              </w:rPr>
              <w:t>Sr. No.</w:t>
            </w:r>
          </w:p>
        </w:tc>
        <w:tc>
          <w:tcPr>
            <w:tcW w:w="3086" w:type="dxa"/>
          </w:tcPr>
          <w:p w14:paraId="2470EC4F">
            <w:pPr>
              <w:jc w:val="center"/>
              <w:rPr>
                <w:rFonts w:ascii="Calibri" w:hAnsi="Calibri" w:cs="Calibri"/>
                <w:b/>
                <w:bCs/>
                <w:sz w:val="22"/>
                <w:szCs w:val="22"/>
                <w:u w:color="000000"/>
              </w:rPr>
            </w:pPr>
            <w:r>
              <w:rPr>
                <w:rFonts w:ascii="Calibri" w:hAnsi="Calibri" w:cs="Calibri"/>
                <w:b/>
                <w:bCs/>
                <w:sz w:val="22"/>
                <w:szCs w:val="22"/>
                <w:u w:color="000000"/>
              </w:rPr>
              <w:t>Particulars</w:t>
            </w:r>
          </w:p>
        </w:tc>
        <w:tc>
          <w:tcPr>
            <w:tcW w:w="5090" w:type="dxa"/>
          </w:tcPr>
          <w:p w14:paraId="1B264E0C">
            <w:pPr>
              <w:jc w:val="center"/>
              <w:rPr>
                <w:rFonts w:ascii="Calibri" w:hAnsi="Calibri" w:cs="Calibri"/>
                <w:b/>
                <w:bCs/>
                <w:sz w:val="22"/>
                <w:szCs w:val="22"/>
                <w:u w:color="000000"/>
              </w:rPr>
            </w:pPr>
            <w:r>
              <w:rPr>
                <w:rFonts w:ascii="Calibri" w:hAnsi="Calibri" w:cs="Calibri"/>
                <w:b/>
                <w:bCs/>
                <w:sz w:val="22"/>
                <w:szCs w:val="22"/>
                <w:u w:color="000000"/>
              </w:rPr>
              <w:t>Details</w:t>
            </w:r>
          </w:p>
        </w:tc>
      </w:tr>
      <w:tr w14:paraId="6CDB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60254DB9">
            <w:pPr>
              <w:rPr>
                <w:rFonts w:ascii="Calibri" w:hAnsi="Calibri" w:cs="Calibri"/>
                <w:sz w:val="26"/>
                <w:szCs w:val="26"/>
                <w:u w:color="000000"/>
              </w:rPr>
            </w:pPr>
            <w:r>
              <w:rPr>
                <w:rFonts w:ascii="Calibri" w:hAnsi="Calibri" w:cs="Calibri"/>
                <w:sz w:val="26"/>
                <w:szCs w:val="26"/>
                <w:u w:color="000000"/>
              </w:rPr>
              <w:t>1.</w:t>
            </w:r>
          </w:p>
        </w:tc>
        <w:tc>
          <w:tcPr>
            <w:tcW w:w="3086" w:type="dxa"/>
          </w:tcPr>
          <w:p w14:paraId="1223A7C6">
            <w:pPr>
              <w:rPr>
                <w:rFonts w:ascii="Calibri" w:hAnsi="Calibri" w:cs="Calibri"/>
                <w:sz w:val="26"/>
                <w:szCs w:val="26"/>
                <w:u w:color="000000"/>
              </w:rPr>
            </w:pPr>
            <w:r>
              <w:rPr>
                <w:rFonts w:ascii="Calibri" w:hAnsi="Calibri" w:cs="Calibri"/>
                <w:sz w:val="26"/>
                <w:szCs w:val="26"/>
                <w:u w:color="000000"/>
              </w:rPr>
              <w:t>Name of the Organisation</w:t>
            </w:r>
          </w:p>
        </w:tc>
        <w:tc>
          <w:tcPr>
            <w:tcW w:w="5090" w:type="dxa"/>
          </w:tcPr>
          <w:p w14:paraId="7CE80A2D">
            <w:pPr>
              <w:rPr>
                <w:rFonts w:ascii="Calibri" w:hAnsi="Calibri" w:cs="Calibri"/>
                <w:sz w:val="26"/>
                <w:szCs w:val="26"/>
                <w:u w:color="000000"/>
              </w:rPr>
            </w:pPr>
            <w:r>
              <w:rPr>
                <w:rFonts w:ascii="Calibri" w:hAnsi="Calibri" w:cs="Calibri"/>
                <w:sz w:val="26"/>
                <w:szCs w:val="26"/>
                <w:u w:color="000000"/>
              </w:rPr>
              <w:t>The Board of Mumbai Port Authority</w:t>
            </w:r>
          </w:p>
        </w:tc>
      </w:tr>
      <w:tr w14:paraId="7AE1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387842EF">
            <w:pPr>
              <w:rPr>
                <w:rFonts w:ascii="Calibri" w:hAnsi="Calibri" w:cs="Calibri"/>
                <w:sz w:val="26"/>
                <w:szCs w:val="26"/>
                <w:u w:color="000000"/>
              </w:rPr>
            </w:pPr>
            <w:r>
              <w:rPr>
                <w:rFonts w:ascii="Calibri" w:hAnsi="Calibri" w:cs="Calibri"/>
                <w:sz w:val="26"/>
                <w:szCs w:val="26"/>
                <w:u w:color="000000"/>
              </w:rPr>
              <w:t>2.</w:t>
            </w:r>
          </w:p>
        </w:tc>
        <w:tc>
          <w:tcPr>
            <w:tcW w:w="3086" w:type="dxa"/>
          </w:tcPr>
          <w:p w14:paraId="78AC9EF7">
            <w:pPr>
              <w:rPr>
                <w:rFonts w:ascii="Calibri" w:hAnsi="Calibri" w:cs="Calibri"/>
                <w:sz w:val="26"/>
                <w:szCs w:val="26"/>
                <w:u w:color="000000"/>
              </w:rPr>
            </w:pPr>
            <w:r>
              <w:rPr>
                <w:rFonts w:ascii="Calibri" w:hAnsi="Calibri" w:cs="Calibri"/>
                <w:sz w:val="26"/>
                <w:szCs w:val="26"/>
                <w:u w:color="000000"/>
              </w:rPr>
              <w:t>PAN No.</w:t>
            </w:r>
          </w:p>
        </w:tc>
        <w:tc>
          <w:tcPr>
            <w:tcW w:w="5090" w:type="dxa"/>
          </w:tcPr>
          <w:p w14:paraId="115B6943">
            <w:pPr>
              <w:rPr>
                <w:rFonts w:ascii="Calibri" w:hAnsi="Calibri" w:cs="Calibri"/>
                <w:sz w:val="26"/>
                <w:szCs w:val="26"/>
                <w:u w:color="000000"/>
              </w:rPr>
            </w:pPr>
            <w:r>
              <w:rPr>
                <w:rFonts w:ascii="Calibri" w:hAnsi="Calibri" w:cs="Calibri"/>
                <w:sz w:val="26"/>
                <w:szCs w:val="26"/>
                <w:u w:color="000000"/>
              </w:rPr>
              <w:t>AAATM5001D</w:t>
            </w:r>
          </w:p>
        </w:tc>
      </w:tr>
      <w:tr w14:paraId="1E70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47AD3340">
            <w:pPr>
              <w:rPr>
                <w:rFonts w:ascii="Calibri" w:hAnsi="Calibri" w:cs="Calibri"/>
                <w:sz w:val="26"/>
                <w:szCs w:val="26"/>
                <w:u w:color="000000"/>
              </w:rPr>
            </w:pPr>
            <w:r>
              <w:rPr>
                <w:rFonts w:ascii="Calibri" w:hAnsi="Calibri" w:cs="Calibri"/>
                <w:sz w:val="26"/>
                <w:szCs w:val="26"/>
                <w:u w:color="000000"/>
              </w:rPr>
              <w:t>3.</w:t>
            </w:r>
          </w:p>
        </w:tc>
        <w:tc>
          <w:tcPr>
            <w:tcW w:w="3086" w:type="dxa"/>
          </w:tcPr>
          <w:p w14:paraId="5A940760">
            <w:pPr>
              <w:rPr>
                <w:rFonts w:ascii="Calibri" w:hAnsi="Calibri" w:cs="Calibri"/>
                <w:sz w:val="26"/>
                <w:szCs w:val="26"/>
                <w:u w:color="000000"/>
              </w:rPr>
            </w:pPr>
            <w:r>
              <w:rPr>
                <w:rFonts w:ascii="Calibri" w:hAnsi="Calibri" w:cs="Calibri"/>
                <w:sz w:val="26"/>
                <w:szCs w:val="26"/>
                <w:u w:color="000000"/>
              </w:rPr>
              <w:t>Name and Address of the Office</w:t>
            </w:r>
          </w:p>
        </w:tc>
        <w:tc>
          <w:tcPr>
            <w:tcW w:w="5090" w:type="dxa"/>
          </w:tcPr>
          <w:p w14:paraId="7BEBC1A4">
            <w:pPr>
              <w:rPr>
                <w:rFonts w:ascii="Calibri" w:hAnsi="Calibri" w:cs="Calibri"/>
                <w:sz w:val="26"/>
                <w:szCs w:val="26"/>
                <w:u w:color="000000"/>
              </w:rPr>
            </w:pPr>
            <w:r>
              <w:rPr>
                <w:rFonts w:ascii="Calibri" w:hAnsi="Calibri" w:cs="Calibri"/>
                <w:sz w:val="26"/>
                <w:szCs w:val="26"/>
                <w:u w:color="000000"/>
              </w:rPr>
              <w:t>Mumbai Port Authority, Port Bhavan, S.V. Marg, Ballard Estate, Fort, Mumbai - 400001</w:t>
            </w:r>
          </w:p>
        </w:tc>
      </w:tr>
      <w:tr w14:paraId="0DA1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64A7F57D">
            <w:pPr>
              <w:rPr>
                <w:rFonts w:ascii="Calibri" w:hAnsi="Calibri" w:cs="Calibri"/>
                <w:sz w:val="26"/>
                <w:szCs w:val="26"/>
                <w:u w:color="000000"/>
              </w:rPr>
            </w:pPr>
            <w:r>
              <w:rPr>
                <w:rFonts w:ascii="Calibri" w:hAnsi="Calibri" w:cs="Calibri"/>
                <w:sz w:val="26"/>
                <w:szCs w:val="26"/>
                <w:u w:color="000000"/>
              </w:rPr>
              <w:t>4.</w:t>
            </w:r>
          </w:p>
        </w:tc>
        <w:tc>
          <w:tcPr>
            <w:tcW w:w="3086" w:type="dxa"/>
          </w:tcPr>
          <w:p w14:paraId="1A8199A0">
            <w:pPr>
              <w:rPr>
                <w:rFonts w:ascii="Calibri" w:hAnsi="Calibri" w:cs="Calibri"/>
                <w:sz w:val="26"/>
                <w:szCs w:val="26"/>
                <w:u w:color="000000"/>
              </w:rPr>
            </w:pPr>
            <w:r>
              <w:rPr>
                <w:rFonts w:ascii="Calibri" w:hAnsi="Calibri" w:cs="Calibri"/>
                <w:sz w:val="26"/>
                <w:szCs w:val="26"/>
                <w:u w:color="000000"/>
              </w:rPr>
              <w:t>Bank Account Number</w:t>
            </w:r>
          </w:p>
        </w:tc>
        <w:tc>
          <w:tcPr>
            <w:tcW w:w="5090" w:type="dxa"/>
          </w:tcPr>
          <w:p w14:paraId="78EF4119">
            <w:pPr>
              <w:rPr>
                <w:rFonts w:ascii="Calibri" w:hAnsi="Calibri" w:cs="Calibri"/>
                <w:sz w:val="26"/>
                <w:szCs w:val="26"/>
                <w:u w:color="000000"/>
              </w:rPr>
            </w:pPr>
            <w:r>
              <w:rPr>
                <w:rFonts w:ascii="Calibri" w:hAnsi="Calibri" w:cs="Calibri"/>
                <w:sz w:val="26"/>
                <w:szCs w:val="26"/>
                <w:u w:color="000000"/>
              </w:rPr>
              <w:t>10996685430</w:t>
            </w:r>
          </w:p>
        </w:tc>
      </w:tr>
      <w:tr w14:paraId="450D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03414421">
            <w:pPr>
              <w:rPr>
                <w:rFonts w:ascii="Calibri" w:hAnsi="Calibri" w:cs="Calibri"/>
                <w:sz w:val="26"/>
                <w:szCs w:val="26"/>
                <w:u w:color="000000"/>
              </w:rPr>
            </w:pPr>
            <w:r>
              <w:rPr>
                <w:rFonts w:ascii="Calibri" w:hAnsi="Calibri" w:cs="Calibri"/>
                <w:sz w:val="26"/>
                <w:szCs w:val="26"/>
                <w:u w:color="000000"/>
              </w:rPr>
              <w:t>5.</w:t>
            </w:r>
          </w:p>
        </w:tc>
        <w:tc>
          <w:tcPr>
            <w:tcW w:w="3086" w:type="dxa"/>
          </w:tcPr>
          <w:p w14:paraId="79DF544A">
            <w:pPr>
              <w:rPr>
                <w:rFonts w:ascii="Calibri" w:hAnsi="Calibri" w:cs="Calibri"/>
                <w:sz w:val="26"/>
                <w:szCs w:val="26"/>
                <w:u w:color="000000"/>
              </w:rPr>
            </w:pPr>
            <w:r>
              <w:rPr>
                <w:rFonts w:ascii="Calibri" w:hAnsi="Calibri" w:cs="Calibri"/>
                <w:sz w:val="26"/>
                <w:szCs w:val="26"/>
                <w:u w:color="000000"/>
              </w:rPr>
              <w:t>Type of Bank Account</w:t>
            </w:r>
          </w:p>
        </w:tc>
        <w:tc>
          <w:tcPr>
            <w:tcW w:w="5090" w:type="dxa"/>
          </w:tcPr>
          <w:p w14:paraId="07B1A4D5">
            <w:pPr>
              <w:rPr>
                <w:rFonts w:ascii="Calibri" w:hAnsi="Calibri" w:cs="Calibri"/>
                <w:sz w:val="26"/>
                <w:szCs w:val="26"/>
                <w:u w:color="000000"/>
              </w:rPr>
            </w:pPr>
            <w:r>
              <w:rPr>
                <w:rFonts w:ascii="Calibri" w:hAnsi="Calibri" w:cs="Calibri"/>
                <w:sz w:val="26"/>
                <w:szCs w:val="26"/>
                <w:u w:color="000000"/>
              </w:rPr>
              <w:t>Current A/c</w:t>
            </w:r>
          </w:p>
        </w:tc>
      </w:tr>
      <w:tr w14:paraId="2070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2664CD3B">
            <w:pPr>
              <w:rPr>
                <w:rFonts w:ascii="Calibri" w:hAnsi="Calibri" w:cs="Calibri"/>
                <w:sz w:val="26"/>
                <w:szCs w:val="26"/>
                <w:u w:color="000000"/>
              </w:rPr>
            </w:pPr>
            <w:r>
              <w:rPr>
                <w:rFonts w:ascii="Calibri" w:hAnsi="Calibri" w:cs="Calibri"/>
                <w:sz w:val="26"/>
                <w:szCs w:val="26"/>
                <w:u w:color="000000"/>
              </w:rPr>
              <w:t>6.</w:t>
            </w:r>
          </w:p>
        </w:tc>
        <w:tc>
          <w:tcPr>
            <w:tcW w:w="3086" w:type="dxa"/>
          </w:tcPr>
          <w:p w14:paraId="042229D4">
            <w:pPr>
              <w:rPr>
                <w:rFonts w:ascii="Calibri" w:hAnsi="Calibri" w:cs="Calibri"/>
                <w:sz w:val="26"/>
                <w:szCs w:val="26"/>
                <w:u w:color="000000"/>
              </w:rPr>
            </w:pPr>
            <w:r>
              <w:rPr>
                <w:rFonts w:ascii="Calibri" w:hAnsi="Calibri" w:cs="Calibri"/>
                <w:sz w:val="26"/>
                <w:szCs w:val="26"/>
                <w:u w:color="000000"/>
              </w:rPr>
              <w:t>Name of the Bank</w:t>
            </w:r>
          </w:p>
        </w:tc>
        <w:tc>
          <w:tcPr>
            <w:tcW w:w="5090" w:type="dxa"/>
          </w:tcPr>
          <w:p w14:paraId="2DAB51E1">
            <w:pPr>
              <w:rPr>
                <w:rFonts w:ascii="Calibri" w:hAnsi="Calibri" w:cs="Calibri"/>
                <w:sz w:val="26"/>
                <w:szCs w:val="26"/>
                <w:u w:color="000000"/>
              </w:rPr>
            </w:pPr>
            <w:r>
              <w:rPr>
                <w:rFonts w:ascii="Calibri" w:hAnsi="Calibri" w:cs="Calibri"/>
                <w:sz w:val="26"/>
                <w:szCs w:val="26"/>
                <w:u w:color="000000"/>
              </w:rPr>
              <w:t>State Bank of India</w:t>
            </w:r>
          </w:p>
        </w:tc>
      </w:tr>
      <w:tr w14:paraId="31638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27C6DDC1">
            <w:pPr>
              <w:rPr>
                <w:rFonts w:ascii="Calibri" w:hAnsi="Calibri" w:cs="Calibri"/>
                <w:sz w:val="26"/>
                <w:szCs w:val="26"/>
                <w:u w:color="000000"/>
              </w:rPr>
            </w:pPr>
            <w:r>
              <w:rPr>
                <w:rFonts w:ascii="Calibri" w:hAnsi="Calibri" w:cs="Calibri"/>
                <w:sz w:val="26"/>
                <w:szCs w:val="26"/>
                <w:u w:color="000000"/>
              </w:rPr>
              <w:t>7.</w:t>
            </w:r>
          </w:p>
        </w:tc>
        <w:tc>
          <w:tcPr>
            <w:tcW w:w="3086" w:type="dxa"/>
          </w:tcPr>
          <w:p w14:paraId="1335EFA3">
            <w:pPr>
              <w:rPr>
                <w:rFonts w:ascii="Calibri" w:hAnsi="Calibri" w:cs="Calibri"/>
                <w:sz w:val="26"/>
                <w:szCs w:val="26"/>
                <w:u w:color="000000"/>
              </w:rPr>
            </w:pPr>
            <w:r>
              <w:rPr>
                <w:rFonts w:ascii="Calibri" w:hAnsi="Calibri" w:cs="Calibri"/>
                <w:sz w:val="26"/>
                <w:szCs w:val="26"/>
                <w:u w:color="000000"/>
              </w:rPr>
              <w:t>Name and Address of Branch of the Bank</w:t>
            </w:r>
          </w:p>
        </w:tc>
        <w:tc>
          <w:tcPr>
            <w:tcW w:w="5090" w:type="dxa"/>
          </w:tcPr>
          <w:p w14:paraId="1736EE60">
            <w:pPr>
              <w:rPr>
                <w:rFonts w:ascii="Calibri" w:hAnsi="Calibri" w:cs="Calibri"/>
                <w:sz w:val="26"/>
                <w:szCs w:val="26"/>
                <w:u w:color="000000"/>
              </w:rPr>
            </w:pPr>
            <w:r>
              <w:rPr>
                <w:rFonts w:ascii="Calibri" w:hAnsi="Calibri" w:cs="Calibri"/>
                <w:sz w:val="26"/>
                <w:szCs w:val="26"/>
                <w:u w:color="000000"/>
              </w:rPr>
              <w:t>Mumbai Main Branch, Horniman Circle, Mumbai Samachar Marg, Mumbai - 400001</w:t>
            </w:r>
          </w:p>
        </w:tc>
      </w:tr>
      <w:tr w14:paraId="3522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526B319C">
            <w:pPr>
              <w:rPr>
                <w:rFonts w:ascii="Calibri" w:hAnsi="Calibri" w:cs="Calibri"/>
                <w:sz w:val="26"/>
                <w:szCs w:val="26"/>
                <w:u w:color="000000"/>
              </w:rPr>
            </w:pPr>
            <w:r>
              <w:rPr>
                <w:rFonts w:ascii="Calibri" w:hAnsi="Calibri" w:cs="Calibri"/>
                <w:sz w:val="26"/>
                <w:szCs w:val="26"/>
                <w:u w:color="000000"/>
              </w:rPr>
              <w:t>8.</w:t>
            </w:r>
          </w:p>
        </w:tc>
        <w:tc>
          <w:tcPr>
            <w:tcW w:w="3086" w:type="dxa"/>
          </w:tcPr>
          <w:p w14:paraId="755B07A8">
            <w:pPr>
              <w:rPr>
                <w:rFonts w:ascii="Calibri" w:hAnsi="Calibri" w:cs="Calibri"/>
                <w:sz w:val="26"/>
                <w:szCs w:val="26"/>
                <w:u w:color="000000"/>
              </w:rPr>
            </w:pPr>
            <w:r>
              <w:rPr>
                <w:rFonts w:ascii="Calibri" w:hAnsi="Calibri" w:cs="Calibri"/>
                <w:sz w:val="26"/>
                <w:szCs w:val="26"/>
                <w:u w:color="000000"/>
              </w:rPr>
              <w:t>Branch Code of the Bank</w:t>
            </w:r>
          </w:p>
        </w:tc>
        <w:tc>
          <w:tcPr>
            <w:tcW w:w="5090" w:type="dxa"/>
          </w:tcPr>
          <w:p w14:paraId="4041BE01">
            <w:pPr>
              <w:rPr>
                <w:rFonts w:ascii="Calibri" w:hAnsi="Calibri" w:cs="Calibri"/>
                <w:sz w:val="26"/>
                <w:szCs w:val="26"/>
                <w:u w:color="000000"/>
              </w:rPr>
            </w:pPr>
            <w:r>
              <w:rPr>
                <w:rFonts w:ascii="Calibri" w:hAnsi="Calibri" w:cs="Calibri"/>
                <w:sz w:val="26"/>
                <w:szCs w:val="26"/>
                <w:u w:color="000000"/>
              </w:rPr>
              <w:t>0300</w:t>
            </w:r>
          </w:p>
        </w:tc>
      </w:tr>
      <w:tr w14:paraId="5909B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1A645991">
            <w:pPr>
              <w:rPr>
                <w:rFonts w:ascii="Calibri" w:hAnsi="Calibri" w:cs="Calibri"/>
                <w:sz w:val="26"/>
                <w:szCs w:val="26"/>
                <w:u w:color="000000"/>
              </w:rPr>
            </w:pPr>
            <w:r>
              <w:rPr>
                <w:rFonts w:ascii="Calibri" w:hAnsi="Calibri" w:cs="Calibri"/>
                <w:sz w:val="26"/>
                <w:szCs w:val="26"/>
                <w:u w:color="000000"/>
              </w:rPr>
              <w:t>9.</w:t>
            </w:r>
          </w:p>
        </w:tc>
        <w:tc>
          <w:tcPr>
            <w:tcW w:w="3086" w:type="dxa"/>
          </w:tcPr>
          <w:p w14:paraId="16CCD463">
            <w:pPr>
              <w:rPr>
                <w:rFonts w:ascii="Calibri" w:hAnsi="Calibri" w:cs="Calibri"/>
                <w:sz w:val="26"/>
                <w:szCs w:val="26"/>
                <w:u w:color="000000"/>
              </w:rPr>
            </w:pPr>
            <w:r>
              <w:rPr>
                <w:rFonts w:ascii="Calibri" w:hAnsi="Calibri" w:cs="Calibri"/>
                <w:sz w:val="26"/>
                <w:szCs w:val="26"/>
                <w:u w:color="000000"/>
              </w:rPr>
              <w:t>Bank BSR Code No.</w:t>
            </w:r>
          </w:p>
        </w:tc>
        <w:tc>
          <w:tcPr>
            <w:tcW w:w="5090" w:type="dxa"/>
          </w:tcPr>
          <w:p w14:paraId="4AFCA318">
            <w:pPr>
              <w:rPr>
                <w:rFonts w:ascii="Calibri" w:hAnsi="Calibri" w:cs="Calibri"/>
                <w:sz w:val="26"/>
                <w:szCs w:val="26"/>
                <w:u w:color="000000"/>
              </w:rPr>
            </w:pPr>
            <w:r>
              <w:rPr>
                <w:rFonts w:ascii="Calibri" w:hAnsi="Calibri" w:cs="Calibri"/>
                <w:sz w:val="26"/>
                <w:szCs w:val="26"/>
                <w:u w:color="000000"/>
              </w:rPr>
              <w:t>0000300</w:t>
            </w:r>
          </w:p>
        </w:tc>
      </w:tr>
      <w:tr w14:paraId="5049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645891FF">
            <w:pPr>
              <w:rPr>
                <w:rFonts w:ascii="Calibri" w:hAnsi="Calibri" w:cs="Calibri"/>
                <w:sz w:val="26"/>
                <w:szCs w:val="26"/>
                <w:u w:color="000000"/>
              </w:rPr>
            </w:pPr>
            <w:r>
              <w:rPr>
                <w:rFonts w:ascii="Calibri" w:hAnsi="Calibri" w:cs="Calibri"/>
                <w:sz w:val="26"/>
                <w:szCs w:val="26"/>
                <w:u w:color="000000"/>
              </w:rPr>
              <w:t>10.</w:t>
            </w:r>
          </w:p>
        </w:tc>
        <w:tc>
          <w:tcPr>
            <w:tcW w:w="3086" w:type="dxa"/>
          </w:tcPr>
          <w:p w14:paraId="34E5D168">
            <w:pPr>
              <w:rPr>
                <w:rFonts w:ascii="Calibri" w:hAnsi="Calibri" w:cs="Calibri"/>
                <w:sz w:val="26"/>
                <w:szCs w:val="26"/>
                <w:u w:color="000000"/>
              </w:rPr>
            </w:pPr>
            <w:r>
              <w:rPr>
                <w:rFonts w:ascii="Calibri" w:hAnsi="Calibri" w:cs="Calibri"/>
                <w:sz w:val="26"/>
                <w:szCs w:val="26"/>
                <w:u w:color="000000"/>
              </w:rPr>
              <w:t>M.I.C.R. Number</w:t>
            </w:r>
          </w:p>
        </w:tc>
        <w:tc>
          <w:tcPr>
            <w:tcW w:w="5090" w:type="dxa"/>
          </w:tcPr>
          <w:p w14:paraId="6F9F6097">
            <w:pPr>
              <w:rPr>
                <w:rFonts w:ascii="Calibri" w:hAnsi="Calibri" w:cs="Calibri"/>
                <w:sz w:val="26"/>
                <w:szCs w:val="26"/>
                <w:u w:color="000000"/>
              </w:rPr>
            </w:pPr>
            <w:r>
              <w:rPr>
                <w:rFonts w:ascii="Calibri" w:hAnsi="Calibri" w:cs="Calibri"/>
                <w:sz w:val="26"/>
                <w:szCs w:val="26"/>
                <w:u w:color="000000"/>
              </w:rPr>
              <w:t>400002010</w:t>
            </w:r>
          </w:p>
        </w:tc>
      </w:tr>
      <w:tr w14:paraId="0F73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99" w:type="dxa"/>
          </w:tcPr>
          <w:p w14:paraId="2B8A94FF">
            <w:pPr>
              <w:rPr>
                <w:rFonts w:ascii="Calibri" w:hAnsi="Calibri" w:cs="Calibri"/>
                <w:sz w:val="26"/>
                <w:szCs w:val="26"/>
                <w:u w:color="000000"/>
              </w:rPr>
            </w:pPr>
            <w:r>
              <w:rPr>
                <w:rFonts w:ascii="Calibri" w:hAnsi="Calibri" w:cs="Calibri"/>
                <w:sz w:val="26"/>
                <w:szCs w:val="26"/>
                <w:u w:color="000000"/>
              </w:rPr>
              <w:t>11.</w:t>
            </w:r>
          </w:p>
        </w:tc>
        <w:tc>
          <w:tcPr>
            <w:tcW w:w="3086" w:type="dxa"/>
          </w:tcPr>
          <w:p w14:paraId="7E82BD52">
            <w:pPr>
              <w:rPr>
                <w:rFonts w:ascii="Calibri" w:hAnsi="Calibri" w:cs="Calibri"/>
                <w:sz w:val="26"/>
                <w:szCs w:val="26"/>
                <w:u w:color="000000"/>
              </w:rPr>
            </w:pPr>
            <w:r>
              <w:rPr>
                <w:rFonts w:ascii="Calibri" w:hAnsi="Calibri" w:cs="Calibri"/>
                <w:sz w:val="26"/>
                <w:szCs w:val="26"/>
                <w:u w:color="000000"/>
              </w:rPr>
              <w:t>I.F.S.C. Code Number</w:t>
            </w:r>
          </w:p>
        </w:tc>
        <w:tc>
          <w:tcPr>
            <w:tcW w:w="5090" w:type="dxa"/>
          </w:tcPr>
          <w:p w14:paraId="78A5E5F3">
            <w:pPr>
              <w:rPr>
                <w:rFonts w:ascii="Calibri" w:hAnsi="Calibri" w:cs="Calibri"/>
                <w:sz w:val="26"/>
                <w:szCs w:val="26"/>
                <w:u w:color="000000"/>
              </w:rPr>
            </w:pPr>
            <w:r>
              <w:rPr>
                <w:rFonts w:ascii="Calibri" w:hAnsi="Calibri" w:cs="Calibri"/>
                <w:sz w:val="26"/>
                <w:szCs w:val="26"/>
                <w:u w:color="000000"/>
              </w:rPr>
              <w:t>SBIN0000300</w:t>
            </w:r>
          </w:p>
        </w:tc>
      </w:tr>
    </w:tbl>
    <w:p w14:paraId="622EC346">
      <w:pPr>
        <w:rPr>
          <w:rFonts w:ascii="Calibri" w:hAnsi="Calibri" w:cs="Calibri"/>
          <w:sz w:val="26"/>
          <w:szCs w:val="26"/>
        </w:rPr>
      </w:pPr>
    </w:p>
    <w:p w14:paraId="3706310B">
      <w:pPr>
        <w:ind w:left="851"/>
        <w:rPr>
          <w:rFonts w:ascii="Calibri" w:hAnsi="Calibri" w:cs="Calibri"/>
          <w:sz w:val="26"/>
          <w:szCs w:val="26"/>
        </w:rPr>
      </w:pPr>
      <w:r>
        <w:rPr>
          <w:rFonts w:ascii="Calibri" w:hAnsi="Calibri" w:cs="Calibri"/>
          <w:sz w:val="26"/>
          <w:szCs w:val="26"/>
        </w:rPr>
        <w:t>Instructions:</w:t>
      </w:r>
    </w:p>
    <w:p w14:paraId="039439F5">
      <w:pPr>
        <w:ind w:left="851"/>
        <w:jc w:val="both"/>
        <w:rPr>
          <w:rFonts w:ascii="Calibri" w:hAnsi="Calibri" w:cs="Calibri"/>
          <w:sz w:val="26"/>
          <w:szCs w:val="26"/>
        </w:rPr>
      </w:pPr>
      <w:r>
        <w:rPr>
          <w:rFonts w:ascii="Calibri" w:hAnsi="Calibri" w:cs="Calibri"/>
          <w:sz w:val="26"/>
          <w:szCs w:val="26"/>
        </w:rPr>
        <w:t xml:space="preserve">Kindly intimate this office with the UTR number and payment details via email at cashoffice.fa@mumbaiport.gov.in, and inform the concerned department/ division as and when payment is made. </w:t>
      </w:r>
    </w:p>
    <w:p w14:paraId="4EDA5837">
      <w:pPr>
        <w:rPr>
          <w:rFonts w:ascii="Calibri" w:hAnsi="Calibri" w:cs="Calibri"/>
          <w:sz w:val="26"/>
          <w:szCs w:val="26"/>
        </w:rPr>
      </w:pPr>
    </w:p>
    <w:p w14:paraId="7DA536AA">
      <w:pPr>
        <w:pStyle w:val="46"/>
        <w:numPr>
          <w:ilvl w:val="3"/>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u w:val="double"/>
          <w14:textFill>
            <w14:solidFill>
              <w14:schemeClr w14:val="tx1"/>
            </w14:solidFill>
          </w14:textFill>
        </w:rPr>
        <w:t xml:space="preserve">Any BID not accompanied by the </w:t>
      </w:r>
      <w:r>
        <w:rPr>
          <w:rFonts w:ascii="Calibri" w:hAnsi="Calibri" w:eastAsia="Times New Roman" w:cs="Calibri"/>
          <w:bCs/>
          <w:color w:val="000000" w:themeColor="text1"/>
          <w:sz w:val="26"/>
          <w:szCs w:val="26"/>
          <w:u w:val="double"/>
          <w14:textFill>
            <w14:solidFill>
              <w14:schemeClr w14:val="tx1"/>
            </w14:solidFill>
          </w14:textFill>
        </w:rPr>
        <w:t>Earnest Money Deposit</w:t>
      </w:r>
      <w:r>
        <w:rPr>
          <w:rFonts w:ascii="Calibri" w:hAnsi="Calibri" w:eastAsia="Times New Roman" w:cs="Calibri"/>
          <w:color w:val="000000" w:themeColor="text1"/>
          <w:sz w:val="26"/>
          <w:szCs w:val="26"/>
          <w:u w:val="double"/>
          <w14:textFill>
            <w14:solidFill>
              <w14:schemeClr w14:val="tx1"/>
            </w14:solidFill>
          </w14:textFill>
        </w:rPr>
        <w:t xml:space="preserve"> shall be summarily rejected by the Authority as non-responsive</w:t>
      </w:r>
      <w:r>
        <w:rPr>
          <w:rFonts w:ascii="Calibri" w:hAnsi="Calibri" w:eastAsia="Times New Roman" w:cs="Calibri"/>
          <w:color w:val="000000" w:themeColor="text1"/>
          <w:sz w:val="26"/>
          <w:szCs w:val="26"/>
          <w14:textFill>
            <w14:solidFill>
              <w14:schemeClr w14:val="tx1"/>
            </w14:solidFill>
          </w14:textFill>
        </w:rPr>
        <w:t xml:space="preserve">. </w:t>
      </w:r>
    </w:p>
    <w:p w14:paraId="29700829">
      <w:pPr>
        <w:jc w:val="both"/>
        <w:rPr>
          <w:rFonts w:ascii="Calibri" w:hAnsi="Calibri" w:eastAsia="Times New Roman" w:cs="Calibri"/>
          <w:color w:val="000000" w:themeColor="text1"/>
          <w:sz w:val="26"/>
          <w:szCs w:val="26"/>
          <w14:textFill>
            <w14:solidFill>
              <w14:schemeClr w14:val="tx1"/>
            </w14:solidFill>
          </w14:textFill>
        </w:rPr>
      </w:pPr>
    </w:p>
    <w:p w14:paraId="17275095">
      <w:pPr>
        <w:pStyle w:val="46"/>
        <w:numPr>
          <w:ilvl w:val="3"/>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The Authority shall be entitled to forfeit and appropriate the </w:t>
      </w:r>
      <w:r>
        <w:rPr>
          <w:rFonts w:ascii="Calibri" w:hAnsi="Calibri" w:eastAsia="Times New Roman" w:cs="Calibri"/>
          <w:bCs/>
          <w:color w:val="000000" w:themeColor="text1"/>
          <w:sz w:val="26"/>
          <w:szCs w:val="26"/>
          <w14:textFill>
            <w14:solidFill>
              <w14:schemeClr w14:val="tx1"/>
            </w14:solidFill>
          </w14:textFill>
        </w:rPr>
        <w:t>Earnest Money Deposit</w:t>
      </w:r>
      <w:r>
        <w:rPr>
          <w:rFonts w:ascii="Calibri" w:hAnsi="Calibri" w:eastAsia="Times New Roman" w:cs="Calibri"/>
          <w:color w:val="000000" w:themeColor="text1"/>
          <w:sz w:val="26"/>
          <w:szCs w:val="26"/>
          <w14:textFill>
            <w14:solidFill>
              <w14:schemeClr w14:val="tx1"/>
            </w14:solidFill>
          </w14:textFill>
        </w:rPr>
        <w:t xml:space="preserve"> as Damages inter alia in any of the events specified in herein below.  The Bidder, by submitting its BID pursuant to this BID, shall be deemed to have acknowledged and confirmed that the Authority will suffer loss and damage on account of withdrawal of its BID or for any other default by the Bidder during the period of BID validity as specified in this BID. No relaxation of any kind on </w:t>
      </w:r>
      <w:r>
        <w:rPr>
          <w:rFonts w:ascii="Calibri" w:hAnsi="Calibri" w:eastAsia="Times New Roman" w:cs="Calibri"/>
          <w:bCs/>
          <w:color w:val="000000" w:themeColor="text1"/>
          <w:sz w:val="26"/>
          <w:szCs w:val="26"/>
          <w14:textFill>
            <w14:solidFill>
              <w14:schemeClr w14:val="tx1"/>
            </w14:solidFill>
          </w14:textFill>
        </w:rPr>
        <w:t xml:space="preserve">Earnest Money Deposit </w:t>
      </w:r>
      <w:r>
        <w:rPr>
          <w:rFonts w:ascii="Calibri" w:hAnsi="Calibri" w:eastAsia="Times New Roman" w:cs="Calibri"/>
          <w:color w:val="000000" w:themeColor="text1"/>
          <w:sz w:val="26"/>
          <w:szCs w:val="26"/>
          <w14:textFill>
            <w14:solidFill>
              <w14:schemeClr w14:val="tx1"/>
            </w14:solidFill>
          </w14:textFill>
        </w:rPr>
        <w:t xml:space="preserve">shall be given to any Bidder.  </w:t>
      </w:r>
    </w:p>
    <w:p w14:paraId="04351ACA">
      <w:pPr>
        <w:jc w:val="both"/>
        <w:rPr>
          <w:rFonts w:ascii="Calibri" w:hAnsi="Calibri" w:eastAsia="Times New Roman" w:cs="Calibri"/>
          <w:color w:val="000000" w:themeColor="text1"/>
          <w:sz w:val="26"/>
          <w:szCs w:val="26"/>
          <w14:textFill>
            <w14:solidFill>
              <w14:schemeClr w14:val="tx1"/>
            </w14:solidFill>
          </w14:textFill>
        </w:rPr>
      </w:pPr>
    </w:p>
    <w:p w14:paraId="5A4B2C5C">
      <w:pPr>
        <w:pStyle w:val="46"/>
        <w:numPr>
          <w:ilvl w:val="3"/>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The </w:t>
      </w:r>
      <w:r>
        <w:rPr>
          <w:rFonts w:ascii="Calibri" w:hAnsi="Calibri" w:eastAsia="Times New Roman" w:cs="Calibri"/>
          <w:bCs/>
          <w:color w:val="000000" w:themeColor="text1"/>
          <w:sz w:val="26"/>
          <w:szCs w:val="26"/>
          <w14:textFill>
            <w14:solidFill>
              <w14:schemeClr w14:val="tx1"/>
            </w14:solidFill>
          </w14:textFill>
        </w:rPr>
        <w:t>Earnest Money Deposit</w:t>
      </w:r>
      <w:r>
        <w:rPr>
          <w:rFonts w:ascii="Calibri" w:hAnsi="Calibri" w:eastAsia="Times New Roman" w:cs="Calibri"/>
          <w:color w:val="000000" w:themeColor="text1"/>
          <w:sz w:val="26"/>
          <w:szCs w:val="26"/>
          <w14:textFill>
            <w14:solidFill>
              <w14:schemeClr w14:val="tx1"/>
            </w14:solidFill>
          </w14:textFill>
        </w:rPr>
        <w:t xml:space="preserve"> shall be forfeited and appropriated by the Authority as damages payable to the Authority for, inter-alia, time cost and effort of the Authority without prejudice to any other right or remedy that may be available to the Authority under the bidding documents and/ or under the Agreement, or otherwise, under the following conditions: </w:t>
      </w:r>
    </w:p>
    <w:p w14:paraId="10F1A329">
      <w:pPr>
        <w:pStyle w:val="46"/>
        <w:numPr>
          <w:ilvl w:val="0"/>
          <w:numId w:val="12"/>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If a Bidder engages in a corrupt practice, fraudulent practice, coercive practice, undesirable practice or restrictive practice as specified in Section 4 of this BID; </w:t>
      </w:r>
    </w:p>
    <w:p w14:paraId="210D184A">
      <w:pPr>
        <w:pStyle w:val="46"/>
        <w:numPr>
          <w:ilvl w:val="0"/>
          <w:numId w:val="12"/>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If a Bidder withdraws its BID during the period of Bid validity as specified in this BID and as extended by mutual consent of the respective Bidder(s) and the Authority;</w:t>
      </w:r>
    </w:p>
    <w:p w14:paraId="0E6991CC">
      <w:pPr>
        <w:pStyle w:val="46"/>
        <w:numPr>
          <w:ilvl w:val="0"/>
          <w:numId w:val="12"/>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In the case of Selected Bidder, if it fails within the specified/ extended time limit by Authority –</w:t>
      </w:r>
    </w:p>
    <w:p w14:paraId="030AFA75">
      <w:pPr>
        <w:pStyle w:val="46"/>
        <w:numPr>
          <w:ilvl w:val="0"/>
          <w:numId w:val="13"/>
        </w:numPr>
        <w:ind w:left="1985"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to pay the Annual Lease Rent Payment and Security Deposit; </w:t>
      </w:r>
    </w:p>
    <w:p w14:paraId="57370895">
      <w:pPr>
        <w:pStyle w:val="46"/>
        <w:numPr>
          <w:ilvl w:val="0"/>
          <w:numId w:val="13"/>
        </w:numPr>
        <w:ind w:left="1985"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to sign the Agreement; </w:t>
      </w:r>
    </w:p>
    <w:p w14:paraId="46D824D3">
      <w:pPr>
        <w:pStyle w:val="57"/>
        <w:jc w:val="both"/>
        <w:rPr>
          <w:rFonts w:ascii="Calibri" w:hAnsi="Calibri" w:cs="Calibri"/>
          <w:color w:val="000000" w:themeColor="text1"/>
          <w:sz w:val="26"/>
          <w:szCs w:val="26"/>
          <w:lang w:val="en-IN"/>
          <w14:textFill>
            <w14:solidFill>
              <w14:schemeClr w14:val="tx1"/>
            </w14:solidFill>
          </w14:textFill>
        </w:rPr>
      </w:pPr>
    </w:p>
    <w:p w14:paraId="1B6B53F7">
      <w:pPr>
        <w:pStyle w:val="46"/>
        <w:numPr>
          <w:ilvl w:val="3"/>
          <w:numId w:val="7"/>
        </w:numPr>
        <w:spacing w:after="240"/>
        <w:jc w:val="both"/>
        <w:rPr>
          <w:rFonts w:ascii="Calibri" w:hAnsi="Calibri" w:eastAsia="Times New Roman" w:cs="Calibri"/>
          <w:color w:val="000000" w:themeColor="text1"/>
          <w:sz w:val="26"/>
          <w:szCs w:val="26"/>
          <w14:textFill>
            <w14:solidFill>
              <w14:schemeClr w14:val="tx1"/>
            </w14:solidFill>
          </w14:textFill>
        </w:rPr>
      </w:pPr>
      <w:r>
        <w:rPr>
          <w:rFonts w:ascii="Calibri" w:hAnsi="Calibri" w:cs="Calibri"/>
          <w:color w:val="000000"/>
          <w:sz w:val="26"/>
          <w:szCs w:val="26"/>
        </w:rPr>
        <w:t xml:space="preserve">EMD shall be refundable except in the case of the Selected Bidder after issuance of LOI, whose Earnest Money Deposit shall be retained and adjusted towards annual rent after payment of the Balance Annual Lease Rent, Service Charges and Security Deposit. </w:t>
      </w:r>
      <w:r>
        <w:rPr>
          <w:rFonts w:ascii="Calibri" w:hAnsi="Calibri" w:eastAsia="Times New Roman" w:cs="Calibri"/>
          <w:color w:val="FF0000"/>
          <w:sz w:val="26"/>
          <w:szCs w:val="26"/>
          <w:highlight w:val="yellow"/>
        </w:rPr>
        <w:t>On request of the Selected Bidder, the EMD may be adjusted against the First Annual        Lease Rental Payment or Upfront Premium payable to the Authority.</w:t>
      </w:r>
    </w:p>
    <w:p w14:paraId="724D6888">
      <w:pPr>
        <w:pStyle w:val="46"/>
        <w:spacing w:after="240"/>
        <w:ind w:left="1080"/>
        <w:jc w:val="both"/>
        <w:rPr>
          <w:rFonts w:ascii="Calibri" w:hAnsi="Calibri" w:eastAsia="Times New Roman" w:cs="Calibri"/>
          <w:color w:val="000000" w:themeColor="text1"/>
          <w:sz w:val="26"/>
          <w:szCs w:val="26"/>
          <w14:textFill>
            <w14:solidFill>
              <w14:schemeClr w14:val="tx1"/>
            </w14:solidFill>
          </w14:textFill>
        </w:rPr>
      </w:pPr>
    </w:p>
    <w:p w14:paraId="3EC521E4">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During the Bid stage, Bidders are invited to examine the Project in detail, and to carry out, at their cost, such studies as may be required for submitting their respective Bids for award of the Lease including implementation of the Project. As a part of the Bidding Documents, the Authority is providing a Draft Lease Deed and other information pertaining/ relevant to the Project available with it.</w:t>
      </w:r>
    </w:p>
    <w:p w14:paraId="51A40DA9">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1309E335">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Bids are invited for the Project on the basis of Premium Amount per Sq. M. per month in absolute terms quoted over and above Reserve Price which shall be payable as per terms of Clause 1.1.4 above. The Lease Period shall be for a period of 30 (thirty) years (without renewal clause). The Premium Amount per Sq. M. per month shall constitute the sole criteria for evaluation of Bids. Subject to Clause 2.15, the LOI will be issued to the Bidder quoting the highest Premium Amount.</w:t>
      </w:r>
    </w:p>
    <w:p w14:paraId="795FEBBD">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701047DE">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Pursuant to the order F.No.6/18/2019-PDD dated July 23, 2020, and its subsequent amendments thereof issued by the Department of Expenditure, Ministry of Finance (“</w:t>
      </w:r>
      <w:r>
        <w:rPr>
          <w:rFonts w:ascii="Calibri" w:hAnsi="Calibri" w:eastAsia="Times New Roman" w:cs="Calibri"/>
          <w:b/>
          <w:bCs/>
          <w:color w:val="000000" w:themeColor="text1"/>
          <w:sz w:val="26"/>
          <w:szCs w:val="26"/>
          <w14:textFill>
            <w14:solidFill>
              <w14:schemeClr w14:val="tx1"/>
            </w14:solidFill>
          </w14:textFill>
        </w:rPr>
        <w:t>DoE</w:t>
      </w:r>
      <w:r>
        <w:rPr>
          <w:rFonts w:ascii="Calibri" w:hAnsi="Calibri" w:eastAsia="Times New Roman" w:cs="Calibri"/>
          <w:color w:val="000000" w:themeColor="text1"/>
          <w:sz w:val="26"/>
          <w:szCs w:val="26"/>
          <w14:textFill>
            <w14:solidFill>
              <w14:schemeClr w14:val="tx1"/>
            </w14:solidFill>
          </w14:textFill>
        </w:rPr>
        <w:t xml:space="preserve"> </w:t>
      </w:r>
      <w:r>
        <w:rPr>
          <w:rFonts w:ascii="Calibri" w:hAnsi="Calibri" w:eastAsia="Times New Roman" w:cs="Calibri"/>
          <w:b/>
          <w:bCs/>
          <w:color w:val="000000" w:themeColor="text1"/>
          <w:sz w:val="26"/>
          <w:szCs w:val="26"/>
          <w14:textFill>
            <w14:solidFill>
              <w14:schemeClr w14:val="tx1"/>
            </w14:solidFill>
          </w14:textFill>
        </w:rPr>
        <w:t>Orders</w:t>
      </w:r>
      <w:r>
        <w:rPr>
          <w:rFonts w:ascii="Calibri" w:hAnsi="Calibri" w:eastAsia="Times New Roman" w:cs="Calibri"/>
          <w:color w:val="000000" w:themeColor="text1"/>
          <w:sz w:val="26"/>
          <w:szCs w:val="26"/>
          <w14:textFill>
            <w14:solidFill>
              <w14:schemeClr w14:val="tx1"/>
            </w14:solidFill>
          </w14:textFill>
        </w:rPr>
        <w:t xml:space="preserve">”) which are provided under Annex-II of Appendix-XIV, any Bidder from a country sharing land borders with India will be eligible to Bid only if the Bidder is registered with the Registration Committee, Department for Promotion of Industry and Trade in accordance with the DoE Orders (as amended from time to time), </w:t>
      </w:r>
      <w:r>
        <w:rPr>
          <w:rFonts w:ascii="Calibri" w:hAnsi="Calibri" w:eastAsia="Times New Roman" w:cs="Calibri"/>
          <w:color w:val="000000" w:themeColor="text1"/>
          <w:sz w:val="26"/>
          <w:szCs w:val="26"/>
          <w:u w:val="single"/>
          <w14:textFill>
            <w14:solidFill>
              <w14:schemeClr w14:val="tx1"/>
            </w14:solidFill>
          </w14:textFill>
        </w:rPr>
        <w:t>failing which the Bid submitted by the Bidder shall be rejected</w:t>
      </w:r>
      <w:r>
        <w:rPr>
          <w:rFonts w:ascii="Calibri" w:hAnsi="Calibri" w:eastAsia="Times New Roman" w:cs="Calibri"/>
          <w:color w:val="000000" w:themeColor="text1"/>
          <w:sz w:val="26"/>
          <w:szCs w:val="26"/>
          <w14:textFill>
            <w14:solidFill>
              <w14:schemeClr w14:val="tx1"/>
            </w14:solidFill>
          </w14:textFill>
        </w:rPr>
        <w:t>. The link to the DoE Orders is mentioned in Annex-II of Appendix-XIV hereto. Pursuant to the DoE Orders, the Bidders shall submit their application for registration under Rule 144(xi) of the General Financial Rules, 2017, in the format provided under Annex-I of Appendix-XIV.</w:t>
      </w:r>
    </w:p>
    <w:p w14:paraId="3BA1F0FB">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7D5E2312">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Generally, the bidder quoting highest premium amount (Highest Bidder) shall be the Selected Bidder, subject to the provisions of Clause 3.5. In case such Highest Bidder withdraws or is not selected for any reason the procedure mentioned in clause 1.13 of Appendix-XIII will be followed. In the event that H2 Bidders does not match the Bid of the Highest Bidder, the Authority may, in its discretion, annul the Bidding Process and invite fresh Bids.</w:t>
      </w:r>
    </w:p>
    <w:p w14:paraId="6DFBCF99">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7E6FD7BD">
      <w:pPr>
        <w:pStyle w:val="57"/>
        <w:ind w:left="851"/>
        <w:jc w:val="both"/>
        <w:rPr>
          <w:rFonts w:ascii="Calibri" w:hAnsi="Calibri" w:eastAsia="Times New Roman"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The Selected Bidder and/ or the Lessee shall be required to abide by the terms and conditions of the Lease Deed including but not limited to employment of foreign nationals and other relevant provisions of Applicable Laws.</w:t>
      </w:r>
    </w:p>
    <w:p w14:paraId="6855808F">
      <w:pPr>
        <w:pStyle w:val="57"/>
        <w:jc w:val="both"/>
        <w:rPr>
          <w:rFonts w:ascii="Calibri" w:hAnsi="Calibri" w:eastAsia="Times New Roman" w:cs="Calibri"/>
          <w:color w:val="000000" w:themeColor="text1"/>
          <w:sz w:val="26"/>
          <w:szCs w:val="26"/>
          <w:lang w:val="en-IN"/>
          <w14:textFill>
            <w14:solidFill>
              <w14:schemeClr w14:val="tx1"/>
            </w14:solidFill>
          </w14:textFill>
        </w:rPr>
      </w:pPr>
    </w:p>
    <w:p w14:paraId="37AA8288">
      <w:pPr>
        <w:pStyle w:val="46"/>
        <w:numPr>
          <w:ilvl w:val="2"/>
          <w:numId w:val="7"/>
        </w:numPr>
        <w:ind w:left="851" w:hanging="851"/>
        <w:jc w:val="both"/>
        <w:rPr>
          <w:rFonts w:ascii="Calibri" w:hAnsi="Calibri" w:cs="Calibri"/>
          <w:b/>
          <w:bCs/>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Any queries or request for additional information concerning this RFP shall be</w:t>
      </w:r>
      <w:r>
        <w:rPr>
          <w:rFonts w:ascii="Calibri" w:hAnsi="Calibri" w:eastAsia="Times New Roman" w:cs="Calibri"/>
          <w:color w:val="000000" w:themeColor="text1"/>
          <w:spacing w:val="4"/>
          <w:sz w:val="26"/>
          <w:szCs w:val="26"/>
          <w14:textFill>
            <w14:solidFill>
              <w14:schemeClr w14:val="tx1"/>
            </w14:solidFill>
          </w14:textFill>
        </w:rPr>
        <w:t xml:space="preserve"> submitted in writing by e-mail </w:t>
      </w:r>
      <w:r>
        <w:rPr>
          <w:rFonts w:ascii="Calibri" w:hAnsi="Calibri" w:eastAsia="Times New Roman" w:cs="Calibri"/>
          <w:color w:val="000000" w:themeColor="text1"/>
          <w:spacing w:val="4"/>
          <w:sz w:val="26"/>
          <w:szCs w:val="26"/>
          <w:u w:val="single"/>
          <w14:textFill>
            <w14:solidFill>
              <w14:schemeClr w14:val="tx1"/>
            </w14:solidFill>
          </w14:textFill>
        </w:rPr>
        <w:t>plot.tender</w:t>
      </w:r>
      <w:r>
        <w:fldChar w:fldCharType="begin"/>
      </w:r>
      <w:r>
        <w:instrText xml:space="preserve"> HYPERLINK "mailto:Pirpau@mumbaiport.gov.in" </w:instrText>
      </w:r>
      <w:r>
        <w:fldChar w:fldCharType="separate"/>
      </w:r>
      <w:r>
        <w:rPr>
          <w:rStyle w:val="32"/>
          <w:rFonts w:ascii="Calibri" w:hAnsi="Calibri" w:eastAsia="Times New Roman" w:cs="Calibri"/>
          <w:color w:val="000000" w:themeColor="text1"/>
          <w:spacing w:val="4"/>
          <w:sz w:val="26"/>
          <w:szCs w:val="26"/>
          <w14:textFill>
            <w14:solidFill>
              <w14:schemeClr w14:val="tx1"/>
            </w14:solidFill>
          </w14:textFill>
        </w:rPr>
        <w:t>@mumbaiport.gov.in</w:t>
      </w:r>
      <w:r>
        <w:rPr>
          <w:rStyle w:val="32"/>
          <w:rFonts w:ascii="Calibri" w:hAnsi="Calibri" w:eastAsia="Times New Roman" w:cs="Calibri"/>
          <w:color w:val="000000" w:themeColor="text1"/>
          <w:spacing w:val="4"/>
          <w:sz w:val="26"/>
          <w:szCs w:val="26"/>
          <w14:textFill>
            <w14:solidFill>
              <w14:schemeClr w14:val="tx1"/>
            </w14:solidFill>
          </w14:textFill>
        </w:rPr>
        <w:fldChar w:fldCharType="end"/>
      </w:r>
      <w:r>
        <w:rPr>
          <w:rFonts w:ascii="Calibri" w:hAnsi="Calibri" w:eastAsia="Times New Roman" w:cs="Calibri"/>
          <w:color w:val="000000" w:themeColor="text1"/>
          <w:spacing w:val="4"/>
          <w:sz w:val="26"/>
          <w:szCs w:val="26"/>
          <w14:textFill>
            <w14:solidFill>
              <w14:schemeClr w14:val="tx1"/>
            </w14:solidFill>
          </w14:textFill>
        </w:rPr>
        <w:t xml:space="preserve">, so as to reach the office by the specified date. The communications shall clearly bear the following identification/ title: </w:t>
      </w:r>
      <w:r>
        <w:rPr>
          <w:rFonts w:ascii="Calibri" w:hAnsi="Calibri" w:eastAsia="Times New Roman" w:cs="Calibri"/>
          <w:b/>
          <w:i/>
          <w:iCs/>
          <w:color w:val="000000" w:themeColor="text1"/>
          <w:sz w:val="26"/>
          <w:szCs w:val="26"/>
          <w14:textFill>
            <w14:solidFill>
              <w14:schemeClr w14:val="tx1"/>
            </w14:solidFill>
          </w14:textFill>
        </w:rPr>
        <w:t>“Queries/ Request for Additional Information</w:t>
      </w:r>
      <w:r>
        <w:rPr>
          <w:rFonts w:ascii="Calibri" w:hAnsi="Calibri" w:eastAsia="Times New Roman" w:cs="Calibri"/>
          <w:color w:val="000000" w:themeColor="text1"/>
          <w:spacing w:val="4"/>
          <w:sz w:val="26"/>
          <w:szCs w:val="26"/>
          <w14:textFill>
            <w14:solidFill>
              <w14:schemeClr w14:val="tx1"/>
            </w14:solidFill>
          </w14:textFill>
        </w:rPr>
        <w:t>: RFP for “</w:t>
      </w:r>
      <w:r>
        <w:rPr>
          <w:rFonts w:ascii="Calibri" w:hAnsi="Calibri" w:cs="Calibri"/>
          <w:b/>
          <w:bCs/>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b/>
          <w:bCs/>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cs="Calibri"/>
          <w:color w:val="000000" w:themeColor="text1"/>
          <w:sz w:val="26"/>
          <w:szCs w:val="26"/>
          <w14:textFill>
            <w14:solidFill>
              <w14:schemeClr w14:val="tx1"/>
            </w14:solidFill>
          </w14:textFill>
        </w:rPr>
        <w:t>”.</w:t>
      </w:r>
    </w:p>
    <w:p w14:paraId="3D5212AC">
      <w:pPr>
        <w:pStyle w:val="57"/>
        <w:jc w:val="both"/>
        <w:rPr>
          <w:rFonts w:ascii="Calibri" w:hAnsi="Calibri" w:cs="Calibri"/>
          <w:color w:val="000000" w:themeColor="text1"/>
          <w:sz w:val="26"/>
          <w:szCs w:val="26"/>
          <w:lang w:val="en-IN"/>
          <w14:textFill>
            <w14:solidFill>
              <w14:schemeClr w14:val="tx1"/>
            </w14:solidFill>
          </w14:textFill>
        </w:rPr>
      </w:pPr>
    </w:p>
    <w:p w14:paraId="31059220">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Schedule of Bidding Process:</w:t>
      </w:r>
    </w:p>
    <w:p w14:paraId="4953D076">
      <w:pPr>
        <w:pStyle w:val="57"/>
        <w:ind w:left="851"/>
        <w:jc w:val="both"/>
        <w:rPr>
          <w:rFonts w:ascii="Calibri" w:hAnsi="Calibri" w:cs="Calibri"/>
          <w:color w:val="000000" w:themeColor="text1"/>
          <w:spacing w:val="1"/>
          <w:sz w:val="16"/>
          <w:szCs w:val="16"/>
          <w:lang w:val="en-IN"/>
          <w14:textFill>
            <w14:solidFill>
              <w14:schemeClr w14:val="tx1"/>
            </w14:solidFill>
          </w14:textFill>
        </w:rPr>
      </w:pPr>
    </w:p>
    <w:p w14:paraId="3DC3A187">
      <w:pPr>
        <w:pStyle w:val="57"/>
        <w:ind w:left="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 Authority shall endeavour to adhere to the following schedule</w:t>
      </w:r>
    </w:p>
    <w:tbl>
      <w:tblPr>
        <w:tblStyle w:val="12"/>
        <w:tblW w:w="8765" w:type="dxa"/>
        <w:tblInd w:w="868" w:type="dxa"/>
        <w:tblLayout w:type="fixed"/>
        <w:tblCellMar>
          <w:top w:w="0" w:type="dxa"/>
          <w:left w:w="0" w:type="dxa"/>
          <w:bottom w:w="0" w:type="dxa"/>
          <w:right w:w="0" w:type="dxa"/>
        </w:tblCellMar>
      </w:tblPr>
      <w:tblGrid>
        <w:gridCol w:w="638"/>
        <w:gridCol w:w="4158"/>
        <w:gridCol w:w="3969"/>
      </w:tblGrid>
      <w:tr w14:paraId="4A32F537">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151891F6">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Sr. No.</w:t>
            </w:r>
          </w:p>
        </w:tc>
        <w:tc>
          <w:tcPr>
            <w:tcW w:w="4158" w:type="dxa"/>
            <w:tcBorders>
              <w:top w:val="single" w:color="000000" w:sz="4" w:space="0"/>
              <w:left w:val="single" w:color="000000" w:sz="4" w:space="0"/>
              <w:bottom w:val="single" w:color="000000" w:sz="4" w:space="0"/>
              <w:right w:val="single" w:color="000000" w:sz="4" w:space="0"/>
            </w:tcBorders>
          </w:tcPr>
          <w:p w14:paraId="6AA43CA4">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Event Description</w:t>
            </w:r>
          </w:p>
        </w:tc>
        <w:tc>
          <w:tcPr>
            <w:tcW w:w="3969" w:type="dxa"/>
            <w:tcBorders>
              <w:top w:val="single" w:color="000000" w:sz="4" w:space="0"/>
              <w:left w:val="single" w:color="000000" w:sz="4" w:space="0"/>
              <w:bottom w:val="single" w:color="000000" w:sz="4" w:space="0"/>
              <w:right w:val="single" w:color="000000" w:sz="4" w:space="0"/>
            </w:tcBorders>
          </w:tcPr>
          <w:p w14:paraId="39B75B36">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Date / Time (IST)</w:t>
            </w:r>
          </w:p>
        </w:tc>
      </w:tr>
      <w:tr w14:paraId="1B84195C">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1FF62D94">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w:t>
            </w:r>
          </w:p>
        </w:tc>
        <w:tc>
          <w:tcPr>
            <w:tcW w:w="4158" w:type="dxa"/>
            <w:tcBorders>
              <w:top w:val="single" w:color="000000" w:sz="4" w:space="0"/>
              <w:left w:val="single" w:color="000000" w:sz="4" w:space="0"/>
              <w:bottom w:val="single" w:color="000000" w:sz="4" w:space="0"/>
              <w:right w:val="single" w:color="000000" w:sz="4" w:space="0"/>
            </w:tcBorders>
          </w:tcPr>
          <w:p w14:paraId="0F3FA779">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Issue of RFP with Draft Lease Deed</w:t>
            </w:r>
          </w:p>
        </w:tc>
        <w:tc>
          <w:tcPr>
            <w:tcW w:w="3969" w:type="dxa"/>
            <w:tcBorders>
              <w:top w:val="single" w:color="000000" w:sz="4" w:space="0"/>
              <w:left w:val="single" w:color="000000" w:sz="4" w:space="0"/>
              <w:bottom w:val="single" w:color="000000" w:sz="4" w:space="0"/>
              <w:right w:val="single" w:color="000000" w:sz="4" w:space="0"/>
            </w:tcBorders>
          </w:tcPr>
          <w:p w14:paraId="18088FDF">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lang w:val="en-IN"/>
              </w:rPr>
              <w:t>00.00.2026</w:t>
            </w:r>
          </w:p>
        </w:tc>
      </w:tr>
      <w:tr w14:paraId="1848367F">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35CD8C81">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w:t>
            </w:r>
          </w:p>
        </w:tc>
        <w:tc>
          <w:tcPr>
            <w:tcW w:w="4158" w:type="dxa"/>
            <w:tcBorders>
              <w:top w:val="single" w:color="000000" w:sz="4" w:space="0"/>
              <w:left w:val="single" w:color="000000" w:sz="4" w:space="0"/>
              <w:bottom w:val="single" w:color="000000" w:sz="4" w:space="0"/>
              <w:right w:val="single" w:color="000000" w:sz="4" w:space="0"/>
            </w:tcBorders>
          </w:tcPr>
          <w:p w14:paraId="2993FF8A">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Last date for receiving queries</w:t>
            </w:r>
          </w:p>
        </w:tc>
        <w:tc>
          <w:tcPr>
            <w:tcW w:w="3969" w:type="dxa"/>
            <w:tcBorders>
              <w:top w:val="single" w:color="000000" w:sz="4" w:space="0"/>
              <w:left w:val="single" w:color="000000" w:sz="4" w:space="0"/>
              <w:bottom w:val="single" w:color="000000" w:sz="4" w:space="0"/>
              <w:right w:val="single" w:color="000000" w:sz="4" w:space="0"/>
            </w:tcBorders>
          </w:tcPr>
          <w:p w14:paraId="2DBF2055">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lang w:val="en-IN"/>
              </w:rPr>
              <w:t>00.00.2026</w:t>
            </w:r>
            <w:r>
              <w:rPr>
                <w:rFonts w:ascii="Calibri" w:hAnsi="Calibri" w:cs="Calibri"/>
                <w:color w:val="000000" w:themeColor="text1"/>
                <w:sz w:val="26"/>
                <w:szCs w:val="26"/>
                <w:lang w:val="en-IN"/>
                <w14:textFill>
                  <w14:solidFill>
                    <w14:schemeClr w14:val="tx1"/>
                  </w14:solidFill>
                </w14:textFill>
              </w:rPr>
              <w:t xml:space="preserve"> till 15:00 Hrs.</w:t>
            </w:r>
          </w:p>
        </w:tc>
      </w:tr>
      <w:tr w14:paraId="606A7CCF">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255F62E8">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w:t>
            </w:r>
          </w:p>
        </w:tc>
        <w:tc>
          <w:tcPr>
            <w:tcW w:w="4158" w:type="dxa"/>
            <w:tcBorders>
              <w:top w:val="single" w:color="000000" w:sz="4" w:space="0"/>
              <w:left w:val="single" w:color="000000" w:sz="4" w:space="0"/>
              <w:bottom w:val="single" w:color="000000" w:sz="4" w:space="0"/>
              <w:right w:val="single" w:color="000000" w:sz="4" w:space="0"/>
            </w:tcBorders>
          </w:tcPr>
          <w:p w14:paraId="57621DAB">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Pre-Bid Meeting </w:t>
            </w:r>
          </w:p>
        </w:tc>
        <w:tc>
          <w:tcPr>
            <w:tcW w:w="3969" w:type="dxa"/>
            <w:tcBorders>
              <w:top w:val="single" w:color="000000" w:sz="4" w:space="0"/>
              <w:left w:val="single" w:color="000000" w:sz="4" w:space="0"/>
              <w:bottom w:val="single" w:color="000000" w:sz="4" w:space="0"/>
              <w:right w:val="single" w:color="000000" w:sz="4" w:space="0"/>
            </w:tcBorders>
          </w:tcPr>
          <w:p w14:paraId="6A191C95">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lang w:val="en-IN"/>
              </w:rPr>
              <w:t>00.00.2026</w:t>
            </w:r>
            <w:r>
              <w:rPr>
                <w:rFonts w:ascii="Calibri" w:hAnsi="Calibri" w:cs="Calibri"/>
                <w:color w:val="000000" w:themeColor="text1"/>
                <w:sz w:val="26"/>
                <w:szCs w:val="26"/>
                <w:lang w:val="en-IN"/>
                <w14:textFill>
                  <w14:solidFill>
                    <w14:schemeClr w14:val="tx1"/>
                  </w14:solidFill>
                </w14:textFill>
              </w:rPr>
              <w:t xml:space="preserve"> at 15:00 Hrs.</w:t>
            </w:r>
          </w:p>
        </w:tc>
      </w:tr>
      <w:tr w14:paraId="26877C7E">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7042F4A0">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4.</w:t>
            </w:r>
          </w:p>
        </w:tc>
        <w:tc>
          <w:tcPr>
            <w:tcW w:w="4158" w:type="dxa"/>
            <w:tcBorders>
              <w:top w:val="single" w:color="000000" w:sz="4" w:space="0"/>
              <w:left w:val="single" w:color="000000" w:sz="4" w:space="0"/>
              <w:bottom w:val="single" w:color="000000" w:sz="4" w:space="0"/>
              <w:right w:val="single" w:color="000000" w:sz="4" w:space="0"/>
            </w:tcBorders>
          </w:tcPr>
          <w:p w14:paraId="53AF9FC0">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 Due Date</w:t>
            </w:r>
          </w:p>
        </w:tc>
        <w:tc>
          <w:tcPr>
            <w:tcW w:w="3969" w:type="dxa"/>
            <w:tcBorders>
              <w:top w:val="single" w:color="000000" w:sz="4" w:space="0"/>
              <w:left w:val="single" w:color="000000" w:sz="4" w:space="0"/>
              <w:bottom w:val="single" w:color="000000" w:sz="4" w:space="0"/>
              <w:right w:val="single" w:color="000000" w:sz="4" w:space="0"/>
            </w:tcBorders>
          </w:tcPr>
          <w:p w14:paraId="13906BE2">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lang w:val="en-IN"/>
              </w:rPr>
              <w:t>00.00.2026</w:t>
            </w:r>
            <w:r>
              <w:rPr>
                <w:rFonts w:ascii="Calibri" w:hAnsi="Calibri" w:cs="Calibri"/>
                <w:color w:val="000000" w:themeColor="text1"/>
                <w:sz w:val="26"/>
                <w:szCs w:val="26"/>
                <w:lang w:val="en-IN"/>
                <w14:textFill>
                  <w14:solidFill>
                    <w14:schemeClr w14:val="tx1"/>
                  </w14:solidFill>
                </w14:textFill>
              </w:rPr>
              <w:t xml:space="preserve"> till 15:00 Hrs.</w:t>
            </w:r>
          </w:p>
        </w:tc>
      </w:tr>
      <w:tr w14:paraId="6D988745">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36BFBAE0">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5.</w:t>
            </w:r>
          </w:p>
        </w:tc>
        <w:tc>
          <w:tcPr>
            <w:tcW w:w="4158" w:type="dxa"/>
            <w:tcBorders>
              <w:top w:val="single" w:color="000000" w:sz="4" w:space="0"/>
              <w:left w:val="single" w:color="000000" w:sz="4" w:space="0"/>
              <w:bottom w:val="single" w:color="000000" w:sz="4" w:space="0"/>
              <w:right w:val="single" w:color="000000" w:sz="4" w:space="0"/>
            </w:tcBorders>
          </w:tcPr>
          <w:p w14:paraId="7470F9B1">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Validity of Bids</w:t>
            </w:r>
          </w:p>
        </w:tc>
        <w:tc>
          <w:tcPr>
            <w:tcW w:w="3969" w:type="dxa"/>
            <w:tcBorders>
              <w:top w:val="single" w:color="000000" w:sz="4" w:space="0"/>
              <w:left w:val="single" w:color="000000" w:sz="4" w:space="0"/>
              <w:bottom w:val="single" w:color="000000" w:sz="4" w:space="0"/>
              <w:right w:val="single" w:color="000000" w:sz="4" w:space="0"/>
            </w:tcBorders>
          </w:tcPr>
          <w:p w14:paraId="2D27DEBB">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180 DAYS from the Bid Due Date</w:t>
            </w:r>
          </w:p>
        </w:tc>
      </w:tr>
      <w:tr w14:paraId="36F70FEB">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0F8A4C05">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6.</w:t>
            </w:r>
          </w:p>
        </w:tc>
        <w:tc>
          <w:tcPr>
            <w:tcW w:w="4158" w:type="dxa"/>
            <w:tcBorders>
              <w:top w:val="single" w:color="000000" w:sz="4" w:space="0"/>
              <w:left w:val="single" w:color="000000" w:sz="4" w:space="0"/>
              <w:bottom w:val="single" w:color="000000" w:sz="4" w:space="0"/>
              <w:right w:val="single" w:color="000000" w:sz="4" w:space="0"/>
            </w:tcBorders>
          </w:tcPr>
          <w:p w14:paraId="6ED88C43">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Opening of Submission-1: Technical Proposal</w:t>
            </w:r>
          </w:p>
        </w:tc>
        <w:tc>
          <w:tcPr>
            <w:tcW w:w="3969" w:type="dxa"/>
            <w:tcBorders>
              <w:top w:val="single" w:color="000000" w:sz="4" w:space="0"/>
              <w:left w:val="single" w:color="000000" w:sz="4" w:space="0"/>
              <w:bottom w:val="single" w:color="000000" w:sz="4" w:space="0"/>
              <w:right w:val="single" w:color="000000" w:sz="4" w:space="0"/>
            </w:tcBorders>
          </w:tcPr>
          <w:p w14:paraId="0489D683">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FF0000"/>
                <w:sz w:val="26"/>
                <w:szCs w:val="26"/>
                <w:lang w:val="en-IN"/>
              </w:rPr>
              <w:t>00.00.2026</w:t>
            </w:r>
            <w:r>
              <w:rPr>
                <w:rFonts w:ascii="Calibri" w:hAnsi="Calibri" w:cs="Calibri"/>
                <w:color w:val="000000" w:themeColor="text1"/>
                <w:sz w:val="26"/>
                <w:szCs w:val="26"/>
                <w:lang w:val="en-IN"/>
                <w14:textFill>
                  <w14:solidFill>
                    <w14:schemeClr w14:val="tx1"/>
                  </w14:solidFill>
                </w14:textFill>
              </w:rPr>
              <w:t xml:space="preserve"> at 15:00 Hrs.</w:t>
            </w:r>
          </w:p>
        </w:tc>
      </w:tr>
      <w:tr w14:paraId="54F36114">
        <w:tblPrEx>
          <w:tblCellMar>
            <w:top w:w="0" w:type="dxa"/>
            <w:left w:w="0" w:type="dxa"/>
            <w:bottom w:w="0" w:type="dxa"/>
            <w:right w:w="0" w:type="dxa"/>
          </w:tblCellMar>
        </w:tblPrEx>
        <w:trPr>
          <w:trHeight w:val="20" w:hRule="atLeast"/>
        </w:trPr>
        <w:tc>
          <w:tcPr>
            <w:tcW w:w="638" w:type="dxa"/>
            <w:tcBorders>
              <w:top w:val="single" w:color="000000" w:sz="4" w:space="0"/>
              <w:left w:val="single" w:color="000000" w:sz="4" w:space="0"/>
              <w:bottom w:val="single" w:color="000000" w:sz="4" w:space="0"/>
              <w:right w:val="single" w:color="000000" w:sz="4" w:space="0"/>
            </w:tcBorders>
          </w:tcPr>
          <w:p w14:paraId="3F2A8A48">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7.</w:t>
            </w:r>
          </w:p>
        </w:tc>
        <w:tc>
          <w:tcPr>
            <w:tcW w:w="4158" w:type="dxa"/>
            <w:tcBorders>
              <w:top w:val="single" w:color="000000" w:sz="4" w:space="0"/>
              <w:left w:val="single" w:color="000000" w:sz="4" w:space="0"/>
              <w:bottom w:val="single" w:color="000000" w:sz="4" w:space="0"/>
              <w:right w:val="single" w:color="000000" w:sz="4" w:space="0"/>
            </w:tcBorders>
          </w:tcPr>
          <w:p w14:paraId="5E07B2D0">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Opening of Submission-2: Commercial Proposal</w:t>
            </w:r>
          </w:p>
        </w:tc>
        <w:tc>
          <w:tcPr>
            <w:tcW w:w="3969" w:type="dxa"/>
            <w:tcBorders>
              <w:top w:val="single" w:color="000000" w:sz="4" w:space="0"/>
              <w:left w:val="single" w:color="000000" w:sz="4" w:space="0"/>
              <w:bottom w:val="single" w:color="000000" w:sz="4" w:space="0"/>
              <w:right w:val="single" w:color="000000" w:sz="4" w:space="0"/>
            </w:tcBorders>
          </w:tcPr>
          <w:p w14:paraId="6863BA6A">
            <w:pPr>
              <w:pStyle w:val="57"/>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be notified later</w:t>
            </w:r>
          </w:p>
        </w:tc>
      </w:tr>
    </w:tbl>
    <w:p w14:paraId="25B45A30">
      <w:pPr>
        <w:pStyle w:val="57"/>
        <w:jc w:val="both"/>
        <w:rPr>
          <w:rFonts w:ascii="Calibri" w:hAnsi="Calibri" w:cs="Calibri"/>
          <w:color w:val="000000" w:themeColor="text1"/>
          <w:sz w:val="26"/>
          <w:szCs w:val="26"/>
          <w:lang w:val="en-IN"/>
          <w14:textFill>
            <w14:solidFill>
              <w14:schemeClr w14:val="tx1"/>
            </w14:solidFill>
          </w14:textFill>
        </w:rPr>
      </w:pPr>
    </w:p>
    <w:p w14:paraId="6BF95D2E">
      <w:pPr>
        <w:pStyle w:val="57"/>
        <w:numPr>
          <w:ilvl w:val="1"/>
          <w:numId w:val="7"/>
        </w:numPr>
        <w:ind w:left="851" w:hanging="851"/>
        <w:jc w:val="both"/>
        <w:rPr>
          <w:rFonts w:ascii="Calibri" w:hAnsi="Calibri" w:cs="Calibri"/>
          <w:i/>
          <w:iCs/>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Scope of Activities:</w:t>
      </w:r>
    </w:p>
    <w:p w14:paraId="5878AFDC">
      <w:pPr>
        <w:pStyle w:val="57"/>
        <w:jc w:val="both"/>
        <w:rPr>
          <w:rFonts w:ascii="Calibri" w:hAnsi="Calibri" w:cs="Calibri"/>
          <w:color w:val="000000" w:themeColor="text1"/>
          <w:sz w:val="16"/>
          <w:szCs w:val="16"/>
          <w:lang w:val="en-IN"/>
          <w14:textFill>
            <w14:solidFill>
              <w14:schemeClr w14:val="tx1"/>
            </w14:solidFill>
          </w14:textFill>
        </w:rPr>
      </w:pPr>
    </w:p>
    <w:p w14:paraId="161A77A4">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Project Area/ Demised Premises being leased out under this RFP and the Lease Deed shall be for the purpose of tank farm and allied infrastructure for handling of liquid bulk cargo (Non-Hazardous) as permitted by MPCB/PESO, imported / exported through Mumbai Port and Coastal liquid bulk Cargo (Non-Hazardous) through Mumbai Port shall only be handled at the facility created at this plots permitted under Special Industries Zone (I3), as stated in this RFP. The Planning Authority is SPA – MbPA for development approvals.</w:t>
      </w:r>
    </w:p>
    <w:p w14:paraId="4392DFB5">
      <w:pPr>
        <w:pStyle w:val="57"/>
        <w:ind w:left="1418"/>
        <w:jc w:val="both"/>
        <w:rPr>
          <w:rFonts w:ascii="Calibri" w:hAnsi="Calibri" w:cs="Calibri"/>
          <w:color w:val="000000" w:themeColor="text1"/>
          <w:spacing w:val="-2"/>
          <w:sz w:val="16"/>
          <w:szCs w:val="16"/>
          <w:lang w:val="en-IN"/>
          <w14:textFill>
            <w14:solidFill>
              <w14:schemeClr w14:val="tx1"/>
            </w14:solidFill>
          </w14:textFill>
        </w:rPr>
      </w:pPr>
    </w:p>
    <w:p w14:paraId="6D16C491">
      <w:pPr>
        <w:pStyle w:val="57"/>
        <w:numPr>
          <w:ilvl w:val="0"/>
          <w:numId w:val="14"/>
        </w:numPr>
        <w:ind w:left="1418" w:hanging="567"/>
        <w:jc w:val="both"/>
        <w:rPr>
          <w:rFonts w:ascii="Calibri" w:hAnsi="Calibri" w:cs="Calibri"/>
          <w:i/>
          <w:iCs/>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Area </w:t>
      </w:r>
      <w:r>
        <w:rPr>
          <w:rFonts w:ascii="Calibri" w:hAnsi="Calibri" w:cs="Calibri"/>
          <w:color w:val="000000" w:themeColor="text1"/>
          <w:sz w:val="26"/>
          <w:szCs w:val="26"/>
          <w:lang w:val="en-IN"/>
          <w14:textFill>
            <w14:solidFill>
              <w14:schemeClr w14:val="tx1"/>
            </w14:solidFill>
          </w14:textFill>
        </w:rPr>
        <w:t>indicated</w:t>
      </w:r>
      <w:r>
        <w:rPr>
          <w:rFonts w:ascii="Calibri" w:hAnsi="Calibri" w:cs="Calibri"/>
          <w:color w:val="000000" w:themeColor="text1"/>
          <w:spacing w:val="-2"/>
          <w:sz w:val="26"/>
          <w:szCs w:val="26"/>
          <w:lang w:val="en-IN"/>
          <w14:textFill>
            <w14:solidFill>
              <w14:schemeClr w14:val="tx1"/>
            </w14:solidFill>
          </w14:textFill>
        </w:rPr>
        <w:t xml:space="preserve"> is approximate. Joint Survey from the representative of selected bidder and Authority will be carried out to find out actual area for computation of Annual Lease Rental Payment.</w:t>
      </w:r>
    </w:p>
    <w:p w14:paraId="3D390C53">
      <w:pPr>
        <w:pStyle w:val="57"/>
        <w:jc w:val="both"/>
        <w:rPr>
          <w:rFonts w:ascii="Calibri" w:hAnsi="Calibri" w:cs="Calibri"/>
          <w:color w:val="000000" w:themeColor="text1"/>
          <w:spacing w:val="-2"/>
          <w:sz w:val="16"/>
          <w:szCs w:val="16"/>
          <w:lang w:val="en-IN"/>
          <w14:textFill>
            <w14:solidFill>
              <w14:schemeClr w14:val="tx1"/>
            </w14:solidFill>
          </w14:textFill>
        </w:rPr>
      </w:pPr>
    </w:p>
    <w:p w14:paraId="4F9E636B">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The Authority shall enter into the Lease Deed and give possession to Selected Bidder only after the Annual Lease Rental Payment, Security Deposit is received from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2"/>
          <w:sz w:val="26"/>
          <w:szCs w:val="26"/>
          <w:lang w:val="en-IN"/>
          <w14:textFill>
            <w14:solidFill>
              <w14:schemeClr w14:val="tx1"/>
            </w14:solidFill>
          </w14:textFill>
        </w:rPr>
        <w:t xml:space="preserve"> selected bidder in full. The Period of 30 years will begin from the date of signing of Charge Certificate of the Project Area/ Demised premises. </w:t>
      </w:r>
      <w:r>
        <w:rPr>
          <w:rFonts w:ascii="Calibri" w:hAnsi="Calibri" w:cs="Calibri"/>
          <w:b/>
          <w:color w:val="000000" w:themeColor="text1"/>
          <w:spacing w:val="-2"/>
          <w:sz w:val="26"/>
          <w:szCs w:val="26"/>
          <w:lang w:val="en-IN"/>
          <w14:textFill>
            <w14:solidFill>
              <w14:schemeClr w14:val="tx1"/>
            </w14:solidFill>
          </w14:textFill>
        </w:rPr>
        <w:t>There will be no renewal clause</w:t>
      </w:r>
      <w:r>
        <w:rPr>
          <w:rFonts w:ascii="Calibri" w:hAnsi="Calibri" w:cs="Calibri"/>
          <w:color w:val="000000" w:themeColor="text1"/>
          <w:spacing w:val="-2"/>
          <w:sz w:val="26"/>
          <w:szCs w:val="26"/>
          <w:lang w:val="en-IN"/>
          <w14:textFill>
            <w14:solidFill>
              <w14:schemeClr w14:val="tx1"/>
            </w14:solidFill>
          </w14:textFill>
        </w:rPr>
        <w:t>.</w:t>
      </w:r>
      <w:r>
        <w:t xml:space="preserve"> </w:t>
      </w:r>
      <w:r>
        <w:rPr>
          <w:rFonts w:ascii="Calibri" w:hAnsi="Calibri" w:cs="Calibri"/>
          <w:color w:val="000000" w:themeColor="text1"/>
          <w:spacing w:val="-2"/>
          <w:sz w:val="26"/>
          <w:szCs w:val="26"/>
          <w:lang w:val="en-IN"/>
          <w14:textFill>
            <w14:solidFill>
              <w14:schemeClr w14:val="tx1"/>
            </w14:solidFill>
          </w14:textFill>
        </w:rPr>
        <w:t>Successful bidder shall follow regulations of MPCB, MbPA, Customs, CISF for safe handling of cargo. Successful bidder has to adhere to all regulations with respect to safety, fire, traffic and pollution norms.</w:t>
      </w:r>
    </w:p>
    <w:p w14:paraId="6D3B02A8">
      <w:pPr>
        <w:pStyle w:val="57"/>
        <w:jc w:val="both"/>
        <w:rPr>
          <w:rFonts w:ascii="Calibri" w:hAnsi="Calibri" w:cs="Calibri"/>
          <w:color w:val="000000" w:themeColor="text1"/>
          <w:spacing w:val="-2"/>
          <w:sz w:val="16"/>
          <w:szCs w:val="16"/>
          <w:lang w:val="en-IN"/>
          <w14:textFill>
            <w14:solidFill>
              <w14:schemeClr w14:val="tx1"/>
            </w14:solidFill>
          </w14:textFill>
        </w:rPr>
      </w:pPr>
    </w:p>
    <w:p w14:paraId="7AA0A10D">
      <w:pPr>
        <w:pStyle w:val="57"/>
        <w:numPr>
          <w:ilvl w:val="0"/>
          <w:numId w:val="14"/>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The bidder shall submit a business plan in format provided into Authority in </w:t>
      </w:r>
      <w:r>
        <w:rPr>
          <w:rFonts w:ascii="Calibri" w:hAnsi="Calibri" w:cs="Calibri"/>
          <w:color w:val="000000" w:themeColor="text1"/>
          <w:sz w:val="26"/>
          <w:szCs w:val="26"/>
          <w:lang w:val="en-IN"/>
          <w14:textFill>
            <w14:solidFill>
              <w14:schemeClr w14:val="tx1"/>
            </w14:solidFill>
          </w14:textFill>
        </w:rPr>
        <w:t>Technical</w:t>
      </w:r>
      <w:r>
        <w:rPr>
          <w:rFonts w:ascii="Calibri" w:hAnsi="Calibri" w:cs="Calibri"/>
          <w:color w:val="000000" w:themeColor="text1"/>
          <w:spacing w:val="-2"/>
          <w:sz w:val="26"/>
          <w:szCs w:val="26"/>
          <w:lang w:val="en-IN"/>
          <w14:textFill>
            <w14:solidFill>
              <w14:schemeClr w14:val="tx1"/>
            </w14:solidFill>
          </w14:textFill>
        </w:rPr>
        <w:t xml:space="preserve"> Cover - Appendix XV as per the Sanctioned Usage as mentioned in the RFP. </w:t>
      </w:r>
      <w:r>
        <w:rPr>
          <w:rFonts w:ascii="Calibri" w:hAnsi="Calibri" w:cs="Calibri"/>
          <w:color w:val="000000" w:themeColor="text1"/>
          <w:sz w:val="26"/>
          <w:szCs w:val="26"/>
          <w:lang w:val="en-IN"/>
          <w14:textFill>
            <w14:solidFill>
              <w14:schemeClr w14:val="tx1"/>
            </w14:solidFill>
          </w14:textFill>
        </w:rPr>
        <w:t>It is in the interest of the bidder to carryout due diligence of the plot through certified Architect for various permissions, usages and other permissible activities desired by the bidder.</w:t>
      </w:r>
    </w:p>
    <w:p w14:paraId="3565176E">
      <w:pPr>
        <w:pStyle w:val="57"/>
        <w:ind w:left="851"/>
        <w:jc w:val="both"/>
        <w:rPr>
          <w:rFonts w:ascii="Calibri" w:hAnsi="Calibri" w:cs="Calibri"/>
          <w:color w:val="000000" w:themeColor="text1"/>
          <w:sz w:val="16"/>
          <w:szCs w:val="16"/>
          <w:lang w:val="en-IN"/>
          <w14:textFill>
            <w14:solidFill>
              <w14:schemeClr w14:val="tx1"/>
            </w14:solidFill>
          </w14:textFill>
        </w:rPr>
      </w:pPr>
    </w:p>
    <w:p w14:paraId="4A36DE04">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Project area shall be utilized for the purpose for which it is allotted within </w:t>
      </w:r>
      <w:r>
        <w:rPr>
          <w:rFonts w:ascii="Calibri" w:hAnsi="Calibri" w:cs="Calibri"/>
          <w:color w:val="FF0000"/>
          <w:sz w:val="26"/>
          <w:szCs w:val="26"/>
          <w:lang w:val="en-IN"/>
        </w:rPr>
        <w:t>two (2) years</w:t>
      </w:r>
      <w:r>
        <w:rPr>
          <w:rFonts w:ascii="Calibri" w:hAnsi="Calibri" w:cs="Calibri"/>
          <w:color w:val="000000" w:themeColor="text1"/>
          <w:sz w:val="26"/>
          <w:szCs w:val="26"/>
          <w:lang w:val="en-IN"/>
          <w14:textFill>
            <w14:solidFill>
              <w14:schemeClr w14:val="tx1"/>
            </w14:solidFill>
          </w14:textFill>
        </w:rPr>
        <w:t xml:space="preserve"> from date of Charge Certificate. All the statutory Permissions/ NOCs/ Clearances shall be obtained by the successful bidder, as required from SPA/ Concern Departments.</w:t>
      </w:r>
    </w:p>
    <w:p w14:paraId="5A655515">
      <w:pPr>
        <w:pStyle w:val="46"/>
        <w:rPr>
          <w:rFonts w:ascii="Calibri" w:hAnsi="Calibri" w:cs="Calibri"/>
          <w:color w:val="000000" w:themeColor="text1"/>
          <w:spacing w:val="-2"/>
          <w:sz w:val="16"/>
          <w:szCs w:val="16"/>
          <w14:textFill>
            <w14:solidFill>
              <w14:schemeClr w14:val="tx1"/>
            </w14:solidFill>
          </w14:textFill>
        </w:rPr>
      </w:pPr>
    </w:p>
    <w:p w14:paraId="764E083D">
      <w:pPr>
        <w:pStyle w:val="57"/>
        <w:numPr>
          <w:ilvl w:val="0"/>
          <w:numId w:val="14"/>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Allotment</w:t>
      </w:r>
      <w:r>
        <w:rPr>
          <w:rFonts w:ascii="Calibri" w:hAnsi="Calibri" w:cs="Calibri"/>
          <w:color w:val="000000" w:themeColor="text1"/>
          <w:spacing w:val="-2"/>
          <w:sz w:val="26"/>
          <w:szCs w:val="26"/>
          <w:lang w:val="en-IN"/>
          <w14:textFill>
            <w14:solidFill>
              <w14:schemeClr w14:val="tx1"/>
            </w14:solidFill>
          </w14:textFill>
        </w:rPr>
        <w:t xml:space="preserve"> of the subject premises on ‘as is where is’ basis. </w:t>
      </w:r>
      <w:r>
        <w:rPr>
          <w:rFonts w:ascii="Calibri" w:hAnsi="Calibri" w:cs="Calibri"/>
          <w:color w:val="FF0000"/>
          <w:spacing w:val="-2"/>
          <w:sz w:val="26"/>
          <w:szCs w:val="26"/>
          <w:lang w:val="en-IN"/>
        </w:rPr>
        <w:t>Demolition of dilapidated structures will be taken by MbPA to facilitate the allotment of plot.</w:t>
      </w:r>
    </w:p>
    <w:p w14:paraId="0DB34670">
      <w:pPr>
        <w:pStyle w:val="46"/>
        <w:rPr>
          <w:rFonts w:ascii="Calibri" w:hAnsi="Calibri" w:cs="Calibri"/>
          <w:color w:val="000000" w:themeColor="text1"/>
          <w:sz w:val="26"/>
          <w:szCs w:val="26"/>
          <w14:textFill>
            <w14:solidFill>
              <w14:schemeClr w14:val="tx1"/>
            </w14:solidFill>
          </w14:textFill>
        </w:rPr>
      </w:pPr>
    </w:p>
    <w:p w14:paraId="092FE6BB">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Right of way permission will be given by MbPA for laying pipe line from Hay Bunder Jetty to the proposed plot by charging applicable rate as per the prevailing norms of MbPA at the material time. For rates of Way Leave Charges, bidders may refer to the Scale of Rates for Mumbai Port Authority (MBPA) Lands, Port’s Own Structures, Special Way Leave Fees, Service Charges and Charges for Temporary Use of Mumbai Port’s Land and Structures, published in Maharashtra Government Gazette No. 43 dated 26.04.2023 (Extra Ordinary) as applicable on request date.</w:t>
      </w:r>
    </w:p>
    <w:p w14:paraId="1CE352C8">
      <w:pPr>
        <w:pStyle w:val="46"/>
        <w:rPr>
          <w:rFonts w:ascii="Calibri" w:hAnsi="Calibri" w:cs="Calibri"/>
          <w:color w:val="000000" w:themeColor="text1"/>
          <w:spacing w:val="-2"/>
          <w:sz w:val="26"/>
          <w:szCs w:val="26"/>
          <w14:textFill>
            <w14:solidFill>
              <w14:schemeClr w14:val="tx1"/>
            </w14:solidFill>
          </w14:textFill>
        </w:rPr>
      </w:pPr>
    </w:p>
    <w:p w14:paraId="0D15EAF4">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Applicable charges and statutory taxes/cesses are payable by successful bidder in addition to Annual Lease Rent, directly payable to the concerned statutory authority.</w:t>
      </w:r>
    </w:p>
    <w:p w14:paraId="1218FB7E">
      <w:pPr>
        <w:pStyle w:val="46"/>
        <w:rPr>
          <w:rFonts w:ascii="Calibri" w:hAnsi="Calibri" w:cs="Calibri"/>
          <w:color w:val="000000" w:themeColor="text1"/>
          <w:spacing w:val="-2"/>
          <w:sz w:val="26"/>
          <w:szCs w:val="26"/>
          <w14:textFill>
            <w14:solidFill>
              <w14:schemeClr w14:val="tx1"/>
            </w14:solidFill>
          </w14:textFill>
        </w:rPr>
      </w:pPr>
    </w:p>
    <w:p w14:paraId="787F0F7D">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additional land is required for pumping station, may be allotted to the successful bidder at the Quoted rate (H-1) rate within the port vicinity of port lands with 2% annual escalation (location will be decided by the Port in consultation with successful bidder at the material time).</w:t>
      </w:r>
    </w:p>
    <w:p w14:paraId="2A312C57">
      <w:pPr>
        <w:pStyle w:val="46"/>
        <w:rPr>
          <w:rFonts w:ascii="Calibri" w:hAnsi="Calibri" w:cs="Calibri"/>
          <w:color w:val="000000" w:themeColor="text1"/>
          <w:spacing w:val="-2"/>
          <w:sz w:val="26"/>
          <w:szCs w:val="26"/>
          <w14:textFill>
            <w14:solidFill>
              <w14:schemeClr w14:val="tx1"/>
            </w14:solidFill>
          </w14:textFill>
        </w:rPr>
      </w:pPr>
    </w:p>
    <w:p w14:paraId="3B64EEFD">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Wastewater emanating from the unit should be of effluent discharge quality and if required, the Selected Bidder will have to set up an effluent treatment plant at their own cost if insisted by MPCB.</w:t>
      </w:r>
    </w:p>
    <w:p w14:paraId="721A7F0B">
      <w:pPr>
        <w:pStyle w:val="46"/>
        <w:rPr>
          <w:rFonts w:ascii="Calibri" w:hAnsi="Calibri" w:cs="Calibri"/>
          <w:color w:val="000000" w:themeColor="text1"/>
          <w:spacing w:val="-2"/>
          <w:sz w:val="26"/>
          <w:szCs w:val="26"/>
          <w14:textFill>
            <w14:solidFill>
              <w14:schemeClr w14:val="tx1"/>
            </w14:solidFill>
          </w14:textFill>
        </w:rPr>
      </w:pPr>
    </w:p>
    <w:p w14:paraId="0C569EE5">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Lessee shall obtain all the trade and statutory permits/ permissions/ consents for running the operations lawfully. All the Permissions / NOCs / Clearances are to be obtained by the successful bidder including of CRZ, Environment and Development, as required from SPA / Concern Departments.</w:t>
      </w:r>
    </w:p>
    <w:p w14:paraId="0619D44A">
      <w:pPr>
        <w:pStyle w:val="46"/>
        <w:rPr>
          <w:rFonts w:ascii="Calibri" w:hAnsi="Calibri" w:cs="Calibri"/>
          <w:color w:val="000000" w:themeColor="text1"/>
          <w:spacing w:val="-2"/>
          <w:sz w:val="26"/>
          <w:szCs w:val="26"/>
          <w14:textFill>
            <w14:solidFill>
              <w14:schemeClr w14:val="tx1"/>
            </w14:solidFill>
          </w14:textFill>
        </w:rPr>
      </w:pPr>
    </w:p>
    <w:p w14:paraId="66207448">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Lessee shall indemnify the Lessor towards any imposition of penalty or fine or dues, if and when levied by any authority in respect of any payment obligations of rates, taxes, cess, charges, similar impost etc. as indicated in this sub-clause, due to the construction by the Lessee.</w:t>
      </w:r>
    </w:p>
    <w:p w14:paraId="52A11D18">
      <w:pPr>
        <w:pStyle w:val="46"/>
        <w:rPr>
          <w:rFonts w:ascii="Calibri" w:hAnsi="Calibri" w:cs="Calibri"/>
          <w:color w:val="000000" w:themeColor="text1"/>
          <w:spacing w:val="-2"/>
          <w:sz w:val="26"/>
          <w:szCs w:val="26"/>
          <w14:textFill>
            <w14:solidFill>
              <w14:schemeClr w14:val="tx1"/>
            </w14:solidFill>
          </w14:textFill>
        </w:rPr>
      </w:pPr>
    </w:p>
    <w:p w14:paraId="4CCF9558">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Lessee will be required to operate and maintain the premises in good working condition. He shall employ qualified staff to operate the same.</w:t>
      </w:r>
    </w:p>
    <w:p w14:paraId="156FCCDB">
      <w:pPr>
        <w:pStyle w:val="46"/>
        <w:rPr>
          <w:rFonts w:ascii="Calibri" w:hAnsi="Calibri" w:cs="Calibri"/>
          <w:color w:val="000000" w:themeColor="text1"/>
          <w:spacing w:val="-2"/>
          <w:sz w:val="26"/>
          <w:szCs w:val="26"/>
          <w14:textFill>
            <w14:solidFill>
              <w14:schemeClr w14:val="tx1"/>
            </w14:solidFill>
          </w14:textFill>
        </w:rPr>
      </w:pPr>
    </w:p>
    <w:p w14:paraId="2FD18F36">
      <w:pPr>
        <w:pStyle w:val="57"/>
        <w:numPr>
          <w:ilvl w:val="0"/>
          <w:numId w:val="1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Lessee shall be responsible to payment of lease rental Fee, Service charges, Special Way leave charges for pipelines, water supply, electricity charges, property taxes, and any other applicable charges levied by MbPA, Traffic Department and other authorities.</w:t>
      </w:r>
    </w:p>
    <w:p w14:paraId="55CCEB8A">
      <w:pPr>
        <w:pStyle w:val="57"/>
        <w:jc w:val="center"/>
        <w:rPr>
          <w:rFonts w:ascii="Calibri" w:hAnsi="Calibri" w:cs="Calibri"/>
          <w:sz w:val="26"/>
          <w:szCs w:val="26"/>
        </w:rPr>
      </w:pPr>
      <w:r>
        <w:rPr>
          <w:rFonts w:ascii="Calibri" w:hAnsi="Calibri" w:cs="Calibri"/>
          <w:sz w:val="26"/>
          <w:szCs w:val="26"/>
        </w:rPr>
        <w:t>*****</w:t>
      </w:r>
    </w:p>
    <w:p w14:paraId="3B85377D">
      <w:pPr>
        <w:pStyle w:val="57"/>
        <w:jc w:val="both"/>
        <w:rPr>
          <w:rFonts w:ascii="Calibri" w:hAnsi="Calibri" w:cs="Calibri"/>
          <w:color w:val="000000" w:themeColor="text1"/>
          <w:sz w:val="26"/>
          <w:szCs w:val="26"/>
          <w:lang w:val="en-IN"/>
          <w14:textFill>
            <w14:solidFill>
              <w14:schemeClr w14:val="tx1"/>
            </w14:solidFill>
          </w14:textFill>
        </w:rPr>
      </w:pPr>
    </w:p>
    <w:p w14:paraId="6CE6B356">
      <w:pPr>
        <w:pStyle w:val="57"/>
        <w:jc w:val="both"/>
        <w:rPr>
          <w:rFonts w:ascii="Calibri" w:hAnsi="Calibri" w:cs="Calibri"/>
          <w:color w:val="000000" w:themeColor="text1"/>
          <w:sz w:val="26"/>
          <w:szCs w:val="26"/>
          <w:lang w:val="en-IN"/>
          <w14:textFill>
            <w14:solidFill>
              <w14:schemeClr w14:val="tx1"/>
            </w14:solidFill>
          </w14:textFill>
        </w:rPr>
      </w:pPr>
    </w:p>
    <w:p w14:paraId="1401A40D">
      <w:pPr>
        <w:pStyle w:val="57"/>
        <w:jc w:val="both"/>
        <w:rPr>
          <w:rFonts w:ascii="Calibri" w:hAnsi="Calibri" w:cs="Calibri"/>
          <w:color w:val="000000" w:themeColor="text1"/>
          <w:sz w:val="26"/>
          <w:szCs w:val="26"/>
          <w:lang w:val="en-IN"/>
          <w14:textFill>
            <w14:solidFill>
              <w14:schemeClr w14:val="tx1"/>
            </w14:solidFill>
          </w14:textFill>
        </w:rPr>
      </w:pPr>
    </w:p>
    <w:p w14:paraId="1DFF37A7">
      <w:pPr>
        <w:pStyle w:val="57"/>
        <w:jc w:val="both"/>
        <w:rPr>
          <w:rFonts w:ascii="Calibri" w:hAnsi="Calibri" w:cs="Calibri"/>
          <w:color w:val="000000" w:themeColor="text1"/>
          <w:sz w:val="26"/>
          <w:szCs w:val="26"/>
          <w:lang w:val="en-IN"/>
          <w14:textFill>
            <w14:solidFill>
              <w14:schemeClr w14:val="tx1"/>
            </w14:solidFill>
          </w14:textFill>
        </w:rPr>
      </w:pPr>
    </w:p>
    <w:p w14:paraId="6306CC98">
      <w:pPr>
        <w:pStyle w:val="57"/>
        <w:jc w:val="both"/>
        <w:rPr>
          <w:rFonts w:ascii="Calibri" w:hAnsi="Calibri" w:cs="Calibri"/>
          <w:color w:val="000000" w:themeColor="text1"/>
          <w:sz w:val="26"/>
          <w:szCs w:val="26"/>
          <w:lang w:val="en-IN"/>
          <w14:textFill>
            <w14:solidFill>
              <w14:schemeClr w14:val="tx1"/>
            </w14:solidFill>
          </w14:textFill>
        </w:rPr>
      </w:pPr>
    </w:p>
    <w:p w14:paraId="16E3D5A3">
      <w:pPr>
        <w:pStyle w:val="57"/>
        <w:jc w:val="both"/>
        <w:rPr>
          <w:rFonts w:ascii="Calibri" w:hAnsi="Calibri" w:cs="Calibri"/>
          <w:color w:val="000000" w:themeColor="text1"/>
          <w:sz w:val="26"/>
          <w:szCs w:val="26"/>
          <w:lang w:val="en-IN"/>
          <w14:textFill>
            <w14:solidFill>
              <w14:schemeClr w14:val="tx1"/>
            </w14:solidFill>
          </w14:textFill>
        </w:rPr>
      </w:pPr>
    </w:p>
    <w:p w14:paraId="3D878FB4">
      <w:pPr>
        <w:pStyle w:val="57"/>
        <w:jc w:val="both"/>
        <w:rPr>
          <w:rFonts w:ascii="Calibri" w:hAnsi="Calibri" w:cs="Calibri"/>
          <w:color w:val="000000" w:themeColor="text1"/>
          <w:sz w:val="26"/>
          <w:szCs w:val="26"/>
          <w:lang w:val="en-IN"/>
          <w14:textFill>
            <w14:solidFill>
              <w14:schemeClr w14:val="tx1"/>
            </w14:solidFill>
          </w14:textFill>
        </w:rPr>
      </w:pPr>
    </w:p>
    <w:p w14:paraId="14A0BCCB">
      <w:pPr>
        <w:pStyle w:val="57"/>
        <w:jc w:val="both"/>
        <w:rPr>
          <w:rFonts w:ascii="Calibri" w:hAnsi="Calibri" w:cs="Calibri"/>
          <w:color w:val="000000" w:themeColor="text1"/>
          <w:sz w:val="26"/>
          <w:szCs w:val="26"/>
          <w:lang w:val="en-IN"/>
          <w14:textFill>
            <w14:solidFill>
              <w14:schemeClr w14:val="tx1"/>
            </w14:solidFill>
          </w14:textFill>
        </w:rPr>
      </w:pPr>
    </w:p>
    <w:p w14:paraId="75776766">
      <w:pPr>
        <w:pStyle w:val="57"/>
        <w:jc w:val="both"/>
        <w:rPr>
          <w:rFonts w:ascii="Calibri" w:hAnsi="Calibri" w:cs="Calibri"/>
          <w:color w:val="000000" w:themeColor="text1"/>
          <w:sz w:val="26"/>
          <w:szCs w:val="26"/>
          <w:lang w:val="en-IN"/>
          <w14:textFill>
            <w14:solidFill>
              <w14:schemeClr w14:val="tx1"/>
            </w14:solidFill>
          </w14:textFill>
        </w:rPr>
      </w:pPr>
    </w:p>
    <w:p w14:paraId="00C6A1FB">
      <w:pPr>
        <w:pStyle w:val="57"/>
        <w:jc w:val="both"/>
        <w:rPr>
          <w:rFonts w:ascii="Calibri" w:hAnsi="Calibri" w:cs="Calibri"/>
          <w:color w:val="000000" w:themeColor="text1"/>
          <w:sz w:val="26"/>
          <w:szCs w:val="26"/>
          <w:lang w:val="en-IN"/>
          <w14:textFill>
            <w14:solidFill>
              <w14:schemeClr w14:val="tx1"/>
            </w14:solidFill>
          </w14:textFill>
        </w:rPr>
      </w:pPr>
    </w:p>
    <w:p w14:paraId="5F40B947">
      <w:pPr>
        <w:pStyle w:val="57"/>
        <w:jc w:val="both"/>
        <w:rPr>
          <w:rFonts w:ascii="Calibri" w:hAnsi="Calibri" w:cs="Calibri"/>
          <w:color w:val="000000" w:themeColor="text1"/>
          <w:sz w:val="26"/>
          <w:szCs w:val="26"/>
          <w:lang w:val="en-IN"/>
          <w14:textFill>
            <w14:solidFill>
              <w14:schemeClr w14:val="tx1"/>
            </w14:solidFill>
          </w14:textFill>
        </w:rPr>
      </w:pPr>
    </w:p>
    <w:p w14:paraId="5110C13E">
      <w:pPr>
        <w:pStyle w:val="57"/>
        <w:jc w:val="both"/>
        <w:rPr>
          <w:rFonts w:ascii="Calibri" w:hAnsi="Calibri" w:cs="Calibri"/>
          <w:color w:val="000000" w:themeColor="text1"/>
          <w:sz w:val="26"/>
          <w:szCs w:val="26"/>
          <w:lang w:val="en-IN"/>
          <w14:textFill>
            <w14:solidFill>
              <w14:schemeClr w14:val="tx1"/>
            </w14:solidFill>
          </w14:textFill>
        </w:rPr>
      </w:pPr>
    </w:p>
    <w:p w14:paraId="0AD254C6">
      <w:pPr>
        <w:pStyle w:val="57"/>
        <w:jc w:val="both"/>
        <w:rPr>
          <w:rFonts w:ascii="Calibri" w:hAnsi="Calibri" w:cs="Calibri"/>
          <w:color w:val="000000" w:themeColor="text1"/>
          <w:sz w:val="26"/>
          <w:szCs w:val="26"/>
          <w:lang w:val="en-IN"/>
          <w14:textFill>
            <w14:solidFill>
              <w14:schemeClr w14:val="tx1"/>
            </w14:solidFill>
          </w14:textFill>
        </w:rPr>
      </w:pPr>
    </w:p>
    <w:p w14:paraId="420ADCF6">
      <w:pPr>
        <w:pStyle w:val="57"/>
        <w:jc w:val="both"/>
        <w:rPr>
          <w:rFonts w:ascii="Calibri" w:hAnsi="Calibri" w:cs="Calibri"/>
          <w:color w:val="000000" w:themeColor="text1"/>
          <w:sz w:val="26"/>
          <w:szCs w:val="26"/>
          <w:lang w:val="en-IN"/>
          <w14:textFill>
            <w14:solidFill>
              <w14:schemeClr w14:val="tx1"/>
            </w14:solidFill>
          </w14:textFill>
        </w:rPr>
      </w:pPr>
    </w:p>
    <w:p w14:paraId="7B1BA426">
      <w:pPr>
        <w:pStyle w:val="57"/>
        <w:jc w:val="both"/>
        <w:rPr>
          <w:rFonts w:ascii="Calibri" w:hAnsi="Calibri" w:cs="Calibri"/>
          <w:color w:val="000000" w:themeColor="text1"/>
          <w:sz w:val="26"/>
          <w:szCs w:val="26"/>
          <w:lang w:val="en-IN"/>
          <w14:textFill>
            <w14:solidFill>
              <w14:schemeClr w14:val="tx1"/>
            </w14:solidFill>
          </w14:textFill>
        </w:rPr>
      </w:pPr>
    </w:p>
    <w:p w14:paraId="6E75463B">
      <w:pPr>
        <w:pStyle w:val="57"/>
        <w:jc w:val="both"/>
        <w:rPr>
          <w:rFonts w:ascii="Calibri" w:hAnsi="Calibri" w:cs="Calibri"/>
          <w:color w:val="000000" w:themeColor="text1"/>
          <w:sz w:val="26"/>
          <w:szCs w:val="26"/>
          <w:lang w:val="en-IN"/>
          <w14:textFill>
            <w14:solidFill>
              <w14:schemeClr w14:val="tx1"/>
            </w14:solidFill>
          </w14:textFill>
        </w:rPr>
      </w:pPr>
    </w:p>
    <w:p w14:paraId="4F4C99BD">
      <w:pPr>
        <w:spacing w:after="160" w:line="259" w:lineRule="auto"/>
        <w:rPr>
          <w:rFonts w:ascii="Calibri" w:hAnsi="Calibri" w:cs="Calibri"/>
          <w:b/>
          <w:bCs/>
          <w:color w:val="000000" w:themeColor="text1"/>
          <w:sz w:val="26"/>
          <w:szCs w:val="26"/>
          <w:u w:val="single"/>
          <w14:textFill>
            <w14:solidFill>
              <w14:schemeClr w14:val="tx1"/>
            </w14:solidFill>
          </w14:textFill>
        </w:rPr>
      </w:pPr>
      <w:r>
        <w:rPr>
          <w:rFonts w:ascii="Calibri" w:hAnsi="Calibri" w:cs="Calibri"/>
          <w:b/>
          <w:bCs/>
          <w:color w:val="000000" w:themeColor="text1"/>
          <w:sz w:val="26"/>
          <w:szCs w:val="26"/>
          <w:u w:val="single"/>
          <w14:textFill>
            <w14:solidFill>
              <w14:schemeClr w14:val="tx1"/>
            </w14:solidFill>
          </w14:textFill>
        </w:rPr>
        <w:br w:type="page"/>
      </w:r>
    </w:p>
    <w:p w14:paraId="76D82521">
      <w:pPr>
        <w:pStyle w:val="57"/>
        <w:numPr>
          <w:ilvl w:val="0"/>
          <w:numId w:val="7"/>
        </w:numPr>
        <w:ind w:left="567" w:hanging="56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INSTRUCTIONS TO BIDDERS</w:t>
      </w:r>
    </w:p>
    <w:p w14:paraId="543D9AA7">
      <w:pPr>
        <w:pStyle w:val="57"/>
        <w:jc w:val="both"/>
        <w:rPr>
          <w:rFonts w:ascii="Calibri" w:hAnsi="Calibri" w:cs="Calibri"/>
          <w:color w:val="000000" w:themeColor="text1"/>
          <w:sz w:val="26"/>
          <w:szCs w:val="26"/>
          <w:lang w:val="en-IN"/>
          <w14:textFill>
            <w14:solidFill>
              <w14:schemeClr w14:val="tx1"/>
            </w14:solidFill>
          </w14:textFill>
        </w:rPr>
      </w:pPr>
    </w:p>
    <w:p w14:paraId="5D155EB2">
      <w:pPr>
        <w:pStyle w:val="57"/>
        <w:numPr>
          <w:ilvl w:val="0"/>
          <w:numId w:val="15"/>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GENERAL</w:t>
      </w:r>
    </w:p>
    <w:p w14:paraId="1B805EEB">
      <w:pPr>
        <w:pStyle w:val="57"/>
        <w:jc w:val="both"/>
        <w:rPr>
          <w:rFonts w:ascii="Calibri" w:hAnsi="Calibri" w:cs="Calibri"/>
          <w:color w:val="000000" w:themeColor="text1"/>
          <w:spacing w:val="-1"/>
          <w:sz w:val="26"/>
          <w:szCs w:val="26"/>
          <w:lang w:val="en-IN"/>
          <w14:textFill>
            <w14:solidFill>
              <w14:schemeClr w14:val="tx1"/>
            </w14:solidFill>
          </w14:textFill>
        </w:rPr>
      </w:pPr>
    </w:p>
    <w:p w14:paraId="17DEA84F">
      <w:pPr>
        <w:pStyle w:val="57"/>
        <w:numPr>
          <w:ilvl w:val="1"/>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General terms of Bidding</w:t>
      </w:r>
    </w:p>
    <w:p w14:paraId="0B02CDFC">
      <w:pPr>
        <w:pStyle w:val="57"/>
        <w:jc w:val="both"/>
        <w:rPr>
          <w:rFonts w:ascii="Calibri" w:hAnsi="Calibri" w:cs="Calibri"/>
          <w:color w:val="000000" w:themeColor="text1"/>
          <w:spacing w:val="-1"/>
          <w:sz w:val="26"/>
          <w:szCs w:val="26"/>
          <w:lang w:val="en-IN"/>
          <w14:textFill>
            <w14:solidFill>
              <w14:schemeClr w14:val="tx1"/>
            </w14:solidFill>
          </w14:textFill>
        </w:rPr>
      </w:pPr>
    </w:p>
    <w:p w14:paraId="53EBA9C7">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 Bidder shall submit more than one Bid for the Project. A Bidder applying individually or as a Member of a Consortium shall not be entitled to submit another Bid either individually or as a Member of any Consortium, as the case may be.</w:t>
      </w:r>
    </w:p>
    <w:p w14:paraId="07DB0E17">
      <w:pPr>
        <w:pStyle w:val="57"/>
        <w:jc w:val="both"/>
        <w:rPr>
          <w:rFonts w:ascii="Calibri" w:hAnsi="Calibri" w:cs="Calibri"/>
          <w:color w:val="000000" w:themeColor="text1"/>
          <w:sz w:val="26"/>
          <w:szCs w:val="26"/>
          <w:lang w:val="en-IN"/>
          <w14:textFill>
            <w14:solidFill>
              <w14:schemeClr w14:val="tx1"/>
            </w14:solidFill>
          </w14:textFill>
        </w:rPr>
      </w:pPr>
    </w:p>
    <w:p w14:paraId="12DD1149">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Unless the context otherwise requires, the terms not defined in this RFP, but defined in the Draft Lease Deed for the Project shall have the meaning assigned thereto in the Draft Lease Deed.</w:t>
      </w:r>
    </w:p>
    <w:p w14:paraId="501FF3F6">
      <w:pPr>
        <w:pStyle w:val="57"/>
        <w:jc w:val="both"/>
        <w:rPr>
          <w:rFonts w:ascii="Calibri" w:hAnsi="Calibri" w:cs="Calibri"/>
          <w:color w:val="000000" w:themeColor="text1"/>
          <w:sz w:val="26"/>
          <w:szCs w:val="26"/>
          <w:lang w:val="en-IN"/>
          <w14:textFill>
            <w14:solidFill>
              <w14:schemeClr w14:val="tx1"/>
            </w14:solidFill>
          </w14:textFill>
        </w:rPr>
      </w:pPr>
    </w:p>
    <w:p w14:paraId="45ECD6C4">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Bidders are expected to carry out their own surveys, investigations and other detailed examinations of the Project before submitting their Bids. Nothing contained in the Bidding Documents shall be binding on the Authority nor confer any right on the Bidders, and the Authority shall have no liability whatsoever in relation to or arising out of any or all contents of the Bidding Documents.</w:t>
      </w:r>
    </w:p>
    <w:p w14:paraId="4AC842FA">
      <w:pPr>
        <w:pStyle w:val="57"/>
        <w:jc w:val="both"/>
        <w:rPr>
          <w:rFonts w:ascii="Calibri" w:hAnsi="Calibri" w:cs="Calibri"/>
          <w:color w:val="000000" w:themeColor="text1"/>
          <w:sz w:val="26"/>
          <w:szCs w:val="26"/>
          <w:lang w:val="en-IN"/>
          <w14:textFill>
            <w14:solidFill>
              <w14:schemeClr w14:val="tx1"/>
            </w14:solidFill>
          </w14:textFill>
        </w:rPr>
      </w:pPr>
    </w:p>
    <w:p w14:paraId="29F7EE5A">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Notwithstanding anything to the contrary contained in this RFP, the detailed terms specified in the Draft Lease Deed shall have overriding effect; provided, however, that any conditions or obligations imposed on the Bidder hereunder shall continue to have effect in addition to its obligations under the Draft Lease Deed.</w:t>
      </w:r>
    </w:p>
    <w:p w14:paraId="198553D6">
      <w:pPr>
        <w:pStyle w:val="57"/>
        <w:jc w:val="both"/>
        <w:rPr>
          <w:rFonts w:ascii="Calibri" w:hAnsi="Calibri" w:cs="Calibri"/>
          <w:color w:val="000000" w:themeColor="text1"/>
          <w:sz w:val="26"/>
          <w:szCs w:val="26"/>
          <w:lang w:val="en-IN"/>
          <w14:textFill>
            <w14:solidFill>
              <w14:schemeClr w14:val="tx1"/>
            </w14:solidFill>
          </w14:textFill>
        </w:rPr>
      </w:pPr>
    </w:p>
    <w:p w14:paraId="277FC1AC">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Commercial Proposal should be furnished in the formats as specified in Appendix VIII of the RFP, clearly indicating the Lease Rent Premium Amount in both figures and words and signed by the Bidder’s authorized signatory. In the event of any difference between figures and words, </w:t>
      </w:r>
      <w:r>
        <w:rPr>
          <w:rFonts w:ascii="Calibri" w:hAnsi="Calibri" w:cs="Calibri"/>
          <w:color w:val="000000" w:themeColor="text1"/>
          <w:sz w:val="26"/>
          <w:szCs w:val="26"/>
          <w:u w:val="single"/>
          <w:lang w:val="en-IN"/>
          <w14:textFill>
            <w14:solidFill>
              <w14:schemeClr w14:val="tx1"/>
            </w14:solidFill>
          </w14:textFill>
        </w:rPr>
        <w:t>the amount indicated in words shall be taken into account</w:t>
      </w:r>
      <w:r>
        <w:rPr>
          <w:rFonts w:ascii="Calibri" w:hAnsi="Calibri" w:cs="Calibri"/>
          <w:color w:val="000000" w:themeColor="text1"/>
          <w:sz w:val="26"/>
          <w:szCs w:val="26"/>
          <w:lang w:val="en-IN"/>
          <w14:textFill>
            <w14:solidFill>
              <w14:schemeClr w14:val="tx1"/>
            </w14:solidFill>
          </w14:textFill>
        </w:rPr>
        <w:t>. The Bidders shall note that the formats specified in the RFP have been provided for the convenience of the Bidders and may not exhaustively enumerate or describe various information required to be provided by the Bidders under the Bidding Documents. The Bidders should ensure that all the information required to be provided by it in terms of the Bidding Documents is included in its Bid whether or not a particular format specified herein makes provision for submission of such information and/or whether or not a format for submission of such information is incorporated in the Bidding Documents.</w:t>
      </w:r>
    </w:p>
    <w:p w14:paraId="542F15E4">
      <w:pPr>
        <w:pStyle w:val="57"/>
        <w:jc w:val="both"/>
        <w:rPr>
          <w:rFonts w:ascii="Calibri" w:hAnsi="Calibri" w:cs="Calibri"/>
          <w:color w:val="000000" w:themeColor="text1"/>
          <w:sz w:val="26"/>
          <w:szCs w:val="26"/>
          <w:lang w:val="en-IN"/>
          <w14:textFill>
            <w14:solidFill>
              <w14:schemeClr w14:val="tx1"/>
            </w14:solidFill>
          </w14:textFill>
        </w:rPr>
      </w:pPr>
    </w:p>
    <w:p w14:paraId="533E4F94">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14:textFill>
            <w14:solidFill>
              <w14:schemeClr w14:val="tx1"/>
            </w14:solidFill>
          </w14:textFill>
        </w:rPr>
        <w:t>Power Authority for signing of the Tender/ bid/ Offer:</w:t>
      </w:r>
    </w:p>
    <w:p w14:paraId="187FCE2A">
      <w:pPr>
        <w:pStyle w:val="57"/>
        <w:ind w:left="851"/>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Power of Attorney on stamp paper of Rs.500/- shall be furnished as mentioned in Appendix-III along with the tender as explained below:</w:t>
      </w:r>
    </w:p>
    <w:p w14:paraId="7A14DC39">
      <w:pPr>
        <w:pStyle w:val="57"/>
        <w:ind w:left="851"/>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 In case the Tender is submitted by a Proprietorship Firm, the same should be signed either by Proprietor or other person, holding a valid Power of Attorney from the Proprietor, in connection with the Tender. The signature of such Power of Attorney holder should be attested by the Proprietor.</w:t>
      </w:r>
    </w:p>
    <w:p w14:paraId="0D51750A">
      <w:pPr>
        <w:pStyle w:val="57"/>
        <w:ind w:left="851"/>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(b) In case the Tender is submitted by Partnership Firm, the same should be signed either by partner, holding valid Power of Attorney from the partners, in connection with this Tender. The signature of such Power of Attorney holder should be attested by the partner(s).</w:t>
      </w:r>
    </w:p>
    <w:p w14:paraId="0903BDB4">
      <w:pPr>
        <w:pStyle w:val="57"/>
        <w:ind w:left="851"/>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(c) In case the Tender is submitted by a Limited Company, the same should be signed by person holding valid Power of Attorney executed in his favour (in connection with the Tender) and the signature of such Power of Attorney holder should also be attested in accordance with the consumption of the Limited Company. POA should be issued by all Directors or Director/Person who are authorized to issue POA which is conferred upon through the Memorandum of Association (MOA) / Articles of Association / Board Resolution.</w:t>
      </w:r>
    </w:p>
    <w:p w14:paraId="6F91574A">
      <w:pPr>
        <w:pStyle w:val="57"/>
        <w:ind w:left="851"/>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(d) In case a bid is submitted by a Director and the power for submission of Bid and Signing relevant document is conferred upon the Director/Directors through the Memorandum of Association (MOA) / Articles of Association no power of attorney is required to be submitted. However, copy of the MOA is required to be submitted.</w:t>
      </w:r>
    </w:p>
    <w:p w14:paraId="35CE94DD">
      <w:pPr>
        <w:pStyle w:val="57"/>
        <w:ind w:left="851"/>
        <w:jc w:val="both"/>
        <w:rPr>
          <w:rFonts w:ascii="Calibri" w:hAnsi="Calibri" w:cs="Calibri"/>
          <w:sz w:val="26"/>
          <w:szCs w:val="26"/>
        </w:rPr>
      </w:pPr>
      <w:r>
        <w:rPr>
          <w:rFonts w:ascii="Calibri" w:hAnsi="Calibri" w:cs="Calibri"/>
          <w:sz w:val="26"/>
          <w:szCs w:val="26"/>
        </w:rPr>
        <w:t>(e) The Authority reserves the right to reject any Bid which is non responsive and no request for alteration, modification, substitution or withdrawal shall be entertained by the Authority in respect of such bid except in case of Power of Attorney, the Authority reserves the rights to get the shortcomings in Power of Attorney cured from the bidders by serving notice in writing. The Authority shall grant equal opportunity to all Bidders.</w:t>
      </w:r>
    </w:p>
    <w:p w14:paraId="0507F55A">
      <w:pPr>
        <w:pStyle w:val="57"/>
        <w:jc w:val="both"/>
        <w:rPr>
          <w:rFonts w:ascii="Calibri" w:hAnsi="Calibri" w:cs="Calibri"/>
          <w:color w:val="000000" w:themeColor="text1"/>
          <w:sz w:val="26"/>
          <w:szCs w:val="26"/>
          <w:lang w:val="en-IN"/>
          <w14:textFill>
            <w14:solidFill>
              <w14:schemeClr w14:val="tx1"/>
            </w14:solidFill>
          </w14:textFill>
        </w:rPr>
      </w:pPr>
    </w:p>
    <w:p w14:paraId="7D42904F">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case the Bidder is a Consortium, the Members thereof should furnish a Power of Attorney in favour of the Lead Member in the format at Appendix-IV.</w:t>
      </w:r>
    </w:p>
    <w:p w14:paraId="7DA726D3">
      <w:pPr>
        <w:pStyle w:val="46"/>
        <w:rPr>
          <w:rFonts w:ascii="Calibri" w:hAnsi="Calibri" w:cs="Calibri"/>
          <w:color w:val="000000" w:themeColor="text1"/>
          <w:sz w:val="26"/>
          <w:szCs w:val="26"/>
          <w14:textFill>
            <w14:solidFill>
              <w14:schemeClr w14:val="tx1"/>
            </w14:solidFill>
          </w14:textFill>
        </w:rPr>
      </w:pPr>
    </w:p>
    <w:p w14:paraId="2D49DC2E">
      <w:pPr>
        <w:pStyle w:val="57"/>
        <w:jc w:val="both"/>
        <w:rPr>
          <w:rFonts w:ascii="Calibri" w:hAnsi="Calibri" w:cs="Calibri"/>
          <w:color w:val="000000" w:themeColor="text1"/>
          <w:sz w:val="26"/>
          <w:szCs w:val="26"/>
          <w:lang w:val="en-IN"/>
          <w14:textFill>
            <w14:solidFill>
              <w14:schemeClr w14:val="tx1"/>
            </w14:solidFill>
          </w14:textFill>
        </w:rPr>
      </w:pPr>
    </w:p>
    <w:p w14:paraId="6593CE8B">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condition or qualification or any other stipulation contained in the Bid submitted by the Bidder which is inconsistent with the terms of the Bidding Documents shall render the Bid liable to rejection as a non-responsive Bid.</w:t>
      </w:r>
    </w:p>
    <w:p w14:paraId="7B776D8A">
      <w:pPr>
        <w:pStyle w:val="57"/>
        <w:jc w:val="both"/>
        <w:rPr>
          <w:rFonts w:ascii="Calibri" w:hAnsi="Calibri" w:cs="Calibri"/>
          <w:color w:val="000000" w:themeColor="text1"/>
          <w:sz w:val="26"/>
          <w:szCs w:val="26"/>
          <w:lang w:val="en-IN"/>
          <w14:textFill>
            <w14:solidFill>
              <w14:schemeClr w14:val="tx1"/>
            </w14:solidFill>
          </w14:textFill>
        </w:rPr>
      </w:pPr>
    </w:p>
    <w:p w14:paraId="7267A9A6">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 and all communications in relation to or concerning the Bidding Documents and the Bid shall be in English language. The supporting documents and printed literature furnished by the Bidder with the Bid may be in any other language provided that they are accompanied by appropriate translations of the pertinent passages in the English language, duly authenticated and certified by the Bidder. The supporting materials, which are not translated into English, may not be considered. For the purpose of interpretation and evaluation of the Bid, the English language translation shall prevail.</w:t>
      </w:r>
    </w:p>
    <w:p w14:paraId="5959F2E1">
      <w:pPr>
        <w:pStyle w:val="57"/>
        <w:jc w:val="both"/>
        <w:rPr>
          <w:rFonts w:ascii="Calibri" w:hAnsi="Calibri" w:cs="Calibri"/>
          <w:color w:val="000000" w:themeColor="text1"/>
          <w:sz w:val="26"/>
          <w:szCs w:val="26"/>
          <w:lang w:val="en-IN"/>
          <w14:textFill>
            <w14:solidFill>
              <w14:schemeClr w14:val="tx1"/>
            </w14:solidFill>
          </w14:textFill>
        </w:rPr>
      </w:pPr>
    </w:p>
    <w:p w14:paraId="0DE42883">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Bidding Documents including this RFP, Draft Lease Deed and other documents which may be issued at a later stage including replies to queries, addendum etc., provided by the Authority are and shall remain or become the property of the Authority and are transmitted to the Bidders solely for the purpose of preparation and the submission of a Bid in accordance with the Bidding Documents. Bidders are to treat all information as strictly confidential and shall not use it for any purpose other than for preparation and submission of their Bid. The provisions of this Clause 2.1.10 shall also apply mutatis mutandis to Bids and all other documents submitted by the Bidders, and the Authority will not return to the Bidders any Bid, document or any information provided along therewith.</w:t>
      </w:r>
    </w:p>
    <w:p w14:paraId="0EF42EB0">
      <w:pPr>
        <w:pStyle w:val="57"/>
        <w:jc w:val="both"/>
        <w:rPr>
          <w:rFonts w:ascii="Calibri" w:hAnsi="Calibri" w:cs="Calibri"/>
          <w:color w:val="000000" w:themeColor="text1"/>
          <w:spacing w:val="-1"/>
          <w:sz w:val="26"/>
          <w:szCs w:val="26"/>
          <w:lang w:val="en-IN"/>
          <w14:textFill>
            <w14:solidFill>
              <w14:schemeClr w14:val="tx1"/>
            </w14:solidFill>
          </w14:textFill>
        </w:rPr>
      </w:pPr>
    </w:p>
    <w:p w14:paraId="04F2EFF4">
      <w:pPr>
        <w:pStyle w:val="57"/>
        <w:numPr>
          <w:ilvl w:val="2"/>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 Bidder shall not have a conflict of interest (the “</w:t>
      </w:r>
      <w:r>
        <w:rPr>
          <w:rFonts w:ascii="Calibri" w:hAnsi="Calibri" w:cs="Calibri"/>
          <w:b/>
          <w:bCs/>
          <w:color w:val="000000" w:themeColor="text1"/>
          <w:sz w:val="26"/>
          <w:szCs w:val="26"/>
          <w:lang w:val="en-IN"/>
          <w14:textFill>
            <w14:solidFill>
              <w14:schemeClr w14:val="tx1"/>
            </w14:solidFill>
          </w14:textFill>
        </w:rPr>
        <w:t>Conflict of Interest</w:t>
      </w:r>
      <w:r>
        <w:rPr>
          <w:rFonts w:ascii="Calibri" w:hAnsi="Calibri" w:cs="Calibri"/>
          <w:color w:val="000000" w:themeColor="text1"/>
          <w:sz w:val="26"/>
          <w:szCs w:val="26"/>
          <w:lang w:val="en-IN"/>
          <w14:textFill>
            <w14:solidFill>
              <w14:schemeClr w14:val="tx1"/>
            </w14:solidFill>
          </w14:textFill>
        </w:rPr>
        <w:t xml:space="preserve">”) that affects the Bidding Process. Any Single Entity or Consortium found to have a Conflict of Interest shall be disqualified. In the event of disqualification of selected bidder after issue of Letter of Intent (LOI), the Authority shall be entitled to forfeit and appropriate the </w:t>
      </w:r>
      <w:r>
        <w:rPr>
          <w:rFonts w:ascii="Calibri" w:hAnsi="Calibri" w:cs="Calibri"/>
          <w:bCs/>
          <w:color w:val="000000" w:themeColor="text1"/>
          <w:sz w:val="26"/>
          <w:szCs w:val="26"/>
          <w:lang w:val="en-IN"/>
          <w14:textFill>
            <w14:solidFill>
              <w14:schemeClr w14:val="tx1"/>
            </w14:solidFill>
          </w14:textFill>
        </w:rPr>
        <w:t xml:space="preserve">Earnest Money Deposit </w:t>
      </w:r>
      <w:r>
        <w:rPr>
          <w:rFonts w:ascii="Calibri" w:hAnsi="Calibri" w:cs="Calibri"/>
          <w:color w:val="000000" w:themeColor="text1"/>
          <w:sz w:val="26"/>
          <w:szCs w:val="26"/>
          <w:lang w:val="en-IN"/>
          <w14:textFill>
            <w14:solidFill>
              <w14:schemeClr w14:val="tx1"/>
            </w14:solidFill>
          </w14:textFill>
        </w:rPr>
        <w:t xml:space="preserve">and/or Security Deposit (to the extent of the </w:t>
      </w:r>
      <w:r>
        <w:rPr>
          <w:rFonts w:ascii="Calibri" w:hAnsi="Calibri" w:cs="Calibri"/>
          <w:bCs/>
          <w:color w:val="000000" w:themeColor="text1"/>
          <w:sz w:val="26"/>
          <w:szCs w:val="26"/>
          <w:lang w:val="en-IN"/>
          <w14:textFill>
            <w14:solidFill>
              <w14:schemeClr w14:val="tx1"/>
            </w14:solidFill>
          </w14:textFill>
        </w:rPr>
        <w:t>Earnest Money Deposit</w:t>
      </w:r>
      <w:r>
        <w:rPr>
          <w:rFonts w:ascii="Calibri" w:hAnsi="Calibri" w:cs="Calibri"/>
          <w:color w:val="000000" w:themeColor="text1"/>
          <w:sz w:val="26"/>
          <w:szCs w:val="26"/>
          <w:lang w:val="en-IN"/>
          <w14:textFill>
            <w14:solidFill>
              <w14:schemeClr w14:val="tx1"/>
            </w14:solidFill>
          </w14:textFill>
        </w:rPr>
        <w:t>), as the case may be, as liquidated damages, without prejudice to any other right or remedy that may be available to the Authority under the Bidding Documents and/or the Lease Deed or otherwise. Without limiting</w:t>
      </w:r>
      <w:r>
        <w:rPr>
          <w:rFonts w:ascii="Calibri" w:hAnsi="Calibri" w:cs="Calibri"/>
          <w:color w:val="000000" w:themeColor="text1"/>
          <w:spacing w:val="-1"/>
          <w:sz w:val="26"/>
          <w:szCs w:val="26"/>
          <w:lang w:val="en-IN"/>
          <w14:textFill>
            <w14:solidFill>
              <w14:schemeClr w14:val="tx1"/>
            </w14:solidFill>
          </w14:textFill>
        </w:rPr>
        <w:t xml:space="preserve"> the generality of the above, determining the Conflict of Interest shall be the prerogative of the Authority.</w:t>
      </w:r>
    </w:p>
    <w:p w14:paraId="48149FD5">
      <w:pPr>
        <w:pStyle w:val="57"/>
        <w:jc w:val="both"/>
        <w:rPr>
          <w:rFonts w:ascii="Calibri" w:hAnsi="Calibri" w:cs="Calibri"/>
          <w:color w:val="000000" w:themeColor="text1"/>
          <w:spacing w:val="-1"/>
          <w:sz w:val="26"/>
          <w:szCs w:val="26"/>
          <w:lang w:val="en-IN"/>
          <w14:textFill>
            <w14:solidFill>
              <w14:schemeClr w14:val="tx1"/>
            </w14:solidFill>
          </w14:textFill>
        </w:rPr>
      </w:pPr>
    </w:p>
    <w:p w14:paraId="57B8E8AB">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Without limiting the generality of the above, a Bidder shall be deemed to have a Conflict of </w:t>
      </w:r>
      <w:r>
        <w:rPr>
          <w:rFonts w:ascii="Calibri" w:hAnsi="Calibri" w:cs="Calibri"/>
          <w:color w:val="000000" w:themeColor="text1"/>
          <w:spacing w:val="-3"/>
          <w:sz w:val="26"/>
          <w:szCs w:val="26"/>
          <w:lang w:val="en-IN"/>
          <w14:textFill>
            <w14:solidFill>
              <w14:schemeClr w14:val="tx1"/>
            </w14:solidFill>
          </w14:textFill>
        </w:rPr>
        <w:t>Interest affecting the Bidding Process, if:</w:t>
      </w:r>
    </w:p>
    <w:p w14:paraId="75BBE62C">
      <w:pPr>
        <w:pStyle w:val="57"/>
        <w:numPr>
          <w:ilvl w:val="0"/>
          <w:numId w:val="16"/>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Bidder or its Member (in case of a Consortium) and any other Bidder, its </w:t>
      </w:r>
      <w:r>
        <w:rPr>
          <w:rFonts w:ascii="Calibri" w:hAnsi="Calibri" w:cs="Calibri"/>
          <w:color w:val="000000" w:themeColor="text1"/>
          <w:spacing w:val="-2"/>
          <w:sz w:val="26"/>
          <w:szCs w:val="26"/>
          <w:lang w:val="en-IN"/>
          <w14:textFill>
            <w14:solidFill>
              <w14:schemeClr w14:val="tx1"/>
            </w14:solidFill>
          </w14:textFill>
        </w:rPr>
        <w:t xml:space="preserve">Member or have common controlling shareholders or other ownership interest; provided that this disqualification shall not apply in cases where the direct or indirect shareholding of a Bidder, its Member </w:t>
      </w:r>
      <w:r>
        <w:rPr>
          <w:rFonts w:ascii="Calibri" w:hAnsi="Calibri" w:cs="Calibri"/>
          <w:color w:val="000000" w:themeColor="text1"/>
          <w:sz w:val="26"/>
          <w:szCs w:val="26"/>
          <w:lang w:val="en-IN"/>
          <w14:textFill>
            <w14:solidFill>
              <w14:schemeClr w14:val="tx1"/>
            </w14:solidFill>
          </w14:textFill>
        </w:rPr>
        <w:t xml:space="preserve">(in case of a Consortium) </w:t>
      </w:r>
      <w:r>
        <w:rPr>
          <w:rFonts w:ascii="Calibri" w:hAnsi="Calibri" w:cs="Calibri"/>
          <w:color w:val="000000" w:themeColor="text1"/>
          <w:spacing w:val="-2"/>
          <w:sz w:val="26"/>
          <w:szCs w:val="26"/>
          <w:lang w:val="en-IN"/>
          <w14:textFill>
            <w14:solidFill>
              <w14:schemeClr w14:val="tx1"/>
            </w14:solidFill>
          </w14:textFill>
        </w:rPr>
        <w:t xml:space="preserve"> (or any shareholder thereof having a shareholding of more than 5% (five per cent) of the paid up and subscribed share capital of such Bidder or its Member </w:t>
      </w:r>
      <w:r>
        <w:rPr>
          <w:rFonts w:ascii="Calibri" w:hAnsi="Calibri" w:cs="Calibri"/>
          <w:color w:val="000000" w:themeColor="text1"/>
          <w:sz w:val="26"/>
          <w:szCs w:val="26"/>
          <w:lang w:val="en-IN"/>
          <w14:textFill>
            <w14:solidFill>
              <w14:schemeClr w14:val="tx1"/>
            </w14:solidFill>
          </w14:textFill>
        </w:rPr>
        <w:t>(in case of a Consortium)</w:t>
      </w:r>
      <w:r>
        <w:rPr>
          <w:rFonts w:ascii="Calibri" w:hAnsi="Calibri" w:cs="Calibri"/>
          <w:color w:val="000000" w:themeColor="text1"/>
          <w:spacing w:val="-2"/>
          <w:sz w:val="26"/>
          <w:szCs w:val="26"/>
          <w:lang w:val="en-IN"/>
          <w14:textFill>
            <w14:solidFill>
              <w14:schemeClr w14:val="tx1"/>
            </w14:solidFill>
          </w14:textFill>
        </w:rPr>
        <w:t xml:space="preserve">, as the case may be) in the other Bidder or its Member </w:t>
      </w:r>
      <w:r>
        <w:rPr>
          <w:rFonts w:ascii="Calibri" w:hAnsi="Calibri" w:cs="Calibri"/>
          <w:color w:val="000000" w:themeColor="text1"/>
          <w:sz w:val="26"/>
          <w:szCs w:val="26"/>
          <w:lang w:val="en-IN"/>
          <w14:textFill>
            <w14:solidFill>
              <w14:schemeClr w14:val="tx1"/>
            </w14:solidFill>
          </w14:textFill>
        </w:rPr>
        <w:t>(in case of a Consortium)</w:t>
      </w:r>
      <w:r>
        <w:rPr>
          <w:rFonts w:ascii="Calibri" w:hAnsi="Calibri" w:cs="Calibri"/>
          <w:color w:val="000000" w:themeColor="text1"/>
          <w:spacing w:val="-2"/>
          <w:sz w:val="26"/>
          <w:szCs w:val="26"/>
          <w:lang w:val="en-IN"/>
          <w14:textFill>
            <w14:solidFill>
              <w14:schemeClr w14:val="tx1"/>
            </w14:solidFill>
          </w14:textFill>
        </w:rPr>
        <w:t xml:space="preserve">, is less than 5% (five per cent) </w:t>
      </w:r>
      <w:r>
        <w:rPr>
          <w:rFonts w:ascii="Calibri" w:hAnsi="Calibri" w:cs="Calibri"/>
          <w:color w:val="000000" w:themeColor="text1"/>
          <w:spacing w:val="-1"/>
          <w:sz w:val="26"/>
          <w:szCs w:val="26"/>
          <w:lang w:val="en-IN"/>
          <w14:textFill>
            <w14:solidFill>
              <w14:schemeClr w14:val="tx1"/>
            </w14:solidFill>
          </w14:textFill>
        </w:rPr>
        <w:t>of the subscribed and paid up equity share capital thereof; provided further that this disqualification shall not apply to any ownership by a bank, insurance company, pension fund or a public financial institution referred to in Section 2 (72) of the Companies Act, 2013. For the purposes of this Clause 2.1.11, indirect shareholding held through one or more intermediate persons shall be computed as follows: (aa) where any intermediary is controlled by a person through management control or otherwise, the entire shareholding held by such controlled intermediary in any other person (the “Subject Person”) shall be taken into account for computing the shareholding of such controlling person in the Subject Person; and (bb) subject always to sub-clause (aa) above, where a person does not exercise control over an intermediary, which has shareholding in the Subject Person, the computation of indirect shareholding of such person in the Subject Person shall be undertaken on a proportionate basis; provided, however, that no such shareholding shall be reckoned under this sub-clause (bb) if the shareholding of such person in the intermediary is less than 26% (twenty six percent) of the subscribed and paid up equity shareholding of such intermediary; or</w:t>
      </w:r>
    </w:p>
    <w:p w14:paraId="447A1FBE">
      <w:pPr>
        <w:pStyle w:val="57"/>
        <w:numPr>
          <w:ilvl w:val="0"/>
          <w:numId w:val="16"/>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a constituent of such </w:t>
      </w:r>
      <w:r>
        <w:rPr>
          <w:rFonts w:ascii="Calibri" w:hAnsi="Calibri" w:cs="Calibri"/>
          <w:color w:val="000000" w:themeColor="text1"/>
          <w:spacing w:val="-1"/>
          <w:sz w:val="26"/>
          <w:szCs w:val="26"/>
          <w:lang w:val="en-IN"/>
          <w14:textFill>
            <w14:solidFill>
              <w14:schemeClr w14:val="tx1"/>
            </w14:solidFill>
          </w14:textFill>
        </w:rPr>
        <w:t>Bidder</w:t>
      </w:r>
      <w:r>
        <w:rPr>
          <w:rFonts w:ascii="Calibri" w:hAnsi="Calibri" w:cs="Calibri"/>
          <w:color w:val="000000" w:themeColor="text1"/>
          <w:sz w:val="26"/>
          <w:szCs w:val="26"/>
          <w:lang w:val="en-IN"/>
          <w14:textFill>
            <w14:solidFill>
              <w14:schemeClr w14:val="tx1"/>
            </w14:solidFill>
          </w14:textFill>
        </w:rPr>
        <w:t xml:space="preserve"> is also a constituent of another Bidder;</w:t>
      </w:r>
    </w:p>
    <w:p w14:paraId="1C209C4F">
      <w:pPr>
        <w:pStyle w:val="57"/>
        <w:numPr>
          <w:ilvl w:val="0"/>
          <w:numId w:val="16"/>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such Bidder or its </w:t>
      </w:r>
      <w:r>
        <w:rPr>
          <w:rFonts w:ascii="Calibri" w:hAnsi="Calibri" w:cs="Calibri"/>
          <w:color w:val="000000" w:themeColor="text1"/>
          <w:spacing w:val="-1"/>
          <w:sz w:val="26"/>
          <w:szCs w:val="26"/>
          <w:lang w:val="en-IN"/>
          <w14:textFill>
            <w14:solidFill>
              <w14:schemeClr w14:val="tx1"/>
            </w14:solidFill>
          </w14:textFill>
        </w:rPr>
        <w:t>Member</w:t>
      </w:r>
      <w:r>
        <w:rPr>
          <w:rFonts w:ascii="Calibri" w:hAnsi="Calibri" w:cs="Calibri"/>
          <w:color w:val="000000" w:themeColor="text1"/>
          <w:sz w:val="26"/>
          <w:szCs w:val="26"/>
          <w:lang w:val="en-IN"/>
          <w14:textFill>
            <w14:solidFill>
              <w14:schemeClr w14:val="tx1"/>
            </w14:solidFill>
          </w14:textFill>
        </w:rPr>
        <w:t xml:space="preserve"> (in case of a Consortium) thereof receives or has received any direct or indirect subsidy, grant, loan or subordinated debt from any other Bidder on the Project Area, its Member (in case of a Consortium), or has provided any such subsidy, grant, Lease, loan or subordinated debt to any other Bidder on the Project Area, or its Member (in case of a Consortium) thereof;</w:t>
      </w:r>
    </w:p>
    <w:p w14:paraId="2A1945D6">
      <w:pPr>
        <w:pStyle w:val="57"/>
        <w:numPr>
          <w:ilvl w:val="0"/>
          <w:numId w:val="16"/>
        </w:numPr>
        <w:ind w:left="1418" w:hanging="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 xml:space="preserve">such Bidder has </w:t>
      </w:r>
      <w:r>
        <w:rPr>
          <w:rFonts w:ascii="Calibri" w:hAnsi="Calibri" w:cs="Calibri"/>
          <w:color w:val="000000" w:themeColor="text1"/>
          <w:spacing w:val="-1"/>
          <w:sz w:val="26"/>
          <w:szCs w:val="26"/>
          <w:lang w:val="en-IN"/>
          <w14:textFill>
            <w14:solidFill>
              <w14:schemeClr w14:val="tx1"/>
            </w14:solidFill>
          </w14:textFill>
        </w:rPr>
        <w:t>the</w:t>
      </w:r>
      <w:r>
        <w:rPr>
          <w:rFonts w:ascii="Calibri" w:hAnsi="Calibri" w:cs="Calibri"/>
          <w:color w:val="000000" w:themeColor="text1"/>
          <w:spacing w:val="-3"/>
          <w:sz w:val="26"/>
          <w:szCs w:val="26"/>
          <w:lang w:val="en-IN"/>
          <w14:textFill>
            <w14:solidFill>
              <w14:schemeClr w14:val="tx1"/>
            </w14:solidFill>
          </w14:textFill>
        </w:rPr>
        <w:t xml:space="preserve"> same legal representative for purposes of this Bid as any other Bidder;</w:t>
      </w:r>
    </w:p>
    <w:p w14:paraId="2698F2FE">
      <w:pPr>
        <w:pStyle w:val="57"/>
        <w:numPr>
          <w:ilvl w:val="0"/>
          <w:numId w:val="16"/>
        </w:numPr>
        <w:ind w:left="1418" w:hanging="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 xml:space="preserve">such Bidder has a </w:t>
      </w:r>
      <w:r>
        <w:rPr>
          <w:rFonts w:ascii="Calibri" w:hAnsi="Calibri" w:cs="Calibri"/>
          <w:color w:val="000000" w:themeColor="text1"/>
          <w:spacing w:val="-1"/>
          <w:sz w:val="26"/>
          <w:szCs w:val="26"/>
          <w:lang w:val="en-IN"/>
          <w14:textFill>
            <w14:solidFill>
              <w14:schemeClr w14:val="tx1"/>
            </w14:solidFill>
          </w14:textFill>
        </w:rPr>
        <w:t>relationship</w:t>
      </w:r>
      <w:r>
        <w:rPr>
          <w:rFonts w:ascii="Calibri" w:hAnsi="Calibri" w:cs="Calibri"/>
          <w:color w:val="000000" w:themeColor="text1"/>
          <w:spacing w:val="-3"/>
          <w:sz w:val="26"/>
          <w:szCs w:val="26"/>
          <w:lang w:val="en-IN"/>
          <w14:textFill>
            <w14:solidFill>
              <w14:schemeClr w14:val="tx1"/>
            </w14:solidFill>
          </w14:textFill>
        </w:rPr>
        <w:t xml:space="preserve"> with another Bidder, directly or through common third party/ parties, that puts either or both of them in a position to have access to each other’s’ information about, or to influence the Bid of either or each other; or</w:t>
      </w:r>
    </w:p>
    <w:p w14:paraId="54AEC25B">
      <w:pPr>
        <w:pStyle w:val="57"/>
        <w:numPr>
          <w:ilvl w:val="0"/>
          <w:numId w:val="16"/>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such Bidder has participated as a consultant to the Authority in the</w:t>
      </w:r>
      <w:r>
        <w:rPr>
          <w:rFonts w:ascii="Calibri" w:hAnsi="Calibri" w:cs="Calibri"/>
          <w:color w:val="000000" w:themeColor="text1"/>
          <w:sz w:val="26"/>
          <w:szCs w:val="26"/>
          <w:lang w:val="en-IN"/>
          <w14:textFill>
            <w14:solidFill>
              <w14:schemeClr w14:val="tx1"/>
            </w14:solidFill>
          </w14:textFill>
        </w:rPr>
        <w:t xml:space="preserve"> preparation of any documents, design </w:t>
      </w:r>
      <w:r>
        <w:rPr>
          <w:rFonts w:ascii="Calibri" w:hAnsi="Calibri" w:cs="Calibri"/>
          <w:color w:val="000000" w:themeColor="text1"/>
          <w:spacing w:val="-1"/>
          <w:sz w:val="26"/>
          <w:szCs w:val="26"/>
          <w:lang w:val="en-IN"/>
          <w14:textFill>
            <w14:solidFill>
              <w14:schemeClr w14:val="tx1"/>
            </w14:solidFill>
          </w14:textFill>
        </w:rPr>
        <w:t>or</w:t>
      </w:r>
      <w:r>
        <w:rPr>
          <w:rFonts w:ascii="Calibri" w:hAnsi="Calibri" w:cs="Calibri"/>
          <w:color w:val="000000" w:themeColor="text1"/>
          <w:sz w:val="26"/>
          <w:szCs w:val="26"/>
          <w:lang w:val="en-IN"/>
          <w14:textFill>
            <w14:solidFill>
              <w14:schemeClr w14:val="tx1"/>
            </w14:solidFill>
          </w14:textFill>
        </w:rPr>
        <w:t xml:space="preserve"> technical specifications of the Project.</w:t>
      </w:r>
    </w:p>
    <w:p w14:paraId="537BCA2E">
      <w:pPr>
        <w:pStyle w:val="57"/>
        <w:jc w:val="both"/>
        <w:rPr>
          <w:rFonts w:ascii="Calibri" w:hAnsi="Calibri" w:cs="Calibri"/>
          <w:color w:val="000000" w:themeColor="text1"/>
          <w:sz w:val="26"/>
          <w:szCs w:val="26"/>
          <w:lang w:val="en-IN"/>
          <w14:textFill>
            <w14:solidFill>
              <w14:schemeClr w14:val="tx1"/>
            </w14:solidFill>
          </w14:textFill>
        </w:rPr>
      </w:pPr>
    </w:p>
    <w:p w14:paraId="246BDAFE">
      <w:pPr>
        <w:pStyle w:val="57"/>
        <w:numPr>
          <w:ilvl w:val="2"/>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A </w:t>
      </w:r>
      <w:r>
        <w:rPr>
          <w:rFonts w:ascii="Calibri" w:hAnsi="Calibri" w:cs="Calibri"/>
          <w:color w:val="000000" w:themeColor="text1"/>
          <w:sz w:val="26"/>
          <w:szCs w:val="26"/>
          <w:lang w:val="en-IN"/>
          <w14:textFill>
            <w14:solidFill>
              <w14:schemeClr w14:val="tx1"/>
            </w14:solidFill>
          </w14:textFill>
        </w:rPr>
        <w:t>Bidder</w:t>
      </w:r>
      <w:r>
        <w:rPr>
          <w:rFonts w:ascii="Calibri" w:hAnsi="Calibri" w:cs="Calibri"/>
          <w:color w:val="000000" w:themeColor="text1"/>
          <w:spacing w:val="-1"/>
          <w:sz w:val="26"/>
          <w:szCs w:val="26"/>
          <w:lang w:val="en-IN"/>
          <w14:textFill>
            <w14:solidFill>
              <w14:schemeClr w14:val="tx1"/>
            </w14:solidFill>
          </w14:textFill>
        </w:rPr>
        <w:t xml:space="preserve"> shall be liable for disqualification and forfeiture of Earnest Money Deposit if any legal, financial or technical </w:t>
      </w:r>
      <w:r>
        <w:rPr>
          <w:rFonts w:ascii="Calibri" w:hAnsi="Calibri" w:cs="Calibri"/>
          <w:color w:val="000000" w:themeColor="text1"/>
          <w:sz w:val="26"/>
          <w:szCs w:val="26"/>
          <w:lang w:val="en-IN"/>
          <w14:textFill>
            <w14:solidFill>
              <w14:schemeClr w14:val="tx1"/>
            </w14:solidFill>
          </w14:textFill>
        </w:rPr>
        <w:t>advisor</w:t>
      </w:r>
      <w:r>
        <w:rPr>
          <w:rFonts w:ascii="Calibri" w:hAnsi="Calibri" w:cs="Calibri"/>
          <w:color w:val="000000" w:themeColor="text1"/>
          <w:spacing w:val="-1"/>
          <w:sz w:val="26"/>
          <w:szCs w:val="26"/>
          <w:lang w:val="en-IN"/>
          <w14:textFill>
            <w14:solidFill>
              <w14:schemeClr w14:val="tx1"/>
            </w14:solidFill>
          </w14:textFill>
        </w:rPr>
        <w:t xml:space="preserve"> of the Authority in relation to the Project is engaged by the Bidder, its Members thereof, as the case may be, in any manner for matters related to or incidental to such Project during the Bidding Process or subsequent to the (i) issue of the LOI or (ii) execution of the Lease Deed. In the event any such advisor is engaged by the Selected Bidder or Lessee, as the case may be, after issue of the LOI or execution of the Lease Deed for matters related or incidental to the Project, then notwithstanding anything to the contrary contained herein or in the LOI or the Lease Deed and without prejudice to any other right or remedy of the Authority, including the forfeiture and appropriation of the Earnest Money Deposit or Security Deposit (to the extent of the Earnest Money Deposit), as the case may be, which the Authority may have thereunder or otherwise, the LOI or the Lease Deed, as the case may be, shall be liable to be terminated without the Authority being liable in any manner whatsoever to the Selected Bidder or Lessee for the same. For the avoidance of doubt, this disqualification shall not apply where such advisor was engaged by the Bidder or its Member in the past but its assignment expired or was terminated 6 (six) months prior to the date of issue of RFP for the Project. Nor will this disqualification apply where such advisor is engaged after a period of 3 (three) years from the date of signing of the Lease Deed.</w:t>
      </w:r>
    </w:p>
    <w:p w14:paraId="3D7CAEF0">
      <w:pPr>
        <w:pStyle w:val="57"/>
        <w:jc w:val="both"/>
        <w:rPr>
          <w:rFonts w:ascii="Calibri" w:hAnsi="Calibri" w:cs="Calibri"/>
          <w:color w:val="000000" w:themeColor="text1"/>
          <w:spacing w:val="-1"/>
          <w:sz w:val="26"/>
          <w:szCs w:val="26"/>
          <w:lang w:val="en-IN"/>
          <w14:textFill>
            <w14:solidFill>
              <w14:schemeClr w14:val="tx1"/>
            </w14:solidFill>
          </w14:textFill>
        </w:rPr>
      </w:pPr>
    </w:p>
    <w:p w14:paraId="548AE8CE">
      <w:pPr>
        <w:pStyle w:val="57"/>
        <w:numPr>
          <w:ilvl w:val="2"/>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w:t>
      </w:r>
      <w:r>
        <w:rPr>
          <w:rFonts w:ascii="Calibri" w:hAnsi="Calibri" w:cs="Calibri"/>
          <w:color w:val="000000" w:themeColor="text1"/>
          <w:spacing w:val="-1"/>
          <w:sz w:val="26"/>
          <w:szCs w:val="26"/>
          <w:lang w:val="en-IN"/>
          <w14:textFill>
            <w14:solidFill>
              <w14:schemeClr w14:val="tx1"/>
            </w14:solidFill>
          </w14:textFill>
        </w:rPr>
        <w:t>Bidder</w:t>
      </w:r>
      <w:r>
        <w:rPr>
          <w:rFonts w:ascii="Calibri" w:hAnsi="Calibri" w:cs="Calibri"/>
          <w:color w:val="000000" w:themeColor="text1"/>
          <w:sz w:val="26"/>
          <w:szCs w:val="26"/>
          <w:lang w:val="en-IN"/>
          <w14:textFill>
            <w14:solidFill>
              <w14:schemeClr w14:val="tx1"/>
            </w14:solidFill>
          </w14:textFill>
        </w:rPr>
        <w:t xml:space="preserve"> </w:t>
      </w:r>
      <w:r>
        <w:rPr>
          <w:rFonts w:ascii="Calibri" w:hAnsi="Calibri" w:cs="Calibri"/>
          <w:color w:val="000000" w:themeColor="text1"/>
          <w:spacing w:val="-1"/>
          <w:sz w:val="26"/>
          <w:szCs w:val="26"/>
          <w:lang w:val="en-IN"/>
          <w14:textFill>
            <w14:solidFill>
              <w14:schemeClr w14:val="tx1"/>
            </w14:solidFill>
          </w14:textFill>
        </w:rPr>
        <w:t>may be disqualified if:</w:t>
      </w:r>
    </w:p>
    <w:p w14:paraId="7EB652BF">
      <w:pPr>
        <w:pStyle w:val="57"/>
        <w:numPr>
          <w:ilvl w:val="0"/>
          <w:numId w:val="17"/>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b/>
      </w:r>
      <w:r>
        <w:rPr>
          <w:rFonts w:ascii="Calibri" w:hAnsi="Calibri" w:cs="Calibri"/>
          <w:color w:val="000000" w:themeColor="text1"/>
          <w:spacing w:val="-1"/>
          <w:sz w:val="26"/>
          <w:szCs w:val="26"/>
          <w:lang w:val="en-IN"/>
          <w14:textFill>
            <w14:solidFill>
              <w14:schemeClr w14:val="tx1"/>
            </w14:solidFill>
          </w14:textFill>
        </w:rPr>
        <w:t>it has been barred from any government instrumentality or the Authority to conduct operations in India in the preceding [3 (three) years];</w:t>
      </w:r>
    </w:p>
    <w:p w14:paraId="6DC8C960">
      <w:pPr>
        <w:pStyle w:val="57"/>
        <w:numPr>
          <w:ilvl w:val="0"/>
          <w:numId w:val="17"/>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it involved in any litigation, dispute or breach of contract with the Authority;</w:t>
      </w:r>
    </w:p>
    <w:p w14:paraId="475F0DCC">
      <w:pPr>
        <w:pStyle w:val="57"/>
        <w:numPr>
          <w:ilvl w:val="0"/>
          <w:numId w:val="17"/>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z w:val="26"/>
          <w:szCs w:val="26"/>
          <w:shd w:val="clear" w:color="auto" w:fill="FFFFFF"/>
          <w:lang w:val="en-IN"/>
          <w14:textFill>
            <w14:solidFill>
              <w14:schemeClr w14:val="tx1"/>
            </w14:solidFill>
          </w14:textFill>
        </w:rPr>
        <w:t>The bidder or its members (in case of Consortium) are having an unauthorized or illegal possession of any land and properties owned by MbPA.</w:t>
      </w:r>
    </w:p>
    <w:p w14:paraId="670823BE">
      <w:pPr>
        <w:pStyle w:val="57"/>
        <w:numPr>
          <w:ilvl w:val="0"/>
          <w:numId w:val="17"/>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it or its directors or key personnel has been barred or blacklisted by any government agency or authority in India;</w:t>
      </w:r>
    </w:p>
    <w:p w14:paraId="22B930E1">
      <w:pPr>
        <w:pStyle w:val="57"/>
        <w:numPr>
          <w:ilvl w:val="0"/>
          <w:numId w:val="17"/>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it or its directors have been convicted of any offence in India or abroad in any of the preceding 3 (three) years from Bid Due Date.</w:t>
      </w:r>
    </w:p>
    <w:p w14:paraId="2AC47D7D">
      <w:pPr>
        <w:pStyle w:val="57"/>
        <w:numPr>
          <w:ilvl w:val="0"/>
          <w:numId w:val="17"/>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there is pending, active or previous legal action that prevents the Bidder from submitting the Bid and executing the Lease Deed or fulfilling the conditions on the Lease Deed.</w:t>
      </w:r>
    </w:p>
    <w:p w14:paraId="0EB0B206">
      <w:pPr>
        <w:pStyle w:val="57"/>
        <w:numPr>
          <w:ilvl w:val="0"/>
          <w:numId w:val="17"/>
        </w:numPr>
        <w:ind w:left="1418"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The Bidder or its Members (in case of Consortium) should not have, in the last [3 (three) years], failed to perform on any contract, as evidenced by imposition of a penalty by an arbitral or judicial authority or, as the case may be, or has been expelled from any project or contract by any public entity or have had any contract terminated by any public entity for breach by such Bidder. </w:t>
      </w:r>
    </w:p>
    <w:p w14:paraId="4D335F0F">
      <w:pPr>
        <w:pStyle w:val="57"/>
        <w:jc w:val="both"/>
        <w:rPr>
          <w:rFonts w:ascii="Calibri" w:hAnsi="Calibri" w:cs="Calibri"/>
          <w:color w:val="000000" w:themeColor="text1"/>
          <w:spacing w:val="-1"/>
          <w:sz w:val="26"/>
          <w:szCs w:val="26"/>
          <w:lang w:val="en-IN"/>
          <w14:textFill>
            <w14:solidFill>
              <w14:schemeClr w14:val="tx1"/>
            </w14:solidFill>
          </w14:textFill>
        </w:rPr>
      </w:pPr>
    </w:p>
    <w:p w14:paraId="58BCFDEA">
      <w:pPr>
        <w:pStyle w:val="57"/>
        <w:numPr>
          <w:ilvl w:val="2"/>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This RFP is not </w:t>
      </w:r>
      <w:r>
        <w:rPr>
          <w:rFonts w:ascii="Calibri" w:hAnsi="Calibri" w:cs="Calibri"/>
          <w:color w:val="000000" w:themeColor="text1"/>
          <w:sz w:val="26"/>
          <w:szCs w:val="26"/>
          <w:lang w:val="en-IN"/>
          <w14:textFill>
            <w14:solidFill>
              <w14:schemeClr w14:val="tx1"/>
            </w14:solidFill>
          </w14:textFill>
        </w:rPr>
        <w:t>transferable</w:t>
      </w:r>
      <w:r>
        <w:rPr>
          <w:rFonts w:ascii="Calibri" w:hAnsi="Calibri" w:cs="Calibri"/>
          <w:color w:val="000000" w:themeColor="text1"/>
          <w:spacing w:val="-1"/>
          <w:sz w:val="26"/>
          <w:szCs w:val="26"/>
          <w:lang w:val="en-IN"/>
          <w14:textFill>
            <w14:solidFill>
              <w14:schemeClr w14:val="tx1"/>
            </w14:solidFill>
          </w14:textFill>
        </w:rPr>
        <w:t>.</w:t>
      </w:r>
    </w:p>
    <w:p w14:paraId="6F84C2F1">
      <w:pPr>
        <w:pStyle w:val="57"/>
        <w:jc w:val="both"/>
        <w:rPr>
          <w:rFonts w:ascii="Calibri" w:hAnsi="Calibri" w:cs="Calibri"/>
          <w:color w:val="000000" w:themeColor="text1"/>
          <w:sz w:val="26"/>
          <w:szCs w:val="26"/>
          <w:lang w:val="en-IN"/>
          <w14:textFill>
            <w14:solidFill>
              <w14:schemeClr w14:val="tx1"/>
            </w14:solidFill>
          </w14:textFill>
        </w:rPr>
      </w:pPr>
    </w:p>
    <w:p w14:paraId="40ECA755">
      <w:pPr>
        <w:pStyle w:val="57"/>
        <w:numPr>
          <w:ilvl w:val="2"/>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Any entity </w:t>
      </w:r>
      <w:r>
        <w:rPr>
          <w:rFonts w:ascii="Calibri" w:hAnsi="Calibri" w:cs="Calibri"/>
          <w:color w:val="000000" w:themeColor="text1"/>
          <w:sz w:val="26"/>
          <w:szCs w:val="26"/>
          <w:lang w:val="en-IN"/>
          <w14:textFill>
            <w14:solidFill>
              <w14:schemeClr w14:val="tx1"/>
            </w14:solidFill>
          </w14:textFill>
        </w:rPr>
        <w:t>which</w:t>
      </w:r>
      <w:r>
        <w:rPr>
          <w:rFonts w:ascii="Calibri" w:hAnsi="Calibri" w:cs="Calibri"/>
          <w:color w:val="000000" w:themeColor="text1"/>
          <w:spacing w:val="-1"/>
          <w:sz w:val="26"/>
          <w:szCs w:val="26"/>
          <w:lang w:val="en-IN"/>
          <w14:textFill>
            <w14:solidFill>
              <w14:schemeClr w14:val="tx1"/>
            </w14:solidFill>
          </w14:textFill>
        </w:rPr>
        <w:t xml:space="preserve"> has been barred by the Central/ State Government, or any entity controlled by it, from participating in any project, and the bar subsists as on the Bid Due Date, would not be eligible to submit Bid, either individually or as member of a Consortium.</w:t>
      </w:r>
    </w:p>
    <w:p w14:paraId="7869FBE5">
      <w:pPr>
        <w:pStyle w:val="57"/>
        <w:jc w:val="both"/>
        <w:rPr>
          <w:rFonts w:ascii="Calibri" w:hAnsi="Calibri" w:cs="Calibri"/>
          <w:color w:val="000000" w:themeColor="text1"/>
          <w:spacing w:val="-2"/>
          <w:sz w:val="26"/>
          <w:szCs w:val="26"/>
          <w:lang w:val="en-IN"/>
          <w14:textFill>
            <w14:solidFill>
              <w14:schemeClr w14:val="tx1"/>
            </w14:solidFill>
          </w14:textFill>
        </w:rPr>
      </w:pPr>
    </w:p>
    <w:p w14:paraId="51DC4563">
      <w:pPr>
        <w:pStyle w:val="57"/>
        <w:numPr>
          <w:ilvl w:val="2"/>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A Bidder including any Consortium Member should, in the last 3 (three) years, have neither failed to perform on any contract, as evidenced by imposition of a penalty by an arbitral or judicial authority or a judicial pronouncement or arbitration award against the Bidder or Consortium Member, as the case may be, nor has been expelled from any project or contract by any public entity nor have had any contract terminated by any public entity for breach by such Bidder or Consortium Member. Provided, however, that where a Bidder claims that its disqualification arising on account of any cause or event specified in this Clause 2.1.16 is such that it does not reflect (a) any malfeasance on its part in relation to such cause or event; (b) any willful default or patent breach of the material terms of the relevant contract; (c) any fraud, deceit or misrepresentation in relation to such contract; or (d) any rescinding or abandoning of such contract, it may make a representation to this effect to the Authority for seeking a waiver from the disqualification hereunder and the Authority may, in its sole discretion and for reasons to be recorded in writing, grant such waiver if it is satisfied with the grounds of such representation and is further satisfied that such waiver is not in any manner likely to cause a material adverse impact on the Bidding Process or on the implementation of the Project. </w:t>
      </w:r>
    </w:p>
    <w:p w14:paraId="3E830A03">
      <w:pPr>
        <w:pStyle w:val="57"/>
        <w:jc w:val="both"/>
        <w:rPr>
          <w:rFonts w:ascii="Calibri" w:hAnsi="Calibri" w:cs="Calibri"/>
          <w:color w:val="000000" w:themeColor="text1"/>
          <w:sz w:val="26"/>
          <w:szCs w:val="26"/>
          <w:lang w:val="en-IN"/>
          <w14:textFill>
            <w14:solidFill>
              <w14:schemeClr w14:val="tx1"/>
            </w14:solidFill>
          </w14:textFill>
        </w:rPr>
      </w:pPr>
    </w:p>
    <w:p w14:paraId="6565EA53">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Any award of </w:t>
      </w:r>
      <w:r>
        <w:rPr>
          <w:rFonts w:ascii="Calibri" w:hAnsi="Calibri" w:cs="Calibri"/>
          <w:color w:val="000000" w:themeColor="text1"/>
          <w:spacing w:val="-2"/>
          <w:sz w:val="26"/>
          <w:szCs w:val="26"/>
          <w:lang w:val="en-IN"/>
          <w14:textFill>
            <w14:solidFill>
              <w14:schemeClr w14:val="tx1"/>
            </w14:solidFill>
          </w14:textFill>
        </w:rPr>
        <w:t>Project</w:t>
      </w:r>
      <w:r>
        <w:rPr>
          <w:rFonts w:ascii="Calibri" w:hAnsi="Calibri" w:cs="Calibri"/>
          <w:color w:val="000000" w:themeColor="text1"/>
          <w:spacing w:val="-1"/>
          <w:sz w:val="26"/>
          <w:szCs w:val="26"/>
          <w:lang w:val="en-IN"/>
          <w14:textFill>
            <w14:solidFill>
              <w14:schemeClr w14:val="tx1"/>
            </w14:solidFill>
          </w14:textFill>
        </w:rPr>
        <w:t xml:space="preserve"> pursuant to this RFP shall be subject to the terms of Bidding Documents</w:t>
      </w:r>
      <w:r>
        <w:rPr>
          <w:rFonts w:ascii="Calibri" w:hAnsi="Calibri" w:cs="Calibri"/>
          <w:color w:val="000000" w:themeColor="text1"/>
          <w:sz w:val="26"/>
          <w:szCs w:val="26"/>
          <w:lang w:val="en-IN"/>
          <w14:textFill>
            <w14:solidFill>
              <w14:schemeClr w14:val="tx1"/>
            </w14:solidFill>
          </w14:textFill>
        </w:rPr>
        <w:t>.</w:t>
      </w:r>
    </w:p>
    <w:p w14:paraId="0A2C9A4C">
      <w:pPr>
        <w:pStyle w:val="57"/>
        <w:jc w:val="both"/>
        <w:rPr>
          <w:rFonts w:ascii="Calibri" w:hAnsi="Calibri" w:cs="Calibri"/>
          <w:color w:val="000000" w:themeColor="text1"/>
          <w:sz w:val="26"/>
          <w:szCs w:val="26"/>
          <w:lang w:val="en-IN"/>
          <w14:textFill>
            <w14:solidFill>
              <w14:schemeClr w14:val="tx1"/>
            </w14:solidFill>
          </w14:textFill>
        </w:rPr>
      </w:pPr>
    </w:p>
    <w:p w14:paraId="2A199A29">
      <w:pPr>
        <w:pStyle w:val="57"/>
        <w:numPr>
          <w:ilvl w:val="2"/>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In case the </w:t>
      </w:r>
      <w:r>
        <w:rPr>
          <w:rFonts w:ascii="Calibri" w:hAnsi="Calibri" w:cs="Calibri"/>
          <w:color w:val="000000" w:themeColor="text1"/>
          <w:spacing w:val="-2"/>
          <w:sz w:val="26"/>
          <w:szCs w:val="26"/>
          <w:lang w:val="en-IN"/>
          <w14:textFill>
            <w14:solidFill>
              <w14:schemeClr w14:val="tx1"/>
            </w14:solidFill>
          </w14:textFill>
        </w:rPr>
        <w:t>bidder</w:t>
      </w:r>
      <w:r>
        <w:rPr>
          <w:rFonts w:ascii="Calibri" w:hAnsi="Calibri" w:cs="Calibri"/>
          <w:color w:val="000000" w:themeColor="text1"/>
          <w:spacing w:val="-1"/>
          <w:sz w:val="26"/>
          <w:szCs w:val="26"/>
          <w:lang w:val="en-IN"/>
          <w14:textFill>
            <w14:solidFill>
              <w14:schemeClr w14:val="tx1"/>
            </w14:solidFill>
          </w14:textFill>
        </w:rPr>
        <w:t xml:space="preserve"> is a Consortium, they shall comply with the following requirements: </w:t>
      </w:r>
    </w:p>
    <w:p w14:paraId="141693DB">
      <w:pPr>
        <w:pStyle w:val="57"/>
        <w:numPr>
          <w:ilvl w:val="0"/>
          <w:numId w:val="18"/>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Number of members in a consortium shall not exceed 3 (three);</w:t>
      </w:r>
    </w:p>
    <w:p w14:paraId="4132EC69">
      <w:pPr>
        <w:pStyle w:val="57"/>
        <w:numPr>
          <w:ilvl w:val="0"/>
          <w:numId w:val="18"/>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 should contain the information required for each member of the Consortium;</w:t>
      </w:r>
    </w:p>
    <w:p w14:paraId="59A4464B">
      <w:pPr>
        <w:pStyle w:val="57"/>
        <w:numPr>
          <w:ilvl w:val="0"/>
          <w:numId w:val="18"/>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members of the Consortium shall nominate one member as the lead member (the “Lead Member”), who shall have an equity share holding of at least 26% (twenty six per cent) of the paid up and subscribed equity of the SPV. The nomination(s) shall be supported by a Power of Attorney, as per the format at Appendix-IV, signed by all the other members of the Consortium;</w:t>
      </w:r>
    </w:p>
    <w:p w14:paraId="0E299666">
      <w:pPr>
        <w:pStyle w:val="57"/>
        <w:numPr>
          <w:ilvl w:val="0"/>
          <w:numId w:val="18"/>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 individual Bidder cannot at the same time be Member of a Consortium submitting the Bid. Further, a Member of a particular Consortium cannot be Member of any other Consortium submitting the Bid;</w:t>
      </w:r>
    </w:p>
    <w:p w14:paraId="6C7B70CA">
      <w:pPr>
        <w:pStyle w:val="57"/>
        <w:numPr>
          <w:ilvl w:val="0"/>
          <w:numId w:val="18"/>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members of a Consortium shall form an appropriate SPV to execute the Project, if awarded to the Consortium;</w:t>
      </w:r>
    </w:p>
    <w:p w14:paraId="56A2D5E4">
      <w:pPr>
        <w:pStyle w:val="57"/>
        <w:numPr>
          <w:ilvl w:val="0"/>
          <w:numId w:val="18"/>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members of the Consortium shall enter into a binding Joint Bidding Agreement, substantially in the form specified at Appendix-V (the “Joint Bidding Agreement”), for the purpose of submitting the Bid. The Joint Bidding Agreement, to be submitted along with the Application, shall, </w:t>
      </w:r>
      <w:r>
        <w:rPr>
          <w:rFonts w:ascii="Calibri" w:hAnsi="Calibri" w:cs="Calibri"/>
          <w:i/>
          <w:color w:val="000000" w:themeColor="text1"/>
          <w:sz w:val="26"/>
          <w:szCs w:val="26"/>
          <w:lang w:val="en-IN"/>
          <w14:textFill>
            <w14:solidFill>
              <w14:schemeClr w14:val="tx1"/>
            </w14:solidFill>
          </w14:textFill>
        </w:rPr>
        <w:t>inter alia</w:t>
      </w:r>
      <w:r>
        <w:rPr>
          <w:rFonts w:ascii="Calibri" w:hAnsi="Calibri" w:cs="Calibri"/>
          <w:color w:val="000000" w:themeColor="text1"/>
          <w:sz w:val="26"/>
          <w:szCs w:val="26"/>
          <w:lang w:val="en-IN"/>
          <w14:textFill>
            <w14:solidFill>
              <w14:schemeClr w14:val="tx1"/>
            </w14:solidFill>
          </w14:textFill>
        </w:rPr>
        <w:t>:</w:t>
      </w:r>
    </w:p>
    <w:p w14:paraId="3FF463DF">
      <w:pPr>
        <w:pStyle w:val="57"/>
        <w:numPr>
          <w:ilvl w:val="0"/>
          <w:numId w:val="19"/>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convey the intent to form an SPV with shareholding/ ownership equity commitment(s) in accordance with this RFP, which would enter into the Lease Deed and subsequently perform all the obligations of the Lessee in terms of the Lease Deed, in case the Project is awarded to the Consortium;</w:t>
      </w:r>
    </w:p>
    <w:p w14:paraId="1DA825E6">
      <w:pPr>
        <w:pStyle w:val="57"/>
        <w:numPr>
          <w:ilvl w:val="0"/>
          <w:numId w:val="19"/>
        </w:numPr>
        <w:ind w:left="1985"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commit the minimum equity stake to be held by each Member;</w:t>
      </w:r>
    </w:p>
    <w:p w14:paraId="56C2B1C2">
      <w:pPr>
        <w:pStyle w:val="57"/>
        <w:numPr>
          <w:ilvl w:val="0"/>
          <w:numId w:val="19"/>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commit</w:t>
      </w:r>
      <w:r>
        <w:rPr>
          <w:rFonts w:ascii="Calibri" w:hAnsi="Calibri" w:cs="Calibri"/>
          <w:color w:val="000000" w:themeColor="text1"/>
          <w:sz w:val="26"/>
          <w:szCs w:val="26"/>
          <w:lang w:val="en-IN"/>
          <w14:textFill>
            <w14:solidFill>
              <w14:schemeClr w14:val="tx1"/>
            </w14:solidFill>
          </w14:textFill>
        </w:rPr>
        <w:t xml:space="preserve"> that each of the Members, whose experience and financial capacity having positive net-worth</w:t>
      </w:r>
      <w:r>
        <w:t xml:space="preserve"> </w:t>
      </w:r>
      <w:r>
        <w:rPr>
          <w:rFonts w:ascii="Calibri" w:hAnsi="Calibri" w:cs="Calibri"/>
          <w:color w:val="000000" w:themeColor="text1"/>
          <w:sz w:val="26"/>
          <w:szCs w:val="26"/>
          <w:lang w:val="en-IN"/>
          <w14:textFill>
            <w14:solidFill>
              <w14:schemeClr w14:val="tx1"/>
            </w14:solidFill>
          </w14:textFill>
        </w:rPr>
        <w:t>will be evaluated for the purposes of this RFP, shall subscribe to 26% twenty six per cent) or more of the paid up and subscribed equity of the SPV and shall further commit that each such Member shall, for a period of 2 (two) years from the Date of Operationalization of the Project, hold equity share capital not less than 26% (twenty six per cent) of the subscribed and paid up equity share capital of the SPV;</w:t>
      </w:r>
    </w:p>
    <w:p w14:paraId="062A4B14">
      <w:pPr>
        <w:pStyle w:val="57"/>
        <w:numPr>
          <w:ilvl w:val="0"/>
          <w:numId w:val="19"/>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Members of </w:t>
      </w:r>
      <w:r>
        <w:rPr>
          <w:rFonts w:ascii="Calibri" w:hAnsi="Calibri" w:cs="Calibri"/>
          <w:color w:val="000000" w:themeColor="text1"/>
          <w:spacing w:val="-1"/>
          <w:sz w:val="26"/>
          <w:szCs w:val="26"/>
          <w:lang w:val="en-IN"/>
          <w14:textFill>
            <w14:solidFill>
              <w14:schemeClr w14:val="tx1"/>
            </w14:solidFill>
          </w14:textFill>
        </w:rPr>
        <w:t>the</w:t>
      </w:r>
      <w:r>
        <w:rPr>
          <w:rFonts w:ascii="Calibri" w:hAnsi="Calibri" w:cs="Calibri"/>
          <w:color w:val="000000" w:themeColor="text1"/>
          <w:sz w:val="26"/>
          <w:szCs w:val="26"/>
          <w:lang w:val="en-IN"/>
          <w14:textFill>
            <w14:solidFill>
              <w14:schemeClr w14:val="tx1"/>
            </w14:solidFill>
          </w14:textFill>
        </w:rPr>
        <w:t xml:space="preserve"> Consortium undertake that they shall collectively hold at least 51% (fifty one per cent) of the subscribed and paid up equity of the SPV at all times until the second anniversary of the Date of Operationalization of the Project; and</w:t>
      </w:r>
    </w:p>
    <w:p w14:paraId="1F8EEB73">
      <w:pPr>
        <w:pStyle w:val="57"/>
        <w:numPr>
          <w:ilvl w:val="0"/>
          <w:numId w:val="19"/>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include a </w:t>
      </w:r>
      <w:r>
        <w:rPr>
          <w:rFonts w:ascii="Calibri" w:hAnsi="Calibri" w:cs="Calibri"/>
          <w:color w:val="000000" w:themeColor="text1"/>
          <w:spacing w:val="-1"/>
          <w:sz w:val="26"/>
          <w:szCs w:val="26"/>
          <w:lang w:val="en-IN"/>
          <w14:textFill>
            <w14:solidFill>
              <w14:schemeClr w14:val="tx1"/>
            </w14:solidFill>
          </w14:textFill>
        </w:rPr>
        <w:t>statement</w:t>
      </w:r>
      <w:r>
        <w:rPr>
          <w:rFonts w:ascii="Calibri" w:hAnsi="Calibri" w:cs="Calibri"/>
          <w:color w:val="000000" w:themeColor="text1"/>
          <w:sz w:val="26"/>
          <w:szCs w:val="26"/>
          <w:lang w:val="en-IN"/>
          <w14:textFill>
            <w14:solidFill>
              <w14:schemeClr w14:val="tx1"/>
            </w14:solidFill>
          </w14:textFill>
        </w:rPr>
        <w:t xml:space="preserve"> to the effect that all members of the Consortium shall be liable jointly and severally for all obligations of the Lessee in relation to the Project until the expiry of the Lease Period in accordance with the lease Deed; and</w:t>
      </w:r>
    </w:p>
    <w:p w14:paraId="48EB628F">
      <w:pPr>
        <w:pStyle w:val="57"/>
        <w:numPr>
          <w:ilvl w:val="0"/>
          <w:numId w:val="19"/>
        </w:numPr>
        <w:ind w:left="1985"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except as provided under this RFP and the Bidding Documents, there shall not be any amendment to the Joint Bidding Agreement.</w:t>
      </w:r>
    </w:p>
    <w:p w14:paraId="63EB99D4">
      <w:pPr>
        <w:pStyle w:val="57"/>
        <w:ind w:left="1985"/>
        <w:jc w:val="both"/>
        <w:rPr>
          <w:rFonts w:ascii="Calibri" w:hAnsi="Calibri" w:cs="Calibri"/>
          <w:color w:val="000000" w:themeColor="text1"/>
          <w:spacing w:val="-1"/>
          <w:sz w:val="26"/>
          <w:szCs w:val="26"/>
          <w:lang w:val="en-IN"/>
          <w14:textFill>
            <w14:solidFill>
              <w14:schemeClr w14:val="tx1"/>
            </w14:solidFill>
          </w14:textFill>
        </w:rPr>
      </w:pPr>
    </w:p>
    <w:p w14:paraId="60795353">
      <w:pPr>
        <w:pStyle w:val="57"/>
        <w:numPr>
          <w:ilvl w:val="2"/>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 debarment of firms will be done as per 151 of GFR, 2017 and guidelines for debarment of firms from bidding, issued by ministry of finance vide OM dated 02.11.2021.</w:t>
      </w:r>
    </w:p>
    <w:p w14:paraId="5C65C270">
      <w:pPr>
        <w:pStyle w:val="57"/>
        <w:jc w:val="both"/>
        <w:rPr>
          <w:rFonts w:ascii="Calibri" w:hAnsi="Calibri" w:cs="Calibri"/>
          <w:color w:val="000000" w:themeColor="text1"/>
          <w:spacing w:val="-1"/>
          <w:sz w:val="26"/>
          <w:szCs w:val="26"/>
          <w:lang w:val="en-IN"/>
          <w14:textFill>
            <w14:solidFill>
              <w14:schemeClr w14:val="tx1"/>
            </w14:solidFill>
          </w14:textFill>
        </w:rPr>
      </w:pPr>
    </w:p>
    <w:p w14:paraId="4FF13BB3">
      <w:pPr>
        <w:pStyle w:val="57"/>
        <w:numPr>
          <w:ilvl w:val="1"/>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Cost of Bidding</w:t>
      </w:r>
    </w:p>
    <w:p w14:paraId="46A8665A">
      <w:pPr>
        <w:pStyle w:val="57"/>
        <w:jc w:val="both"/>
        <w:rPr>
          <w:rFonts w:ascii="Calibri" w:hAnsi="Calibri" w:cs="Calibri"/>
          <w:color w:val="000000" w:themeColor="text1"/>
          <w:spacing w:val="-1"/>
          <w:sz w:val="26"/>
          <w:szCs w:val="26"/>
          <w:lang w:val="en-IN"/>
          <w14:textFill>
            <w14:solidFill>
              <w14:schemeClr w14:val="tx1"/>
            </w14:solidFill>
          </w14:textFill>
        </w:rPr>
      </w:pPr>
    </w:p>
    <w:p w14:paraId="748C1711">
      <w:pPr>
        <w:pStyle w:val="57"/>
        <w:ind w:left="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 Bidders shall be responsible for all of the costs associated with the preparation of their Bids and their participation in the Bidding Process. The Authority will not be responsible or in any way liable for such costs, regardless of the conduct or outcome of the Bidding Process.</w:t>
      </w:r>
    </w:p>
    <w:p w14:paraId="07D50C1A">
      <w:pPr>
        <w:pStyle w:val="57"/>
        <w:jc w:val="both"/>
        <w:rPr>
          <w:rFonts w:ascii="Calibri" w:hAnsi="Calibri" w:cs="Calibri"/>
          <w:color w:val="000000" w:themeColor="text1"/>
          <w:spacing w:val="-1"/>
          <w:sz w:val="26"/>
          <w:szCs w:val="26"/>
          <w:lang w:val="en-IN"/>
          <w14:textFill>
            <w14:solidFill>
              <w14:schemeClr w14:val="tx1"/>
            </w14:solidFill>
          </w14:textFill>
        </w:rPr>
      </w:pPr>
    </w:p>
    <w:p w14:paraId="3D5DED99">
      <w:pPr>
        <w:pStyle w:val="57"/>
        <w:numPr>
          <w:ilvl w:val="1"/>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Site visit and verification of information</w:t>
      </w:r>
    </w:p>
    <w:p w14:paraId="20B19878">
      <w:pPr>
        <w:pStyle w:val="57"/>
        <w:jc w:val="both"/>
        <w:rPr>
          <w:rFonts w:ascii="Calibri" w:hAnsi="Calibri" w:cs="Calibri"/>
          <w:color w:val="000000" w:themeColor="text1"/>
          <w:spacing w:val="-1"/>
          <w:sz w:val="26"/>
          <w:szCs w:val="26"/>
          <w:lang w:val="en-IN"/>
          <w14:textFill>
            <w14:solidFill>
              <w14:schemeClr w14:val="tx1"/>
            </w14:solidFill>
          </w14:textFill>
        </w:rPr>
      </w:pPr>
    </w:p>
    <w:p w14:paraId="5770DB53">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are encouraged to submit their respective Bids after visiting the Project Area and ascertaining for themselves the site conditions, baseline of assets, location, surroundings, climate, availability of power, handling and storage of materials, applicable laws and regulations, and any other matter considered relevant by them. The Bidders hereby acknowledge that they have made a complete and careful examination of the Project Area and have satisfied themselves to the nature and extent of difficulties, risks and hazards as are likely to arise or may be faced by them in the course of the performance of their obligations under the Lease Deed.</w:t>
      </w:r>
    </w:p>
    <w:p w14:paraId="12384962">
      <w:pPr>
        <w:pStyle w:val="57"/>
        <w:jc w:val="both"/>
        <w:rPr>
          <w:rFonts w:ascii="Calibri" w:hAnsi="Calibri" w:cs="Calibri"/>
          <w:color w:val="000000" w:themeColor="text1"/>
          <w:spacing w:val="2"/>
          <w:sz w:val="26"/>
          <w:szCs w:val="26"/>
          <w:lang w:val="en-IN"/>
          <w14:textFill>
            <w14:solidFill>
              <w14:schemeClr w14:val="tx1"/>
            </w14:solidFill>
          </w14:textFill>
        </w:rPr>
      </w:pPr>
    </w:p>
    <w:p w14:paraId="2F71249F">
      <w:pPr>
        <w:pStyle w:val="57"/>
        <w:ind w:left="851"/>
        <w:jc w:val="both"/>
        <w:rPr>
          <w:rFonts w:ascii="Calibri" w:hAnsi="Calibri" w:cs="Calibri"/>
          <w:sz w:val="26"/>
          <w:szCs w:val="26"/>
          <w:lang w:val="en-IN"/>
        </w:rPr>
      </w:pPr>
      <w:r>
        <w:rPr>
          <w:rFonts w:ascii="Calibri" w:hAnsi="Calibri" w:cs="Calibri"/>
          <w:color w:val="000000" w:themeColor="text1"/>
          <w:spacing w:val="2"/>
          <w:sz w:val="26"/>
          <w:szCs w:val="26"/>
          <w:lang w:val="en-IN"/>
          <w14:textFill>
            <w14:solidFill>
              <w14:schemeClr w14:val="tx1"/>
            </w14:solidFill>
          </w14:textFill>
        </w:rPr>
        <w:t xml:space="preserve">For site visit, interested bidders may contact the authority </w:t>
      </w:r>
      <w:r>
        <w:rPr>
          <w:rFonts w:ascii="Calibri" w:hAnsi="Calibri" w:cs="Calibri"/>
          <w:color w:val="000000" w:themeColor="text1"/>
          <w:sz w:val="26"/>
          <w:szCs w:val="26"/>
          <w:lang w:val="en-IN"/>
          <w14:textFill>
            <w14:solidFill>
              <w14:schemeClr w14:val="tx1"/>
            </w14:solidFill>
          </w14:textFill>
        </w:rPr>
        <w:t xml:space="preserve">in writing </w:t>
      </w:r>
      <w:r>
        <w:rPr>
          <w:rFonts w:ascii="Calibri" w:hAnsi="Calibri" w:cs="Calibri"/>
          <w:sz w:val="26"/>
          <w:szCs w:val="26"/>
          <w:lang w:val="en-IN"/>
        </w:rPr>
        <w:t xml:space="preserve">by e-mail to </w:t>
      </w:r>
      <w:r>
        <w:fldChar w:fldCharType="begin"/>
      </w:r>
      <w:r>
        <w:instrText xml:space="preserve"> HYPERLINK "mailto:plot.tender@mumbaiport.gov.in" </w:instrText>
      </w:r>
      <w:r>
        <w:fldChar w:fldCharType="separate"/>
      </w:r>
      <w:r>
        <w:rPr>
          <w:rStyle w:val="32"/>
          <w:rFonts w:ascii="Calibri" w:hAnsi="Calibri" w:cs="Calibri"/>
          <w:color w:val="auto"/>
          <w:sz w:val="26"/>
          <w:szCs w:val="26"/>
          <w:lang w:val="en-IN"/>
        </w:rPr>
        <w:t>plot.tender@mumbaiport.gov.in</w:t>
      </w:r>
      <w:r>
        <w:rPr>
          <w:rStyle w:val="32"/>
          <w:rFonts w:ascii="Calibri" w:hAnsi="Calibri" w:cs="Calibri"/>
          <w:color w:val="auto"/>
          <w:sz w:val="26"/>
          <w:szCs w:val="26"/>
          <w:lang w:val="en-IN"/>
        </w:rPr>
        <w:fldChar w:fldCharType="end"/>
      </w:r>
      <w:r>
        <w:rPr>
          <w:rFonts w:ascii="Calibri" w:hAnsi="Calibri" w:cs="Calibri"/>
          <w:sz w:val="26"/>
          <w:szCs w:val="26"/>
          <w:lang w:val="en-IN"/>
        </w:rPr>
        <w:t>.</w:t>
      </w:r>
    </w:p>
    <w:p w14:paraId="3DEA219D">
      <w:pPr>
        <w:pStyle w:val="57"/>
        <w:ind w:left="851"/>
        <w:jc w:val="both"/>
        <w:rPr>
          <w:rFonts w:ascii="Calibri" w:hAnsi="Calibri" w:cs="Calibri"/>
          <w:color w:val="FF0000"/>
          <w:sz w:val="26"/>
          <w:szCs w:val="26"/>
          <w:lang w:val="en-IN"/>
        </w:rPr>
      </w:pPr>
      <w:r>
        <w:rPr>
          <w:rFonts w:ascii="Calibri" w:hAnsi="Calibri" w:cs="Calibri"/>
          <w:color w:val="FF0000"/>
          <w:sz w:val="26"/>
          <w:szCs w:val="26"/>
          <w:lang w:val="en-IN"/>
        </w:rPr>
        <w:t>Kindly contact Mr. Milind Adate, Asst. Traffic Manager; Mobile: 7977768836</w:t>
      </w:r>
    </w:p>
    <w:p w14:paraId="54A3C01C">
      <w:pPr>
        <w:pStyle w:val="57"/>
        <w:jc w:val="both"/>
        <w:rPr>
          <w:rFonts w:ascii="Calibri" w:hAnsi="Calibri" w:cs="Calibri"/>
          <w:color w:val="000000" w:themeColor="text1"/>
          <w:spacing w:val="2"/>
          <w:sz w:val="26"/>
          <w:szCs w:val="26"/>
          <w:lang w:val="en-IN"/>
          <w14:textFill>
            <w14:solidFill>
              <w14:schemeClr w14:val="tx1"/>
            </w14:solidFill>
          </w14:textFill>
        </w:rPr>
      </w:pPr>
    </w:p>
    <w:p w14:paraId="1F9AE9B4">
      <w:pPr>
        <w:pStyle w:val="57"/>
        <w:numPr>
          <w:ilvl w:val="2"/>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It shall be deemed that by submitting a Bid, the Bidder has:</w:t>
      </w:r>
    </w:p>
    <w:p w14:paraId="15045D1C">
      <w:pPr>
        <w:pStyle w:val="57"/>
        <w:numPr>
          <w:ilvl w:val="0"/>
          <w:numId w:val="20"/>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made a complete and careful examination of the Bidding Documents;</w:t>
      </w:r>
    </w:p>
    <w:p w14:paraId="6374AFEB">
      <w:pPr>
        <w:pStyle w:val="57"/>
        <w:numPr>
          <w:ilvl w:val="0"/>
          <w:numId w:val="20"/>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received all relevant information requested from the Authority;</w:t>
      </w:r>
    </w:p>
    <w:p w14:paraId="0E8DC5C8">
      <w:pPr>
        <w:pStyle w:val="57"/>
        <w:numPr>
          <w:ilvl w:val="0"/>
          <w:numId w:val="20"/>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accepted the risk of inadequacy, error or mistake in the information provided in the Bidding Documents or furnished by or on behalf of the Authority relating to any of the matters referred to in Clause 2.3.1 above;</w:t>
      </w:r>
    </w:p>
    <w:p w14:paraId="6FE94359">
      <w:pPr>
        <w:pStyle w:val="57"/>
        <w:numPr>
          <w:ilvl w:val="0"/>
          <w:numId w:val="20"/>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satisfied itself about all matters, things and information including matters referred to in Clause 2.3.1 hereinabove necessary and required for submitting an informed Bid, execution of the Project in accordance with the Bidding Documents and performance of all of its obligations thereunder;</w:t>
      </w:r>
    </w:p>
    <w:p w14:paraId="778F2710">
      <w:pPr>
        <w:pStyle w:val="57"/>
        <w:numPr>
          <w:ilvl w:val="0"/>
          <w:numId w:val="20"/>
        </w:numPr>
        <w:ind w:left="1418" w:hanging="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acknowledged</w:t>
      </w:r>
      <w:r>
        <w:rPr>
          <w:rFonts w:ascii="Calibri" w:hAnsi="Calibri" w:cs="Calibri"/>
          <w:color w:val="000000" w:themeColor="text1"/>
          <w:spacing w:val="-3"/>
          <w:sz w:val="26"/>
          <w:szCs w:val="26"/>
          <w:lang w:val="en-IN"/>
          <w14:textFill>
            <w14:solidFill>
              <w14:schemeClr w14:val="tx1"/>
            </w14:solidFill>
          </w14:textFill>
        </w:rPr>
        <w:t xml:space="preserve"> and agreed that inadequacy, lack of completeness or incorrectness of information provided in the Bidding Documents </w:t>
      </w:r>
    </w:p>
    <w:p w14:paraId="62C9A84A">
      <w:pPr>
        <w:pStyle w:val="57"/>
        <w:numPr>
          <w:ilvl w:val="0"/>
          <w:numId w:val="20"/>
        </w:numPr>
        <w:ind w:left="1418" w:hanging="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ignorance of any of the matters referred to in Clause 2.3.1 hereinabove shall not be a basis for any claim for compensation, damages, extension of time for performance of its obligations, loss of profits etc. from the Authority, or a ground for termination of the Lease Deed by the Selected Bidder/ Lessee;</w:t>
      </w:r>
    </w:p>
    <w:p w14:paraId="6D49FB91">
      <w:pPr>
        <w:pStyle w:val="57"/>
        <w:numPr>
          <w:ilvl w:val="0"/>
          <w:numId w:val="20"/>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acknowledged that it does not have a Conflict of Interest a</w:t>
      </w:r>
      <w:r>
        <w:rPr>
          <w:rFonts w:ascii="Calibri" w:hAnsi="Calibri" w:cs="Calibri"/>
          <w:color w:val="000000" w:themeColor="text1"/>
          <w:spacing w:val="-3"/>
          <w:sz w:val="26"/>
          <w:szCs w:val="26"/>
          <w:lang w:val="en-IN"/>
          <w14:textFill>
            <w14:solidFill>
              <w14:schemeClr w14:val="tx1"/>
            </w14:solidFill>
          </w14:textFill>
        </w:rPr>
        <w:t>s referred to in Clause 2.1.11 hereinabove</w:t>
      </w:r>
      <w:r>
        <w:rPr>
          <w:rFonts w:ascii="Calibri" w:hAnsi="Calibri" w:cs="Calibri"/>
          <w:color w:val="000000" w:themeColor="text1"/>
          <w:sz w:val="26"/>
          <w:szCs w:val="26"/>
          <w:lang w:val="en-IN"/>
          <w14:textFill>
            <w14:solidFill>
              <w14:schemeClr w14:val="tx1"/>
            </w14:solidFill>
          </w14:textFill>
        </w:rPr>
        <w:t>; and</w:t>
      </w:r>
    </w:p>
    <w:p w14:paraId="4A44DDF7">
      <w:pPr>
        <w:pStyle w:val="57"/>
        <w:numPr>
          <w:ilvl w:val="0"/>
          <w:numId w:val="20"/>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agreed to be bound by the undertakings provided by it under and in terms hereof.</w:t>
      </w:r>
    </w:p>
    <w:p w14:paraId="3284BBCB">
      <w:pPr>
        <w:pStyle w:val="57"/>
        <w:ind w:left="851"/>
        <w:jc w:val="both"/>
        <w:rPr>
          <w:rFonts w:ascii="Calibri" w:hAnsi="Calibri" w:cs="Calibri"/>
          <w:color w:val="000000" w:themeColor="text1"/>
          <w:sz w:val="26"/>
          <w:szCs w:val="26"/>
          <w:lang w:val="en-IN"/>
          <w14:textFill>
            <w14:solidFill>
              <w14:schemeClr w14:val="tx1"/>
            </w14:solidFill>
          </w14:textFill>
        </w:rPr>
      </w:pPr>
    </w:p>
    <w:p w14:paraId="4F0422F9">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shall not be liable for any omission, mistake or error in respect of any of the above or on account of any matter or thing arising out of or concerning or relating to RFP, the Bidding Documents or the Bidding Process, including any error or mistake therein or in any information or data provided by the Authority.</w:t>
      </w:r>
    </w:p>
    <w:p w14:paraId="74C1E12D">
      <w:pPr>
        <w:pStyle w:val="57"/>
        <w:jc w:val="both"/>
        <w:rPr>
          <w:rFonts w:ascii="Calibri" w:hAnsi="Calibri" w:cs="Calibri"/>
          <w:color w:val="000000" w:themeColor="text1"/>
          <w:sz w:val="26"/>
          <w:szCs w:val="26"/>
          <w:lang w:val="en-IN"/>
          <w14:textFill>
            <w14:solidFill>
              <w14:schemeClr w14:val="tx1"/>
            </w14:solidFill>
          </w14:textFill>
        </w:rPr>
      </w:pPr>
    </w:p>
    <w:p w14:paraId="3066D056">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shall continue to be responsible for all claims and declarations made under its Bid for the entire Bidding Process and if selected under the Bidding Process as Selected Bidder, throughout the Lease Period.</w:t>
      </w:r>
    </w:p>
    <w:p w14:paraId="37C6E685">
      <w:pPr>
        <w:pStyle w:val="57"/>
        <w:jc w:val="both"/>
        <w:rPr>
          <w:rFonts w:ascii="Calibri" w:hAnsi="Calibri" w:cs="Calibri"/>
          <w:color w:val="000000" w:themeColor="text1"/>
          <w:sz w:val="26"/>
          <w:szCs w:val="26"/>
          <w:lang w:val="en-IN"/>
          <w14:textFill>
            <w14:solidFill>
              <w14:schemeClr w14:val="tx1"/>
            </w14:solidFill>
          </w14:textFill>
        </w:rPr>
      </w:pPr>
    </w:p>
    <w:p w14:paraId="73532E0F">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Verification and Disqualification</w:t>
      </w:r>
    </w:p>
    <w:p w14:paraId="50346BD9">
      <w:pPr>
        <w:pStyle w:val="57"/>
        <w:jc w:val="both"/>
        <w:rPr>
          <w:rFonts w:ascii="Calibri" w:hAnsi="Calibri" w:cs="Calibri"/>
          <w:color w:val="000000" w:themeColor="text1"/>
          <w:sz w:val="26"/>
          <w:szCs w:val="26"/>
          <w:lang w:val="en-IN"/>
          <w14:textFill>
            <w14:solidFill>
              <w14:schemeClr w14:val="tx1"/>
            </w14:solidFill>
          </w14:textFill>
        </w:rPr>
      </w:pPr>
    </w:p>
    <w:p w14:paraId="591AE5D7">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reserves the right to verify all statements, information and documents submitted by the Bidder in response to the RFP or the Bidding Documents and the Bidder shall, when so required by the Authority, make available all such information, evidence and documents as may be necessary for such verification. Any such verification or lack of such verification by the Authority shall not relieve the Bidder of its obligations or liabilities hereunder nor will it affect any rights of the Authority thereunder.</w:t>
      </w:r>
    </w:p>
    <w:p w14:paraId="5631A35F">
      <w:pPr>
        <w:pStyle w:val="57"/>
        <w:jc w:val="both"/>
        <w:rPr>
          <w:rFonts w:ascii="Calibri" w:hAnsi="Calibri" w:cs="Calibri"/>
          <w:color w:val="000000" w:themeColor="text1"/>
          <w:sz w:val="26"/>
          <w:szCs w:val="26"/>
          <w:lang w:val="en-IN"/>
          <w14:textFill>
            <w14:solidFill>
              <w14:schemeClr w14:val="tx1"/>
            </w14:solidFill>
          </w14:textFill>
        </w:rPr>
      </w:pPr>
    </w:p>
    <w:p w14:paraId="77F054A0">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Without prejudice to Clause 2.9.4(d), the Authority reserves the right to reject any Bid and appropriate the Earnest Money Deposit if:</w:t>
      </w:r>
    </w:p>
    <w:p w14:paraId="59EB7110">
      <w:pPr>
        <w:pStyle w:val="57"/>
        <w:numPr>
          <w:ilvl w:val="0"/>
          <w:numId w:val="21"/>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at any time, a material misrepresentation is made or uncovered, or</w:t>
      </w:r>
    </w:p>
    <w:p w14:paraId="385D653B">
      <w:pPr>
        <w:pStyle w:val="57"/>
        <w:numPr>
          <w:ilvl w:val="0"/>
          <w:numId w:val="21"/>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does not provide, within the time specified by the Authority, the supplemental information sought by them for evaluation of the Bid.</w:t>
      </w:r>
    </w:p>
    <w:p w14:paraId="3E9D9DF9">
      <w:pPr>
        <w:pStyle w:val="57"/>
        <w:jc w:val="both"/>
        <w:rPr>
          <w:rFonts w:ascii="Calibri" w:hAnsi="Calibri" w:cs="Calibri"/>
          <w:color w:val="000000" w:themeColor="text1"/>
          <w:sz w:val="26"/>
          <w:szCs w:val="26"/>
          <w:lang w:val="en-IN"/>
          <w14:textFill>
            <w14:solidFill>
              <w14:schemeClr w14:val="tx1"/>
            </w14:solidFill>
          </w14:textFill>
        </w:rPr>
      </w:pPr>
    </w:p>
    <w:p w14:paraId="720149EB">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Such misrepresentation/ improper response shall lead to the disqualification of the Bidder. If the Bidder is a Consortium, then the entire Consortium and each Member may be disqualified/ rejected. If such disqualification/ rejection occurs after the Bids have been opened and the Selected Bidder gets disqualified/ rejected, then the Authority reserves the right to:</w:t>
      </w:r>
    </w:p>
    <w:p w14:paraId="367DB322">
      <w:pPr>
        <w:pStyle w:val="57"/>
        <w:numPr>
          <w:ilvl w:val="0"/>
          <w:numId w:val="22"/>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invite the remaining Bidders to submit their Bids in accordance with this Clause 1.2.9 of the RFP; or</w:t>
      </w:r>
    </w:p>
    <w:p w14:paraId="0F4DF573">
      <w:pPr>
        <w:pStyle w:val="57"/>
        <w:numPr>
          <w:ilvl w:val="0"/>
          <w:numId w:val="22"/>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take any such measure as may be deemed fit in the sole discretion of the Authority, including annulment of the Bidding Process.</w:t>
      </w:r>
    </w:p>
    <w:p w14:paraId="0C28B8E8">
      <w:pPr>
        <w:pStyle w:val="57"/>
        <w:jc w:val="both"/>
        <w:rPr>
          <w:rFonts w:ascii="Calibri" w:hAnsi="Calibri" w:cs="Calibri"/>
          <w:color w:val="000000" w:themeColor="text1"/>
          <w:spacing w:val="-2"/>
          <w:sz w:val="26"/>
          <w:szCs w:val="26"/>
          <w:lang w:val="en-IN"/>
          <w14:textFill>
            <w14:solidFill>
              <w14:schemeClr w14:val="tx1"/>
            </w14:solidFill>
          </w14:textFill>
        </w:rPr>
      </w:pPr>
    </w:p>
    <w:p w14:paraId="3FF43E2C">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In </w:t>
      </w:r>
      <w:r>
        <w:rPr>
          <w:rFonts w:ascii="Calibri" w:hAnsi="Calibri" w:cs="Calibri"/>
          <w:color w:val="000000" w:themeColor="text1"/>
          <w:sz w:val="26"/>
          <w:szCs w:val="26"/>
          <w:lang w:val="en-IN"/>
          <w14:textFill>
            <w14:solidFill>
              <w14:schemeClr w14:val="tx1"/>
            </w14:solidFill>
          </w14:textFill>
        </w:rPr>
        <w:t>case</w:t>
      </w:r>
      <w:r>
        <w:rPr>
          <w:rFonts w:ascii="Calibri" w:hAnsi="Calibri" w:cs="Calibri"/>
          <w:color w:val="000000" w:themeColor="text1"/>
          <w:spacing w:val="-2"/>
          <w:sz w:val="26"/>
          <w:szCs w:val="26"/>
          <w:lang w:val="en-IN"/>
          <w14:textFill>
            <w14:solidFill>
              <w14:schemeClr w14:val="tx1"/>
            </w14:solidFill>
          </w14:textFill>
        </w:rPr>
        <w:t xml:space="preserve"> it is found during the evaluation or at any time before signing of the Lease Deed or after their execution and during the period of subsistence thereof, including the Lease thereby granted by the Authority, that one or more of the pre-qualification conditions have not been met by the Bidder, or the Bidder has made material misrepresentation or has given any materially incorrect or false information, the Bidder shall be disqualified forthwith if not yet appointed as the Lessee either by issue of the LOI or entering into of the Lease Deed, and if the Selected Bidder has already been issued the LOI or has entered into the Lease Deed, as the case may be, the same shall, notwithstanding anything to the contrary contained therein or in this RFP, be liable to be terminated, by a communication in writing by the Authority to the Selected Bidder or the Lessee , as the case may be, without the Authority being liable in any manner whatsoever to the Selected Bidder or the Lessee. In such an event, the Authority shall be entitled to forfeit and appropriate the Earnest Money Deposit or Security Deposit (to the extent of the amount of the Earnest Money Deposit), as the case may be, </w:t>
      </w:r>
      <w:r>
        <w:rPr>
          <w:rFonts w:ascii="Calibri" w:hAnsi="Calibri" w:cs="Calibri"/>
          <w:color w:val="000000" w:themeColor="text1"/>
          <w:sz w:val="26"/>
          <w:szCs w:val="26"/>
          <w:lang w:val="en-IN"/>
          <w14:textFill>
            <w14:solidFill>
              <w14:schemeClr w14:val="tx1"/>
            </w14:solidFill>
          </w14:textFill>
        </w:rPr>
        <w:t xml:space="preserve">as liquidated damages, without prejudice to any other right or remedy that may be available to the Authority under the Bidding Documents and/ or the Lease Deed, or otherwise. </w:t>
      </w:r>
    </w:p>
    <w:p w14:paraId="03994BFC">
      <w:pPr>
        <w:pStyle w:val="57"/>
        <w:jc w:val="both"/>
        <w:rPr>
          <w:rFonts w:ascii="Calibri" w:hAnsi="Calibri" w:cs="Calibri"/>
          <w:color w:val="000000" w:themeColor="text1"/>
          <w:sz w:val="26"/>
          <w:szCs w:val="26"/>
          <w:lang w:val="en-IN"/>
          <w14:textFill>
            <w14:solidFill>
              <w14:schemeClr w14:val="tx1"/>
            </w14:solidFill>
          </w14:textFill>
        </w:rPr>
      </w:pPr>
    </w:p>
    <w:p w14:paraId="1C0F0809">
      <w:pPr>
        <w:pStyle w:val="57"/>
        <w:numPr>
          <w:ilvl w:val="2"/>
          <w:numId w:val="7"/>
        </w:numPr>
        <w:ind w:left="851" w:hanging="851"/>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 xml:space="preserve">The Bidder acknowledges and agrees that provisions of this RFP which by their nature or </w:t>
      </w:r>
      <w:r>
        <w:rPr>
          <w:rFonts w:ascii="Calibri" w:hAnsi="Calibri" w:cs="Calibri"/>
          <w:color w:val="000000" w:themeColor="text1"/>
          <w:spacing w:val="-3"/>
          <w:sz w:val="26"/>
          <w:szCs w:val="26"/>
          <w:lang w:val="en-IN"/>
          <w14:textFill>
            <w14:solidFill>
              <w14:schemeClr w14:val="tx1"/>
            </w14:solidFill>
          </w14:textFill>
        </w:rPr>
        <w:t>subject matter are intended to survive the completion of the Bidding Process or to apply throughout the Lease Period shall continue to survive and bind the Selected Bidder throughout the Lease Period.</w:t>
      </w:r>
    </w:p>
    <w:p w14:paraId="410EE3AA">
      <w:pPr>
        <w:pStyle w:val="46"/>
        <w:rPr>
          <w:rFonts w:ascii="Calibri" w:hAnsi="Calibri" w:cs="Calibri"/>
          <w:color w:val="000000" w:themeColor="text1"/>
          <w:spacing w:val="-3"/>
          <w:sz w:val="26"/>
          <w:szCs w:val="26"/>
          <w14:textFill>
            <w14:solidFill>
              <w14:schemeClr w14:val="tx1"/>
            </w14:solidFill>
          </w14:textFill>
        </w:rPr>
      </w:pPr>
    </w:p>
    <w:p w14:paraId="298A7DF5">
      <w:pPr>
        <w:pStyle w:val="57"/>
        <w:numPr>
          <w:ilvl w:val="2"/>
          <w:numId w:val="7"/>
        </w:numPr>
        <w:ind w:left="851" w:hanging="851"/>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Those</w:t>
      </w:r>
      <w:r>
        <w:rPr>
          <w:rFonts w:ascii="Calibri" w:hAnsi="Calibri" w:cs="Calibri"/>
          <w:color w:val="000000" w:themeColor="text1"/>
          <w:sz w:val="26"/>
          <w:szCs w:val="26"/>
          <w:lang w:val="en-IN" w:eastAsia="en-IN"/>
          <w14:textFill>
            <w14:solidFill>
              <w14:schemeClr w14:val="tx1"/>
            </w14:solidFill>
          </w14:textFill>
        </w:rPr>
        <w:t xml:space="preserve"> persons and entities who are in default or disregard of Estate Division, Mumbai Port Authority are not eligible from participating in this tender. MbPA reserves the right to disqualify or reject bids from such bidder without any further notice at any stage of the process.</w:t>
      </w:r>
    </w:p>
    <w:p w14:paraId="555AC11B">
      <w:pPr>
        <w:pStyle w:val="57"/>
        <w:jc w:val="both"/>
        <w:rPr>
          <w:rFonts w:ascii="Calibri" w:hAnsi="Calibri" w:cs="Calibri"/>
          <w:color w:val="000000" w:themeColor="text1"/>
          <w:spacing w:val="32"/>
          <w:sz w:val="26"/>
          <w:szCs w:val="26"/>
          <w:lang w:val="en-IN"/>
          <w14:textFill>
            <w14:solidFill>
              <w14:schemeClr w14:val="tx1"/>
            </w14:solidFill>
          </w14:textFill>
        </w:rPr>
      </w:pPr>
    </w:p>
    <w:p w14:paraId="07B414D1">
      <w:pPr>
        <w:pStyle w:val="57"/>
        <w:numPr>
          <w:ilvl w:val="0"/>
          <w:numId w:val="15"/>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DOCUMENTS</w:t>
      </w:r>
    </w:p>
    <w:p w14:paraId="1C60F984">
      <w:pPr>
        <w:pStyle w:val="57"/>
        <w:jc w:val="both"/>
        <w:rPr>
          <w:rFonts w:ascii="Calibri" w:hAnsi="Calibri" w:cs="Calibri"/>
          <w:color w:val="000000" w:themeColor="text1"/>
          <w:spacing w:val="-1"/>
          <w:sz w:val="26"/>
          <w:szCs w:val="26"/>
          <w:lang w:val="en-IN"/>
          <w14:textFill>
            <w14:solidFill>
              <w14:schemeClr w14:val="tx1"/>
            </w14:solidFill>
          </w14:textFill>
        </w:rPr>
      </w:pPr>
    </w:p>
    <w:p w14:paraId="228F5DB6">
      <w:pPr>
        <w:pStyle w:val="57"/>
        <w:numPr>
          <w:ilvl w:val="1"/>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Contents of the RFP</w:t>
      </w:r>
    </w:p>
    <w:p w14:paraId="03CDE156">
      <w:pPr>
        <w:pStyle w:val="57"/>
        <w:jc w:val="both"/>
        <w:rPr>
          <w:rFonts w:ascii="Calibri" w:hAnsi="Calibri" w:cs="Calibri"/>
          <w:color w:val="000000" w:themeColor="text1"/>
          <w:spacing w:val="-1"/>
          <w:sz w:val="26"/>
          <w:szCs w:val="26"/>
          <w:lang w:val="en-IN"/>
          <w14:textFill>
            <w14:solidFill>
              <w14:schemeClr w14:val="tx1"/>
            </w14:solidFill>
          </w14:textFill>
        </w:rPr>
      </w:pPr>
    </w:p>
    <w:p w14:paraId="44E9521D">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This RFP comprises the disclaimer set forth hereinabove, the contents as listed below, and will additionally include any Addenda issued in accordance with Clause 2.7 and any clarifications and interpretations issued in accordance with Clause 2.6.</w:t>
      </w:r>
    </w:p>
    <w:p w14:paraId="0F500D9D">
      <w:pPr>
        <w:pStyle w:val="57"/>
        <w:jc w:val="both"/>
        <w:rPr>
          <w:rFonts w:ascii="Calibri" w:hAnsi="Calibri" w:cs="Calibri"/>
          <w:color w:val="000000" w:themeColor="text1"/>
          <w:sz w:val="26"/>
          <w:szCs w:val="26"/>
          <w:lang w:val="en-IN"/>
          <w14:textFill>
            <w14:solidFill>
              <w14:schemeClr w14:val="tx1"/>
            </w14:solidFill>
          </w14:textFill>
        </w:rPr>
      </w:pPr>
    </w:p>
    <w:p w14:paraId="46000990">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Invitation for Bids</w:t>
      </w:r>
    </w:p>
    <w:p w14:paraId="0A7BA9CA">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Section-1: Introduction.</w:t>
      </w:r>
    </w:p>
    <w:p w14:paraId="452D6101">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Section-2: Instructions to Bidders.</w:t>
      </w:r>
    </w:p>
    <w:p w14:paraId="78EF4D29">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Section-3: Evaluation of Bids.</w:t>
      </w:r>
    </w:p>
    <w:p w14:paraId="0F700A05">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Section-4: Fraud &amp; Corrupt Practices.</w:t>
      </w:r>
    </w:p>
    <w:p w14:paraId="583D197D">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Section-5: Pre-Bid Conference.</w:t>
      </w:r>
    </w:p>
    <w:p w14:paraId="3B07A8AD">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Section-6: Miscellaneous.</w:t>
      </w:r>
    </w:p>
    <w:p w14:paraId="3E6D239E">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Section-7: Site Location.</w:t>
      </w:r>
    </w:p>
    <w:p w14:paraId="657FB417">
      <w:pPr>
        <w:pStyle w:val="57"/>
        <w:jc w:val="both"/>
        <w:rPr>
          <w:rFonts w:ascii="Calibri" w:hAnsi="Calibri" w:cs="Calibri"/>
          <w:color w:val="000000" w:themeColor="text1"/>
          <w:spacing w:val="-1"/>
          <w:sz w:val="26"/>
          <w:szCs w:val="26"/>
          <w:lang w:val="en-IN"/>
          <w14:textFill>
            <w14:solidFill>
              <w14:schemeClr w14:val="tx1"/>
            </w14:solidFill>
          </w14:textFill>
        </w:rPr>
      </w:pPr>
    </w:p>
    <w:p w14:paraId="1183C96C">
      <w:pPr>
        <w:pStyle w:val="57"/>
        <w:ind w:left="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Appendices</w:t>
      </w:r>
    </w:p>
    <w:p w14:paraId="07D2FA99">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 Letter for Bid.</w:t>
      </w:r>
    </w:p>
    <w:p w14:paraId="43E46233">
      <w:pPr>
        <w:pStyle w:val="57"/>
        <w:ind w:left="1418"/>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 Details of Bidder.</w:t>
      </w:r>
    </w:p>
    <w:p w14:paraId="2B981539">
      <w:pPr>
        <w:pStyle w:val="57"/>
        <w:ind w:left="1418"/>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Annex-III: Statement of Legal Capacity.</w:t>
      </w:r>
    </w:p>
    <w:p w14:paraId="0472E542">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Form of Bank Guarantee for Security Deposit.</w:t>
      </w:r>
    </w:p>
    <w:p w14:paraId="46D1B545">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Power of Attorney for signing of Bid.</w:t>
      </w:r>
    </w:p>
    <w:p w14:paraId="7623FCEB">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Power of Attorney for Lead Member of Consortium.</w:t>
      </w:r>
    </w:p>
    <w:p w14:paraId="5DAAAFF1">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Joint Bidding Agreement for Consortium.</w:t>
      </w:r>
    </w:p>
    <w:p w14:paraId="49D7BCA3">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Anti-Collusion Certificate.</w:t>
      </w:r>
    </w:p>
    <w:p w14:paraId="6024139C">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Technical Proposal.</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851"/>
        <w:gridCol w:w="7371"/>
        <w:gridCol w:w="841"/>
      </w:tblGrid>
      <w:tr w14:paraId="4528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AC92113">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61068A47">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52F39E5B">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ANNEX-IA:  Financial Capacity of Bidder for purpose of evaluation – Minimum Annual Average Turn-over of bidder …</w:t>
            </w:r>
          </w:p>
        </w:tc>
        <w:tc>
          <w:tcPr>
            <w:tcW w:w="841" w:type="dxa"/>
            <w:tcBorders>
              <w:top w:val="nil"/>
              <w:left w:val="nil"/>
              <w:bottom w:val="nil"/>
              <w:right w:val="nil"/>
            </w:tcBorders>
          </w:tcPr>
          <w:p w14:paraId="670EFDB8">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1D24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3C1A9651">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630582AE">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65734492">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ANNEX-IB:  Financial Capacity of Bidder for purpose of evaluation – Minimum Net Worth of bidder …</w:t>
            </w:r>
          </w:p>
        </w:tc>
        <w:tc>
          <w:tcPr>
            <w:tcW w:w="841" w:type="dxa"/>
            <w:tcBorders>
              <w:top w:val="nil"/>
              <w:left w:val="nil"/>
              <w:bottom w:val="nil"/>
              <w:right w:val="nil"/>
            </w:tcBorders>
          </w:tcPr>
          <w:p w14:paraId="121A7C71">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570F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271996BF">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1BB8E2B3">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1EDDA12E">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ANNEX-IIA: Technical Capacity of Bidder for purpose of evaluation – Experience of bidder …</w:t>
            </w:r>
          </w:p>
        </w:tc>
        <w:tc>
          <w:tcPr>
            <w:tcW w:w="841" w:type="dxa"/>
            <w:tcBorders>
              <w:top w:val="nil"/>
              <w:left w:val="nil"/>
              <w:bottom w:val="nil"/>
              <w:right w:val="nil"/>
            </w:tcBorders>
          </w:tcPr>
          <w:p w14:paraId="377D255F">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r w14:paraId="53B3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Borders>
              <w:top w:val="nil"/>
              <w:left w:val="nil"/>
              <w:bottom w:val="nil"/>
              <w:right w:val="nil"/>
            </w:tcBorders>
          </w:tcPr>
          <w:p w14:paraId="09E7F7F3">
            <w:pPr>
              <w:pStyle w:val="57"/>
              <w:ind w:left="-120" w:right="-106"/>
              <w:rPr>
                <w:rFonts w:ascii="Calibri" w:hAnsi="Calibri" w:cs="Calibri"/>
                <w:color w:val="000000" w:themeColor="text1"/>
                <w:sz w:val="26"/>
                <w:szCs w:val="26"/>
                <w:lang w:val="en-IN"/>
                <w14:textFill>
                  <w14:solidFill>
                    <w14:schemeClr w14:val="tx1"/>
                  </w14:solidFill>
                </w14:textFill>
              </w:rPr>
            </w:pPr>
          </w:p>
        </w:tc>
        <w:tc>
          <w:tcPr>
            <w:tcW w:w="851" w:type="dxa"/>
            <w:tcBorders>
              <w:top w:val="nil"/>
              <w:left w:val="nil"/>
              <w:bottom w:val="nil"/>
              <w:right w:val="nil"/>
            </w:tcBorders>
          </w:tcPr>
          <w:p w14:paraId="231FD156">
            <w:pPr>
              <w:pStyle w:val="57"/>
              <w:ind w:left="-103" w:right="-108"/>
              <w:rPr>
                <w:rFonts w:ascii="Calibri" w:hAnsi="Calibri" w:cs="Calibri"/>
                <w:color w:val="000000" w:themeColor="text1"/>
                <w:sz w:val="26"/>
                <w:szCs w:val="26"/>
                <w:lang w:val="en-IN"/>
                <w14:textFill>
                  <w14:solidFill>
                    <w14:schemeClr w14:val="tx1"/>
                  </w14:solidFill>
                </w14:textFill>
              </w:rPr>
            </w:pPr>
          </w:p>
        </w:tc>
        <w:tc>
          <w:tcPr>
            <w:tcW w:w="7371" w:type="dxa"/>
            <w:tcBorders>
              <w:top w:val="nil"/>
              <w:left w:val="nil"/>
              <w:bottom w:val="nil"/>
              <w:right w:val="nil"/>
            </w:tcBorders>
          </w:tcPr>
          <w:p w14:paraId="16AEA297">
            <w:pPr>
              <w:pStyle w:val="57"/>
              <w:ind w:left="1171" w:right="-114" w:hanging="1272"/>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ANNEX-IIB: Technical Capacity of Bidder for purpose of evaluation – Non pendency of Port dues …</w:t>
            </w:r>
          </w:p>
        </w:tc>
        <w:tc>
          <w:tcPr>
            <w:tcW w:w="841" w:type="dxa"/>
            <w:tcBorders>
              <w:top w:val="nil"/>
              <w:left w:val="nil"/>
              <w:bottom w:val="nil"/>
              <w:right w:val="nil"/>
            </w:tcBorders>
          </w:tcPr>
          <w:p w14:paraId="44A0463C">
            <w:pPr>
              <w:pStyle w:val="57"/>
              <w:ind w:left="-255" w:right="-113"/>
              <w:jc w:val="right"/>
              <w:rPr>
                <w:rFonts w:ascii="Calibri" w:hAnsi="Calibri" w:cs="Calibri"/>
                <w:color w:val="000000" w:themeColor="text1"/>
                <w:sz w:val="26"/>
                <w:szCs w:val="26"/>
                <w:lang w:val="en-IN"/>
                <w14:textFill>
                  <w14:solidFill>
                    <w14:schemeClr w14:val="tx1"/>
                  </w14:solidFill>
                </w14:textFill>
              </w:rPr>
            </w:pPr>
          </w:p>
        </w:tc>
      </w:tr>
    </w:tbl>
    <w:p w14:paraId="0313401E">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Format of Commercial Proposal.</w:t>
      </w:r>
    </w:p>
    <w:p w14:paraId="5DA5243D">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Integrity Pact.</w:t>
      </w:r>
    </w:p>
    <w:p w14:paraId="236C1E11">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Instruction for Online bid submission.</w:t>
      </w:r>
    </w:p>
    <w:p w14:paraId="5E58063E">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Draft Lease Deed.</w:t>
      </w:r>
    </w:p>
    <w:p w14:paraId="0FA58D76">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bookmarkStart w:id="7" w:name="_Hlk135642683"/>
      <w:r>
        <w:rPr>
          <w:rFonts w:ascii="Calibri" w:hAnsi="Calibri" w:cs="Calibri"/>
          <w:color w:val="000000" w:themeColor="text1"/>
          <w:sz w:val="26"/>
          <w:szCs w:val="26"/>
          <w:lang w:val="en-IN"/>
          <w14:textFill>
            <w14:solidFill>
              <w14:schemeClr w14:val="tx1"/>
            </w14:solidFill>
          </w14:textFill>
        </w:rPr>
        <w:t>Instructions for Bidders for submission of Bids on Central Public Procurement Portal.</w:t>
      </w:r>
    </w:p>
    <w:bookmarkEnd w:id="7"/>
    <w:p w14:paraId="642CF13F">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Forward Auction Process.</w:t>
      </w:r>
    </w:p>
    <w:p w14:paraId="5550B438">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Compliances.</w:t>
      </w:r>
    </w:p>
    <w:p w14:paraId="7FA38FAB">
      <w:pPr>
        <w:pStyle w:val="57"/>
        <w:ind w:left="1418"/>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Annex-I: Format for registration of Bidder under Rule 144(xi) of General Financial Rules, 2017.</w:t>
      </w:r>
    </w:p>
    <w:p w14:paraId="224D041D">
      <w:pPr>
        <w:pStyle w:val="57"/>
        <w:ind w:left="1418"/>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Annex-II: DOE Orders.</w:t>
      </w:r>
    </w:p>
    <w:p w14:paraId="1D7F8DAC">
      <w:pPr>
        <w:pStyle w:val="57"/>
        <w:numPr>
          <w:ilvl w:val="0"/>
          <w:numId w:val="23"/>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Format for Submission of Business Plan.</w:t>
      </w:r>
    </w:p>
    <w:p w14:paraId="0B52E2E3">
      <w:pPr>
        <w:pStyle w:val="57"/>
        <w:ind w:left="851"/>
        <w:jc w:val="both"/>
        <w:rPr>
          <w:rFonts w:ascii="Calibri" w:hAnsi="Calibri" w:cs="Calibri"/>
          <w:color w:val="000000" w:themeColor="text1"/>
          <w:sz w:val="26"/>
          <w:szCs w:val="26"/>
          <w:lang w:val="en-IN"/>
          <w14:textFill>
            <w14:solidFill>
              <w14:schemeClr w14:val="tx1"/>
            </w14:solidFill>
          </w14:textFill>
        </w:rPr>
      </w:pPr>
    </w:p>
    <w:p w14:paraId="07F7C656">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Draft Lease Deed provided by the Authority as part of the Bidding Documents shall be deemed to be part of this RFP.</w:t>
      </w:r>
    </w:p>
    <w:p w14:paraId="02B96B7C">
      <w:pPr>
        <w:pStyle w:val="57"/>
        <w:jc w:val="both"/>
        <w:rPr>
          <w:rFonts w:ascii="Calibri" w:hAnsi="Calibri" w:cs="Calibri"/>
          <w:color w:val="000000" w:themeColor="text1"/>
          <w:spacing w:val="11"/>
          <w:sz w:val="26"/>
          <w:szCs w:val="26"/>
          <w:lang w:val="en-IN"/>
          <w14:textFill>
            <w14:solidFill>
              <w14:schemeClr w14:val="tx1"/>
            </w14:solidFill>
          </w14:textFill>
        </w:rPr>
      </w:pPr>
    </w:p>
    <w:p w14:paraId="4780931B">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Clarifications</w:t>
      </w:r>
    </w:p>
    <w:p w14:paraId="21CBEE05">
      <w:pPr>
        <w:pStyle w:val="57"/>
        <w:jc w:val="both"/>
        <w:rPr>
          <w:rFonts w:ascii="Calibri" w:hAnsi="Calibri" w:cs="Calibri"/>
          <w:color w:val="000000" w:themeColor="text1"/>
          <w:spacing w:val="11"/>
          <w:sz w:val="26"/>
          <w:szCs w:val="26"/>
          <w:lang w:val="en-IN"/>
          <w14:textFill>
            <w14:solidFill>
              <w14:schemeClr w14:val="tx1"/>
            </w14:solidFill>
          </w14:textFill>
        </w:rPr>
      </w:pPr>
    </w:p>
    <w:p w14:paraId="64CADFB8">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Bidders requiring any clarification on the RFP may notify the Authority in writing by e-mail to </w:t>
      </w:r>
      <w:r>
        <w:rPr>
          <w:rFonts w:ascii="Calibri" w:hAnsi="Calibri" w:cs="Calibri"/>
          <w:color w:val="000000" w:themeColor="text1"/>
          <w:sz w:val="26"/>
          <w:szCs w:val="26"/>
          <w:u w:val="single"/>
          <w:lang w:val="en-IN"/>
          <w14:textFill>
            <w14:solidFill>
              <w14:schemeClr w14:val="tx1"/>
            </w14:solidFill>
          </w14:textFill>
        </w:rPr>
        <w:t>plot.tender@mumbaiport.gov.in</w:t>
      </w:r>
      <w:r>
        <w:rPr>
          <w:rFonts w:ascii="Calibri" w:hAnsi="Calibri" w:cs="Calibri"/>
          <w:color w:val="000000" w:themeColor="text1"/>
          <w:sz w:val="26"/>
          <w:szCs w:val="26"/>
          <w:lang w:val="en-IN"/>
          <w14:textFill>
            <w14:solidFill>
              <w14:schemeClr w14:val="tx1"/>
            </w14:solidFill>
          </w14:textFill>
        </w:rPr>
        <w:t xml:space="preserve"> in accordance with Clause 1.2.10. The Bidders should send in their queries on or before the date mentioned in the Schedule of Bidding Process specified in Clause 1.3. The queries are to be submitted in the following format:</w:t>
      </w:r>
    </w:p>
    <w:p w14:paraId="14EC3F1F">
      <w:pPr>
        <w:pStyle w:val="57"/>
        <w:jc w:val="both"/>
        <w:rPr>
          <w:rFonts w:ascii="Calibri" w:hAnsi="Calibri" w:cs="Calibri"/>
          <w:color w:val="000000" w:themeColor="text1"/>
          <w:sz w:val="26"/>
          <w:szCs w:val="26"/>
          <w:lang w:val="en-IN"/>
          <w14:textFill>
            <w14:solidFill>
              <w14:schemeClr w14:val="tx1"/>
            </w14:solidFill>
          </w14:textFill>
        </w:rPr>
      </w:pPr>
    </w:p>
    <w:tbl>
      <w:tblPr>
        <w:tblStyle w:val="40"/>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2268"/>
        <w:gridCol w:w="2976"/>
        <w:gridCol w:w="2826"/>
      </w:tblGrid>
      <w:tr w14:paraId="045A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3A10C20">
            <w:pPr>
              <w:pStyle w:val="57"/>
              <w:jc w:val="center"/>
              <w:rPr>
                <w:rFonts w:ascii="Calibri" w:hAnsi="Calibri" w:cs="Calibri"/>
                <w:b/>
                <w:color w:val="000000" w:themeColor="text1"/>
                <w:sz w:val="22"/>
                <w:szCs w:val="22"/>
                <w:lang w:val="en-IN"/>
                <w14:textFill>
                  <w14:solidFill>
                    <w14:schemeClr w14:val="tx1"/>
                  </w14:solidFill>
                </w14:textFill>
              </w:rPr>
            </w:pPr>
            <w:r>
              <w:rPr>
                <w:rFonts w:ascii="Calibri" w:hAnsi="Calibri" w:cs="Calibri"/>
                <w:b/>
                <w:color w:val="000000" w:themeColor="text1"/>
                <w:sz w:val="22"/>
                <w:szCs w:val="22"/>
                <w:lang w:val="en-IN"/>
                <w14:textFill>
                  <w14:solidFill>
                    <w14:schemeClr w14:val="tx1"/>
                  </w14:solidFill>
                </w14:textFill>
              </w:rPr>
              <w:t>Sr. No.</w:t>
            </w:r>
          </w:p>
        </w:tc>
        <w:tc>
          <w:tcPr>
            <w:tcW w:w="2268" w:type="dxa"/>
            <w:vAlign w:val="center"/>
          </w:tcPr>
          <w:p w14:paraId="345B25F5">
            <w:pPr>
              <w:pStyle w:val="57"/>
              <w:jc w:val="center"/>
              <w:rPr>
                <w:rFonts w:ascii="Calibri" w:hAnsi="Calibri" w:cs="Calibri"/>
                <w:b/>
                <w:color w:val="000000" w:themeColor="text1"/>
                <w:sz w:val="22"/>
                <w:szCs w:val="22"/>
                <w:lang w:val="en-IN"/>
                <w14:textFill>
                  <w14:solidFill>
                    <w14:schemeClr w14:val="tx1"/>
                  </w14:solidFill>
                </w14:textFill>
              </w:rPr>
            </w:pPr>
            <w:r>
              <w:rPr>
                <w:rFonts w:ascii="Calibri" w:hAnsi="Calibri" w:cs="Calibri"/>
                <w:b/>
                <w:color w:val="000000" w:themeColor="text1"/>
                <w:sz w:val="22"/>
                <w:szCs w:val="22"/>
                <w:lang w:val="en-IN"/>
                <w14:textFill>
                  <w14:solidFill>
                    <w14:schemeClr w14:val="tx1"/>
                  </w14:solidFill>
                </w14:textFill>
              </w:rPr>
              <w:t>Chapter/ Clause Number</w:t>
            </w:r>
          </w:p>
        </w:tc>
        <w:tc>
          <w:tcPr>
            <w:tcW w:w="2976" w:type="dxa"/>
            <w:vAlign w:val="center"/>
          </w:tcPr>
          <w:p w14:paraId="27CBE4EC">
            <w:pPr>
              <w:pStyle w:val="57"/>
              <w:jc w:val="center"/>
              <w:rPr>
                <w:rFonts w:ascii="Calibri" w:hAnsi="Calibri" w:cs="Calibri"/>
                <w:b/>
                <w:color w:val="000000" w:themeColor="text1"/>
                <w:sz w:val="22"/>
                <w:szCs w:val="22"/>
                <w:lang w:val="en-IN"/>
                <w14:textFill>
                  <w14:solidFill>
                    <w14:schemeClr w14:val="tx1"/>
                  </w14:solidFill>
                </w14:textFill>
              </w:rPr>
            </w:pPr>
            <w:r>
              <w:rPr>
                <w:rFonts w:ascii="Calibri" w:hAnsi="Calibri" w:cs="Calibri"/>
                <w:b/>
                <w:color w:val="000000" w:themeColor="text1"/>
                <w:sz w:val="22"/>
                <w:szCs w:val="22"/>
                <w:lang w:val="en-IN"/>
                <w14:textFill>
                  <w14:solidFill>
                    <w14:schemeClr w14:val="tx1"/>
                  </w14:solidFill>
                </w14:textFill>
              </w:rPr>
              <w:t>Brief description of the provision</w:t>
            </w:r>
          </w:p>
        </w:tc>
        <w:tc>
          <w:tcPr>
            <w:tcW w:w="2826" w:type="dxa"/>
            <w:vAlign w:val="center"/>
          </w:tcPr>
          <w:p w14:paraId="5419FF0F">
            <w:pPr>
              <w:pStyle w:val="57"/>
              <w:jc w:val="center"/>
              <w:rPr>
                <w:rFonts w:ascii="Calibri" w:hAnsi="Calibri" w:cs="Calibri"/>
                <w:b/>
                <w:color w:val="000000" w:themeColor="text1"/>
                <w:sz w:val="22"/>
                <w:szCs w:val="22"/>
                <w:lang w:val="en-IN"/>
                <w14:textFill>
                  <w14:solidFill>
                    <w14:schemeClr w14:val="tx1"/>
                  </w14:solidFill>
                </w14:textFill>
              </w:rPr>
            </w:pPr>
            <w:r>
              <w:rPr>
                <w:rFonts w:ascii="Calibri" w:hAnsi="Calibri" w:cs="Calibri"/>
                <w:b/>
                <w:color w:val="000000" w:themeColor="text1"/>
                <w:sz w:val="22"/>
                <w:szCs w:val="22"/>
                <w:lang w:val="en-IN"/>
                <w14:textFill>
                  <w14:solidFill>
                    <w14:schemeClr w14:val="tx1"/>
                  </w14:solidFill>
                </w14:textFill>
              </w:rPr>
              <w:t>Clarification sought</w:t>
            </w:r>
          </w:p>
        </w:tc>
      </w:tr>
      <w:tr w14:paraId="689B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A91168D">
            <w:pPr>
              <w:pStyle w:val="57"/>
              <w:jc w:val="both"/>
              <w:rPr>
                <w:rFonts w:ascii="Calibri" w:hAnsi="Calibri" w:cs="Calibri"/>
                <w:color w:val="000000" w:themeColor="text1"/>
                <w:sz w:val="26"/>
                <w:szCs w:val="26"/>
                <w:lang w:val="en-IN"/>
                <w14:textFill>
                  <w14:solidFill>
                    <w14:schemeClr w14:val="tx1"/>
                  </w14:solidFill>
                </w14:textFill>
              </w:rPr>
            </w:pPr>
          </w:p>
        </w:tc>
        <w:tc>
          <w:tcPr>
            <w:tcW w:w="2268" w:type="dxa"/>
          </w:tcPr>
          <w:p w14:paraId="1B1AFB9D">
            <w:pPr>
              <w:pStyle w:val="57"/>
              <w:jc w:val="both"/>
              <w:rPr>
                <w:rFonts w:ascii="Calibri" w:hAnsi="Calibri" w:cs="Calibri"/>
                <w:color w:val="000000" w:themeColor="text1"/>
                <w:sz w:val="26"/>
                <w:szCs w:val="26"/>
                <w:lang w:val="en-IN"/>
                <w14:textFill>
                  <w14:solidFill>
                    <w14:schemeClr w14:val="tx1"/>
                  </w14:solidFill>
                </w14:textFill>
              </w:rPr>
            </w:pPr>
          </w:p>
        </w:tc>
        <w:tc>
          <w:tcPr>
            <w:tcW w:w="2976" w:type="dxa"/>
          </w:tcPr>
          <w:p w14:paraId="75336816">
            <w:pPr>
              <w:pStyle w:val="57"/>
              <w:jc w:val="both"/>
              <w:rPr>
                <w:rFonts w:ascii="Calibri" w:hAnsi="Calibri" w:cs="Calibri"/>
                <w:color w:val="000000" w:themeColor="text1"/>
                <w:sz w:val="26"/>
                <w:szCs w:val="26"/>
                <w:lang w:val="en-IN"/>
                <w14:textFill>
                  <w14:solidFill>
                    <w14:schemeClr w14:val="tx1"/>
                  </w14:solidFill>
                </w14:textFill>
              </w:rPr>
            </w:pPr>
          </w:p>
        </w:tc>
        <w:tc>
          <w:tcPr>
            <w:tcW w:w="2826" w:type="dxa"/>
          </w:tcPr>
          <w:p w14:paraId="502CFAB8">
            <w:pPr>
              <w:pStyle w:val="57"/>
              <w:jc w:val="both"/>
              <w:rPr>
                <w:rFonts w:ascii="Calibri" w:hAnsi="Calibri" w:cs="Calibri"/>
                <w:color w:val="000000" w:themeColor="text1"/>
                <w:sz w:val="26"/>
                <w:szCs w:val="26"/>
                <w:lang w:val="en-IN"/>
                <w14:textFill>
                  <w14:solidFill>
                    <w14:schemeClr w14:val="tx1"/>
                  </w14:solidFill>
                </w14:textFill>
              </w:rPr>
            </w:pPr>
          </w:p>
        </w:tc>
      </w:tr>
      <w:tr w14:paraId="4773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6EE8F2E">
            <w:pPr>
              <w:pStyle w:val="57"/>
              <w:jc w:val="both"/>
              <w:rPr>
                <w:rFonts w:ascii="Calibri" w:hAnsi="Calibri" w:cs="Calibri"/>
                <w:color w:val="000000" w:themeColor="text1"/>
                <w:sz w:val="26"/>
                <w:szCs w:val="26"/>
                <w:lang w:val="en-IN"/>
                <w14:textFill>
                  <w14:solidFill>
                    <w14:schemeClr w14:val="tx1"/>
                  </w14:solidFill>
                </w14:textFill>
              </w:rPr>
            </w:pPr>
          </w:p>
        </w:tc>
        <w:tc>
          <w:tcPr>
            <w:tcW w:w="2268" w:type="dxa"/>
          </w:tcPr>
          <w:p w14:paraId="28F79587">
            <w:pPr>
              <w:pStyle w:val="57"/>
              <w:jc w:val="both"/>
              <w:rPr>
                <w:rFonts w:ascii="Calibri" w:hAnsi="Calibri" w:cs="Calibri"/>
                <w:color w:val="000000" w:themeColor="text1"/>
                <w:sz w:val="26"/>
                <w:szCs w:val="26"/>
                <w:lang w:val="en-IN"/>
                <w14:textFill>
                  <w14:solidFill>
                    <w14:schemeClr w14:val="tx1"/>
                  </w14:solidFill>
                </w14:textFill>
              </w:rPr>
            </w:pPr>
          </w:p>
        </w:tc>
        <w:tc>
          <w:tcPr>
            <w:tcW w:w="2976" w:type="dxa"/>
          </w:tcPr>
          <w:p w14:paraId="3D303043">
            <w:pPr>
              <w:pStyle w:val="57"/>
              <w:jc w:val="both"/>
              <w:rPr>
                <w:rFonts w:ascii="Calibri" w:hAnsi="Calibri" w:cs="Calibri"/>
                <w:color w:val="000000" w:themeColor="text1"/>
                <w:sz w:val="26"/>
                <w:szCs w:val="26"/>
                <w:lang w:val="en-IN"/>
                <w14:textFill>
                  <w14:solidFill>
                    <w14:schemeClr w14:val="tx1"/>
                  </w14:solidFill>
                </w14:textFill>
              </w:rPr>
            </w:pPr>
          </w:p>
        </w:tc>
        <w:tc>
          <w:tcPr>
            <w:tcW w:w="2826" w:type="dxa"/>
          </w:tcPr>
          <w:p w14:paraId="7CB85A78">
            <w:pPr>
              <w:pStyle w:val="57"/>
              <w:jc w:val="both"/>
              <w:rPr>
                <w:rFonts w:ascii="Calibri" w:hAnsi="Calibri" w:cs="Calibri"/>
                <w:color w:val="000000" w:themeColor="text1"/>
                <w:sz w:val="26"/>
                <w:szCs w:val="26"/>
                <w:lang w:val="en-IN"/>
                <w14:textFill>
                  <w14:solidFill>
                    <w14:schemeClr w14:val="tx1"/>
                  </w14:solidFill>
                </w14:textFill>
              </w:rPr>
            </w:pPr>
          </w:p>
        </w:tc>
      </w:tr>
    </w:tbl>
    <w:p w14:paraId="357839CB">
      <w:pPr>
        <w:pStyle w:val="57"/>
        <w:jc w:val="both"/>
        <w:rPr>
          <w:rFonts w:ascii="Calibri" w:hAnsi="Calibri" w:cs="Calibri"/>
          <w:color w:val="000000" w:themeColor="text1"/>
          <w:sz w:val="26"/>
          <w:szCs w:val="26"/>
          <w:lang w:val="en-IN"/>
          <w14:textFill>
            <w14:solidFill>
              <w14:schemeClr w14:val="tx1"/>
            </w14:solidFill>
          </w14:textFill>
        </w:rPr>
      </w:pPr>
    </w:p>
    <w:p w14:paraId="2DD0045A">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Authority shall endeavour to respond to the questions raised or clarifications sought by the Bidders. However, the Authority reserves the right not to respond to any question or provide any clarification, in its sole discretion, and nothing in this Clause shall be taken or read as compelling or requiring the Authority to respond to any question or to provide any clarification including within any specified time limit. All the queries and its responses thereto, shall be displayed on the website- </w:t>
      </w:r>
      <w:r>
        <w:rPr>
          <w:rFonts w:ascii="Calibri" w:hAnsi="Calibri" w:cs="Calibri"/>
          <w:color w:val="000000" w:themeColor="text1"/>
          <w:sz w:val="26"/>
          <w:szCs w:val="26"/>
          <w:u w:val="single"/>
          <w:lang w:val="en-IN"/>
          <w14:textFill>
            <w14:solidFill>
              <w14:schemeClr w14:val="tx1"/>
            </w14:solidFill>
          </w14:textFill>
        </w:rPr>
        <w:t>https://mumbaiport.gov.in</w:t>
      </w:r>
      <w:r>
        <w:rPr>
          <w:rFonts w:ascii="Calibri" w:hAnsi="Calibri" w:cs="Calibri"/>
          <w:color w:val="000000" w:themeColor="text1"/>
          <w:sz w:val="26"/>
          <w:szCs w:val="26"/>
          <w:lang w:val="en-IN"/>
          <w14:textFill>
            <w14:solidFill>
              <w14:schemeClr w14:val="tx1"/>
            </w14:solidFill>
          </w14:textFill>
        </w:rPr>
        <w:t xml:space="preserve"> of the Authority and website of CPPP Portal without identifying the source of queries. </w:t>
      </w:r>
    </w:p>
    <w:p w14:paraId="31E5BFE5">
      <w:pPr>
        <w:pStyle w:val="57"/>
        <w:jc w:val="both"/>
        <w:rPr>
          <w:rFonts w:ascii="Calibri" w:hAnsi="Calibri" w:cs="Calibri"/>
          <w:color w:val="000000" w:themeColor="text1"/>
          <w:sz w:val="26"/>
          <w:szCs w:val="26"/>
          <w:lang w:val="en-IN"/>
          <w14:textFill>
            <w14:solidFill>
              <w14:schemeClr w14:val="tx1"/>
            </w14:solidFill>
          </w14:textFill>
        </w:rPr>
      </w:pPr>
    </w:p>
    <w:p w14:paraId="2043BA21">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may also on its own motion, if deemed necessary, issue interpretations and clarifications to all Bidders. All clarifications and interpretations issued shall be deemed part of the RFP. Verbal clarifications and information given by the Authority, or its employees or representatives/ advisors shall not in any way or manner be binding on the Authority.</w:t>
      </w:r>
    </w:p>
    <w:p w14:paraId="6DB42A31">
      <w:pPr>
        <w:pStyle w:val="57"/>
        <w:jc w:val="both"/>
        <w:rPr>
          <w:rFonts w:ascii="Calibri" w:hAnsi="Calibri" w:cs="Calibri"/>
          <w:color w:val="000000" w:themeColor="text1"/>
          <w:sz w:val="26"/>
          <w:szCs w:val="26"/>
          <w:lang w:val="en-IN"/>
          <w14:textFill>
            <w14:solidFill>
              <w14:schemeClr w14:val="tx1"/>
            </w14:solidFill>
          </w14:textFill>
        </w:rPr>
      </w:pPr>
    </w:p>
    <w:p w14:paraId="177DF925">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Amendment of RFP</w:t>
      </w:r>
    </w:p>
    <w:p w14:paraId="3A6846D0">
      <w:pPr>
        <w:pStyle w:val="57"/>
        <w:jc w:val="both"/>
        <w:rPr>
          <w:rFonts w:ascii="Calibri" w:hAnsi="Calibri" w:cs="Calibri"/>
          <w:color w:val="000000" w:themeColor="text1"/>
          <w:spacing w:val="-2"/>
          <w:sz w:val="26"/>
          <w:szCs w:val="26"/>
          <w:lang w:val="en-IN"/>
          <w14:textFill>
            <w14:solidFill>
              <w14:schemeClr w14:val="tx1"/>
            </w14:solidFill>
          </w14:textFill>
        </w:rPr>
      </w:pPr>
    </w:p>
    <w:p w14:paraId="56CBC0BB">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At any time prior to the Bid Due Date, the Authority may, for any reason, whether at its own initiative or in response to clarifications requested by a Bidder, modify the RFP by the issuance of an addendum to the RFP.</w:t>
      </w:r>
    </w:p>
    <w:p w14:paraId="634670CF">
      <w:pPr>
        <w:pStyle w:val="57"/>
        <w:jc w:val="both"/>
        <w:rPr>
          <w:rFonts w:ascii="Calibri" w:hAnsi="Calibri" w:cs="Calibri"/>
          <w:color w:val="000000" w:themeColor="text1"/>
          <w:sz w:val="26"/>
          <w:szCs w:val="26"/>
          <w:lang w:val="en-IN"/>
          <w14:textFill>
            <w14:solidFill>
              <w14:schemeClr w14:val="tx1"/>
            </w14:solidFill>
          </w14:textFill>
        </w:rPr>
      </w:pPr>
    </w:p>
    <w:p w14:paraId="61AD99ED">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Any addendum issued hereunder will be published on the website: [https://mumbaiport.gov.in/] of the Authority. </w:t>
      </w:r>
    </w:p>
    <w:p w14:paraId="7A87017E">
      <w:pPr>
        <w:pStyle w:val="57"/>
        <w:jc w:val="both"/>
        <w:rPr>
          <w:rFonts w:ascii="Calibri" w:hAnsi="Calibri" w:cs="Calibri"/>
          <w:color w:val="000000" w:themeColor="text1"/>
          <w:sz w:val="26"/>
          <w:szCs w:val="26"/>
          <w:lang w:val="en-IN"/>
          <w14:textFill>
            <w14:solidFill>
              <w14:schemeClr w14:val="tx1"/>
            </w14:solidFill>
          </w14:textFill>
        </w:rPr>
      </w:pPr>
    </w:p>
    <w:p w14:paraId="321100BE">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order to afford the Bidders a reasonable time for taking an addendum into account, or for any other reason, the Authority may, in its sole discretion, extend the Bid Due Date.</w:t>
      </w:r>
    </w:p>
    <w:p w14:paraId="5156460D">
      <w:pPr>
        <w:pStyle w:val="57"/>
        <w:jc w:val="both"/>
        <w:rPr>
          <w:rFonts w:ascii="Calibri" w:hAnsi="Calibri" w:cs="Calibri"/>
          <w:color w:val="000000" w:themeColor="text1"/>
          <w:sz w:val="26"/>
          <w:szCs w:val="26"/>
          <w:lang w:val="en-IN"/>
          <w14:textFill>
            <w14:solidFill>
              <w14:schemeClr w14:val="tx1"/>
            </w14:solidFill>
          </w14:textFill>
        </w:rPr>
      </w:pPr>
    </w:p>
    <w:p w14:paraId="15D8B6A0">
      <w:pPr>
        <w:pStyle w:val="57"/>
        <w:numPr>
          <w:ilvl w:val="0"/>
          <w:numId w:val="15"/>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PREPARATION AND SUBMISSION OF BIDS</w:t>
      </w:r>
    </w:p>
    <w:p w14:paraId="2D5303CD">
      <w:pPr>
        <w:pStyle w:val="57"/>
        <w:jc w:val="both"/>
        <w:rPr>
          <w:rFonts w:ascii="Calibri" w:hAnsi="Calibri" w:cs="Calibri"/>
          <w:color w:val="000000" w:themeColor="text1"/>
          <w:sz w:val="26"/>
          <w:szCs w:val="26"/>
          <w:lang w:val="en-IN"/>
          <w14:textFill>
            <w14:solidFill>
              <w14:schemeClr w14:val="tx1"/>
            </w14:solidFill>
          </w14:textFill>
        </w:rPr>
      </w:pPr>
    </w:p>
    <w:p w14:paraId="2F61E9DD">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Format and Signing of Bid</w:t>
      </w:r>
    </w:p>
    <w:p w14:paraId="7AA49185">
      <w:pPr>
        <w:pStyle w:val="57"/>
        <w:jc w:val="both"/>
        <w:rPr>
          <w:rFonts w:ascii="Calibri" w:hAnsi="Calibri" w:cs="Calibri"/>
          <w:color w:val="000000" w:themeColor="text1"/>
          <w:sz w:val="26"/>
          <w:szCs w:val="26"/>
          <w:lang w:val="en-IN"/>
          <w14:textFill>
            <w14:solidFill>
              <w14:schemeClr w14:val="tx1"/>
            </w14:solidFill>
          </w14:textFill>
        </w:rPr>
      </w:pPr>
    </w:p>
    <w:p w14:paraId="5A559AA6">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shall in its Bid provide all the information sought under the RFP as per the instructions mentioned in Clause 2.9 hereunder. The Authority will evaluate only those Bids that are received in the required formats and complete in all respects. Incomplete and/ or conditional Bids may be liable to rejection.</w:t>
      </w:r>
    </w:p>
    <w:p w14:paraId="6000568F">
      <w:pPr>
        <w:pStyle w:val="57"/>
        <w:jc w:val="both"/>
        <w:rPr>
          <w:rFonts w:ascii="Calibri" w:hAnsi="Calibri" w:cs="Calibri"/>
          <w:color w:val="000000" w:themeColor="text1"/>
          <w:sz w:val="26"/>
          <w:szCs w:val="26"/>
          <w:lang w:val="en-IN"/>
          <w14:textFill>
            <w14:solidFill>
              <w14:schemeClr w14:val="tx1"/>
            </w14:solidFill>
          </w14:textFill>
        </w:rPr>
      </w:pPr>
    </w:p>
    <w:p w14:paraId="211ACA91">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 shall be typed and signed by the authorized signatory of the Bidder who shall also initial each page, in blue ink. In case of printed and published documents, only the cover shall be initialled. All the alterations, omissions, additions or any other amendments made to the Bid shall be initialled by the person(s) signing the Bid. The Bid shall contain page numbers.</w:t>
      </w:r>
    </w:p>
    <w:p w14:paraId="47D96BB3">
      <w:pPr>
        <w:pStyle w:val="57"/>
        <w:jc w:val="both"/>
        <w:rPr>
          <w:rFonts w:ascii="Calibri" w:hAnsi="Calibri" w:cs="Calibri"/>
          <w:color w:val="000000" w:themeColor="text1"/>
          <w:sz w:val="26"/>
          <w:szCs w:val="26"/>
          <w:lang w:val="en-IN"/>
          <w14:textFill>
            <w14:solidFill>
              <w14:schemeClr w14:val="tx1"/>
            </w14:solidFill>
          </w14:textFill>
        </w:rPr>
      </w:pPr>
    </w:p>
    <w:p w14:paraId="1BD9E49C">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should attach clearly marked and referenced continuation sheets in the event that the space provided in the prescribed forms in the Annexes is insufficient. Alternatively, Bidders may format the prescribed forms making due provision for incorporation of the requested information.</w:t>
      </w:r>
    </w:p>
    <w:p w14:paraId="77F8EFD3">
      <w:pPr>
        <w:pStyle w:val="57"/>
        <w:jc w:val="both"/>
        <w:rPr>
          <w:rFonts w:ascii="Calibri" w:hAnsi="Calibri" w:cs="Calibri"/>
          <w:color w:val="000000" w:themeColor="text1"/>
          <w:sz w:val="26"/>
          <w:szCs w:val="26"/>
          <w:lang w:val="en-IN"/>
          <w14:textFill>
            <w14:solidFill>
              <w14:schemeClr w14:val="tx1"/>
            </w14:solidFill>
          </w14:textFill>
        </w:rPr>
      </w:pPr>
    </w:p>
    <w:p w14:paraId="3662663D">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 and all related correspondence and documents in relation to the Bidding Process shall be in English language. Supporting documents and printed literature furnished by the Bidder with the Bid may be in any other language provided that they are accompanied by translations of all the pertinent passages in the English language, duly authenticated and certified by the Bidder. Supporting materials, which are not translated into English, may not be considered. For the purpose of interpretation and evaluation of the Bid, the English language translation shall prevail.</w:t>
      </w:r>
    </w:p>
    <w:p w14:paraId="5DF692AB">
      <w:pPr>
        <w:pStyle w:val="57"/>
        <w:jc w:val="both"/>
        <w:rPr>
          <w:rFonts w:ascii="Calibri" w:hAnsi="Calibri" w:cs="Calibri"/>
          <w:color w:val="000000" w:themeColor="text1"/>
          <w:spacing w:val="5"/>
          <w:sz w:val="26"/>
          <w:szCs w:val="26"/>
          <w:lang w:val="en-IN"/>
          <w14:textFill>
            <w14:solidFill>
              <w14:schemeClr w14:val="tx1"/>
            </w14:solidFill>
          </w14:textFill>
        </w:rPr>
      </w:pPr>
    </w:p>
    <w:p w14:paraId="1123F689">
      <w:pPr>
        <w:pStyle w:val="57"/>
        <w:numPr>
          <w:ilvl w:val="1"/>
          <w:numId w:val="7"/>
        </w:numPr>
        <w:ind w:left="851" w:hanging="851"/>
        <w:jc w:val="both"/>
        <w:rPr>
          <w:rFonts w:ascii="Calibri" w:hAnsi="Calibri" w:cs="Calibri"/>
          <w:color w:val="000000" w:themeColor="text1"/>
          <w:spacing w:val="5"/>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Uploading</w:t>
      </w:r>
      <w:r>
        <w:rPr>
          <w:rFonts w:ascii="Calibri" w:hAnsi="Calibri" w:cs="Calibri"/>
          <w:color w:val="000000" w:themeColor="text1"/>
          <w:spacing w:val="5"/>
          <w:sz w:val="26"/>
          <w:szCs w:val="26"/>
          <w:lang w:val="en-IN"/>
          <w14:textFill>
            <w14:solidFill>
              <w14:schemeClr w14:val="tx1"/>
            </w14:solidFill>
          </w14:textFill>
        </w:rPr>
        <w:t xml:space="preserve"> of Bids</w:t>
      </w:r>
    </w:p>
    <w:p w14:paraId="3A3FCAAF">
      <w:pPr>
        <w:pStyle w:val="57"/>
        <w:jc w:val="both"/>
        <w:rPr>
          <w:rFonts w:ascii="Calibri" w:hAnsi="Calibri" w:cs="Calibri"/>
          <w:color w:val="000000" w:themeColor="text1"/>
          <w:sz w:val="26"/>
          <w:szCs w:val="26"/>
          <w:lang w:val="en-IN"/>
          <w14:textFill>
            <w14:solidFill>
              <w14:schemeClr w14:val="tx1"/>
            </w14:solidFill>
          </w14:textFill>
        </w:rPr>
      </w:pPr>
    </w:p>
    <w:p w14:paraId="2BB5B2A6">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Bidders shall submit their technical proposal details (Submission-1) as per Appendix VII (“</w:t>
      </w:r>
      <w:r>
        <w:rPr>
          <w:rFonts w:ascii="Calibri" w:hAnsi="Calibri" w:cs="Calibri"/>
          <w:b/>
          <w:color w:val="000000" w:themeColor="text1"/>
          <w:sz w:val="26"/>
          <w:szCs w:val="26"/>
          <w:lang w:val="en-IN"/>
          <w14:textFill>
            <w14:solidFill>
              <w14:schemeClr w14:val="tx1"/>
            </w14:solidFill>
          </w14:textFill>
        </w:rPr>
        <w:t>Technical Proposal</w:t>
      </w:r>
      <w:r>
        <w:rPr>
          <w:rFonts w:ascii="Calibri" w:hAnsi="Calibri" w:cs="Calibri"/>
          <w:color w:val="000000" w:themeColor="text1"/>
          <w:sz w:val="26"/>
          <w:szCs w:val="26"/>
          <w:lang w:val="en-IN"/>
          <w14:textFill>
            <w14:solidFill>
              <w14:schemeClr w14:val="tx1"/>
            </w14:solidFill>
          </w14:textFill>
        </w:rPr>
        <w:t>”) at the Central Public Procurement Portal (“</w:t>
      </w:r>
      <w:r>
        <w:rPr>
          <w:rFonts w:ascii="Calibri" w:hAnsi="Calibri" w:cs="Calibri"/>
          <w:b/>
          <w:color w:val="000000" w:themeColor="text1"/>
          <w:sz w:val="26"/>
          <w:szCs w:val="26"/>
          <w:lang w:val="en-IN"/>
          <w14:textFill>
            <w14:solidFill>
              <w14:schemeClr w14:val="tx1"/>
            </w14:solidFill>
          </w14:textFill>
        </w:rPr>
        <w:t>CPPP</w:t>
      </w:r>
      <w:r>
        <w:rPr>
          <w:rFonts w:ascii="Calibri" w:hAnsi="Calibri" w:cs="Calibri"/>
          <w:color w:val="000000" w:themeColor="text1"/>
          <w:sz w:val="26"/>
          <w:szCs w:val="26"/>
          <w:lang w:val="en-IN"/>
          <w14:textFill>
            <w14:solidFill>
              <w14:schemeClr w14:val="tx1"/>
            </w14:solidFill>
          </w14:textFill>
        </w:rPr>
        <w:t>”) website and commercial proposal (Submission-2) in the format at Appendix-VIII (“</w:t>
      </w:r>
      <w:r>
        <w:rPr>
          <w:rFonts w:ascii="Calibri" w:hAnsi="Calibri" w:cs="Calibri"/>
          <w:b/>
          <w:color w:val="000000" w:themeColor="text1"/>
          <w:sz w:val="26"/>
          <w:szCs w:val="26"/>
          <w:lang w:val="en-IN"/>
          <w14:textFill>
            <w14:solidFill>
              <w14:schemeClr w14:val="tx1"/>
            </w14:solidFill>
          </w14:textFill>
        </w:rPr>
        <w:t>Commercial Proposal</w:t>
      </w:r>
      <w:r>
        <w:rPr>
          <w:rFonts w:ascii="Calibri" w:hAnsi="Calibri" w:cs="Calibri"/>
          <w:color w:val="000000" w:themeColor="text1"/>
          <w:sz w:val="26"/>
          <w:szCs w:val="26"/>
          <w:lang w:val="en-IN"/>
          <w14:textFill>
            <w14:solidFill>
              <w14:schemeClr w14:val="tx1"/>
            </w14:solidFill>
          </w14:textFill>
        </w:rPr>
        <w:t>”) at the CPPP website (both shall collectively have referred as “</w:t>
      </w:r>
      <w:r>
        <w:rPr>
          <w:rFonts w:ascii="Calibri" w:hAnsi="Calibri" w:cs="Calibri"/>
          <w:bCs/>
          <w:color w:val="000000" w:themeColor="text1"/>
          <w:sz w:val="26"/>
          <w:szCs w:val="26"/>
          <w:lang w:val="en-IN"/>
          <w14:textFill>
            <w14:solidFill>
              <w14:schemeClr w14:val="tx1"/>
            </w14:solidFill>
          </w14:textFill>
        </w:rPr>
        <w:t>Bid</w:t>
      </w:r>
      <w:r>
        <w:rPr>
          <w:rFonts w:ascii="Calibri" w:hAnsi="Calibri" w:cs="Calibri"/>
          <w:color w:val="000000" w:themeColor="text1"/>
          <w:sz w:val="26"/>
          <w:szCs w:val="26"/>
          <w:lang w:val="en-IN"/>
          <w14:textFill>
            <w14:solidFill>
              <w14:schemeClr w14:val="tx1"/>
            </w14:solidFill>
          </w14:textFill>
        </w:rPr>
        <w:t>”) in accordance with the terms specified in these Bidding Documents. The Bid shall be valid for a period of 180 (one hundred eighty) days from the Bid Due Date. The Bidders shall submit their respective Bids online at the CPPP website (</w:t>
      </w:r>
      <w:r>
        <w:fldChar w:fldCharType="begin"/>
      </w:r>
      <w:r>
        <w:instrText xml:space="preserve"> HYPERLINK "https://eprocure.gov.in/eprocure/app)" \h </w:instrText>
      </w:r>
      <w:r>
        <w:fldChar w:fldCharType="separate"/>
      </w:r>
      <w:r>
        <w:rPr>
          <w:rFonts w:ascii="Calibri" w:hAnsi="Calibri" w:cs="Calibri"/>
          <w:color w:val="000000" w:themeColor="text1"/>
          <w:sz w:val="26"/>
          <w:szCs w:val="26"/>
          <w:u w:val="single"/>
          <w:lang w:val="en-IN"/>
          <w14:textFill>
            <w14:solidFill>
              <w14:schemeClr w14:val="tx1"/>
            </w14:solidFill>
          </w14:textFill>
        </w:rPr>
        <w:t>https://eprocure.gov.in/eprocure/app)</w:t>
      </w:r>
      <w:r>
        <w:rPr>
          <w:rFonts w:ascii="Calibri" w:hAnsi="Calibri" w:cs="Calibri"/>
          <w:color w:val="000000" w:themeColor="text1"/>
          <w:sz w:val="26"/>
          <w:szCs w:val="26"/>
          <w:u w:val="single"/>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only. Any Bid submitted in only physical form shall be rejected by the Authority. For the purpose of submission of the Bid online, a Bidder shall first register itself on the CPPP website.</w:t>
      </w:r>
    </w:p>
    <w:p w14:paraId="0E8FA5E1">
      <w:pPr>
        <w:pStyle w:val="57"/>
        <w:jc w:val="both"/>
        <w:rPr>
          <w:rFonts w:ascii="Calibri" w:hAnsi="Calibri" w:cs="Calibri"/>
          <w:color w:val="000000" w:themeColor="text1"/>
          <w:sz w:val="26"/>
          <w:szCs w:val="26"/>
          <w:lang w:val="en-IN"/>
          <w14:textFill>
            <w14:solidFill>
              <w14:schemeClr w14:val="tx1"/>
            </w14:solidFill>
          </w14:textFill>
        </w:rPr>
      </w:pPr>
    </w:p>
    <w:p w14:paraId="74934BB7">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Each Bid shall have to be prepared and submitted in accordance with the provisions of this RFP. Thus, the Bid shall comprise of 2 (two) submissions:</w:t>
      </w:r>
    </w:p>
    <w:p w14:paraId="51CC9B46">
      <w:pPr>
        <w:pStyle w:val="57"/>
        <w:ind w:left="851"/>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Submission-1: Technical Proposal</w:t>
      </w:r>
    </w:p>
    <w:p w14:paraId="316DA692">
      <w:pPr>
        <w:pStyle w:val="57"/>
        <w:ind w:left="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Submission-2: Commercial Proposal</w:t>
      </w:r>
    </w:p>
    <w:p w14:paraId="0FA5FE49">
      <w:pPr>
        <w:pStyle w:val="57"/>
        <w:jc w:val="both"/>
        <w:rPr>
          <w:rFonts w:ascii="Calibri" w:hAnsi="Calibri" w:cs="Calibri"/>
          <w:color w:val="000000" w:themeColor="text1"/>
          <w:spacing w:val="1"/>
          <w:sz w:val="26"/>
          <w:szCs w:val="26"/>
          <w:lang w:val="en-IN"/>
          <w14:textFill>
            <w14:solidFill>
              <w14:schemeClr w14:val="tx1"/>
            </w14:solidFill>
          </w14:textFill>
        </w:rPr>
      </w:pPr>
    </w:p>
    <w:p w14:paraId="0FE6C215">
      <w:pPr>
        <w:pStyle w:val="57"/>
        <w:jc w:val="both"/>
        <w:rPr>
          <w:rFonts w:ascii="Calibri" w:hAnsi="Calibri" w:cs="Calibri"/>
          <w:color w:val="000000" w:themeColor="text1"/>
          <w:spacing w:val="1"/>
          <w:sz w:val="26"/>
          <w:szCs w:val="26"/>
          <w:lang w:val="en-IN"/>
          <w14:textFill>
            <w14:solidFill>
              <w14:schemeClr w14:val="tx1"/>
            </w14:solidFill>
          </w14:textFill>
        </w:rPr>
      </w:pPr>
    </w:p>
    <w:p w14:paraId="22B04EC3">
      <w:pPr>
        <w:pStyle w:val="57"/>
        <w:jc w:val="both"/>
        <w:rPr>
          <w:rFonts w:ascii="Calibri" w:hAnsi="Calibri" w:cs="Calibri"/>
          <w:color w:val="000000" w:themeColor="text1"/>
          <w:spacing w:val="1"/>
          <w:sz w:val="26"/>
          <w:szCs w:val="26"/>
          <w:lang w:val="en-IN"/>
          <w14:textFill>
            <w14:solidFill>
              <w14:schemeClr w14:val="tx1"/>
            </w14:solidFill>
          </w14:textFill>
        </w:rPr>
      </w:pPr>
    </w:p>
    <w:p w14:paraId="2ABF2AE4">
      <w:pPr>
        <w:pStyle w:val="57"/>
        <w:numPr>
          <w:ilvl w:val="2"/>
          <w:numId w:val="7"/>
        </w:numPr>
        <w:ind w:left="851" w:hanging="851"/>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All the documents for each Submission as per above Clause should be uploaded by the Bidders in the form of PDF files in the same order as mentioned below, on the e-tendering website during the online Bid preparation stage.</w:t>
      </w:r>
    </w:p>
    <w:p w14:paraId="32149418">
      <w:pPr>
        <w:pStyle w:val="57"/>
        <w:jc w:val="both"/>
        <w:rPr>
          <w:rFonts w:ascii="Calibri" w:hAnsi="Calibri" w:cs="Calibri"/>
          <w:color w:val="000000" w:themeColor="text1"/>
          <w:sz w:val="26"/>
          <w:szCs w:val="26"/>
          <w:lang w:val="en-IN"/>
          <w14:textFill>
            <w14:solidFill>
              <w14:schemeClr w14:val="tx1"/>
            </w14:solidFill>
          </w14:textFill>
        </w:rPr>
      </w:pPr>
    </w:p>
    <w:p w14:paraId="02DD2CBF">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Submission-1: Technical Proposal</w:t>
      </w:r>
    </w:p>
    <w:p w14:paraId="52A6DBB3">
      <w:pPr>
        <w:pStyle w:val="57"/>
        <w:jc w:val="both"/>
        <w:rPr>
          <w:rFonts w:ascii="Calibri" w:hAnsi="Calibri" w:cs="Calibri"/>
          <w:color w:val="000000" w:themeColor="text1"/>
          <w:sz w:val="26"/>
          <w:szCs w:val="26"/>
          <w:lang w:val="en-IN"/>
          <w14:textFill>
            <w14:solidFill>
              <w14:schemeClr w14:val="tx1"/>
            </w14:solidFill>
          </w14:textFill>
        </w:rPr>
      </w:pPr>
    </w:p>
    <w:p w14:paraId="066FDEBA">
      <w:pPr>
        <w:pStyle w:val="57"/>
        <w:numPr>
          <w:ilvl w:val="0"/>
          <w:numId w:val="24"/>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 in the prescribed format under this RFP along with Annexures and supporting documents;</w:t>
      </w:r>
    </w:p>
    <w:p w14:paraId="101944D4">
      <w:pPr>
        <w:pStyle w:val="57"/>
        <w:numPr>
          <w:ilvl w:val="0"/>
          <w:numId w:val="24"/>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respective bidder should submit applicable documents as below:</w:t>
      </w:r>
    </w:p>
    <w:p w14:paraId="2A91F6D3">
      <w:pPr>
        <w:pStyle w:val="57"/>
        <w:numPr>
          <w:ilvl w:val="0"/>
          <w:numId w:val="25"/>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Individual - Copies of PAN and Aadhar Card.</w:t>
      </w:r>
    </w:p>
    <w:p w14:paraId="1CC7574A">
      <w:pPr>
        <w:pStyle w:val="57"/>
        <w:numPr>
          <w:ilvl w:val="0"/>
          <w:numId w:val="25"/>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Proprietary Firm: PAN, GST Registration/ Shop &amp; Establishment Certificate.</w:t>
      </w:r>
    </w:p>
    <w:p w14:paraId="72A18D52">
      <w:pPr>
        <w:pStyle w:val="57"/>
        <w:numPr>
          <w:ilvl w:val="0"/>
          <w:numId w:val="25"/>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Partnership Firm: PAN, GST Registration, Partnership Deed.</w:t>
      </w:r>
    </w:p>
    <w:p w14:paraId="77839A94">
      <w:pPr>
        <w:pStyle w:val="57"/>
        <w:numPr>
          <w:ilvl w:val="0"/>
          <w:numId w:val="25"/>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Private Limited Company/ Public Listed Company: PAN, GST Registration, Article of association, Certificate of Incorporation, Memorandum of Understanding/ association.</w:t>
      </w:r>
    </w:p>
    <w:p w14:paraId="528EC85E">
      <w:pPr>
        <w:pStyle w:val="57"/>
        <w:numPr>
          <w:ilvl w:val="0"/>
          <w:numId w:val="25"/>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Limited Liability Partnership: PAN, GST Registration, Agreement of Limited Liability Partnership (LLP).</w:t>
      </w:r>
    </w:p>
    <w:p w14:paraId="1BE1ABB2">
      <w:pPr>
        <w:pStyle w:val="57"/>
        <w:numPr>
          <w:ilvl w:val="0"/>
          <w:numId w:val="25"/>
        </w:numPr>
        <w:ind w:left="1985"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Co-operative Society: PAN, GST Registration and Certificate of Registration of Society from Registrar of Societies of States.</w:t>
      </w:r>
    </w:p>
    <w:p w14:paraId="65FEA2C9">
      <w:pPr>
        <w:pStyle w:val="57"/>
        <w:numPr>
          <w:ilvl w:val="0"/>
          <w:numId w:val="25"/>
        </w:numPr>
        <w:ind w:left="1985" w:hanging="567"/>
        <w:jc w:val="both"/>
        <w:rPr>
          <w:rFonts w:ascii="Calibri" w:hAnsi="Calibri" w:cs="Calibri"/>
          <w:sz w:val="26"/>
          <w:szCs w:val="26"/>
          <w:lang w:val="en-IN"/>
        </w:rPr>
      </w:pPr>
      <w:r>
        <w:rPr>
          <w:rFonts w:ascii="Calibri" w:hAnsi="Calibri" w:cs="Calibri"/>
          <w:sz w:val="26"/>
          <w:szCs w:val="26"/>
          <w:lang w:val="en-IN"/>
        </w:rPr>
        <w:t>Joint Venture/ Consortium/ SPV: IT Return of FY 2023-2024 with AY 2024-2025.</w:t>
      </w:r>
    </w:p>
    <w:p w14:paraId="4E76E0E4">
      <w:pPr>
        <w:pStyle w:val="57"/>
        <w:numPr>
          <w:ilvl w:val="0"/>
          <w:numId w:val="24"/>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 submission shall be completely online on the website</w:t>
      </w:r>
      <w:r>
        <w:rPr>
          <w:rFonts w:ascii="Calibri" w:hAnsi="Calibri" w:cs="Calibri"/>
          <w:color w:val="000000" w:themeColor="text1"/>
          <w:sz w:val="26"/>
          <w:szCs w:val="26"/>
          <w:u w:val="single"/>
          <w:lang w:val="en-IN"/>
          <w14:textFill>
            <w14:solidFill>
              <w14:schemeClr w14:val="tx1"/>
            </w14:solidFill>
          </w14:textFill>
        </w:rPr>
        <w:t xml:space="preserve"> </w:t>
      </w:r>
      <w:r>
        <w:fldChar w:fldCharType="begin"/>
      </w:r>
      <w:r>
        <w:instrText xml:space="preserve"> HYPERLINK "http://www.eprocure.gov.in/eprocure/app"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www.eprocure.gov.in/eprocure/app</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Fonts w:ascii="Calibri" w:hAnsi="Calibri" w:cs="Calibri"/>
          <w:color w:val="000000" w:themeColor="text1"/>
          <w:sz w:val="26"/>
          <w:szCs w:val="26"/>
          <w:u w:val="single"/>
          <w:lang w:val="en-IN"/>
          <w14:textFill>
            <w14:solidFill>
              <w14:schemeClr w14:val="tx1"/>
            </w14:solidFill>
          </w14:textFill>
        </w:rPr>
        <w:t>.</w:t>
      </w:r>
      <w:r>
        <w:rPr>
          <w:rFonts w:ascii="Calibri" w:hAnsi="Calibri" w:cs="Calibri"/>
          <w:color w:val="000000" w:themeColor="text1"/>
          <w:sz w:val="26"/>
          <w:szCs w:val="26"/>
          <w:lang w:val="en-IN"/>
          <w14:textFill>
            <w14:solidFill>
              <w14:schemeClr w14:val="tx1"/>
            </w14:solidFill>
          </w14:textFill>
        </w:rPr>
        <w:t xml:space="preserve"> The payment for Bid Document Fee shall be done online. The Bidder shall visit </w:t>
      </w:r>
      <w:r>
        <w:fldChar w:fldCharType="begin"/>
      </w:r>
      <w:r>
        <w:instrText xml:space="preserve"> HYPERLINK "https://eplatform.mbptedi.gov.in"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https://eplatform.mbptedi.gov.in</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for making the payment for Bid Document Fee and choose the option “Latest Tenders” on the dashboard. After selecting the relevant tender, the Bidder can make online payment after entering the basic details of bank for refund purpose, the receipt generated as PDF file of Bid Document Fee shall be uploaded by the Bidder on Central Public Procurement Portal under relevant option as a proof for the payment, failing which Tender will not be opened. The details of bank payment reference number and payment date also need to be entered while uploading in the relevant fields.</w:t>
      </w:r>
    </w:p>
    <w:p w14:paraId="492D8570">
      <w:pPr>
        <w:pStyle w:val="57"/>
        <w:numPr>
          <w:ilvl w:val="0"/>
          <w:numId w:val="24"/>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A Bidder is required to deposit, along with its Bid, an Earnest Money Deposit a sum specified in Clause 1.2.5.1. </w:t>
      </w:r>
      <w:r>
        <w:rPr>
          <w:rFonts w:ascii="Calibri" w:hAnsi="Calibri" w:cs="Calibri"/>
          <w:bCs/>
          <w:color w:val="000000" w:themeColor="text1"/>
          <w:sz w:val="26"/>
          <w:szCs w:val="26"/>
          <w:lang w:val="en-IN"/>
          <w14:textFill>
            <w14:solidFill>
              <w14:schemeClr w14:val="tx1"/>
            </w14:solidFill>
          </w14:textFill>
        </w:rPr>
        <w:t>through online payment</w:t>
      </w:r>
      <w:r>
        <w:rPr>
          <w:rFonts w:ascii="Calibri" w:hAnsi="Calibri" w:cs="Calibri"/>
          <w:color w:val="000000" w:themeColor="text1"/>
          <w:spacing w:val="-2"/>
          <w:sz w:val="26"/>
          <w:szCs w:val="26"/>
          <w:lang w:val="en-IN"/>
          <w14:textFill>
            <w14:solidFill>
              <w14:schemeClr w14:val="tx1"/>
            </w14:solidFill>
          </w14:textFill>
        </w:rPr>
        <w:t xml:space="preserve"> to</w:t>
      </w:r>
      <w:r>
        <w:rPr>
          <w:rFonts w:ascii="Calibri" w:hAnsi="Calibri" w:cs="Calibri"/>
          <w:bCs/>
          <w:color w:val="000000" w:themeColor="text1"/>
          <w:sz w:val="26"/>
          <w:szCs w:val="26"/>
          <w:lang w:val="en-IN"/>
          <w14:textFill>
            <w14:solidFill>
              <w14:schemeClr w14:val="tx1"/>
            </w14:solidFill>
          </w14:textFill>
        </w:rPr>
        <w:t xml:space="preserve"> “The Board of Mumbai Port Authority- Estate Rentals” payable at Mumbai,</w:t>
      </w:r>
      <w:r>
        <w:rPr>
          <w:rFonts w:ascii="Calibri" w:hAnsi="Calibri" w:cs="Calibri"/>
          <w:color w:val="000000" w:themeColor="text1"/>
          <w:spacing w:val="-2"/>
          <w:sz w:val="26"/>
          <w:szCs w:val="26"/>
          <w:lang w:val="en-IN"/>
          <w14:textFill>
            <w14:solidFill>
              <w14:schemeClr w14:val="tx1"/>
            </w14:solidFill>
          </w14:textFill>
        </w:rPr>
        <w:t xml:space="preserve"> and PDF scan copy of EMD payment receipt shall be uploaded with the bid. EMD shall be refundable except in the case of the Selected Bidder after issuance of LOI, </w:t>
      </w:r>
      <w:r>
        <w:rPr>
          <w:rStyle w:val="214"/>
          <w:rFonts w:ascii="Calibri" w:hAnsi="Calibri"/>
          <w:spacing w:val="-2"/>
          <w:sz w:val="26"/>
          <w:szCs w:val="26"/>
        </w:rPr>
        <w:t xml:space="preserve">whose Earnest Money Deposit paid through e-platform, or RTGS shall be adjusted against annual lease rental on payment of Security Deposit and balance annual lease rental. </w:t>
      </w:r>
    </w:p>
    <w:p w14:paraId="3F593001">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Power of Attorney for signing of Bid in the format at Appendix-III.</w:t>
      </w:r>
    </w:p>
    <w:p w14:paraId="5B9363FD">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applicable, the Power of Attorney for Lead Member of Consortium in the format at Appendix-IV.</w:t>
      </w:r>
    </w:p>
    <w:p w14:paraId="406FC1A5">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applicable, the Joint Bidding Agreement between the Members of Consortium in the format at Appendix-V.</w:t>
      </w:r>
    </w:p>
    <w:p w14:paraId="56DF7342">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Anti-Collusion Certificate in the format at Appendix-VI.</w:t>
      </w:r>
    </w:p>
    <w:p w14:paraId="20424C27">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Certified true copy of the incorporation certificate or equivalent documents of the Bidder. In the case of a Consortium, certified true copy of the incorporation certificate or equivalent documents of each of the Members of the Consortium.</w:t>
      </w:r>
    </w:p>
    <w:p w14:paraId="3A802B8C">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Initialled copy of the Draft Lease Deed duly signed and stamped at each page. Draft Lease for signature purposes only. It should be executed by successful bidder.</w:t>
      </w:r>
    </w:p>
    <w:p w14:paraId="5AB20C36">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Turnover cum Profit/ loss Certificate and Net worth Certificate by Chartered Accountant as per Appendix – VII; Annex-IA &amp; Annex-IB.</w:t>
      </w:r>
    </w:p>
    <w:p w14:paraId="4C4DD5F5">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Experience Certificate by Chartered Accountant as per Appendix – VII; Annex-IIA.</w:t>
      </w:r>
    </w:p>
    <w:p w14:paraId="34A9BEA9">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Copy of PAN card, TAN if applicable.</w:t>
      </w:r>
    </w:p>
    <w:p w14:paraId="1D0A1332">
      <w:pPr>
        <w:pStyle w:val="57"/>
        <w:numPr>
          <w:ilvl w:val="0"/>
          <w:numId w:val="24"/>
        </w:numPr>
        <w:ind w:left="1418" w:hanging="567"/>
        <w:jc w:val="both"/>
        <w:rPr>
          <w:rFonts w:ascii="Calibri" w:hAnsi="Calibri" w:cs="Calibri"/>
          <w:spacing w:val="-2"/>
          <w:sz w:val="26"/>
          <w:szCs w:val="26"/>
          <w:lang w:val="en-IN"/>
        </w:rPr>
      </w:pPr>
      <w:r>
        <w:rPr>
          <w:rFonts w:ascii="Calibri" w:hAnsi="Calibri" w:cs="Calibri"/>
          <w:spacing w:val="-2"/>
          <w:sz w:val="26"/>
          <w:szCs w:val="26"/>
          <w:lang w:val="en-IN"/>
        </w:rPr>
        <w:t xml:space="preserve">Copy of Income Tax Return of the financial year </w:t>
      </w:r>
      <w:r>
        <w:rPr>
          <w:rFonts w:ascii="Calibri" w:hAnsi="Calibri" w:cs="Calibri"/>
          <w:color w:val="FF0000"/>
          <w:spacing w:val="-2"/>
          <w:sz w:val="26"/>
          <w:szCs w:val="26"/>
          <w:lang w:val="en-IN"/>
        </w:rPr>
        <w:t>2024-25</w:t>
      </w:r>
      <w:r>
        <w:rPr>
          <w:rFonts w:ascii="Calibri" w:hAnsi="Calibri" w:cs="Calibri"/>
          <w:spacing w:val="-2"/>
          <w:sz w:val="26"/>
          <w:szCs w:val="26"/>
          <w:lang w:val="en-IN"/>
        </w:rPr>
        <w:t>.</w:t>
      </w:r>
    </w:p>
    <w:p w14:paraId="47083A67">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Bidder shall also provide the name and address of the Bankers to the Authority.</w:t>
      </w:r>
    </w:p>
    <w:p w14:paraId="6F043268">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Details of pending litigations and Self Declaration about Port Dues as per Appendix – VII; Annex-IIB.</w:t>
      </w:r>
    </w:p>
    <w:p w14:paraId="39350BDC">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Business plan along with Undertaking stating Non-handling of Hazardous and Inflammable Materials as per Appendix-XV.</w:t>
      </w:r>
    </w:p>
    <w:p w14:paraId="461AF4EF">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Application for registration of Bidder under Rule 144(xi) of the General Financial Rules, 2017.</w:t>
      </w:r>
    </w:p>
    <w:p w14:paraId="39C4CB51">
      <w:pPr>
        <w:pStyle w:val="57"/>
        <w:numPr>
          <w:ilvl w:val="0"/>
          <w:numId w:val="24"/>
        </w:numPr>
        <w:ind w:left="1418" w:hanging="567"/>
        <w:jc w:val="both"/>
        <w:rPr>
          <w:rFonts w:ascii="Calibri" w:hAnsi="Calibri" w:cs="Calibri"/>
          <w:spacing w:val="-2"/>
          <w:sz w:val="26"/>
          <w:szCs w:val="26"/>
          <w:lang w:val="en-IN"/>
        </w:rPr>
      </w:pPr>
      <w:r>
        <w:rPr>
          <w:rFonts w:ascii="Calibri" w:hAnsi="Calibri" w:cs="Calibri"/>
          <w:spacing w:val="-2"/>
          <w:sz w:val="26"/>
          <w:szCs w:val="26"/>
          <w:lang w:val="en-IN"/>
        </w:rPr>
        <w:t>Integrity Pact along with Annexures A and B (As per Clause 2.19).</w:t>
      </w:r>
    </w:p>
    <w:p w14:paraId="3953600C">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Power of Attorney (PoA).</w:t>
      </w:r>
    </w:p>
    <w:p w14:paraId="13C4F137">
      <w:pPr>
        <w:pStyle w:val="57"/>
        <w:numPr>
          <w:ilvl w:val="0"/>
          <w:numId w:val="24"/>
        </w:numPr>
        <w:ind w:left="1418"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Non-Disclosure Agreement as per Appendix XIV; Annexure-III</w:t>
      </w:r>
    </w:p>
    <w:p w14:paraId="11B4ED21">
      <w:pPr>
        <w:pStyle w:val="57"/>
        <w:jc w:val="both"/>
        <w:rPr>
          <w:rFonts w:ascii="Calibri" w:hAnsi="Calibri" w:cs="Calibri"/>
          <w:color w:val="000000" w:themeColor="text1"/>
          <w:sz w:val="26"/>
          <w:szCs w:val="26"/>
          <w:lang w:val="en-IN"/>
          <w14:textFill>
            <w14:solidFill>
              <w14:schemeClr w14:val="tx1"/>
            </w14:solidFill>
          </w14:textFill>
        </w:rPr>
      </w:pPr>
    </w:p>
    <w:p w14:paraId="0F0EB7E5">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Submission-2: Commercial Proposal</w:t>
      </w:r>
    </w:p>
    <w:p w14:paraId="74D0773F">
      <w:pPr>
        <w:pStyle w:val="57"/>
        <w:jc w:val="both"/>
        <w:rPr>
          <w:rFonts w:ascii="Calibri" w:hAnsi="Calibri" w:cs="Calibri"/>
          <w:color w:val="000000" w:themeColor="text1"/>
          <w:sz w:val="26"/>
          <w:szCs w:val="26"/>
          <w:lang w:val="en-IN"/>
          <w14:textFill>
            <w14:solidFill>
              <w14:schemeClr w14:val="tx1"/>
            </w14:solidFill>
          </w14:textFill>
        </w:rPr>
      </w:pPr>
    </w:p>
    <w:p w14:paraId="42B18643">
      <w:pPr>
        <w:pStyle w:val="57"/>
        <w:numPr>
          <w:ilvl w:val="0"/>
          <w:numId w:val="26"/>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Commercial Proposal shall be submitted in the format specified at Appendix-VIII. The submission of the Commercial Proposal shall be online only.</w:t>
      </w:r>
    </w:p>
    <w:p w14:paraId="2F78896A">
      <w:pPr>
        <w:pStyle w:val="57"/>
        <w:numPr>
          <w:ilvl w:val="0"/>
          <w:numId w:val="26"/>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It may be noted that Bids of Bidders, which do not contain the Commercial Proposal as specified in the RFP, would be considered non-responsive and liable for rejection.</w:t>
      </w:r>
    </w:p>
    <w:p w14:paraId="3E3C6F84">
      <w:pPr>
        <w:pStyle w:val="57"/>
        <w:numPr>
          <w:ilvl w:val="0"/>
          <w:numId w:val="26"/>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Submission of the Commercial Proposal along with Submission-1 shall be out rightly rejected and the Bidder will be disqualified.</w:t>
      </w:r>
    </w:p>
    <w:p w14:paraId="770A6AEB">
      <w:pPr>
        <w:pStyle w:val="57"/>
        <w:numPr>
          <w:ilvl w:val="0"/>
          <w:numId w:val="26"/>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Bids submitted by fax, telex, telegram or e-mail shall not be entertained and shall be rejected.</w:t>
      </w:r>
    </w:p>
    <w:p w14:paraId="7D720F99">
      <w:pPr>
        <w:pStyle w:val="57"/>
        <w:jc w:val="both"/>
        <w:rPr>
          <w:rFonts w:ascii="Calibri" w:hAnsi="Calibri" w:cs="Calibri"/>
          <w:color w:val="000000" w:themeColor="text1"/>
          <w:spacing w:val="-2"/>
          <w:sz w:val="26"/>
          <w:szCs w:val="26"/>
          <w:lang w:val="en-IN"/>
          <w14:textFill>
            <w14:solidFill>
              <w14:schemeClr w14:val="tx1"/>
            </w14:solidFill>
          </w14:textFill>
        </w:rPr>
      </w:pPr>
    </w:p>
    <w:p w14:paraId="3EC876AB">
      <w:pPr>
        <w:pStyle w:val="57"/>
        <w:numPr>
          <w:ilvl w:val="1"/>
          <w:numId w:val="7"/>
        </w:numPr>
        <w:ind w:left="851" w:hanging="851"/>
        <w:jc w:val="both"/>
        <w:rPr>
          <w:rFonts w:ascii="Calibri" w:hAnsi="Calibri" w:cs="Calibri"/>
          <w:color w:val="000000" w:themeColor="text1"/>
          <w:spacing w:val="7"/>
          <w:sz w:val="26"/>
          <w:szCs w:val="26"/>
          <w:lang w:val="en-IN"/>
          <w14:textFill>
            <w14:solidFill>
              <w14:schemeClr w14:val="tx1"/>
            </w14:solidFill>
          </w14:textFill>
        </w:rPr>
      </w:pPr>
      <w:r>
        <w:rPr>
          <w:rFonts w:ascii="Calibri" w:hAnsi="Calibri" w:cs="Calibri"/>
          <w:color w:val="000000" w:themeColor="text1"/>
          <w:spacing w:val="7"/>
          <w:sz w:val="26"/>
          <w:szCs w:val="26"/>
          <w:lang w:val="en-IN"/>
          <w14:textFill>
            <w14:solidFill>
              <w14:schemeClr w14:val="tx1"/>
            </w14:solidFill>
          </w14:textFill>
        </w:rPr>
        <w:t>Bid Due Date</w:t>
      </w:r>
    </w:p>
    <w:p w14:paraId="01E3EBE5">
      <w:pPr>
        <w:pStyle w:val="57"/>
        <w:jc w:val="both"/>
        <w:rPr>
          <w:rFonts w:ascii="Calibri" w:hAnsi="Calibri" w:cs="Calibri"/>
          <w:color w:val="000000" w:themeColor="text1"/>
          <w:spacing w:val="7"/>
          <w:sz w:val="26"/>
          <w:szCs w:val="26"/>
          <w:lang w:val="en-IN"/>
          <w14:textFill>
            <w14:solidFill>
              <w14:schemeClr w14:val="tx1"/>
            </w14:solidFill>
          </w14:textFill>
        </w:rPr>
      </w:pPr>
    </w:p>
    <w:p w14:paraId="1FD35E61">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Bids should be submitted before the scheduled time on the Bid Due Date and in the manner and form as provided in the RFP.</w:t>
      </w:r>
    </w:p>
    <w:p w14:paraId="67C14C76">
      <w:pPr>
        <w:pStyle w:val="57"/>
        <w:jc w:val="both"/>
        <w:rPr>
          <w:rFonts w:ascii="Calibri" w:hAnsi="Calibri" w:cs="Calibri"/>
          <w:color w:val="000000" w:themeColor="text1"/>
          <w:sz w:val="26"/>
          <w:szCs w:val="26"/>
          <w:lang w:val="en-IN"/>
          <w14:textFill>
            <w14:solidFill>
              <w14:schemeClr w14:val="tx1"/>
            </w14:solidFill>
          </w14:textFill>
        </w:rPr>
      </w:pPr>
    </w:p>
    <w:p w14:paraId="50DB64BA">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may, in its sole discretion, extend the Bid Due Date by issuing an addendum in accordance with Clause 2.7 uniformly for all Bidders.</w:t>
      </w:r>
    </w:p>
    <w:p w14:paraId="4F380203">
      <w:pPr>
        <w:pStyle w:val="57"/>
        <w:jc w:val="both"/>
        <w:rPr>
          <w:rFonts w:ascii="Calibri" w:hAnsi="Calibri" w:cs="Calibri"/>
          <w:color w:val="000000" w:themeColor="text1"/>
          <w:sz w:val="26"/>
          <w:szCs w:val="26"/>
          <w:lang w:val="en-IN"/>
          <w14:textFill>
            <w14:solidFill>
              <w14:schemeClr w14:val="tx1"/>
            </w14:solidFill>
          </w14:textFill>
        </w:rPr>
      </w:pPr>
    </w:p>
    <w:p w14:paraId="0BB40133">
      <w:pPr>
        <w:pStyle w:val="57"/>
        <w:numPr>
          <w:ilvl w:val="1"/>
          <w:numId w:val="7"/>
        </w:numPr>
        <w:ind w:left="851" w:hanging="851"/>
        <w:jc w:val="both"/>
        <w:rPr>
          <w:rFonts w:ascii="Calibri" w:hAnsi="Calibri" w:cs="Calibri"/>
          <w:color w:val="000000" w:themeColor="text1"/>
          <w:spacing w:val="7"/>
          <w:sz w:val="26"/>
          <w:szCs w:val="26"/>
          <w:lang w:val="en-IN"/>
          <w14:textFill>
            <w14:solidFill>
              <w14:schemeClr w14:val="tx1"/>
            </w14:solidFill>
          </w14:textFill>
        </w:rPr>
      </w:pPr>
      <w:r>
        <w:rPr>
          <w:rFonts w:ascii="Calibri" w:hAnsi="Calibri" w:cs="Calibri"/>
          <w:color w:val="000000" w:themeColor="text1"/>
          <w:spacing w:val="7"/>
          <w:sz w:val="26"/>
          <w:szCs w:val="26"/>
          <w:lang w:val="en-IN"/>
          <w14:textFill>
            <w14:solidFill>
              <w14:schemeClr w14:val="tx1"/>
            </w14:solidFill>
          </w14:textFill>
        </w:rPr>
        <w:t>Late Bids</w:t>
      </w:r>
    </w:p>
    <w:p w14:paraId="01DC0717">
      <w:pPr>
        <w:pStyle w:val="57"/>
        <w:jc w:val="both"/>
        <w:rPr>
          <w:rFonts w:ascii="Calibri" w:hAnsi="Calibri" w:cs="Calibri"/>
          <w:color w:val="000000" w:themeColor="text1"/>
          <w:spacing w:val="7"/>
          <w:sz w:val="26"/>
          <w:szCs w:val="26"/>
          <w:lang w:val="en-IN"/>
          <w14:textFill>
            <w14:solidFill>
              <w14:schemeClr w14:val="tx1"/>
            </w14:solidFill>
          </w14:textFill>
        </w:rPr>
      </w:pPr>
    </w:p>
    <w:p w14:paraId="139EBBE6">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Bids received after the Bid Due Date shall not be eligible for consideration and shall be summarily rejected.</w:t>
      </w:r>
    </w:p>
    <w:p w14:paraId="7C20E5DE">
      <w:pPr>
        <w:pStyle w:val="57"/>
        <w:jc w:val="both"/>
        <w:rPr>
          <w:rFonts w:ascii="Calibri" w:hAnsi="Calibri" w:cs="Calibri"/>
          <w:color w:val="000000" w:themeColor="text1"/>
          <w:sz w:val="26"/>
          <w:szCs w:val="26"/>
          <w:lang w:val="en-IN"/>
          <w14:textFill>
            <w14:solidFill>
              <w14:schemeClr w14:val="tx1"/>
            </w14:solidFill>
          </w14:textFill>
        </w:rPr>
      </w:pPr>
    </w:p>
    <w:p w14:paraId="4B9B2D23">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Contents of the Bid</w:t>
      </w:r>
    </w:p>
    <w:p w14:paraId="14BED2A8">
      <w:pPr>
        <w:pStyle w:val="57"/>
        <w:jc w:val="both"/>
        <w:rPr>
          <w:rFonts w:ascii="Calibri" w:hAnsi="Calibri" w:cs="Calibri"/>
          <w:color w:val="000000" w:themeColor="text1"/>
          <w:spacing w:val="5"/>
          <w:sz w:val="26"/>
          <w:szCs w:val="26"/>
          <w:lang w:val="en-IN"/>
          <w14:textFill>
            <w14:solidFill>
              <w14:schemeClr w14:val="tx1"/>
            </w14:solidFill>
          </w14:textFill>
        </w:rPr>
      </w:pPr>
    </w:p>
    <w:p w14:paraId="734DFE1D">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Without prejudice to the other provisions of the RFP, the Bid shall be furnished in the format as prescribed in this RFP documents, and shall consist of Lease Rent Premium Amount </w:t>
      </w:r>
      <w:r>
        <w:rPr>
          <w:rFonts w:ascii="Calibri" w:hAnsi="Calibri" w:cs="Calibri"/>
          <w:color w:val="000000" w:themeColor="text1"/>
          <w:sz w:val="26"/>
          <w:szCs w:val="26"/>
          <w:lang w:val="en-IN"/>
          <w14:textFill>
            <w14:solidFill>
              <w14:schemeClr w14:val="tx1"/>
            </w14:solidFill>
          </w14:textFill>
        </w:rPr>
        <w:t xml:space="preserve">to be quoted by the Bidder to undertake the Project in accordance with this RFP and the provisions of the Lease Deed. </w:t>
      </w:r>
    </w:p>
    <w:p w14:paraId="491A93D1">
      <w:pPr>
        <w:pStyle w:val="57"/>
        <w:jc w:val="both"/>
        <w:rPr>
          <w:rFonts w:ascii="Calibri" w:hAnsi="Calibri" w:cs="Calibri"/>
          <w:color w:val="000000" w:themeColor="text1"/>
          <w:sz w:val="26"/>
          <w:szCs w:val="26"/>
          <w:lang w:val="en-IN"/>
          <w14:textFill>
            <w14:solidFill>
              <w14:schemeClr w14:val="tx1"/>
            </w14:solidFill>
          </w14:textFill>
        </w:rPr>
      </w:pPr>
    </w:p>
    <w:p w14:paraId="2B605079">
      <w:pPr>
        <w:pStyle w:val="57"/>
        <w:numPr>
          <w:ilvl w:val="1"/>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Modification/ Substitution/ Withdrawal of Bids</w:t>
      </w:r>
    </w:p>
    <w:p w14:paraId="26C388E8">
      <w:pPr>
        <w:pStyle w:val="57"/>
        <w:jc w:val="both"/>
        <w:rPr>
          <w:rFonts w:ascii="Calibri" w:hAnsi="Calibri" w:cs="Calibri"/>
          <w:color w:val="000000" w:themeColor="text1"/>
          <w:spacing w:val="2"/>
          <w:sz w:val="26"/>
          <w:szCs w:val="26"/>
          <w:lang w:val="en-IN"/>
          <w14:textFill>
            <w14:solidFill>
              <w14:schemeClr w14:val="tx1"/>
            </w14:solidFill>
          </w14:textFill>
        </w:rPr>
      </w:pPr>
    </w:p>
    <w:p w14:paraId="67ED47D3">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alteration/ modification in the Bid or additional information supplied subsequent to the Bid Due Date, unless the same has been expressly sought for by the Authority, shall be disregarded.</w:t>
      </w:r>
    </w:p>
    <w:p w14:paraId="588054C1">
      <w:pPr>
        <w:pStyle w:val="57"/>
        <w:jc w:val="both"/>
        <w:rPr>
          <w:rFonts w:ascii="Calibri" w:hAnsi="Calibri" w:cs="Calibri"/>
          <w:color w:val="000000" w:themeColor="text1"/>
          <w:spacing w:val="5"/>
          <w:sz w:val="26"/>
          <w:szCs w:val="26"/>
          <w:lang w:val="en-IN"/>
          <w14:textFill>
            <w14:solidFill>
              <w14:schemeClr w14:val="tx1"/>
            </w14:solidFill>
          </w14:textFill>
        </w:rPr>
      </w:pPr>
    </w:p>
    <w:p w14:paraId="14E94A50">
      <w:pPr>
        <w:pStyle w:val="57"/>
        <w:numPr>
          <w:ilvl w:val="1"/>
          <w:numId w:val="7"/>
        </w:numPr>
        <w:ind w:left="851" w:hanging="851"/>
        <w:jc w:val="both"/>
        <w:rPr>
          <w:rFonts w:ascii="Calibri" w:hAnsi="Calibri" w:cs="Calibri"/>
          <w:color w:val="000000" w:themeColor="text1"/>
          <w:spacing w:val="5"/>
          <w:sz w:val="26"/>
          <w:szCs w:val="26"/>
          <w:lang w:val="en-IN"/>
          <w14:textFill>
            <w14:solidFill>
              <w14:schemeClr w14:val="tx1"/>
            </w14:solidFill>
          </w14:textFill>
        </w:rPr>
      </w:pPr>
      <w:r>
        <w:rPr>
          <w:rFonts w:ascii="Calibri" w:hAnsi="Calibri" w:cs="Calibri"/>
          <w:color w:val="000000" w:themeColor="text1"/>
          <w:spacing w:val="5"/>
          <w:sz w:val="26"/>
          <w:szCs w:val="26"/>
          <w:lang w:val="en-IN"/>
          <w14:textFill>
            <w14:solidFill>
              <w14:schemeClr w14:val="tx1"/>
            </w14:solidFill>
          </w14:textFill>
        </w:rPr>
        <w:t>Rejection of Bids</w:t>
      </w:r>
    </w:p>
    <w:p w14:paraId="6A09D543">
      <w:pPr>
        <w:pStyle w:val="57"/>
        <w:jc w:val="both"/>
        <w:rPr>
          <w:rFonts w:ascii="Calibri" w:hAnsi="Calibri" w:cs="Calibri"/>
          <w:color w:val="000000" w:themeColor="text1"/>
          <w:spacing w:val="5"/>
          <w:sz w:val="26"/>
          <w:szCs w:val="26"/>
          <w:lang w:val="en-IN"/>
          <w14:textFill>
            <w14:solidFill>
              <w14:schemeClr w14:val="tx1"/>
            </w14:solidFill>
          </w14:textFill>
        </w:rPr>
      </w:pPr>
    </w:p>
    <w:p w14:paraId="54D49EAD">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Notwithstanding anything contained in this RFP, the Authority reserves the right to reject any Bid and to annul the Bidding Process and reject all Bids at any time without any liability or any obligation for such acceptance, rejection or annulment, and without assigning any reasons thereof. In the event that the Authority rejects or annuls all the Bids, it may, in its discretion, invite all eligible Bidders to submit fresh Bids hereunder.</w:t>
      </w:r>
    </w:p>
    <w:p w14:paraId="78CDABE0">
      <w:pPr>
        <w:pStyle w:val="57"/>
        <w:jc w:val="both"/>
        <w:rPr>
          <w:rFonts w:ascii="Calibri" w:hAnsi="Calibri" w:cs="Calibri"/>
          <w:color w:val="000000" w:themeColor="text1"/>
          <w:sz w:val="26"/>
          <w:szCs w:val="26"/>
          <w:lang w:val="en-IN"/>
          <w14:textFill>
            <w14:solidFill>
              <w14:schemeClr w14:val="tx1"/>
            </w14:solidFill>
          </w14:textFill>
        </w:rPr>
      </w:pPr>
    </w:p>
    <w:p w14:paraId="7BD834DA">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reserves the right not to proceed with the Bidding Process or to modify the Bidding Process at any time, without notice or liability, and to reject any Bid without assigning any reasons.</w:t>
      </w:r>
    </w:p>
    <w:p w14:paraId="341D7D1D">
      <w:pPr>
        <w:pStyle w:val="57"/>
        <w:jc w:val="both"/>
        <w:rPr>
          <w:rFonts w:ascii="Calibri" w:hAnsi="Calibri" w:cs="Calibri"/>
          <w:color w:val="000000" w:themeColor="text1"/>
          <w:spacing w:val="5"/>
          <w:sz w:val="26"/>
          <w:szCs w:val="26"/>
          <w:lang w:val="en-IN"/>
          <w14:textFill>
            <w14:solidFill>
              <w14:schemeClr w14:val="tx1"/>
            </w14:solidFill>
          </w14:textFill>
        </w:rPr>
      </w:pPr>
    </w:p>
    <w:p w14:paraId="30707F84">
      <w:pPr>
        <w:pStyle w:val="57"/>
        <w:numPr>
          <w:ilvl w:val="1"/>
          <w:numId w:val="7"/>
        </w:numPr>
        <w:ind w:left="851" w:hanging="851"/>
        <w:jc w:val="both"/>
        <w:rPr>
          <w:rFonts w:ascii="Calibri" w:hAnsi="Calibri" w:cs="Calibri"/>
          <w:color w:val="000000" w:themeColor="text1"/>
          <w:spacing w:val="5"/>
          <w:sz w:val="26"/>
          <w:szCs w:val="26"/>
          <w:lang w:val="en-IN"/>
          <w14:textFill>
            <w14:solidFill>
              <w14:schemeClr w14:val="tx1"/>
            </w14:solidFill>
          </w14:textFill>
        </w:rPr>
      </w:pPr>
      <w:r>
        <w:rPr>
          <w:rFonts w:ascii="Calibri" w:hAnsi="Calibri" w:cs="Calibri"/>
          <w:color w:val="000000" w:themeColor="text1"/>
          <w:spacing w:val="5"/>
          <w:sz w:val="26"/>
          <w:szCs w:val="26"/>
          <w:lang w:val="en-IN"/>
          <w14:textFill>
            <w14:solidFill>
              <w14:schemeClr w14:val="tx1"/>
            </w14:solidFill>
          </w14:textFill>
        </w:rPr>
        <w:t>Validity of Bids</w:t>
      </w:r>
    </w:p>
    <w:p w14:paraId="7B8ABC5B">
      <w:pPr>
        <w:pStyle w:val="57"/>
        <w:jc w:val="both"/>
        <w:rPr>
          <w:rFonts w:ascii="Calibri" w:hAnsi="Calibri" w:cs="Calibri"/>
          <w:color w:val="000000" w:themeColor="text1"/>
          <w:sz w:val="26"/>
          <w:szCs w:val="26"/>
          <w:lang w:val="en-IN"/>
          <w14:textFill>
            <w14:solidFill>
              <w14:schemeClr w14:val="tx1"/>
            </w14:solidFill>
          </w14:textFill>
        </w:rPr>
      </w:pPr>
    </w:p>
    <w:p w14:paraId="0CA15860">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Bids shall be valid for a period of not less than 180 (one hundred and eighty) days from the Bid Due Date. The validity of Bids may be extended by mutual consent of the respective Bidders and the Authority, provided that the Selected Bidder shall extend the validity of the Bid until the execution of the Lease Deed.</w:t>
      </w:r>
    </w:p>
    <w:p w14:paraId="750C481D">
      <w:pPr>
        <w:pStyle w:val="57"/>
        <w:jc w:val="both"/>
        <w:rPr>
          <w:rFonts w:ascii="Calibri" w:hAnsi="Calibri" w:cs="Calibri"/>
          <w:color w:val="000000" w:themeColor="text1"/>
          <w:sz w:val="26"/>
          <w:szCs w:val="26"/>
          <w:lang w:val="en-IN"/>
          <w14:textFill>
            <w14:solidFill>
              <w14:schemeClr w14:val="tx1"/>
            </w14:solidFill>
          </w14:textFill>
        </w:rPr>
      </w:pPr>
    </w:p>
    <w:p w14:paraId="20E0A103">
      <w:pPr>
        <w:pStyle w:val="57"/>
        <w:numPr>
          <w:ilvl w:val="1"/>
          <w:numId w:val="7"/>
        </w:numPr>
        <w:ind w:left="851" w:hanging="851"/>
        <w:jc w:val="both"/>
        <w:rPr>
          <w:rFonts w:ascii="Calibri" w:hAnsi="Calibri" w:cs="Calibri"/>
          <w:color w:val="000000" w:themeColor="text1"/>
          <w:spacing w:val="6"/>
          <w:sz w:val="26"/>
          <w:szCs w:val="26"/>
          <w:lang w:val="en-IN"/>
          <w14:textFill>
            <w14:solidFill>
              <w14:schemeClr w14:val="tx1"/>
            </w14:solidFill>
          </w14:textFill>
        </w:rPr>
      </w:pPr>
      <w:r>
        <w:rPr>
          <w:rFonts w:ascii="Calibri" w:hAnsi="Calibri" w:cs="Calibri"/>
          <w:color w:val="000000" w:themeColor="text1"/>
          <w:spacing w:val="6"/>
          <w:sz w:val="26"/>
          <w:szCs w:val="26"/>
          <w:lang w:val="en-IN"/>
          <w14:textFill>
            <w14:solidFill>
              <w14:schemeClr w14:val="tx1"/>
            </w14:solidFill>
          </w14:textFill>
        </w:rPr>
        <w:t>Confidentiality</w:t>
      </w:r>
    </w:p>
    <w:p w14:paraId="6993741F">
      <w:pPr>
        <w:pStyle w:val="57"/>
        <w:jc w:val="both"/>
        <w:rPr>
          <w:rFonts w:ascii="Calibri" w:hAnsi="Calibri" w:cs="Calibri"/>
          <w:color w:val="000000" w:themeColor="text1"/>
          <w:spacing w:val="6"/>
          <w:sz w:val="26"/>
          <w:szCs w:val="26"/>
          <w:lang w:val="en-IN"/>
          <w14:textFill>
            <w14:solidFill>
              <w14:schemeClr w14:val="tx1"/>
            </w14:solidFill>
          </w14:textFill>
        </w:rPr>
      </w:pPr>
    </w:p>
    <w:p w14:paraId="62A814E1">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Information relating to the examination, clarification, evaluation and recommendation for the Bidders shall not be disclosed to any person who is not officially concerned with the Bidding Process or is not a retained professional advisor advising the Authority in relation to or matters arising out of or concerning the Bidding Process. The Authority will treat all information, submitted as part of the Bid, in confidence and will require all those who have access to such material to treat the same in confidence. The Authority may not divulge any such information unless it is directed to do so by any statutory entity that has the power under law to require its disclosure or is to enforce or assert any right or privilege of the </w:t>
      </w:r>
      <w:r>
        <w:rPr>
          <w:rFonts w:ascii="Calibri" w:hAnsi="Calibri" w:cs="Calibri"/>
          <w:color w:val="000000" w:themeColor="text1"/>
          <w:sz w:val="26"/>
          <w:szCs w:val="26"/>
          <w:lang w:val="en-IN"/>
          <w14:textFill>
            <w14:solidFill>
              <w14:schemeClr w14:val="tx1"/>
            </w14:solidFill>
          </w14:textFill>
        </w:rPr>
        <w:t>statutory entity and/or the Authority or as may be required by law or in connection with any legal process.</w:t>
      </w:r>
    </w:p>
    <w:p w14:paraId="0B4425B7">
      <w:pPr>
        <w:pStyle w:val="57"/>
        <w:jc w:val="both"/>
        <w:rPr>
          <w:rFonts w:ascii="Calibri" w:hAnsi="Calibri" w:cs="Calibri"/>
          <w:color w:val="000000" w:themeColor="text1"/>
          <w:spacing w:val="3"/>
          <w:sz w:val="26"/>
          <w:szCs w:val="26"/>
          <w:lang w:val="en-IN"/>
          <w14:textFill>
            <w14:solidFill>
              <w14:schemeClr w14:val="tx1"/>
            </w14:solidFill>
          </w14:textFill>
        </w:rPr>
      </w:pPr>
    </w:p>
    <w:p w14:paraId="6535DA4C">
      <w:pPr>
        <w:pStyle w:val="57"/>
        <w:numPr>
          <w:ilvl w:val="1"/>
          <w:numId w:val="7"/>
        </w:numPr>
        <w:ind w:left="851" w:hanging="851"/>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Correspondence with the Bidder</w:t>
      </w:r>
    </w:p>
    <w:p w14:paraId="26DE28D7">
      <w:pPr>
        <w:pStyle w:val="57"/>
        <w:jc w:val="both"/>
        <w:rPr>
          <w:rFonts w:ascii="Calibri" w:hAnsi="Calibri" w:cs="Calibri"/>
          <w:bCs/>
          <w:color w:val="000000" w:themeColor="text1"/>
          <w:sz w:val="26"/>
          <w:szCs w:val="26"/>
          <w:lang w:val="en-IN"/>
          <w14:textFill>
            <w14:solidFill>
              <w14:schemeClr w14:val="tx1"/>
            </w14:solidFill>
          </w14:textFill>
        </w:rPr>
      </w:pPr>
    </w:p>
    <w:p w14:paraId="567DB83A">
      <w:pPr>
        <w:pStyle w:val="57"/>
        <w:ind w:left="851"/>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 xml:space="preserve">Bids shall be deemed to be under consideration immediately after they are opened and until such time the Authority makes an official intimation of award to the Bidders. While the Bids are under </w:t>
      </w:r>
      <w:r>
        <w:rPr>
          <w:rFonts w:ascii="Calibri" w:hAnsi="Calibri" w:cs="Calibri"/>
          <w:color w:val="000000" w:themeColor="text1"/>
          <w:spacing w:val="-1"/>
          <w:sz w:val="26"/>
          <w:szCs w:val="26"/>
          <w:lang w:val="en-IN"/>
          <w14:textFill>
            <w14:solidFill>
              <w14:schemeClr w14:val="tx1"/>
            </w14:solidFill>
          </w14:textFill>
        </w:rPr>
        <w:t>consideration</w:t>
      </w:r>
      <w:r>
        <w:rPr>
          <w:rFonts w:ascii="Calibri" w:hAnsi="Calibri" w:cs="Calibri"/>
          <w:bCs/>
          <w:color w:val="000000" w:themeColor="text1"/>
          <w:sz w:val="26"/>
          <w:szCs w:val="26"/>
          <w:lang w:val="en-IN"/>
          <w14:textFill>
            <w14:solidFill>
              <w14:schemeClr w14:val="tx1"/>
            </w14:solidFill>
          </w14:textFill>
        </w:rPr>
        <w:t xml:space="preserve">, Bidders and/or their representatives or other interested parties are advised to refrain, save and except as required under the Bidding Documents, from contacting by any means, the Authority and/ or their employees/ representatives on matters related to the Bids under consideration. </w:t>
      </w:r>
    </w:p>
    <w:p w14:paraId="05D0EADC">
      <w:pPr>
        <w:pStyle w:val="57"/>
        <w:jc w:val="both"/>
        <w:rPr>
          <w:rFonts w:ascii="Calibri" w:hAnsi="Calibri" w:cs="Calibri"/>
          <w:bCs/>
          <w:color w:val="000000" w:themeColor="text1"/>
          <w:sz w:val="26"/>
          <w:szCs w:val="26"/>
          <w:lang w:val="en-IN"/>
          <w14:textFill>
            <w14:solidFill>
              <w14:schemeClr w14:val="tx1"/>
            </w14:solidFill>
          </w14:textFill>
        </w:rPr>
      </w:pPr>
    </w:p>
    <w:p w14:paraId="038DA492">
      <w:pPr>
        <w:pStyle w:val="57"/>
        <w:numPr>
          <w:ilvl w:val="1"/>
          <w:numId w:val="7"/>
        </w:numPr>
        <w:ind w:left="851" w:hanging="851"/>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color w:val="000000" w:themeColor="text1"/>
          <w:spacing w:val="4"/>
          <w:sz w:val="26"/>
          <w:szCs w:val="26"/>
          <w:lang w:val="en-IN"/>
          <w14:textFill>
            <w14:solidFill>
              <w14:schemeClr w14:val="tx1"/>
            </w14:solidFill>
          </w14:textFill>
        </w:rPr>
        <w:t>Other</w:t>
      </w:r>
      <w:r>
        <w:rPr>
          <w:rFonts w:ascii="Calibri" w:hAnsi="Calibri" w:cs="Calibri"/>
          <w:color w:val="000000" w:themeColor="text1"/>
          <w:spacing w:val="5"/>
          <w:sz w:val="26"/>
          <w:szCs w:val="26"/>
          <w:lang w:val="en-IN"/>
          <w14:textFill>
            <w14:solidFill>
              <w14:schemeClr w14:val="tx1"/>
            </w14:solidFill>
          </w14:textFill>
        </w:rPr>
        <w:t xml:space="preserve"> Provisions – </w:t>
      </w:r>
    </w:p>
    <w:p w14:paraId="329788BC">
      <w:pPr>
        <w:pStyle w:val="57"/>
        <w:numPr>
          <w:ilvl w:val="2"/>
          <w:numId w:val="7"/>
        </w:numPr>
        <w:ind w:left="851" w:hanging="851"/>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In case of any fraudulent practices, bidder may be debarred from the bidding process of MbPA for a period of 3 years.</w:t>
      </w:r>
    </w:p>
    <w:p w14:paraId="671C7B9F">
      <w:pPr>
        <w:pStyle w:val="57"/>
        <w:jc w:val="both"/>
        <w:rPr>
          <w:rFonts w:ascii="Calibri" w:hAnsi="Calibri" w:cs="Calibri"/>
          <w:bCs/>
          <w:color w:val="000000" w:themeColor="text1"/>
          <w:sz w:val="26"/>
          <w:szCs w:val="26"/>
          <w:lang w:val="en-IN"/>
          <w14:textFill>
            <w14:solidFill>
              <w14:schemeClr w14:val="tx1"/>
            </w14:solidFill>
          </w14:textFill>
        </w:rPr>
      </w:pPr>
    </w:p>
    <w:p w14:paraId="27CB0550">
      <w:pPr>
        <w:pStyle w:val="57"/>
        <w:numPr>
          <w:ilvl w:val="1"/>
          <w:numId w:val="7"/>
        </w:numPr>
        <w:ind w:left="851" w:hanging="851"/>
        <w:jc w:val="both"/>
        <w:rPr>
          <w:rFonts w:ascii="Calibri" w:hAnsi="Calibri" w:cs="Calibri"/>
          <w:color w:val="000000" w:themeColor="text1"/>
          <w:spacing w:val="5"/>
          <w:sz w:val="26"/>
          <w:szCs w:val="26"/>
          <w:lang w:val="en-IN"/>
          <w14:textFill>
            <w14:solidFill>
              <w14:schemeClr w14:val="tx1"/>
            </w14:solidFill>
          </w14:textFill>
        </w:rPr>
      </w:pPr>
      <w:r>
        <w:rPr>
          <w:rFonts w:ascii="Calibri" w:hAnsi="Calibri" w:cs="Calibri"/>
          <w:color w:val="000000" w:themeColor="text1"/>
          <w:spacing w:val="5"/>
          <w:sz w:val="26"/>
          <w:szCs w:val="26"/>
          <w:lang w:val="en-IN"/>
          <w14:textFill>
            <w14:solidFill>
              <w14:schemeClr w14:val="tx1"/>
            </w14:solidFill>
          </w14:textFill>
        </w:rPr>
        <w:t xml:space="preserve">INTEGRITY PACT: </w:t>
      </w:r>
    </w:p>
    <w:p w14:paraId="35C46D87">
      <w:pPr>
        <w:pStyle w:val="57"/>
        <w:jc w:val="both"/>
        <w:rPr>
          <w:rFonts w:ascii="Calibri" w:hAnsi="Calibri" w:eastAsia="Calibri" w:cs="Calibri"/>
          <w:color w:val="000000" w:themeColor="text1"/>
          <w:sz w:val="26"/>
          <w:szCs w:val="26"/>
          <w:u w:val="single"/>
          <w:lang w:val="en-IN"/>
          <w14:textFill>
            <w14:solidFill>
              <w14:schemeClr w14:val="tx1"/>
            </w14:solidFill>
          </w14:textFill>
        </w:rPr>
      </w:pPr>
    </w:p>
    <w:p w14:paraId="4BAAA3C4">
      <w:pPr>
        <w:pStyle w:val="57"/>
        <w:numPr>
          <w:ilvl w:val="0"/>
          <w:numId w:val="27"/>
        </w:numPr>
        <w:ind w:left="1276" w:hanging="425"/>
        <w:jc w:val="both"/>
        <w:rPr>
          <w:rFonts w:ascii="Calibri" w:hAnsi="Calibri" w:eastAsia="Calibri" w:cs="Calibri"/>
          <w:color w:val="000000" w:themeColor="text1"/>
          <w:sz w:val="26"/>
          <w:szCs w:val="26"/>
          <w:lang w:val="en-IN"/>
          <w14:textFill>
            <w14:solidFill>
              <w14:schemeClr w14:val="tx1"/>
            </w14:solidFill>
          </w14:textFill>
        </w:rPr>
      </w:pPr>
      <w:r>
        <w:rPr>
          <w:rFonts w:ascii="Calibri" w:hAnsi="Calibri" w:eastAsia="Calibri" w:cs="Calibri"/>
          <w:color w:val="000000" w:themeColor="text1"/>
          <w:sz w:val="26"/>
          <w:szCs w:val="26"/>
          <w:lang w:val="en-IN"/>
          <w14:textFill>
            <w14:solidFill>
              <w14:schemeClr w14:val="tx1"/>
            </w14:solidFill>
          </w14:textFill>
        </w:rPr>
        <w:t>The scanned copy of Integrity Pact (IP) Agreement signed by the Authority is uploaded along with the tender document. The bidder has to download the IP Agreement, sign and shall upload the same scanned copy of signed IP Agreement along with the bid.</w:t>
      </w:r>
    </w:p>
    <w:p w14:paraId="6C597A3B">
      <w:pPr>
        <w:pStyle w:val="57"/>
        <w:jc w:val="both"/>
        <w:rPr>
          <w:rFonts w:ascii="Calibri" w:hAnsi="Calibri" w:eastAsia="Calibri" w:cs="Calibri"/>
          <w:color w:val="000000" w:themeColor="text1"/>
          <w:sz w:val="26"/>
          <w:szCs w:val="26"/>
          <w:lang w:val="en-IN"/>
          <w14:textFill>
            <w14:solidFill>
              <w14:schemeClr w14:val="tx1"/>
            </w14:solidFill>
          </w14:textFill>
        </w:rPr>
      </w:pPr>
    </w:p>
    <w:p w14:paraId="3FB31614">
      <w:pPr>
        <w:pStyle w:val="57"/>
        <w:numPr>
          <w:ilvl w:val="0"/>
          <w:numId w:val="27"/>
        </w:numPr>
        <w:ind w:left="1276" w:hanging="425"/>
        <w:jc w:val="both"/>
        <w:rPr>
          <w:rFonts w:ascii="Calibri" w:hAnsi="Calibri" w:eastAsia="Calibri" w:cs="Calibri"/>
          <w:color w:val="000000" w:themeColor="text1"/>
          <w:sz w:val="26"/>
          <w:szCs w:val="26"/>
          <w:lang w:val="en-IN"/>
          <w14:textFill>
            <w14:solidFill>
              <w14:schemeClr w14:val="tx1"/>
            </w14:solidFill>
          </w14:textFill>
        </w:rPr>
      </w:pPr>
      <w:r>
        <w:rPr>
          <w:rFonts w:ascii="Calibri" w:hAnsi="Calibri" w:cs="Calibri" w:eastAsiaTheme="minorHAnsi"/>
          <w:color w:val="000000" w:themeColor="text1"/>
          <w:sz w:val="26"/>
          <w:szCs w:val="26"/>
          <w:lang w:val="en-IN"/>
          <w14:textFill>
            <w14:solidFill>
              <w14:schemeClr w14:val="tx1"/>
            </w14:solidFill>
          </w14:textFill>
        </w:rPr>
        <w:t xml:space="preserve">In </w:t>
      </w:r>
      <w:r>
        <w:rPr>
          <w:rFonts w:ascii="Calibri" w:hAnsi="Calibri" w:eastAsia="Calibri" w:cs="Calibri"/>
          <w:color w:val="000000" w:themeColor="text1"/>
          <w:sz w:val="26"/>
          <w:szCs w:val="26"/>
          <w:lang w:val="en-IN"/>
          <w14:textFill>
            <w14:solidFill>
              <w14:schemeClr w14:val="tx1"/>
            </w14:solidFill>
          </w14:textFill>
        </w:rPr>
        <w:t>case</w:t>
      </w:r>
      <w:r>
        <w:rPr>
          <w:rFonts w:ascii="Calibri" w:hAnsi="Calibri" w:cs="Calibri" w:eastAsiaTheme="minorHAnsi"/>
          <w:color w:val="000000" w:themeColor="text1"/>
          <w:sz w:val="26"/>
          <w:szCs w:val="26"/>
          <w:lang w:val="en-IN"/>
          <w14:textFill>
            <w14:solidFill>
              <w14:schemeClr w14:val="tx1"/>
            </w14:solidFill>
          </w14:textFill>
        </w:rPr>
        <w:t xml:space="preserve"> of a joint venture, all the partners of the joint venture should sign the IP. In case of sub-contracting, the Principal Contractor shall take the responsibility of the adoption of IP by the sub-contractor. </w:t>
      </w:r>
    </w:p>
    <w:p w14:paraId="5462E5CA">
      <w:pPr>
        <w:pStyle w:val="57"/>
        <w:jc w:val="both"/>
        <w:rPr>
          <w:rFonts w:ascii="Calibri" w:hAnsi="Calibri" w:eastAsia="Calibri" w:cs="Calibri"/>
          <w:color w:val="000000" w:themeColor="text1"/>
          <w:sz w:val="26"/>
          <w:szCs w:val="26"/>
          <w:lang w:val="en-IN"/>
          <w14:textFill>
            <w14:solidFill>
              <w14:schemeClr w14:val="tx1"/>
            </w14:solidFill>
          </w14:textFill>
        </w:rPr>
      </w:pPr>
    </w:p>
    <w:p w14:paraId="71165F21">
      <w:pPr>
        <w:pStyle w:val="57"/>
        <w:numPr>
          <w:ilvl w:val="0"/>
          <w:numId w:val="27"/>
        </w:numPr>
        <w:ind w:left="1276" w:hanging="425"/>
        <w:jc w:val="both"/>
        <w:rPr>
          <w:rFonts w:ascii="Calibri" w:hAnsi="Calibri" w:eastAsia="Calibri" w:cs="Calibri"/>
          <w:color w:val="000000" w:themeColor="text1"/>
          <w:sz w:val="26"/>
          <w:szCs w:val="26"/>
          <w:lang w:val="en-IN"/>
          <w14:textFill>
            <w14:solidFill>
              <w14:schemeClr w14:val="tx1"/>
            </w14:solidFill>
          </w14:textFill>
        </w:rPr>
      </w:pPr>
      <w:r>
        <w:rPr>
          <w:rFonts w:ascii="Calibri" w:hAnsi="Calibri" w:eastAsia="Calibri" w:cs="Calibri"/>
          <w:color w:val="000000" w:themeColor="text1"/>
          <w:sz w:val="26"/>
          <w:szCs w:val="26"/>
          <w:lang w:val="en-IN"/>
          <w14:textFill>
            <w14:solidFill>
              <w14:schemeClr w14:val="tx1"/>
            </w14:solidFill>
          </w14:textFill>
        </w:rPr>
        <w:t xml:space="preserve">The person signing IP shall not approach the Courts while representing the matters to IEM and he/ she will await their decision in the matter. </w:t>
      </w:r>
    </w:p>
    <w:p w14:paraId="024C72A6">
      <w:pPr>
        <w:pStyle w:val="57"/>
        <w:jc w:val="both"/>
        <w:rPr>
          <w:rFonts w:ascii="Calibri" w:hAnsi="Calibri" w:eastAsia="Calibri" w:cs="Calibri"/>
          <w:color w:val="000000" w:themeColor="text1"/>
          <w:sz w:val="26"/>
          <w:szCs w:val="26"/>
          <w:lang w:val="en-IN"/>
          <w14:textFill>
            <w14:solidFill>
              <w14:schemeClr w14:val="tx1"/>
            </w14:solidFill>
          </w14:textFill>
        </w:rPr>
      </w:pPr>
    </w:p>
    <w:p w14:paraId="49D6EEF2">
      <w:pPr>
        <w:pStyle w:val="57"/>
        <w:numPr>
          <w:ilvl w:val="0"/>
          <w:numId w:val="27"/>
        </w:numPr>
        <w:ind w:left="1276" w:hanging="425"/>
        <w:jc w:val="both"/>
        <w:rPr>
          <w:rFonts w:ascii="Calibri" w:hAnsi="Calibri" w:eastAsia="Calibri" w:cs="Calibri"/>
          <w:color w:val="000000" w:themeColor="text1"/>
          <w:sz w:val="26"/>
          <w:szCs w:val="26"/>
          <w:lang w:val="en-IN"/>
          <w14:textFill>
            <w14:solidFill>
              <w14:schemeClr w14:val="tx1"/>
            </w14:solidFill>
          </w14:textFill>
        </w:rPr>
      </w:pPr>
      <w:r>
        <w:rPr>
          <w:rFonts w:ascii="Calibri" w:hAnsi="Calibri" w:eastAsia="Calibri" w:cs="Calibri"/>
          <w:color w:val="000000" w:themeColor="text1"/>
          <w:sz w:val="26"/>
          <w:szCs w:val="26"/>
          <w:lang w:val="en-IN"/>
          <w14:textFill>
            <w14:solidFill>
              <w14:schemeClr w14:val="tx1"/>
            </w14:solidFill>
          </w14:textFill>
        </w:rPr>
        <w:t>The unsigned scan copy of IP Agreement by the bidder shall be treated as invalid and the bid shall be considered as non-responsive bid.</w:t>
      </w:r>
    </w:p>
    <w:p w14:paraId="55998CF0">
      <w:pPr>
        <w:pStyle w:val="57"/>
        <w:jc w:val="both"/>
        <w:rPr>
          <w:rFonts w:ascii="Calibri" w:hAnsi="Calibri" w:eastAsia="Calibri" w:cs="Calibri"/>
          <w:color w:val="000000" w:themeColor="text1"/>
          <w:sz w:val="26"/>
          <w:szCs w:val="26"/>
          <w:lang w:val="en-IN"/>
          <w14:textFill>
            <w14:solidFill>
              <w14:schemeClr w14:val="tx1"/>
            </w14:solidFill>
          </w14:textFill>
        </w:rPr>
      </w:pPr>
      <w:r>
        <w:rPr>
          <w:rFonts w:ascii="Calibri" w:hAnsi="Calibri" w:eastAsia="Calibri" w:cs="Calibri"/>
          <w:color w:val="000000" w:themeColor="text1"/>
          <w:sz w:val="26"/>
          <w:szCs w:val="26"/>
          <w:lang w:val="en-IN"/>
          <w14:textFill>
            <w14:solidFill>
              <w14:schemeClr w14:val="tx1"/>
            </w14:solidFill>
          </w14:textFill>
        </w:rPr>
        <w:t xml:space="preserve"> </w:t>
      </w:r>
    </w:p>
    <w:p w14:paraId="7EC0A78E">
      <w:pPr>
        <w:pStyle w:val="57"/>
        <w:numPr>
          <w:ilvl w:val="0"/>
          <w:numId w:val="27"/>
        </w:numPr>
        <w:ind w:left="1276" w:hanging="425"/>
        <w:jc w:val="both"/>
        <w:rPr>
          <w:rFonts w:ascii="Calibri" w:hAnsi="Calibri" w:eastAsia="Calibri" w:cs="Calibri"/>
          <w:color w:val="000000" w:themeColor="text1"/>
          <w:sz w:val="26"/>
          <w:szCs w:val="26"/>
          <w:lang w:val="en-IN"/>
          <w14:textFill>
            <w14:solidFill>
              <w14:schemeClr w14:val="tx1"/>
            </w14:solidFill>
          </w14:textFill>
        </w:rPr>
      </w:pPr>
      <w:r>
        <w:rPr>
          <w:rFonts w:ascii="Calibri" w:hAnsi="Calibri" w:eastAsia="Calibri" w:cs="Calibri"/>
          <w:color w:val="000000" w:themeColor="text1"/>
          <w:sz w:val="26"/>
          <w:szCs w:val="26"/>
          <w:lang w:val="en-IN"/>
          <w14:textFill>
            <w14:solidFill>
              <w14:schemeClr w14:val="tx1"/>
            </w14:solidFill>
          </w14:textFill>
        </w:rPr>
        <w:t>In case the letter of intent/ work order of contract/ procurements is for Rs.45 Lakhs and above, the successful bidder shall execute Integrity Pact Agreement on stamp paper of appropriate value. The scanned copy of Integrity Pact Agreement signed by the Authority, Bidder and uploaded by the bidder with the tender document shall be treated as Integrity Pact, till the formal execution of Integrity Pact by the successful bidder.</w:t>
      </w:r>
    </w:p>
    <w:p w14:paraId="3FE8E0A8">
      <w:pPr>
        <w:pStyle w:val="57"/>
        <w:jc w:val="both"/>
        <w:rPr>
          <w:rFonts w:ascii="Calibri" w:hAnsi="Calibri" w:eastAsia="Calibri" w:cs="Calibri"/>
          <w:color w:val="000000" w:themeColor="text1"/>
          <w:sz w:val="26"/>
          <w:szCs w:val="26"/>
          <w:lang w:val="en-IN"/>
          <w14:textFill>
            <w14:solidFill>
              <w14:schemeClr w14:val="tx1"/>
            </w14:solidFill>
          </w14:textFill>
        </w:rPr>
      </w:pPr>
    </w:p>
    <w:p w14:paraId="63FF606D">
      <w:pPr>
        <w:pStyle w:val="57"/>
        <w:numPr>
          <w:ilvl w:val="0"/>
          <w:numId w:val="27"/>
        </w:numPr>
        <w:ind w:left="1276" w:hanging="425"/>
        <w:jc w:val="both"/>
        <w:rPr>
          <w:rFonts w:ascii="Calibri" w:hAnsi="Calibri" w:eastAsia="Calibri" w:cs="Calibri"/>
          <w:color w:val="000000" w:themeColor="text1"/>
          <w:sz w:val="26"/>
          <w:szCs w:val="26"/>
          <w:lang w:val="en-IN"/>
          <w14:textFill>
            <w14:solidFill>
              <w14:schemeClr w14:val="tx1"/>
            </w14:solidFill>
          </w14:textFill>
        </w:rPr>
      </w:pPr>
      <w:r>
        <w:rPr>
          <w:rFonts w:ascii="Calibri" w:hAnsi="Calibri" w:eastAsia="Calibri" w:cs="Calibri"/>
          <w:color w:val="000000" w:themeColor="text1"/>
          <w:sz w:val="26"/>
          <w:szCs w:val="26"/>
          <w:lang w:val="en-IN"/>
          <w14:textFill>
            <w14:solidFill>
              <w14:schemeClr w14:val="tx1"/>
            </w14:solidFill>
          </w14:textFill>
        </w:rPr>
        <w:t>IP essentially envisages an agreement between prospective vendors / bidder, and Mumbai Port Authority, committing the person/ officials of both sides to not to resort to any corrupt practice in any aspect of the contract at any stage. Only those venders/ bidders who commit themselves to IP with MbPA, would be consider for evaluation of bid. IP would be implemented through Independent External Monitor (IEM), eminent person appointed by MbPA with approval of Central Vigilance Commission. The IEM would asses independently and objectively, as to whether and what extent the parties have complied with their obligations under the IP. IEM would have access to all contract documents, whenever required. The bidder may raise disputes/ complaints if any with the IEM. The IEM would examine complaints received by him and give his recommendations/ views to the Chairman of Mumbai Port.</w:t>
      </w:r>
    </w:p>
    <w:p w14:paraId="572315CE">
      <w:pPr>
        <w:pStyle w:val="57"/>
        <w:jc w:val="both"/>
        <w:rPr>
          <w:rFonts w:ascii="Calibri" w:hAnsi="Calibri" w:eastAsia="Calibri" w:cs="Calibri"/>
          <w:color w:val="000000" w:themeColor="text1"/>
          <w:sz w:val="26"/>
          <w:szCs w:val="26"/>
          <w:lang w:val="en-IN"/>
          <w14:textFill>
            <w14:solidFill>
              <w14:schemeClr w14:val="tx1"/>
            </w14:solidFill>
          </w14:textFill>
        </w:rPr>
      </w:pPr>
    </w:p>
    <w:p w14:paraId="7808625D">
      <w:pPr>
        <w:pStyle w:val="57"/>
        <w:numPr>
          <w:ilvl w:val="0"/>
          <w:numId w:val="27"/>
        </w:numPr>
        <w:ind w:left="1276" w:hanging="425"/>
        <w:jc w:val="both"/>
        <w:rPr>
          <w:rFonts w:ascii="Calibri" w:hAnsi="Calibri" w:cs="Calibri" w:eastAsiaTheme="minorHAnsi"/>
          <w:color w:val="000000" w:themeColor="text1"/>
          <w:sz w:val="26"/>
          <w:szCs w:val="26"/>
          <w:lang w:val="en-IN"/>
          <w14:textFill>
            <w14:solidFill>
              <w14:schemeClr w14:val="tx1"/>
            </w14:solidFill>
          </w14:textFill>
        </w:rPr>
      </w:pPr>
      <w:r>
        <w:rPr>
          <w:rFonts w:ascii="Calibri" w:hAnsi="Calibri" w:eastAsia="Calibri" w:cs="Calibri"/>
          <w:color w:val="FF0000"/>
          <w:sz w:val="26"/>
          <w:szCs w:val="26"/>
          <w:lang w:val="en-IN"/>
        </w:rPr>
        <w:t>Shri</w:t>
      </w:r>
      <w:r>
        <w:rPr>
          <w:rFonts w:ascii="Calibri" w:hAnsi="Calibri" w:cs="Calibri" w:eastAsiaTheme="minorHAnsi"/>
          <w:color w:val="FF0000"/>
          <w:sz w:val="26"/>
          <w:szCs w:val="26"/>
          <w:lang w:val="en-IN"/>
        </w:rPr>
        <w:t xml:space="preserve"> Divya Prakash Sinha, IPS (Retd.) and Shri Girraj Prasad Gupta, ICAS (Retd.)</w:t>
      </w:r>
      <w:r>
        <w:rPr>
          <w:rFonts w:ascii="Calibri" w:hAnsi="Calibri" w:cs="Calibri" w:eastAsiaTheme="minorHAnsi"/>
          <w:color w:val="000000" w:themeColor="text1"/>
          <w:sz w:val="26"/>
          <w:szCs w:val="26"/>
          <w:lang w:val="en-IN"/>
          <w14:textFill>
            <w14:solidFill>
              <w14:schemeClr w14:val="tx1"/>
            </w14:solidFill>
          </w14:textFill>
        </w:rPr>
        <w:t xml:space="preserve"> </w:t>
      </w:r>
      <w:r>
        <w:rPr>
          <w:rFonts w:ascii="Calibri" w:hAnsi="Calibri" w:eastAsia="Calibri" w:cs="Calibri"/>
          <w:color w:val="000000" w:themeColor="text1"/>
          <w:sz w:val="26"/>
          <w:szCs w:val="26"/>
          <w:lang w:val="en-IN"/>
          <w14:textFill>
            <w14:solidFill>
              <w14:schemeClr w14:val="tx1"/>
            </w14:solidFill>
          </w14:textFill>
        </w:rPr>
        <w:t xml:space="preserve">have been nominated as Independent External Monitors (IEMs) for the implementation of Integrity Pact whose address is as under: </w:t>
      </w:r>
    </w:p>
    <w:p w14:paraId="74B28484">
      <w:pPr>
        <w:pStyle w:val="57"/>
        <w:jc w:val="both"/>
        <w:rPr>
          <w:rFonts w:ascii="Calibri" w:hAnsi="Calibri" w:cs="Calibri" w:eastAsiaTheme="minorHAnsi"/>
          <w:color w:val="000000" w:themeColor="text1"/>
          <w:sz w:val="26"/>
          <w:szCs w:val="26"/>
          <w:lang w:val="en-IN"/>
          <w14:textFill>
            <w14:solidFill>
              <w14:schemeClr w14:val="tx1"/>
            </w14:solidFill>
          </w14:textFill>
        </w:rPr>
      </w:pPr>
    </w:p>
    <w:tbl>
      <w:tblPr>
        <w:tblStyle w:val="40"/>
        <w:tblW w:w="0" w:type="auto"/>
        <w:tblInd w:w="1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1"/>
        <w:gridCol w:w="4243"/>
      </w:tblGrid>
      <w:tr w14:paraId="7DC0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1" w:type="dxa"/>
          </w:tcPr>
          <w:p w14:paraId="7F92AA2B">
            <w:pPr>
              <w:pStyle w:val="57"/>
              <w:jc w:val="both"/>
              <w:rPr>
                <w:rFonts w:ascii="Calibri" w:hAnsi="Calibri" w:cs="Calibri" w:eastAsiaTheme="minorHAnsi"/>
                <w:color w:val="FF0000"/>
                <w:sz w:val="26"/>
                <w:szCs w:val="26"/>
                <w:lang w:val="en-IN"/>
              </w:rPr>
            </w:pPr>
            <w:r>
              <w:rPr>
                <w:rFonts w:ascii="Calibri" w:hAnsi="Calibri" w:eastAsia="Calibri" w:cs="Calibri"/>
                <w:color w:val="FF0000"/>
                <w:sz w:val="26"/>
                <w:szCs w:val="26"/>
                <w:lang w:val="en-IN"/>
              </w:rPr>
              <w:t>Shri</w:t>
            </w:r>
            <w:r>
              <w:rPr>
                <w:rFonts w:ascii="Calibri" w:hAnsi="Calibri" w:cs="Calibri" w:eastAsiaTheme="minorHAnsi"/>
                <w:color w:val="FF0000"/>
                <w:sz w:val="26"/>
                <w:szCs w:val="26"/>
                <w:lang w:val="en-IN"/>
              </w:rPr>
              <w:t xml:space="preserve"> Divya Prakash Sinha, IPS (Retd.), </w:t>
            </w:r>
          </w:p>
          <w:p w14:paraId="31D3A3F9">
            <w:pPr>
              <w:pStyle w:val="57"/>
              <w:jc w:val="both"/>
              <w:rPr>
                <w:rFonts w:ascii="Calibri" w:hAnsi="Calibri" w:cs="Calibri" w:eastAsiaTheme="minorHAnsi"/>
                <w:color w:val="FF0000"/>
                <w:sz w:val="26"/>
                <w:szCs w:val="26"/>
                <w:lang w:val="en-IN"/>
              </w:rPr>
            </w:pPr>
            <w:r>
              <w:rPr>
                <w:rFonts w:ascii="Calibri" w:hAnsi="Calibri" w:cs="Calibri" w:eastAsiaTheme="minorHAnsi"/>
                <w:color w:val="FF0000"/>
                <w:sz w:val="26"/>
                <w:szCs w:val="26"/>
                <w:lang w:val="en-IN"/>
              </w:rPr>
              <w:t>83, Lodi Estate,</w:t>
            </w:r>
          </w:p>
          <w:p w14:paraId="42C0417B">
            <w:pPr>
              <w:pStyle w:val="57"/>
              <w:jc w:val="both"/>
              <w:rPr>
                <w:rFonts w:ascii="Calibri" w:hAnsi="Calibri" w:cs="Calibri" w:eastAsiaTheme="minorHAnsi"/>
                <w:color w:val="FF0000"/>
                <w:sz w:val="26"/>
                <w:szCs w:val="26"/>
                <w:u w:val="single"/>
                <w:lang w:val="en-IN"/>
              </w:rPr>
            </w:pPr>
            <w:r>
              <w:rPr>
                <w:rFonts w:ascii="Calibri" w:hAnsi="Calibri" w:cs="Calibri" w:eastAsiaTheme="minorHAnsi"/>
                <w:color w:val="FF0000"/>
                <w:sz w:val="26"/>
                <w:szCs w:val="26"/>
                <w:u w:val="single"/>
                <w:lang w:val="en-IN"/>
              </w:rPr>
              <w:t>New Delhi-110 003</w:t>
            </w:r>
          </w:p>
          <w:p w14:paraId="6662DD5B">
            <w:pPr>
              <w:pStyle w:val="57"/>
              <w:jc w:val="both"/>
              <w:rPr>
                <w:rFonts w:ascii="Calibri" w:hAnsi="Calibri" w:cs="Calibri" w:eastAsiaTheme="minorHAnsi"/>
                <w:color w:val="FF0000"/>
                <w:sz w:val="26"/>
                <w:szCs w:val="26"/>
                <w:lang w:val="en-IN"/>
              </w:rPr>
            </w:pPr>
            <w:r>
              <w:rPr>
                <w:rFonts w:ascii="Calibri" w:hAnsi="Calibri" w:eastAsia="Calibri" w:cs="Calibri"/>
                <w:color w:val="FF0000"/>
                <w:sz w:val="26"/>
                <w:szCs w:val="26"/>
                <w:lang w:val="en-IN"/>
              </w:rPr>
              <w:t xml:space="preserve">Email: </w:t>
            </w:r>
            <w:r>
              <w:fldChar w:fldCharType="begin"/>
            </w:r>
            <w:r>
              <w:instrText xml:space="preserve"> HYPERLINK "mailto:dpsinha.ips@gmail.com" </w:instrText>
            </w:r>
            <w:r>
              <w:fldChar w:fldCharType="separate"/>
            </w:r>
            <w:r>
              <w:rPr>
                <w:rStyle w:val="32"/>
                <w:rFonts w:ascii="Calibri" w:hAnsi="Calibri" w:eastAsia="Calibri" w:cs="Calibri"/>
                <w:color w:val="FF0000"/>
                <w:sz w:val="26"/>
                <w:szCs w:val="26"/>
                <w:lang w:val="en-IN"/>
              </w:rPr>
              <w:t>dpsinha.ips@gmail.com</w:t>
            </w:r>
            <w:r>
              <w:rPr>
                <w:rStyle w:val="32"/>
                <w:rFonts w:ascii="Calibri" w:hAnsi="Calibri" w:eastAsia="Calibri" w:cs="Calibri"/>
                <w:color w:val="FF0000"/>
                <w:sz w:val="26"/>
                <w:szCs w:val="26"/>
                <w:lang w:val="en-IN"/>
              </w:rPr>
              <w:fldChar w:fldCharType="end"/>
            </w:r>
          </w:p>
        </w:tc>
        <w:tc>
          <w:tcPr>
            <w:tcW w:w="4243" w:type="dxa"/>
          </w:tcPr>
          <w:p w14:paraId="79D2DA46">
            <w:pPr>
              <w:pStyle w:val="57"/>
              <w:jc w:val="both"/>
              <w:rPr>
                <w:rFonts w:ascii="Calibri" w:hAnsi="Calibri" w:cs="Calibri" w:eastAsiaTheme="minorHAnsi"/>
                <w:color w:val="FF0000"/>
                <w:sz w:val="26"/>
                <w:szCs w:val="26"/>
                <w:lang w:val="en-IN"/>
              </w:rPr>
            </w:pPr>
            <w:r>
              <w:rPr>
                <w:rFonts w:ascii="Calibri" w:hAnsi="Calibri" w:cs="Calibri" w:eastAsiaTheme="minorHAnsi"/>
                <w:color w:val="FF0000"/>
                <w:sz w:val="26"/>
                <w:szCs w:val="26"/>
                <w:lang w:val="en-IN"/>
              </w:rPr>
              <w:t>Shri Girraj Prasad Gupta, ICAS (Retd.),</w:t>
            </w:r>
          </w:p>
          <w:p w14:paraId="3E25C600">
            <w:pPr>
              <w:pStyle w:val="57"/>
              <w:jc w:val="both"/>
              <w:rPr>
                <w:rFonts w:ascii="Calibri" w:hAnsi="Calibri" w:cs="Calibri" w:eastAsiaTheme="minorHAnsi"/>
                <w:color w:val="FF0000"/>
                <w:sz w:val="26"/>
                <w:szCs w:val="26"/>
                <w:lang w:val="en-IN"/>
              </w:rPr>
            </w:pPr>
            <w:r>
              <w:rPr>
                <w:rFonts w:ascii="Calibri" w:hAnsi="Calibri" w:cs="Calibri" w:eastAsiaTheme="minorHAnsi"/>
                <w:color w:val="FF0000"/>
                <w:sz w:val="26"/>
                <w:szCs w:val="26"/>
                <w:lang w:val="en-IN"/>
              </w:rPr>
              <w:t>C-2/29, Tilak Lane,</w:t>
            </w:r>
          </w:p>
          <w:p w14:paraId="0B5416CC">
            <w:pPr>
              <w:pStyle w:val="57"/>
              <w:jc w:val="both"/>
              <w:rPr>
                <w:rFonts w:ascii="Calibri" w:hAnsi="Calibri" w:cs="Calibri" w:eastAsiaTheme="minorHAnsi"/>
                <w:color w:val="FF0000"/>
                <w:sz w:val="26"/>
                <w:szCs w:val="26"/>
                <w:u w:val="single"/>
                <w:lang w:val="en-IN"/>
              </w:rPr>
            </w:pPr>
            <w:r>
              <w:rPr>
                <w:rFonts w:ascii="Calibri" w:hAnsi="Calibri" w:cs="Calibri" w:eastAsiaTheme="minorHAnsi"/>
                <w:color w:val="FF0000"/>
                <w:sz w:val="26"/>
                <w:szCs w:val="26"/>
                <w:u w:val="single"/>
                <w:lang w:val="en-IN"/>
              </w:rPr>
              <w:t>New Delhi-110 001</w:t>
            </w:r>
          </w:p>
          <w:p w14:paraId="3DFF1475">
            <w:pPr>
              <w:pStyle w:val="57"/>
              <w:jc w:val="both"/>
              <w:rPr>
                <w:rFonts w:ascii="Calibri" w:hAnsi="Calibri" w:cs="Calibri" w:eastAsiaTheme="minorHAnsi"/>
                <w:color w:val="FF0000"/>
                <w:sz w:val="26"/>
                <w:szCs w:val="26"/>
                <w:lang w:val="en-IN"/>
              </w:rPr>
            </w:pPr>
            <w:r>
              <w:rPr>
                <w:rFonts w:ascii="Calibri" w:hAnsi="Calibri" w:eastAsia="Calibri" w:cs="Calibri"/>
                <w:color w:val="FF0000"/>
                <w:sz w:val="26"/>
                <w:szCs w:val="26"/>
                <w:lang w:val="en-IN"/>
              </w:rPr>
              <w:t xml:space="preserve">Email: </w:t>
            </w:r>
            <w:r>
              <w:fldChar w:fldCharType="begin"/>
            </w:r>
            <w:r>
              <w:instrText xml:space="preserve"> HYPERLINK "mailto:gpgupta1804@gmail.com" </w:instrText>
            </w:r>
            <w:r>
              <w:fldChar w:fldCharType="separate"/>
            </w:r>
            <w:r>
              <w:rPr>
                <w:rStyle w:val="32"/>
                <w:rFonts w:ascii="Calibri" w:hAnsi="Calibri" w:eastAsia="Calibri" w:cs="Calibri"/>
                <w:color w:val="FF0000"/>
                <w:sz w:val="26"/>
                <w:szCs w:val="26"/>
                <w:lang w:val="en-IN"/>
              </w:rPr>
              <w:t>gpgupta1804@gmail.com</w:t>
            </w:r>
            <w:r>
              <w:rPr>
                <w:rStyle w:val="32"/>
                <w:rFonts w:ascii="Calibri" w:hAnsi="Calibri" w:eastAsia="Calibri" w:cs="Calibri"/>
                <w:color w:val="FF0000"/>
                <w:sz w:val="26"/>
                <w:szCs w:val="26"/>
                <w:lang w:val="en-IN"/>
              </w:rPr>
              <w:fldChar w:fldCharType="end"/>
            </w:r>
          </w:p>
        </w:tc>
      </w:tr>
    </w:tbl>
    <w:p w14:paraId="75CC4D81">
      <w:pPr>
        <w:pStyle w:val="57"/>
        <w:jc w:val="both"/>
        <w:rPr>
          <w:rFonts w:ascii="Calibri" w:hAnsi="Calibri" w:cs="Calibri"/>
          <w:color w:val="000000" w:themeColor="text1"/>
          <w:spacing w:val="5"/>
          <w:sz w:val="26"/>
          <w:szCs w:val="26"/>
          <w:lang w:val="en-IN"/>
          <w14:textFill>
            <w14:solidFill>
              <w14:schemeClr w14:val="tx1"/>
            </w14:solidFill>
          </w14:textFill>
        </w:rPr>
      </w:pPr>
    </w:p>
    <w:p w14:paraId="6531F054">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Integrity Pact essentially envisages an agreement between prospective Bidders and the Authority, committing the person/officials of both sides to not to resort any corrupt practice in any aspect of the contract in any stage. Only those Bidders who commit themselves to Integrity Pact with Authority will be considered for the evaluation of the Bid. Integrity Pact will be implemented through Independent External Monitor (“</w:t>
      </w:r>
      <w:r>
        <w:rPr>
          <w:rFonts w:ascii="Calibri" w:hAnsi="Calibri" w:cs="Calibri"/>
          <w:bCs/>
          <w:color w:val="000000" w:themeColor="text1"/>
          <w:sz w:val="26"/>
          <w:szCs w:val="26"/>
          <w:lang w:val="en-IN"/>
          <w14:textFill>
            <w14:solidFill>
              <w14:schemeClr w14:val="tx1"/>
            </w14:solidFill>
          </w14:textFill>
        </w:rPr>
        <w:t>IEM</w:t>
      </w:r>
      <w:r>
        <w:rPr>
          <w:rFonts w:ascii="Calibri" w:hAnsi="Calibri" w:cs="Calibri"/>
          <w:color w:val="000000" w:themeColor="text1"/>
          <w:sz w:val="26"/>
          <w:szCs w:val="26"/>
          <w:lang w:val="en-IN"/>
          <w14:textFill>
            <w14:solidFill>
              <w14:schemeClr w14:val="tx1"/>
            </w14:solidFill>
          </w14:textFill>
        </w:rPr>
        <w:t>”), imminent person appointed by Authority with approval of Central Vigilance Commission. The IEM would assess independently and objectively, as to whether and to what extent the parties have complied with their obligation under the Integrity Pact. IEM would have access to all contract documents whenever required. The Bidder may raise disputes/complaint if any with the IEM. The IEM would examine the complaints received by him and give his recommendation/views to the Authority.</w:t>
      </w:r>
    </w:p>
    <w:p w14:paraId="7EEEC647">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217EE56E">
      <w:pPr>
        <w:pStyle w:val="57"/>
        <w:jc w:val="both"/>
        <w:rPr>
          <w:rFonts w:ascii="Calibri" w:hAnsi="Calibri" w:cs="Calibri"/>
          <w:color w:val="000000" w:themeColor="text1"/>
          <w:sz w:val="26"/>
          <w:szCs w:val="26"/>
          <w:lang w:val="en-IN"/>
          <w14:textFill>
            <w14:solidFill>
              <w14:schemeClr w14:val="tx1"/>
            </w14:solidFill>
          </w14:textFill>
        </w:rPr>
      </w:pPr>
    </w:p>
    <w:p w14:paraId="2286B8CB">
      <w:pPr>
        <w:pStyle w:val="57"/>
        <w:jc w:val="both"/>
        <w:rPr>
          <w:rFonts w:ascii="Calibri" w:hAnsi="Calibri" w:cs="Calibri"/>
          <w:color w:val="000000" w:themeColor="text1"/>
          <w:sz w:val="26"/>
          <w:szCs w:val="26"/>
          <w:lang w:val="en-IN"/>
          <w14:textFill>
            <w14:solidFill>
              <w14:schemeClr w14:val="tx1"/>
            </w14:solidFill>
          </w14:textFill>
        </w:rPr>
      </w:pPr>
    </w:p>
    <w:p w14:paraId="09E45B53">
      <w:pPr>
        <w:pStyle w:val="57"/>
        <w:jc w:val="both"/>
        <w:rPr>
          <w:rFonts w:ascii="Calibri" w:hAnsi="Calibri" w:cs="Calibri"/>
          <w:color w:val="000000" w:themeColor="text1"/>
          <w:sz w:val="26"/>
          <w:szCs w:val="26"/>
          <w:lang w:val="en-IN"/>
          <w14:textFill>
            <w14:solidFill>
              <w14:schemeClr w14:val="tx1"/>
            </w14:solidFill>
          </w14:textFill>
        </w:rPr>
      </w:pPr>
    </w:p>
    <w:p w14:paraId="1F61A9F0">
      <w:pPr>
        <w:pStyle w:val="57"/>
        <w:jc w:val="both"/>
        <w:rPr>
          <w:rFonts w:ascii="Calibri" w:hAnsi="Calibri" w:cs="Calibri"/>
          <w:color w:val="000000" w:themeColor="text1"/>
          <w:sz w:val="26"/>
          <w:szCs w:val="26"/>
          <w:lang w:val="en-IN"/>
          <w14:textFill>
            <w14:solidFill>
              <w14:schemeClr w14:val="tx1"/>
            </w14:solidFill>
          </w14:textFill>
        </w:rPr>
      </w:pPr>
    </w:p>
    <w:p w14:paraId="00C1288B">
      <w:pPr>
        <w:pStyle w:val="57"/>
        <w:jc w:val="both"/>
        <w:rPr>
          <w:rFonts w:ascii="Calibri" w:hAnsi="Calibri" w:cs="Calibri"/>
          <w:color w:val="000000" w:themeColor="text1"/>
          <w:sz w:val="26"/>
          <w:szCs w:val="26"/>
          <w:lang w:val="en-IN"/>
          <w14:textFill>
            <w14:solidFill>
              <w14:schemeClr w14:val="tx1"/>
            </w14:solidFill>
          </w14:textFill>
        </w:rPr>
      </w:pPr>
    </w:p>
    <w:p w14:paraId="0D3D137F">
      <w:pPr>
        <w:pStyle w:val="57"/>
        <w:jc w:val="both"/>
        <w:rPr>
          <w:rFonts w:ascii="Calibri" w:hAnsi="Calibri" w:cs="Calibri"/>
          <w:color w:val="000000" w:themeColor="text1"/>
          <w:sz w:val="26"/>
          <w:szCs w:val="26"/>
          <w:lang w:val="en-IN"/>
          <w14:textFill>
            <w14:solidFill>
              <w14:schemeClr w14:val="tx1"/>
            </w14:solidFill>
          </w14:textFill>
        </w:rPr>
      </w:pPr>
    </w:p>
    <w:p w14:paraId="7B21AF0C">
      <w:pPr>
        <w:pStyle w:val="57"/>
        <w:jc w:val="both"/>
        <w:rPr>
          <w:rFonts w:ascii="Calibri" w:hAnsi="Calibri" w:cs="Calibri"/>
          <w:color w:val="000000" w:themeColor="text1"/>
          <w:sz w:val="26"/>
          <w:szCs w:val="26"/>
          <w:lang w:val="en-IN"/>
          <w14:textFill>
            <w14:solidFill>
              <w14:schemeClr w14:val="tx1"/>
            </w14:solidFill>
          </w14:textFill>
        </w:rPr>
      </w:pPr>
    </w:p>
    <w:p w14:paraId="564568BD">
      <w:pPr>
        <w:pStyle w:val="57"/>
        <w:jc w:val="both"/>
        <w:rPr>
          <w:rFonts w:ascii="Calibri" w:hAnsi="Calibri" w:cs="Calibri"/>
          <w:color w:val="000000" w:themeColor="text1"/>
          <w:sz w:val="26"/>
          <w:szCs w:val="26"/>
          <w:lang w:val="en-IN"/>
          <w14:textFill>
            <w14:solidFill>
              <w14:schemeClr w14:val="tx1"/>
            </w14:solidFill>
          </w14:textFill>
        </w:rPr>
      </w:pPr>
    </w:p>
    <w:p w14:paraId="3FD0092E">
      <w:pPr>
        <w:pStyle w:val="57"/>
        <w:jc w:val="both"/>
        <w:rPr>
          <w:rFonts w:ascii="Calibri" w:hAnsi="Calibri" w:cs="Calibri"/>
          <w:color w:val="000000" w:themeColor="text1"/>
          <w:sz w:val="26"/>
          <w:szCs w:val="26"/>
          <w:lang w:val="en-IN"/>
          <w14:textFill>
            <w14:solidFill>
              <w14:schemeClr w14:val="tx1"/>
            </w14:solidFill>
          </w14:textFill>
        </w:rPr>
      </w:pPr>
    </w:p>
    <w:p w14:paraId="2AFD007B">
      <w:pPr>
        <w:pStyle w:val="57"/>
        <w:jc w:val="both"/>
        <w:rPr>
          <w:rFonts w:ascii="Calibri" w:hAnsi="Calibri" w:cs="Calibri"/>
          <w:color w:val="000000" w:themeColor="text1"/>
          <w:sz w:val="26"/>
          <w:szCs w:val="26"/>
          <w:lang w:val="en-IN"/>
          <w14:textFill>
            <w14:solidFill>
              <w14:schemeClr w14:val="tx1"/>
            </w14:solidFill>
          </w14:textFill>
        </w:rPr>
      </w:pPr>
    </w:p>
    <w:p w14:paraId="47082F32">
      <w:pPr>
        <w:pStyle w:val="57"/>
        <w:jc w:val="both"/>
        <w:rPr>
          <w:rFonts w:ascii="Calibri" w:hAnsi="Calibri" w:cs="Calibri"/>
          <w:color w:val="000000" w:themeColor="text1"/>
          <w:sz w:val="26"/>
          <w:szCs w:val="26"/>
          <w:lang w:val="en-IN"/>
          <w14:textFill>
            <w14:solidFill>
              <w14:schemeClr w14:val="tx1"/>
            </w14:solidFill>
          </w14:textFill>
        </w:rPr>
      </w:pPr>
    </w:p>
    <w:p w14:paraId="20077A11">
      <w:pPr>
        <w:pStyle w:val="57"/>
        <w:jc w:val="both"/>
        <w:rPr>
          <w:rFonts w:ascii="Calibri" w:hAnsi="Calibri" w:cs="Calibri"/>
          <w:color w:val="000000" w:themeColor="text1"/>
          <w:sz w:val="26"/>
          <w:szCs w:val="26"/>
          <w:lang w:val="en-IN"/>
          <w14:textFill>
            <w14:solidFill>
              <w14:schemeClr w14:val="tx1"/>
            </w14:solidFill>
          </w14:textFill>
        </w:rPr>
      </w:pPr>
    </w:p>
    <w:p w14:paraId="59E29D0A">
      <w:pPr>
        <w:pStyle w:val="57"/>
        <w:jc w:val="both"/>
        <w:rPr>
          <w:rFonts w:ascii="Calibri" w:hAnsi="Calibri" w:cs="Calibri"/>
          <w:color w:val="000000" w:themeColor="text1"/>
          <w:sz w:val="26"/>
          <w:szCs w:val="26"/>
          <w:lang w:val="en-IN"/>
          <w14:textFill>
            <w14:solidFill>
              <w14:schemeClr w14:val="tx1"/>
            </w14:solidFill>
          </w14:textFill>
        </w:rPr>
      </w:pPr>
    </w:p>
    <w:p w14:paraId="65AF71AE">
      <w:pPr>
        <w:pStyle w:val="57"/>
        <w:jc w:val="both"/>
        <w:rPr>
          <w:rFonts w:ascii="Calibri" w:hAnsi="Calibri" w:cs="Calibri"/>
          <w:color w:val="000000" w:themeColor="text1"/>
          <w:sz w:val="26"/>
          <w:szCs w:val="26"/>
          <w:lang w:val="en-IN"/>
          <w14:textFill>
            <w14:solidFill>
              <w14:schemeClr w14:val="tx1"/>
            </w14:solidFill>
          </w14:textFill>
        </w:rPr>
      </w:pPr>
    </w:p>
    <w:p w14:paraId="16A91361">
      <w:pPr>
        <w:pStyle w:val="57"/>
        <w:jc w:val="both"/>
        <w:rPr>
          <w:rFonts w:ascii="Calibri" w:hAnsi="Calibri" w:cs="Calibri"/>
          <w:color w:val="000000" w:themeColor="text1"/>
          <w:sz w:val="26"/>
          <w:szCs w:val="26"/>
          <w:lang w:val="en-IN"/>
          <w14:textFill>
            <w14:solidFill>
              <w14:schemeClr w14:val="tx1"/>
            </w14:solidFill>
          </w14:textFill>
        </w:rPr>
      </w:pPr>
    </w:p>
    <w:p w14:paraId="6F592AAE">
      <w:pPr>
        <w:pStyle w:val="57"/>
        <w:jc w:val="both"/>
        <w:rPr>
          <w:rFonts w:ascii="Calibri" w:hAnsi="Calibri" w:cs="Calibri"/>
          <w:color w:val="000000" w:themeColor="text1"/>
          <w:sz w:val="26"/>
          <w:szCs w:val="26"/>
          <w:lang w:val="en-IN"/>
          <w14:textFill>
            <w14:solidFill>
              <w14:schemeClr w14:val="tx1"/>
            </w14:solidFill>
          </w14:textFill>
        </w:rPr>
      </w:pPr>
    </w:p>
    <w:p w14:paraId="4AC74920">
      <w:pPr>
        <w:pStyle w:val="57"/>
        <w:jc w:val="both"/>
        <w:rPr>
          <w:rFonts w:ascii="Calibri" w:hAnsi="Calibri" w:cs="Calibri"/>
          <w:color w:val="000000" w:themeColor="text1"/>
          <w:sz w:val="26"/>
          <w:szCs w:val="26"/>
          <w:lang w:val="en-IN"/>
          <w14:textFill>
            <w14:solidFill>
              <w14:schemeClr w14:val="tx1"/>
            </w14:solidFill>
          </w14:textFill>
        </w:rPr>
      </w:pPr>
    </w:p>
    <w:p w14:paraId="5A4D2A76">
      <w:pPr>
        <w:pStyle w:val="57"/>
        <w:jc w:val="both"/>
        <w:rPr>
          <w:rFonts w:ascii="Calibri" w:hAnsi="Calibri" w:cs="Calibri"/>
          <w:color w:val="000000" w:themeColor="text1"/>
          <w:sz w:val="26"/>
          <w:szCs w:val="26"/>
          <w:lang w:val="en-IN"/>
          <w14:textFill>
            <w14:solidFill>
              <w14:schemeClr w14:val="tx1"/>
            </w14:solidFill>
          </w14:textFill>
        </w:rPr>
      </w:pPr>
    </w:p>
    <w:p w14:paraId="0E365204">
      <w:pPr>
        <w:spacing w:after="160" w:line="259" w:lineRule="auto"/>
        <w:rPr>
          <w:rFonts w:ascii="Calibri" w:hAnsi="Calibri" w:cs="Calibri"/>
          <w:b/>
          <w:bCs/>
          <w:color w:val="000000" w:themeColor="text1"/>
          <w:sz w:val="26"/>
          <w:szCs w:val="26"/>
          <w:u w:val="single"/>
          <w14:textFill>
            <w14:solidFill>
              <w14:schemeClr w14:val="tx1"/>
            </w14:solidFill>
          </w14:textFill>
        </w:rPr>
      </w:pPr>
      <w:r>
        <w:rPr>
          <w:rFonts w:ascii="Calibri" w:hAnsi="Calibri" w:cs="Calibri"/>
          <w:b/>
          <w:bCs/>
          <w:color w:val="000000" w:themeColor="text1"/>
          <w:sz w:val="26"/>
          <w:szCs w:val="26"/>
          <w:u w:val="single"/>
          <w14:textFill>
            <w14:solidFill>
              <w14:schemeClr w14:val="tx1"/>
            </w14:solidFill>
          </w14:textFill>
        </w:rPr>
        <w:br w:type="page"/>
      </w:r>
    </w:p>
    <w:p w14:paraId="27642116">
      <w:pPr>
        <w:pStyle w:val="57"/>
        <w:numPr>
          <w:ilvl w:val="0"/>
          <w:numId w:val="7"/>
        </w:numPr>
        <w:ind w:left="567" w:hanging="567"/>
        <w:jc w:val="center"/>
        <w:rPr>
          <w:rFonts w:ascii="Calibri" w:hAnsi="Calibri" w:cs="Calibri"/>
          <w:b/>
          <w:bCs/>
          <w:color w:val="000000" w:themeColor="text1"/>
          <w:spacing w:val="-2"/>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EVALUATION</w:t>
      </w:r>
      <w:r>
        <w:rPr>
          <w:rFonts w:ascii="Calibri" w:hAnsi="Calibri" w:cs="Calibri"/>
          <w:b/>
          <w:bCs/>
          <w:color w:val="000000" w:themeColor="text1"/>
          <w:spacing w:val="-2"/>
          <w:sz w:val="26"/>
          <w:szCs w:val="26"/>
          <w:u w:val="single"/>
          <w:lang w:val="en-IN"/>
          <w14:textFill>
            <w14:solidFill>
              <w14:schemeClr w14:val="tx1"/>
            </w14:solidFill>
          </w14:textFill>
        </w:rPr>
        <w:t xml:space="preserve"> OF BIDS</w:t>
      </w:r>
    </w:p>
    <w:p w14:paraId="5D687973">
      <w:pPr>
        <w:jc w:val="both"/>
        <w:rPr>
          <w:rFonts w:ascii="Calibri" w:hAnsi="Calibri" w:cs="Calibri"/>
          <w:color w:val="000000" w:themeColor="text1"/>
          <w:sz w:val="26"/>
          <w:szCs w:val="26"/>
          <w14:textFill>
            <w14:solidFill>
              <w14:schemeClr w14:val="tx1"/>
            </w14:solidFill>
          </w14:textFill>
        </w:rPr>
      </w:pPr>
    </w:p>
    <w:p w14:paraId="47561EA3">
      <w:pPr>
        <w:pStyle w:val="46"/>
        <w:numPr>
          <w:ilvl w:val="1"/>
          <w:numId w:val="7"/>
        </w:numPr>
        <w:ind w:left="851" w:hanging="851"/>
        <w:jc w:val="both"/>
        <w:rPr>
          <w:rFonts w:ascii="Calibri" w:hAnsi="Calibri" w:eastAsia="Times New Roman" w:cs="Calibri"/>
          <w:b/>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Opening and Evaluation of Bids</w:t>
      </w:r>
    </w:p>
    <w:p w14:paraId="3D204A23">
      <w:pPr>
        <w:jc w:val="both"/>
        <w:rPr>
          <w:rFonts w:ascii="Calibri" w:hAnsi="Calibri" w:eastAsia="Times New Roman" w:cs="Calibri"/>
          <w:color w:val="000000" w:themeColor="text1"/>
          <w:sz w:val="26"/>
          <w:szCs w:val="26"/>
          <w14:textFill>
            <w14:solidFill>
              <w14:schemeClr w14:val="tx1"/>
            </w14:solidFill>
          </w14:textFill>
        </w:rPr>
      </w:pPr>
    </w:p>
    <w:p w14:paraId="7B96FCA9">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Authority shall open the Bids on the Bid Due Date as indicated in Clause 1.3 of this RFP.</w:t>
      </w:r>
    </w:p>
    <w:p w14:paraId="656B150D">
      <w:pPr>
        <w:jc w:val="both"/>
        <w:rPr>
          <w:rFonts w:ascii="Calibri" w:hAnsi="Calibri" w:eastAsia="Times New Roman" w:cs="Calibri"/>
          <w:color w:val="000000" w:themeColor="text1"/>
          <w:sz w:val="26"/>
          <w:szCs w:val="26"/>
          <w14:textFill>
            <w14:solidFill>
              <w14:schemeClr w14:val="tx1"/>
            </w14:solidFill>
          </w14:textFill>
        </w:rPr>
      </w:pPr>
    </w:p>
    <w:p w14:paraId="4DE21E4B">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Authority will subsequently examine and evaluate the Bids in accordance with the provisions set out in this RFP.</w:t>
      </w:r>
    </w:p>
    <w:p w14:paraId="215F58B1">
      <w:pPr>
        <w:jc w:val="both"/>
        <w:rPr>
          <w:rFonts w:ascii="Calibri" w:hAnsi="Calibri" w:eastAsia="Times New Roman" w:cs="Calibri"/>
          <w:color w:val="000000" w:themeColor="text1"/>
          <w:sz w:val="26"/>
          <w:szCs w:val="26"/>
          <w14:textFill>
            <w14:solidFill>
              <w14:schemeClr w14:val="tx1"/>
            </w14:solidFill>
          </w14:textFill>
        </w:rPr>
      </w:pPr>
    </w:p>
    <w:p w14:paraId="7EEFC667">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To facilitate evaluation of Bids, the Authority may, at its sole discretion, seek clarifications in writing from any Bidder regarding its Bid and such Bidder shall provide its response within the time specified by the Authority in this regard.</w:t>
      </w:r>
    </w:p>
    <w:p w14:paraId="74FF111F">
      <w:pPr>
        <w:jc w:val="both"/>
        <w:rPr>
          <w:rFonts w:ascii="Calibri" w:hAnsi="Calibri" w:eastAsia="Times New Roman" w:cs="Calibri"/>
          <w:b/>
          <w:color w:val="000000" w:themeColor="text1"/>
          <w:sz w:val="26"/>
          <w:szCs w:val="26"/>
          <w14:textFill>
            <w14:solidFill>
              <w14:schemeClr w14:val="tx1"/>
            </w14:solidFill>
          </w14:textFill>
        </w:rPr>
      </w:pPr>
    </w:p>
    <w:p w14:paraId="4F9B54EE">
      <w:pPr>
        <w:pStyle w:val="46"/>
        <w:numPr>
          <w:ilvl w:val="1"/>
          <w:numId w:val="7"/>
        </w:numPr>
        <w:ind w:left="851" w:hanging="851"/>
        <w:jc w:val="both"/>
        <w:rPr>
          <w:rFonts w:ascii="Calibri" w:hAnsi="Calibri" w:eastAsia="Times New Roman" w:cs="Calibri"/>
          <w:b/>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Tests of responsiveness</w:t>
      </w:r>
    </w:p>
    <w:p w14:paraId="65FEE3FF">
      <w:pPr>
        <w:jc w:val="both"/>
        <w:rPr>
          <w:rFonts w:ascii="Calibri" w:hAnsi="Calibri" w:eastAsia="Times New Roman" w:cs="Calibri"/>
          <w:color w:val="000000" w:themeColor="text1"/>
          <w:sz w:val="26"/>
          <w:szCs w:val="26"/>
          <w14:textFill>
            <w14:solidFill>
              <w14:schemeClr w14:val="tx1"/>
            </w14:solidFill>
          </w14:textFill>
        </w:rPr>
      </w:pPr>
    </w:p>
    <w:p w14:paraId="1515FD83">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Prior to evaluation of Bids, the Authority shall determine whether each Bid is responsive to the requirements of this RFP. A Bid shall be considered responsive only if:</w:t>
      </w:r>
    </w:p>
    <w:p w14:paraId="07AB5645">
      <w:pPr>
        <w:pStyle w:val="46"/>
        <w:numPr>
          <w:ilvl w:val="0"/>
          <w:numId w:val="28"/>
        </w:numPr>
        <w:ind w:left="1418" w:hanging="567"/>
        <w:jc w:val="both"/>
        <w:rPr>
          <w:rFonts w:ascii="Calibri" w:hAnsi="Calibri" w:eastAsia="Times New Roman" w:cs="Calibri"/>
          <w:color w:val="000000" w:themeColor="text1"/>
          <w:spacing w:val="1"/>
          <w:sz w:val="26"/>
          <w:szCs w:val="26"/>
          <w14:textFill>
            <w14:solidFill>
              <w14:schemeClr w14:val="tx1"/>
            </w14:solidFill>
          </w14:textFill>
        </w:rPr>
      </w:pPr>
      <w:r>
        <w:rPr>
          <w:rFonts w:ascii="Calibri" w:hAnsi="Calibri" w:eastAsia="Times New Roman" w:cs="Calibri"/>
          <w:color w:val="000000" w:themeColor="text1"/>
          <w:spacing w:val="1"/>
          <w:sz w:val="26"/>
          <w:szCs w:val="26"/>
          <w14:textFill>
            <w14:solidFill>
              <w14:schemeClr w14:val="tx1"/>
            </w14:solidFill>
          </w14:textFill>
        </w:rPr>
        <w:t>it is received as per the format at Appendix-VII;</w:t>
      </w:r>
    </w:p>
    <w:p w14:paraId="53195A13">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it </w:t>
      </w:r>
      <w:r>
        <w:rPr>
          <w:rFonts w:ascii="Calibri" w:hAnsi="Calibri" w:eastAsia="Times New Roman" w:cs="Calibri"/>
          <w:color w:val="000000" w:themeColor="text1"/>
          <w:spacing w:val="1"/>
          <w:sz w:val="26"/>
          <w:szCs w:val="26"/>
          <w14:textFill>
            <w14:solidFill>
              <w14:schemeClr w14:val="tx1"/>
            </w14:solidFill>
          </w14:textFill>
        </w:rPr>
        <w:t>is</w:t>
      </w:r>
      <w:r>
        <w:rPr>
          <w:rFonts w:ascii="Calibri" w:hAnsi="Calibri" w:eastAsia="Times New Roman" w:cs="Calibri"/>
          <w:color w:val="000000" w:themeColor="text1"/>
          <w:sz w:val="26"/>
          <w:szCs w:val="26"/>
          <w14:textFill>
            <w14:solidFill>
              <w14:schemeClr w14:val="tx1"/>
            </w14:solidFill>
          </w14:textFill>
        </w:rPr>
        <w:t xml:space="preserve"> received by the Bid Due Date including any extension thereof pursuant to Clause 2.10;</w:t>
      </w:r>
    </w:p>
    <w:p w14:paraId="0EA16FE9">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it is signed, marked and uploaded as stipulated in Clauses 2.9.4 (a),(e),(f),(g),(h),(i),(k),(l),(p),(r), 2.9.5 and 2.8;</w:t>
      </w:r>
    </w:p>
    <w:p w14:paraId="624EEB6D">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Earnest Money Deposit is paid as specified in Clauses 2.9.4(c);</w:t>
      </w:r>
    </w:p>
    <w:p w14:paraId="08AA8DC4">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it is accompanied by the Power(s) of Attorney as specified in Clauses 2.1.6 and 2.1.7 as the case may be;</w:t>
      </w:r>
    </w:p>
    <w:p w14:paraId="120D5187">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it contains certificates from its statutory auditors/ chartered accountant in the formats specified at Appendix of the RFP;</w:t>
      </w:r>
    </w:p>
    <w:p w14:paraId="23FD59CC">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it contains all the information (complete in all respects) as requested in this RFP and/ or Bidding Documents (and if formats have been specified, then in those formats);</w:t>
      </w:r>
    </w:p>
    <w:p w14:paraId="496AB1F6">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it contains the Bidding Documents signed by the authorized signatory of the Bidder;</w:t>
      </w:r>
    </w:p>
    <w:p w14:paraId="1D3A15D1">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it does not contain any condition or qualification; and</w:t>
      </w:r>
    </w:p>
    <w:p w14:paraId="5863B888">
      <w:pPr>
        <w:pStyle w:val="46"/>
        <w:numPr>
          <w:ilvl w:val="0"/>
          <w:numId w:val="28"/>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it is not non-responsive or inconsistent in terms of the Bidding Documents.</w:t>
      </w:r>
    </w:p>
    <w:p w14:paraId="2EF7D2E6">
      <w:pPr>
        <w:jc w:val="both"/>
        <w:rPr>
          <w:rFonts w:ascii="Calibri" w:hAnsi="Calibri" w:eastAsia="Times New Roman" w:cs="Calibri"/>
          <w:color w:val="000000" w:themeColor="text1"/>
          <w:sz w:val="26"/>
          <w:szCs w:val="26"/>
          <w14:textFill>
            <w14:solidFill>
              <w14:schemeClr w14:val="tx1"/>
            </w14:solidFill>
          </w14:textFill>
        </w:rPr>
      </w:pPr>
    </w:p>
    <w:p w14:paraId="36555849">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pacing w:val="-1"/>
          <w:sz w:val="26"/>
          <w:szCs w:val="26"/>
          <w14:textFill>
            <w14:solidFill>
              <w14:schemeClr w14:val="tx1"/>
            </w14:solidFill>
          </w14:textFill>
        </w:rPr>
        <w:t xml:space="preserve">The Authority reserves the right to reject any Bid which is non-responsive and no request for alteration, modification, substitution or withdrawal shall be entertained by the Authority </w:t>
      </w:r>
      <w:r>
        <w:rPr>
          <w:rFonts w:ascii="Calibri" w:hAnsi="Calibri" w:eastAsia="Times New Roman" w:cs="Calibri"/>
          <w:color w:val="000000" w:themeColor="text1"/>
          <w:sz w:val="26"/>
          <w:szCs w:val="26"/>
          <w14:textFill>
            <w14:solidFill>
              <w14:schemeClr w14:val="tx1"/>
            </w14:solidFill>
          </w14:textFill>
        </w:rPr>
        <w:t>in respect of such Bid except in case of Power of Attorney, the Authority reserves the rights to get the shortcomings in Power of Attorney cured from the bidders by serving notice in writing. The Authority shall grant equal opportunity to all Bidders.</w:t>
      </w:r>
      <w:r>
        <w:rPr>
          <w:rFonts w:eastAsia="Times New Roman"/>
          <w:color w:val="000000" w:themeColor="text1"/>
          <w:sz w:val="26"/>
          <w:szCs w:val="26"/>
          <w14:textFill>
            <w14:solidFill>
              <w14:schemeClr w14:val="tx1"/>
            </w14:solidFill>
          </w14:textFill>
        </w:rPr>
        <w:t xml:space="preserve"> </w:t>
      </w:r>
      <w:r>
        <w:rPr>
          <w:rFonts w:ascii="Calibri" w:hAnsi="Calibri" w:eastAsia="Times New Roman" w:cs="Calibri"/>
          <w:color w:val="FF0000"/>
          <w:sz w:val="26"/>
          <w:szCs w:val="26"/>
          <w:highlight w:val="yellow"/>
        </w:rPr>
        <w:t>Authority can requisition certain documents from bidders to verify submission made by the bidders before scrutiny. However, no documents pertaining to eligibility criteria can be requisitioned or submitted later</w:t>
      </w:r>
    </w:p>
    <w:p w14:paraId="5CDD6FE8">
      <w:pPr>
        <w:pStyle w:val="46"/>
        <w:numPr>
          <w:ilvl w:val="2"/>
          <w:numId w:val="7"/>
        </w:numPr>
        <w:ind w:left="851" w:hanging="851"/>
        <w:jc w:val="both"/>
        <w:rPr>
          <w:rFonts w:ascii="Calibri" w:hAnsi="Calibri" w:eastAsia="Times New Roman" w:cs="Calibri"/>
          <w:color w:val="FF0000"/>
          <w:sz w:val="26"/>
          <w:szCs w:val="26"/>
          <w:highlight w:val="yellow"/>
        </w:rPr>
      </w:pPr>
      <w:r>
        <w:rPr>
          <w:rFonts w:eastAsia="Times New Roman"/>
          <w:color w:val="FF0000"/>
          <w:sz w:val="26"/>
          <w:szCs w:val="26"/>
          <w:highlight w:val="yellow"/>
        </w:rPr>
        <w:t>Any entity which has been barred by the Central Govt. or State Government of Maharashtra, or any entity controlled by it, from participating in any project, and the bar subsists as on the Bid Due Date, would not be eligible to submit Bid.</w:t>
      </w:r>
    </w:p>
    <w:p w14:paraId="316A5E02">
      <w:pPr>
        <w:pStyle w:val="46"/>
        <w:numPr>
          <w:ilvl w:val="2"/>
          <w:numId w:val="7"/>
        </w:numPr>
        <w:jc w:val="both"/>
        <w:rPr>
          <w:rFonts w:eastAsia="Times New Roman"/>
          <w:color w:val="FF0000"/>
          <w:sz w:val="26"/>
          <w:szCs w:val="26"/>
          <w:highlight w:val="yellow"/>
        </w:rPr>
      </w:pPr>
      <w:r>
        <w:rPr>
          <w:rFonts w:eastAsia="Times New Roman"/>
          <w:color w:val="FF0000"/>
          <w:sz w:val="26"/>
          <w:szCs w:val="26"/>
          <w:highlight w:val="yellow"/>
        </w:rPr>
        <w:t>A Bidder should, in the last 3 (three) years, have neither failed to perform on any contract, as evidenced by imposition of a penalty by an arbitral or judicial authority or a judicial pronouncement or arbitration award against the Bidder.</w:t>
      </w:r>
    </w:p>
    <w:p w14:paraId="37D0373E">
      <w:pPr>
        <w:pStyle w:val="46"/>
        <w:ind w:left="851"/>
        <w:jc w:val="both"/>
        <w:rPr>
          <w:rFonts w:ascii="Calibri" w:hAnsi="Calibri" w:eastAsia="Times New Roman" w:cs="Calibri"/>
          <w:color w:val="000000" w:themeColor="text1"/>
          <w:sz w:val="26"/>
          <w:szCs w:val="26"/>
          <w14:textFill>
            <w14:solidFill>
              <w14:schemeClr w14:val="tx1"/>
            </w14:solidFill>
          </w14:textFill>
        </w:rPr>
      </w:pPr>
    </w:p>
    <w:p w14:paraId="33CB5EFA">
      <w:pPr>
        <w:jc w:val="both"/>
        <w:rPr>
          <w:rFonts w:ascii="Calibri" w:hAnsi="Calibri" w:eastAsia="Times New Roman" w:cs="Calibri"/>
          <w:color w:val="000000" w:themeColor="text1"/>
          <w:sz w:val="26"/>
          <w:szCs w:val="26"/>
          <w14:textFill>
            <w14:solidFill>
              <w14:schemeClr w14:val="tx1"/>
            </w14:solidFill>
          </w14:textFill>
        </w:rPr>
      </w:pPr>
    </w:p>
    <w:p w14:paraId="1A1FE6A7">
      <w:pPr>
        <w:pStyle w:val="46"/>
        <w:numPr>
          <w:ilvl w:val="1"/>
          <w:numId w:val="7"/>
        </w:numPr>
        <w:ind w:left="851" w:hanging="851"/>
        <w:jc w:val="both"/>
        <w:rPr>
          <w:rFonts w:ascii="Calibri" w:hAnsi="Calibri" w:eastAsia="Times New Roman" w:cs="Calibri"/>
          <w:b/>
          <w:color w:val="000000" w:themeColor="text1"/>
          <w:spacing w:val="-1"/>
          <w:sz w:val="26"/>
          <w:szCs w:val="26"/>
          <w14:textFill>
            <w14:solidFill>
              <w14:schemeClr w14:val="tx1"/>
            </w14:solidFill>
          </w14:textFill>
        </w:rPr>
      </w:pPr>
      <w:r>
        <w:rPr>
          <w:rFonts w:ascii="Calibri" w:hAnsi="Calibri" w:eastAsia="Times New Roman" w:cs="Calibri"/>
          <w:b/>
          <w:color w:val="000000" w:themeColor="text1"/>
          <w:spacing w:val="-1"/>
          <w:sz w:val="26"/>
          <w:szCs w:val="26"/>
          <w14:textFill>
            <w14:solidFill>
              <w14:schemeClr w14:val="tx1"/>
            </w14:solidFill>
          </w14:textFill>
        </w:rPr>
        <w:t>Selection of Bidder</w:t>
      </w:r>
    </w:p>
    <w:p w14:paraId="73922A68">
      <w:pPr>
        <w:jc w:val="both"/>
        <w:rPr>
          <w:rFonts w:ascii="Calibri" w:hAnsi="Calibri" w:eastAsia="Times New Roman" w:cs="Calibri"/>
          <w:color w:val="000000" w:themeColor="text1"/>
          <w:spacing w:val="1"/>
          <w:sz w:val="26"/>
          <w:szCs w:val="26"/>
          <w14:textFill>
            <w14:solidFill>
              <w14:schemeClr w14:val="tx1"/>
            </w14:solidFill>
          </w14:textFill>
        </w:rPr>
      </w:pPr>
    </w:p>
    <w:p w14:paraId="54E044D9">
      <w:pPr>
        <w:ind w:left="851"/>
        <w:jc w:val="both"/>
        <w:rPr>
          <w:rFonts w:ascii="Calibri" w:hAnsi="Calibri" w:eastAsia="Times New Roman" w:cs="Calibri"/>
          <w:color w:val="000000" w:themeColor="text1"/>
          <w:spacing w:val="1"/>
          <w:sz w:val="26"/>
          <w:szCs w:val="26"/>
          <w14:textFill>
            <w14:solidFill>
              <w14:schemeClr w14:val="tx1"/>
            </w14:solidFill>
          </w14:textFill>
        </w:rPr>
      </w:pPr>
      <w:r>
        <w:rPr>
          <w:rFonts w:ascii="Calibri" w:hAnsi="Calibri" w:eastAsia="Times New Roman" w:cs="Calibri"/>
          <w:color w:val="000000" w:themeColor="text1"/>
          <w:spacing w:val="1"/>
          <w:sz w:val="26"/>
          <w:szCs w:val="26"/>
          <w14:textFill>
            <w14:solidFill>
              <w14:schemeClr w14:val="tx1"/>
            </w14:solidFill>
          </w14:textFill>
        </w:rPr>
        <w:t>The evaluation of Bids shall be undertaken in the following sequence:</w:t>
      </w:r>
    </w:p>
    <w:p w14:paraId="3ABE0ACE">
      <w:pPr>
        <w:pStyle w:val="46"/>
        <w:numPr>
          <w:ilvl w:val="0"/>
          <w:numId w:val="29"/>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Evaluation of Submission-1: Technical Proposal</w:t>
      </w:r>
    </w:p>
    <w:p w14:paraId="27B14FBD">
      <w:pPr>
        <w:pStyle w:val="46"/>
        <w:numPr>
          <w:ilvl w:val="0"/>
          <w:numId w:val="29"/>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Evaluation of Submission-2: Commercial Proposal including forward auction process.</w:t>
      </w:r>
    </w:p>
    <w:p w14:paraId="120B7B03">
      <w:pPr>
        <w:jc w:val="both"/>
        <w:rPr>
          <w:rFonts w:ascii="Calibri" w:hAnsi="Calibri" w:eastAsia="Times New Roman" w:cs="Calibri"/>
          <w:color w:val="000000" w:themeColor="text1"/>
          <w:sz w:val="26"/>
          <w:szCs w:val="26"/>
          <w14:textFill>
            <w14:solidFill>
              <w14:schemeClr w14:val="tx1"/>
            </w14:solidFill>
          </w14:textFill>
        </w:rPr>
      </w:pPr>
    </w:p>
    <w:p w14:paraId="584CC366">
      <w:pPr>
        <w:pStyle w:val="46"/>
        <w:numPr>
          <w:ilvl w:val="1"/>
          <w:numId w:val="7"/>
        </w:numPr>
        <w:ind w:left="851" w:hanging="851"/>
        <w:jc w:val="both"/>
        <w:rPr>
          <w:rFonts w:ascii="Calibri" w:hAnsi="Calibri" w:eastAsia="Times New Roman" w:cs="Calibri"/>
          <w:b/>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Evaluation of Submission-1: Technical Proposal</w:t>
      </w:r>
    </w:p>
    <w:p w14:paraId="4D6A602B">
      <w:pPr>
        <w:jc w:val="both"/>
        <w:rPr>
          <w:rFonts w:ascii="Calibri" w:hAnsi="Calibri" w:eastAsia="Times New Roman" w:cs="Calibri"/>
          <w:color w:val="000000" w:themeColor="text1"/>
          <w:sz w:val="26"/>
          <w:szCs w:val="26"/>
          <w14:textFill>
            <w14:solidFill>
              <w14:schemeClr w14:val="tx1"/>
            </w14:solidFill>
          </w14:textFill>
        </w:rPr>
      </w:pPr>
    </w:p>
    <w:p w14:paraId="13F113AC">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For the purpose of qualifying under Submission-1, the Bidder shall have to demonstrate the minimum technical capacity as stipulated under Clauses 3.4.2.1 (A) and minimum financial capacity as stipulated under Clause 3.4.2.1 (B) of this RFP.</w:t>
      </w:r>
    </w:p>
    <w:p w14:paraId="6DAFE86E">
      <w:pPr>
        <w:jc w:val="both"/>
        <w:rPr>
          <w:rFonts w:ascii="Calibri" w:hAnsi="Calibri" w:eastAsia="Times New Roman" w:cs="Calibri"/>
          <w:color w:val="000000" w:themeColor="text1"/>
          <w:sz w:val="26"/>
          <w:szCs w:val="26"/>
          <w14:textFill>
            <w14:solidFill>
              <w14:schemeClr w14:val="tx1"/>
            </w14:solidFill>
          </w14:textFill>
        </w:rPr>
      </w:pPr>
    </w:p>
    <w:p w14:paraId="00001D11">
      <w:pPr>
        <w:pStyle w:val="46"/>
        <w:numPr>
          <w:ilvl w:val="2"/>
          <w:numId w:val="7"/>
        </w:numPr>
        <w:ind w:left="851" w:hanging="851"/>
        <w:jc w:val="both"/>
        <w:rPr>
          <w:rFonts w:ascii="Calibri" w:hAnsi="Calibri" w:eastAsia="Times New Roman" w:cs="Calibri"/>
          <w:color w:val="000000" w:themeColor="text1"/>
          <w:spacing w:val="7"/>
          <w:sz w:val="26"/>
          <w:szCs w:val="26"/>
          <w14:textFill>
            <w14:solidFill>
              <w14:schemeClr w14:val="tx1"/>
            </w14:solidFill>
          </w14:textFill>
        </w:rPr>
      </w:pPr>
      <w:r>
        <w:rPr>
          <w:rFonts w:ascii="Calibri" w:hAnsi="Calibri" w:eastAsia="Times New Roman" w:cs="Calibri"/>
          <w:b/>
          <w:color w:val="000000" w:themeColor="text1"/>
          <w:spacing w:val="7"/>
          <w:sz w:val="26"/>
          <w:szCs w:val="26"/>
          <w14:textFill>
            <w14:solidFill>
              <w14:schemeClr w14:val="tx1"/>
            </w14:solidFill>
          </w14:textFill>
        </w:rPr>
        <w:t xml:space="preserve">Eligibility Criteria - Technical Proposal </w:t>
      </w:r>
    </w:p>
    <w:p w14:paraId="6D03C559">
      <w:pPr>
        <w:jc w:val="both"/>
        <w:rPr>
          <w:rFonts w:ascii="Calibri" w:hAnsi="Calibri" w:eastAsia="Times New Roman" w:cs="Calibri"/>
          <w:color w:val="000000" w:themeColor="text1"/>
          <w:spacing w:val="7"/>
          <w:sz w:val="26"/>
          <w:szCs w:val="26"/>
          <w14:textFill>
            <w14:solidFill>
              <w14:schemeClr w14:val="tx1"/>
            </w14:solidFill>
          </w14:textFill>
        </w:rPr>
      </w:pPr>
    </w:p>
    <w:p w14:paraId="0F36A42D">
      <w:pPr>
        <w:pStyle w:val="46"/>
        <w:numPr>
          <w:ilvl w:val="3"/>
          <w:numId w:val="7"/>
        </w:numPr>
        <w:ind w:left="851" w:hanging="851"/>
        <w:jc w:val="both"/>
        <w:rPr>
          <w:rFonts w:ascii="Calibri" w:hAnsi="Calibri" w:eastAsia="Times New Roman" w:cs="Calibri"/>
          <w:color w:val="000000" w:themeColor="text1"/>
          <w:spacing w:val="7"/>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Bidder shall meet the following eligibility criteria for qualification.</w:t>
      </w:r>
    </w:p>
    <w:p w14:paraId="0699B377">
      <w:pPr>
        <w:jc w:val="both"/>
        <w:rPr>
          <w:rFonts w:ascii="Calibri" w:hAnsi="Calibri" w:eastAsia="Times New Roman" w:cs="Calibri"/>
          <w:color w:val="000000" w:themeColor="text1"/>
          <w:spacing w:val="7"/>
          <w:sz w:val="26"/>
          <w:szCs w:val="26"/>
          <w14:textFill>
            <w14:solidFill>
              <w14:schemeClr w14:val="tx1"/>
            </w14:solidFill>
          </w14:textFill>
        </w:rPr>
      </w:pPr>
    </w:p>
    <w:p w14:paraId="7D67495D">
      <w:pPr>
        <w:pStyle w:val="46"/>
        <w:numPr>
          <w:ilvl w:val="0"/>
          <w:numId w:val="30"/>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Technical Capacity</w:t>
      </w:r>
      <w:r>
        <w:rPr>
          <w:rFonts w:ascii="Calibri" w:hAnsi="Calibri" w:eastAsia="Times New Roman" w:cs="Calibri"/>
          <w:color w:val="000000" w:themeColor="text1"/>
          <w:sz w:val="26"/>
          <w:szCs w:val="26"/>
          <w14:textFill>
            <w14:solidFill>
              <w14:schemeClr w14:val="tx1"/>
            </w14:solidFill>
          </w14:textFill>
        </w:rPr>
        <w:t>:</w:t>
      </w:r>
    </w:p>
    <w:p w14:paraId="65511F8D">
      <w:pPr>
        <w:ind w:left="1418"/>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Any Bidder who has the Financial Capacity as mentioned in as provide under 3.4.2.1 (B) below can participate. However, the bid will be considered of those bidders who has complied with as under:</w:t>
      </w:r>
    </w:p>
    <w:p w14:paraId="349790A7">
      <w:pPr>
        <w:pStyle w:val="46"/>
        <w:numPr>
          <w:ilvl w:val="0"/>
          <w:numId w:val="31"/>
        </w:numPr>
        <w:ind w:left="1843" w:hanging="425"/>
        <w:jc w:val="both"/>
        <w:rPr>
          <w:rFonts w:ascii="Calibri" w:hAnsi="Calibri" w:cs="Calibri"/>
          <w:sz w:val="26"/>
          <w:szCs w:val="26"/>
        </w:rPr>
      </w:pPr>
      <w:r>
        <w:rPr>
          <w:rFonts w:ascii="Calibri" w:hAnsi="Calibri" w:cs="Calibri"/>
          <w:sz w:val="26"/>
          <w:szCs w:val="26"/>
        </w:rPr>
        <w:t>The applicant should be Importer/ Exporter or should have experience in handling/ managing/ operating liquid storage facilities/ Tankage Terminals.</w:t>
      </w:r>
    </w:p>
    <w:p w14:paraId="35EBCE7D">
      <w:pPr>
        <w:pStyle w:val="46"/>
        <w:numPr>
          <w:ilvl w:val="0"/>
          <w:numId w:val="31"/>
        </w:numPr>
        <w:ind w:left="1843" w:hanging="425"/>
        <w:jc w:val="both"/>
        <w:rPr>
          <w:rFonts w:ascii="Calibri" w:hAnsi="Calibri" w:cs="Calibri"/>
          <w:sz w:val="26"/>
          <w:szCs w:val="26"/>
        </w:rPr>
      </w:pPr>
      <w:r>
        <w:rPr>
          <w:rFonts w:ascii="Calibri" w:hAnsi="Calibri" w:cs="Calibri"/>
          <w:sz w:val="26"/>
          <w:szCs w:val="26"/>
        </w:rPr>
        <w:t>The applicant should have handled One Lakh Tons of Liquid Cargo in the last 3 (three) years ending 31.03.2025.</w:t>
      </w:r>
    </w:p>
    <w:p w14:paraId="42982290">
      <w:pPr>
        <w:pStyle w:val="46"/>
        <w:numPr>
          <w:ilvl w:val="0"/>
          <w:numId w:val="31"/>
        </w:numPr>
        <w:ind w:left="1843" w:hanging="425"/>
        <w:jc w:val="both"/>
        <w:rPr>
          <w:rFonts w:ascii="Calibri" w:hAnsi="Calibri" w:cs="Calibri"/>
          <w:sz w:val="26"/>
          <w:szCs w:val="26"/>
        </w:rPr>
      </w:pPr>
      <w:r>
        <w:rPr>
          <w:rFonts w:ascii="Calibri" w:hAnsi="Calibri" w:eastAsia="Times New Roman" w:cs="Calibri"/>
          <w:bCs/>
          <w:color w:val="000000" w:themeColor="text1"/>
          <w:sz w:val="26"/>
          <w:szCs w:val="26"/>
          <w14:textFill>
            <w14:solidFill>
              <w14:schemeClr w14:val="tx1"/>
            </w14:solidFill>
          </w14:textFill>
        </w:rPr>
        <w:t>Self declaration of Non-pendency of mutually admitted Port dues (for all plots of the prospective bidder in MbPA) on the date the RFP</w:t>
      </w:r>
      <w:r>
        <w:rPr>
          <w:rFonts w:ascii="Calibri" w:hAnsi="Calibri" w:cs="Calibri"/>
          <w:sz w:val="26"/>
          <w:szCs w:val="26"/>
        </w:rPr>
        <w:t xml:space="preserve">. </w:t>
      </w:r>
    </w:p>
    <w:p w14:paraId="6172CCA5">
      <w:pPr>
        <w:jc w:val="both"/>
        <w:rPr>
          <w:rFonts w:ascii="Calibri" w:hAnsi="Calibri" w:cs="Calibri"/>
          <w:sz w:val="26"/>
          <w:szCs w:val="26"/>
        </w:rPr>
      </w:pPr>
    </w:p>
    <w:p w14:paraId="100D08D8">
      <w:pPr>
        <w:ind w:left="1418"/>
        <w:jc w:val="both"/>
        <w:rPr>
          <w:rFonts w:ascii="Calibri" w:hAnsi="Calibri" w:cs="Calibri"/>
          <w:sz w:val="26"/>
          <w:szCs w:val="26"/>
        </w:rPr>
      </w:pPr>
      <w:r>
        <w:rPr>
          <w:rFonts w:ascii="Calibri" w:hAnsi="Calibri" w:cs="Calibri"/>
          <w:sz w:val="26"/>
          <w:szCs w:val="26"/>
        </w:rPr>
        <w:t>Technical information for evaluation: A Certificate with UDIN from Chartered Account certifying above (i) and (ii), with reference to relevant and independently verifiable information as documentary evidence shall be submitted with the bids as per Appendix- VII Annexure- IIA.</w:t>
      </w:r>
    </w:p>
    <w:p w14:paraId="0C21CA15">
      <w:pPr>
        <w:ind w:left="1418"/>
        <w:jc w:val="both"/>
        <w:rPr>
          <w:rFonts w:ascii="Calibri" w:hAnsi="Calibri" w:cs="Calibri"/>
          <w:sz w:val="26"/>
          <w:szCs w:val="26"/>
        </w:rPr>
      </w:pPr>
      <w:r>
        <w:rPr>
          <w:rFonts w:ascii="Calibri" w:hAnsi="Calibri" w:cs="Calibri"/>
          <w:sz w:val="26"/>
          <w:szCs w:val="26"/>
        </w:rPr>
        <w:t>Chartered Accountant shall verify following documents while preparing the certificate viz., OOC, LEO, BOCG, Coastal Export invoice/shipping bill passed by customs, contract agreements, purchase orders, audited cargo handling/ storage data etc.</w:t>
      </w:r>
    </w:p>
    <w:p w14:paraId="4357292B">
      <w:pPr>
        <w:jc w:val="both"/>
        <w:rPr>
          <w:rFonts w:ascii="Calibri" w:hAnsi="Calibri" w:eastAsia="Times New Roman" w:cs="Calibri"/>
          <w:b/>
          <w:bCs/>
          <w:sz w:val="26"/>
          <w:szCs w:val="26"/>
        </w:rPr>
      </w:pPr>
    </w:p>
    <w:p w14:paraId="76D43B8C">
      <w:pPr>
        <w:jc w:val="both"/>
        <w:rPr>
          <w:rFonts w:ascii="Calibri" w:hAnsi="Calibri" w:eastAsia="Times New Roman" w:cs="Calibri"/>
          <w:b/>
          <w:bCs/>
          <w:sz w:val="10"/>
          <w:szCs w:val="26"/>
        </w:rPr>
      </w:pPr>
    </w:p>
    <w:p w14:paraId="277C416E">
      <w:pPr>
        <w:pStyle w:val="46"/>
        <w:numPr>
          <w:ilvl w:val="0"/>
          <w:numId w:val="30"/>
        </w:numPr>
        <w:ind w:left="1418" w:hanging="567"/>
        <w:jc w:val="both"/>
        <w:rPr>
          <w:rFonts w:ascii="Calibri" w:hAnsi="Calibri" w:cs="Calibri"/>
          <w:spacing w:val="2"/>
          <w:sz w:val="26"/>
          <w:szCs w:val="26"/>
        </w:rPr>
      </w:pPr>
      <w:r>
        <w:rPr>
          <w:rFonts w:ascii="Calibri" w:hAnsi="Calibri" w:cs="Calibri"/>
          <w:b/>
          <w:bCs/>
          <w:spacing w:val="2"/>
          <w:sz w:val="26"/>
          <w:szCs w:val="26"/>
        </w:rPr>
        <w:t>Financial Capacity</w:t>
      </w:r>
      <w:r>
        <w:rPr>
          <w:rFonts w:ascii="Calibri" w:hAnsi="Calibri" w:cs="Calibri"/>
          <w:spacing w:val="2"/>
          <w:sz w:val="26"/>
          <w:szCs w:val="26"/>
        </w:rPr>
        <w:t>:</w:t>
      </w:r>
    </w:p>
    <w:p w14:paraId="64E6DCEB">
      <w:pPr>
        <w:ind w:left="1418"/>
        <w:jc w:val="both"/>
        <w:rPr>
          <w:rFonts w:ascii="Calibri" w:hAnsi="Calibri" w:eastAsia="Times New Roman" w:cs="Calibri"/>
          <w:sz w:val="26"/>
          <w:szCs w:val="26"/>
        </w:rPr>
      </w:pPr>
      <w:r>
        <w:rPr>
          <w:rFonts w:ascii="Calibri" w:hAnsi="Calibri" w:eastAsia="Times New Roman" w:cs="Calibri"/>
          <w:sz w:val="26"/>
          <w:szCs w:val="26"/>
        </w:rPr>
        <w:t>Under this category, the Bidder shall have to demonstrate the following (the “</w:t>
      </w:r>
      <w:r>
        <w:rPr>
          <w:rFonts w:ascii="Calibri" w:hAnsi="Calibri" w:eastAsia="Times New Roman" w:cs="Calibri"/>
          <w:b/>
          <w:sz w:val="26"/>
          <w:szCs w:val="26"/>
        </w:rPr>
        <w:t>Financial Capacity</w:t>
      </w:r>
      <w:r>
        <w:rPr>
          <w:rFonts w:ascii="Calibri" w:hAnsi="Calibri" w:eastAsia="Times New Roman" w:cs="Calibri"/>
          <w:sz w:val="26"/>
          <w:szCs w:val="26"/>
        </w:rPr>
        <w:t>”):</w:t>
      </w:r>
    </w:p>
    <w:p w14:paraId="3F352ADA">
      <w:pPr>
        <w:jc w:val="both"/>
        <w:rPr>
          <w:rFonts w:ascii="Calibri" w:hAnsi="Calibri" w:eastAsia="Times New Roman" w:cs="Calibri"/>
          <w:spacing w:val="2"/>
          <w:sz w:val="26"/>
          <w:szCs w:val="26"/>
        </w:rPr>
      </w:pPr>
    </w:p>
    <w:p w14:paraId="74F802C6">
      <w:pPr>
        <w:numPr>
          <w:ilvl w:val="0"/>
          <w:numId w:val="32"/>
        </w:numPr>
        <w:suppressAutoHyphens/>
        <w:ind w:left="1843" w:hanging="425"/>
        <w:jc w:val="both"/>
        <w:rPr>
          <w:rFonts w:ascii="Calibri" w:hAnsi="Calibri" w:cs="Calibri"/>
          <w:sz w:val="26"/>
          <w:szCs w:val="26"/>
        </w:rPr>
      </w:pPr>
      <w:r>
        <w:rPr>
          <w:rFonts w:ascii="Calibri" w:hAnsi="Calibri" w:cs="Calibri"/>
          <w:sz w:val="26"/>
          <w:szCs w:val="26"/>
        </w:rPr>
        <w:t xml:space="preserve">The Applicant shall have a minimum Annual Average Turnover of </w:t>
      </w:r>
      <w:r>
        <w:rPr>
          <w:rFonts w:ascii="Calibri" w:hAnsi="Calibri" w:cs="Calibri"/>
          <w:color w:val="FF0000"/>
          <w:sz w:val="26"/>
          <w:szCs w:val="26"/>
        </w:rPr>
        <w:t xml:space="preserve">Rs.45.43 </w:t>
      </w:r>
      <w:commentRangeStart w:id="0"/>
      <w:r>
        <w:rPr>
          <w:rFonts w:ascii="Calibri" w:hAnsi="Calibri" w:cs="Calibri"/>
          <w:color w:val="FF0000"/>
          <w:sz w:val="26"/>
          <w:szCs w:val="26"/>
        </w:rPr>
        <w:t>Crores</w:t>
      </w:r>
      <w:commentRangeEnd w:id="0"/>
      <w:r>
        <w:rPr>
          <w:rStyle w:val="22"/>
        </w:rPr>
        <w:commentReference w:id="0"/>
      </w:r>
      <w:r>
        <w:rPr>
          <w:rFonts w:ascii="Calibri" w:hAnsi="Calibri" w:cs="Calibri"/>
          <w:color w:val="FF0000"/>
          <w:sz w:val="26"/>
          <w:szCs w:val="26"/>
        </w:rPr>
        <w:t xml:space="preserve"> (Rupees Forty Five Crores Forty Three Lakhs only)</w:t>
      </w:r>
      <w:r>
        <w:rPr>
          <w:rFonts w:ascii="Calibri" w:hAnsi="Calibri" w:cs="Calibri"/>
          <w:sz w:val="26"/>
          <w:szCs w:val="26"/>
        </w:rPr>
        <w:t xml:space="preserve"> in any three financial years in last five financial years preceding 31st March 2025 to be certified by CA with UDIN.</w:t>
      </w:r>
    </w:p>
    <w:p w14:paraId="3A401B47">
      <w:pPr>
        <w:numPr>
          <w:ilvl w:val="0"/>
          <w:numId w:val="32"/>
        </w:numPr>
        <w:suppressAutoHyphens/>
        <w:ind w:left="1843" w:hanging="425"/>
        <w:jc w:val="both"/>
        <w:rPr>
          <w:rFonts w:ascii="Calibri" w:hAnsi="Calibri" w:cs="Calibri"/>
          <w:sz w:val="26"/>
          <w:szCs w:val="26"/>
        </w:rPr>
      </w:pPr>
      <w:r>
        <w:rPr>
          <w:rFonts w:ascii="Calibri" w:hAnsi="Calibri" w:cs="Calibri"/>
          <w:sz w:val="26"/>
          <w:szCs w:val="26"/>
        </w:rPr>
        <w:t xml:space="preserve">The Applicant shall have a minimum Net Worth of </w:t>
      </w:r>
      <w:r>
        <w:rPr>
          <w:rFonts w:ascii="Calibri" w:hAnsi="Calibri" w:cs="Calibri"/>
          <w:color w:val="FF0000"/>
          <w:sz w:val="26"/>
          <w:szCs w:val="26"/>
        </w:rPr>
        <w:t xml:space="preserve">Rs.54.52 Crores (Rupees </w:t>
      </w:r>
      <w:commentRangeStart w:id="1"/>
      <w:r>
        <w:rPr>
          <w:rFonts w:ascii="Calibri" w:hAnsi="Calibri" w:cs="Calibri"/>
          <w:color w:val="FF0000"/>
          <w:sz w:val="26"/>
          <w:szCs w:val="26"/>
        </w:rPr>
        <w:t>Fifty</w:t>
      </w:r>
      <w:commentRangeEnd w:id="1"/>
      <w:r>
        <w:rPr>
          <w:rStyle w:val="22"/>
        </w:rPr>
        <w:commentReference w:id="1"/>
      </w:r>
      <w:r>
        <w:rPr>
          <w:rFonts w:ascii="Calibri" w:hAnsi="Calibri" w:cs="Calibri"/>
          <w:color w:val="FF0000"/>
          <w:sz w:val="26"/>
          <w:szCs w:val="26"/>
        </w:rPr>
        <w:t xml:space="preserve"> Four Crores Fifty Two Lakhs only) </w:t>
      </w:r>
      <w:r>
        <w:rPr>
          <w:rFonts w:ascii="Calibri" w:hAnsi="Calibri" w:cs="Calibri"/>
          <w:sz w:val="26"/>
          <w:szCs w:val="26"/>
        </w:rPr>
        <w:t>at the close of year ending on 31st March 2025 to be certified by CA with UDIN .</w:t>
      </w:r>
    </w:p>
    <w:p w14:paraId="4B2A6D2F">
      <w:pPr>
        <w:jc w:val="both"/>
        <w:rPr>
          <w:rFonts w:ascii="Calibri" w:hAnsi="Calibri" w:eastAsia="Times New Roman" w:cs="Calibri"/>
          <w:sz w:val="26"/>
          <w:szCs w:val="26"/>
        </w:rPr>
      </w:pPr>
    </w:p>
    <w:p w14:paraId="7ADDBA83">
      <w:pPr>
        <w:ind w:left="1418"/>
        <w:jc w:val="both"/>
        <w:rPr>
          <w:rFonts w:ascii="Calibri" w:hAnsi="Calibri" w:eastAsia="Times New Roman" w:cs="Calibri"/>
          <w:sz w:val="26"/>
          <w:szCs w:val="26"/>
        </w:rPr>
      </w:pPr>
      <w:r>
        <w:rPr>
          <w:rFonts w:ascii="Calibri" w:hAnsi="Calibri" w:eastAsia="Times New Roman" w:cs="Calibri"/>
          <w:sz w:val="26"/>
          <w:szCs w:val="26"/>
        </w:rPr>
        <w:t>For the purposes of this RFP, Net Worth (the “</w:t>
      </w:r>
      <w:r>
        <w:rPr>
          <w:rFonts w:ascii="Calibri" w:hAnsi="Calibri" w:eastAsia="Times New Roman" w:cs="Calibri"/>
          <w:b/>
          <w:sz w:val="26"/>
          <w:szCs w:val="26"/>
        </w:rPr>
        <w:t>Net Worth</w:t>
      </w:r>
      <w:r>
        <w:rPr>
          <w:rFonts w:ascii="Calibri" w:hAnsi="Calibri" w:eastAsia="Times New Roman" w:cs="Calibri"/>
          <w:sz w:val="26"/>
          <w:szCs w:val="26"/>
        </w:rPr>
        <w:t xml:space="preserve">”) [(Proprietor’s capital (For Proprietorship Firm’s)/ Partner’s Capital (For Partnership Firms)/ Paid Up Capital (For Companies) plus free reserve) minus intangible assets]. If the proprietorship firm participates in bidding, the Proprietor’s capital in the firm plus free reserves minus intangible assets may be considered to determine “Net worth” of the firm. </w:t>
      </w:r>
    </w:p>
    <w:p w14:paraId="6CAB3759">
      <w:pPr>
        <w:jc w:val="both"/>
        <w:rPr>
          <w:rFonts w:ascii="Calibri" w:hAnsi="Calibri" w:eastAsia="Times New Roman" w:cs="Calibri"/>
          <w:sz w:val="26"/>
          <w:szCs w:val="26"/>
        </w:rPr>
      </w:pPr>
    </w:p>
    <w:p w14:paraId="427D6393">
      <w:pPr>
        <w:pStyle w:val="46"/>
        <w:numPr>
          <w:ilvl w:val="2"/>
          <w:numId w:val="7"/>
        </w:numPr>
        <w:ind w:left="851" w:hanging="851"/>
        <w:jc w:val="both"/>
        <w:rPr>
          <w:rFonts w:ascii="Calibri" w:hAnsi="Calibri" w:eastAsia="Times New Roman" w:cs="Calibri"/>
          <w:bCs/>
          <w:spacing w:val="-1"/>
          <w:sz w:val="26"/>
          <w:szCs w:val="26"/>
        </w:rPr>
      </w:pPr>
      <w:r>
        <w:rPr>
          <w:rFonts w:ascii="Calibri" w:hAnsi="Calibri" w:eastAsia="Times New Roman" w:cs="Calibri"/>
          <w:bCs/>
          <w:spacing w:val="-1"/>
          <w:sz w:val="26"/>
          <w:szCs w:val="26"/>
        </w:rPr>
        <w:t>Short listing of Bidders</w:t>
      </w:r>
    </w:p>
    <w:p w14:paraId="7AD6B14F">
      <w:pPr>
        <w:jc w:val="both"/>
        <w:rPr>
          <w:rFonts w:ascii="Calibri" w:hAnsi="Calibri" w:eastAsia="Times New Roman" w:cs="Calibri"/>
          <w:b/>
          <w:spacing w:val="-1"/>
          <w:sz w:val="26"/>
          <w:szCs w:val="26"/>
        </w:rPr>
      </w:pPr>
    </w:p>
    <w:p w14:paraId="0FC3B5A8">
      <w:pPr>
        <w:pStyle w:val="46"/>
        <w:numPr>
          <w:ilvl w:val="0"/>
          <w:numId w:val="33"/>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sz w:val="26"/>
          <w:szCs w:val="26"/>
        </w:rPr>
        <w:t>The Bidder shall meet the Eligibility Criteria (Technical Proposal</w:t>
      </w:r>
      <w:r>
        <w:rPr>
          <w:rFonts w:ascii="Calibri" w:hAnsi="Calibri" w:eastAsia="Times New Roman" w:cs="Calibri"/>
          <w:color w:val="000000" w:themeColor="text1"/>
          <w:sz w:val="26"/>
          <w:szCs w:val="26"/>
          <w14:textFill>
            <w14:solidFill>
              <w14:schemeClr w14:val="tx1"/>
            </w14:solidFill>
          </w14:textFill>
        </w:rPr>
        <w:t xml:space="preserve">) as mentioned in Clause 3.4.2 of this RFP. All the Eligible Bidders submitting required documents as per Clause 2.9.4 of this RFP and satisfying the Technical Proposal as per Clauses 3.4.2.1(A) and 3.4.2.1(B) shall then be invited for the Commercial Proposal opening as per the Bidding Process mentioned in the RFP. Only those Bidders who are technically qualified as per terms mentioned in the RFP will have their Commercial Proposals evaluated. </w:t>
      </w:r>
    </w:p>
    <w:p w14:paraId="01732454">
      <w:pPr>
        <w:jc w:val="both"/>
        <w:rPr>
          <w:rFonts w:ascii="Calibri" w:hAnsi="Calibri" w:eastAsia="Times New Roman" w:cs="Calibri"/>
          <w:color w:val="000000" w:themeColor="text1"/>
          <w:sz w:val="26"/>
          <w:szCs w:val="26"/>
          <w14:textFill>
            <w14:solidFill>
              <w14:schemeClr w14:val="tx1"/>
            </w14:solidFill>
          </w14:textFill>
        </w:rPr>
      </w:pPr>
    </w:p>
    <w:p w14:paraId="621CAE51">
      <w:pPr>
        <w:pStyle w:val="46"/>
        <w:numPr>
          <w:ilvl w:val="0"/>
          <w:numId w:val="33"/>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If the Eligible Bidder who fails to submit requisite documents as per Clause 2.9.4 of this RFP and/ or does not meet the Eligibility Criteria of Technical Proposal as specified in Clause 3.4.2.1(A) and 3.4.2.1(B), then the Bidder shall be disqualified from the Bidding Process and the Earnest Money Deposit of the Bidder shall be returned and their Commercial Proposals shall not be opened. </w:t>
      </w:r>
    </w:p>
    <w:p w14:paraId="1DB2C035">
      <w:pPr>
        <w:jc w:val="both"/>
        <w:rPr>
          <w:rFonts w:ascii="Calibri" w:hAnsi="Calibri" w:eastAsia="Times New Roman" w:cs="Calibri"/>
          <w:sz w:val="26"/>
          <w:szCs w:val="26"/>
        </w:rPr>
      </w:pPr>
    </w:p>
    <w:p w14:paraId="56AC7CFC">
      <w:pPr>
        <w:pStyle w:val="46"/>
        <w:numPr>
          <w:ilvl w:val="1"/>
          <w:numId w:val="7"/>
        </w:numPr>
        <w:ind w:left="851" w:hanging="851"/>
        <w:jc w:val="both"/>
        <w:rPr>
          <w:rFonts w:ascii="Calibri" w:hAnsi="Calibri" w:cs="Calibri"/>
          <w:b/>
          <w:bCs/>
          <w:sz w:val="26"/>
          <w:szCs w:val="26"/>
        </w:rPr>
      </w:pPr>
      <w:r>
        <w:rPr>
          <w:rFonts w:ascii="Calibri" w:hAnsi="Calibri" w:cs="Calibri"/>
          <w:b/>
          <w:bCs/>
          <w:sz w:val="26"/>
          <w:szCs w:val="26"/>
        </w:rPr>
        <w:t>Bid Parameter</w:t>
      </w:r>
    </w:p>
    <w:p w14:paraId="2073503B">
      <w:pPr>
        <w:jc w:val="both"/>
        <w:rPr>
          <w:rFonts w:ascii="Calibri" w:hAnsi="Calibri" w:eastAsia="Times New Roman" w:cs="Calibri"/>
          <w:sz w:val="26"/>
          <w:szCs w:val="26"/>
        </w:rPr>
      </w:pPr>
    </w:p>
    <w:p w14:paraId="3243A232">
      <w:pPr>
        <w:pStyle w:val="46"/>
        <w:numPr>
          <w:ilvl w:val="0"/>
          <w:numId w:val="34"/>
        </w:numPr>
        <w:ind w:left="1418" w:hanging="567"/>
        <w:jc w:val="both"/>
        <w:rPr>
          <w:rFonts w:ascii="Calibri" w:hAnsi="Calibri" w:eastAsia="Times New Roman" w:cs="Calibri"/>
          <w:sz w:val="26"/>
          <w:szCs w:val="26"/>
        </w:rPr>
      </w:pPr>
      <w:r>
        <w:rPr>
          <w:rFonts w:ascii="Calibri" w:hAnsi="Calibri" w:eastAsia="Times New Roman" w:cs="Calibri"/>
          <w:sz w:val="26"/>
          <w:szCs w:val="26"/>
        </w:rPr>
        <w:t xml:space="preserve">The Commercial Proposal shall comprise </w:t>
      </w:r>
      <w:r>
        <w:rPr>
          <w:rFonts w:ascii="Calibri" w:hAnsi="Calibri" w:eastAsia="Times New Roman" w:cs="Calibri"/>
          <w:b/>
          <w:bCs/>
          <w:sz w:val="26"/>
          <w:szCs w:val="26"/>
        </w:rPr>
        <w:t>Rental</w:t>
      </w:r>
      <w:r>
        <w:rPr>
          <w:rFonts w:ascii="Calibri" w:hAnsi="Calibri" w:eastAsia="Times New Roman" w:cs="Calibri"/>
          <w:sz w:val="26"/>
          <w:szCs w:val="26"/>
        </w:rPr>
        <w:t xml:space="preserve"> </w:t>
      </w:r>
      <w:r>
        <w:rPr>
          <w:rFonts w:ascii="Calibri" w:hAnsi="Calibri" w:eastAsia="Times New Roman" w:cs="Calibri"/>
          <w:b/>
          <w:sz w:val="26"/>
          <w:szCs w:val="26"/>
        </w:rPr>
        <w:t xml:space="preserve">Premium Amount in absolute terms for 30 years, </w:t>
      </w:r>
      <w:r>
        <w:rPr>
          <w:rFonts w:ascii="Calibri" w:hAnsi="Calibri" w:eastAsia="Times New Roman" w:cs="Calibri"/>
          <w:sz w:val="26"/>
          <w:szCs w:val="26"/>
          <w:u w:val="single"/>
        </w:rPr>
        <w:t>over and above the Reserve Price</w:t>
      </w:r>
      <w:r>
        <w:rPr>
          <w:rFonts w:ascii="Calibri" w:hAnsi="Calibri" w:eastAsia="Times New Roman" w:cs="Calibri"/>
          <w:sz w:val="26"/>
          <w:szCs w:val="26"/>
        </w:rPr>
        <w:t xml:space="preserve"> of </w:t>
      </w:r>
      <w:r>
        <w:rPr>
          <w:rFonts w:ascii="Calibri" w:hAnsi="Calibri" w:cs="Calibri"/>
          <w:sz w:val="26"/>
          <w:szCs w:val="26"/>
        </w:rPr>
        <w:t xml:space="preserve">Rs.807.39 </w:t>
      </w:r>
      <w:r>
        <w:rPr>
          <w:rFonts w:ascii="Calibri" w:hAnsi="Calibri" w:eastAsia="Times New Roman" w:cs="Calibri"/>
          <w:sz w:val="26"/>
          <w:szCs w:val="26"/>
        </w:rPr>
        <w:t>(Rupees Eight hundred Seven and paise Thirty Nine only)</w:t>
      </w:r>
      <w:r>
        <w:rPr>
          <w:rFonts w:ascii="Calibri" w:hAnsi="Calibri" w:cs="Calibri"/>
          <w:sz w:val="26"/>
          <w:szCs w:val="26"/>
        </w:rPr>
        <w:t xml:space="preserve"> per Sq. M. per Month</w:t>
      </w:r>
      <w:r>
        <w:rPr>
          <w:rFonts w:ascii="Calibri" w:hAnsi="Calibri" w:eastAsia="Times New Roman" w:cs="Calibri"/>
          <w:sz w:val="26"/>
          <w:szCs w:val="26"/>
        </w:rPr>
        <w:t xml:space="preserve"> </w:t>
      </w:r>
      <w:r>
        <w:rPr>
          <w:rFonts w:ascii="Calibri" w:hAnsi="Calibri" w:eastAsia="Times New Roman" w:cs="Calibri"/>
          <w:spacing w:val="-2"/>
          <w:sz w:val="26"/>
          <w:szCs w:val="26"/>
        </w:rPr>
        <w:t xml:space="preserve">for the Project Area/ Demised premises on ‘as is where is’ basis payable as per the terms of the LOI. </w:t>
      </w:r>
    </w:p>
    <w:p w14:paraId="25E3EF1E">
      <w:pPr>
        <w:jc w:val="both"/>
        <w:rPr>
          <w:rFonts w:ascii="Calibri" w:hAnsi="Calibri" w:eastAsia="Times New Roman" w:cs="Calibri"/>
          <w:sz w:val="26"/>
          <w:szCs w:val="26"/>
        </w:rPr>
      </w:pPr>
    </w:p>
    <w:p w14:paraId="4B3658EE">
      <w:pPr>
        <w:pStyle w:val="46"/>
        <w:numPr>
          <w:ilvl w:val="0"/>
          <w:numId w:val="34"/>
        </w:numPr>
        <w:ind w:left="1418" w:hanging="567"/>
        <w:jc w:val="both"/>
        <w:rPr>
          <w:rFonts w:ascii="Calibri" w:hAnsi="Calibri" w:eastAsia="Times New Roman" w:cs="Calibri"/>
          <w:b/>
          <w:sz w:val="26"/>
          <w:szCs w:val="26"/>
        </w:rPr>
      </w:pPr>
      <w:r>
        <w:rPr>
          <w:rFonts w:ascii="Calibri" w:hAnsi="Calibri" w:eastAsia="Times New Roman" w:cs="Calibri"/>
          <w:sz w:val="26"/>
          <w:szCs w:val="26"/>
        </w:rPr>
        <w:t>The LOI will be issued to the Bidder quoting the highest Rental Premium Amount under the forward auction process carried out in terms of Appendix-XIII of this RFP. The highest Rental Premium Amount over and above reserve price shall constitute the sole criteria for evaluation of Bids.</w:t>
      </w:r>
    </w:p>
    <w:p w14:paraId="51490DD2">
      <w:pPr>
        <w:jc w:val="center"/>
        <w:rPr>
          <w:rFonts w:ascii="Calibri" w:hAnsi="Calibri" w:eastAsia="Times New Roman" w:cs="Calibri"/>
          <w:bCs/>
          <w:sz w:val="26"/>
          <w:szCs w:val="26"/>
        </w:rPr>
      </w:pPr>
      <w:r>
        <w:rPr>
          <w:rFonts w:ascii="Calibri" w:hAnsi="Calibri" w:eastAsia="Times New Roman" w:cs="Calibri"/>
          <w:bCs/>
          <w:sz w:val="26"/>
          <w:szCs w:val="26"/>
        </w:rPr>
        <w:t>*****</w:t>
      </w:r>
    </w:p>
    <w:p w14:paraId="5C64AC04">
      <w:pPr>
        <w:jc w:val="both"/>
        <w:rPr>
          <w:rFonts w:ascii="Calibri" w:hAnsi="Calibri" w:eastAsia="Times New Roman" w:cs="Calibri"/>
          <w:bCs/>
          <w:color w:val="000000" w:themeColor="text1"/>
          <w:sz w:val="26"/>
          <w:szCs w:val="26"/>
          <w14:textFill>
            <w14:solidFill>
              <w14:schemeClr w14:val="tx1"/>
            </w14:solidFill>
          </w14:textFill>
        </w:rPr>
      </w:pPr>
    </w:p>
    <w:p w14:paraId="1D27EAA6">
      <w:pPr>
        <w:jc w:val="both"/>
        <w:rPr>
          <w:rFonts w:ascii="Calibri" w:hAnsi="Calibri" w:eastAsia="Times New Roman" w:cs="Calibri"/>
          <w:bCs/>
          <w:color w:val="000000" w:themeColor="text1"/>
          <w:sz w:val="26"/>
          <w:szCs w:val="26"/>
          <w14:textFill>
            <w14:solidFill>
              <w14:schemeClr w14:val="tx1"/>
            </w14:solidFill>
          </w14:textFill>
        </w:rPr>
      </w:pPr>
    </w:p>
    <w:p w14:paraId="3AD8ADBC">
      <w:pPr>
        <w:pStyle w:val="57"/>
        <w:numPr>
          <w:ilvl w:val="0"/>
          <w:numId w:val="7"/>
        </w:numPr>
        <w:ind w:left="567" w:hanging="567"/>
        <w:jc w:val="center"/>
        <w:rPr>
          <w:rFonts w:ascii="Calibri" w:hAnsi="Calibri" w:eastAsia="Times New Roman" w:cs="Calibri"/>
          <w:b/>
          <w:color w:val="000000" w:themeColor="text1"/>
          <w:sz w:val="26"/>
          <w:szCs w:val="26"/>
          <w:lang w:val="en-IN"/>
          <w14:textFill>
            <w14:solidFill>
              <w14:schemeClr w14:val="tx1"/>
            </w14:solidFill>
          </w14:textFill>
        </w:rPr>
      </w:pPr>
      <w:r>
        <w:rPr>
          <w:rFonts w:ascii="Calibri" w:hAnsi="Calibri" w:eastAsia="Times New Roman" w:cs="Calibri"/>
          <w:b/>
          <w:color w:val="000000" w:themeColor="text1"/>
          <w:sz w:val="26"/>
          <w:szCs w:val="26"/>
          <w:lang w:val="en-IN"/>
          <w14:textFill>
            <w14:solidFill>
              <w14:schemeClr w14:val="tx1"/>
            </w14:solidFill>
          </w14:textFill>
        </w:rPr>
        <w:t>FRAUD AND CORRUPT PRACTICES</w:t>
      </w:r>
    </w:p>
    <w:p w14:paraId="7A095615">
      <w:pPr>
        <w:pStyle w:val="57"/>
        <w:jc w:val="both"/>
        <w:rPr>
          <w:rFonts w:ascii="Calibri" w:hAnsi="Calibri" w:cs="Calibri"/>
          <w:color w:val="000000" w:themeColor="text1"/>
          <w:sz w:val="26"/>
          <w:szCs w:val="26"/>
          <w:lang w:val="en-IN"/>
          <w14:textFill>
            <w14:solidFill>
              <w14:schemeClr w14:val="tx1"/>
            </w14:solidFill>
          </w14:textFill>
        </w:rPr>
      </w:pPr>
    </w:p>
    <w:p w14:paraId="4A347C07">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Fraud and Corrupt Practices</w:t>
      </w:r>
    </w:p>
    <w:p w14:paraId="2C304630">
      <w:pPr>
        <w:pStyle w:val="57"/>
        <w:jc w:val="both"/>
        <w:rPr>
          <w:rFonts w:ascii="Calibri" w:hAnsi="Calibri" w:cs="Calibri"/>
          <w:color w:val="000000" w:themeColor="text1"/>
          <w:sz w:val="26"/>
          <w:szCs w:val="26"/>
          <w:lang w:val="en-IN"/>
          <w14:textFill>
            <w14:solidFill>
              <w14:schemeClr w14:val="tx1"/>
            </w14:solidFill>
          </w14:textFill>
        </w:rPr>
      </w:pPr>
    </w:p>
    <w:p w14:paraId="41B60AEE">
      <w:pPr>
        <w:pStyle w:val="57"/>
        <w:numPr>
          <w:ilvl w:val="2"/>
          <w:numId w:val="7"/>
        </w:numPr>
        <w:ind w:left="851" w:hanging="851"/>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Bidders and their respective officers, employees, agents and advisers shall observe the highest standard of ethics during the Bidding Process and subsequent to the issue of the LOI and during the subsistence of the Lease Deed. Notwithstanding anything to the contrary contained herein, in the LOI, the Lease Deed, the Authority as the case may be may reject a Bid, withdraw the LOI, or terminate the Lease Deed, as the case may be, without being liable in any manner whatsoever to the Bidder or Lessee, as the case may be, if it determines that the Bidder or Lessee, as the case may be, has, directly or indirectly or through an agent, engaged in corrupt practice, fraudulent practice, coercive practice, undesirable practice or restrictive practice in the Bidding Process. In such an event, the Authority shall be entitled to forfeit and appropriate the Earnest Money Deposit and/or Security Deposit, as the case may be, as liquidated damages, without prejudice to any other right or remedy that may be available to the Authority under the Bidding Documents and/or the Lease Deed or otherwise.</w:t>
      </w:r>
    </w:p>
    <w:p w14:paraId="0763CFA6">
      <w:pPr>
        <w:pStyle w:val="57"/>
        <w:jc w:val="both"/>
        <w:rPr>
          <w:rFonts w:ascii="Calibri" w:hAnsi="Calibri" w:cs="Calibri"/>
          <w:color w:val="000000" w:themeColor="text1"/>
          <w:spacing w:val="-2"/>
          <w:sz w:val="26"/>
          <w:szCs w:val="26"/>
          <w:lang w:val="en-IN"/>
          <w14:textFill>
            <w14:solidFill>
              <w14:schemeClr w14:val="tx1"/>
            </w14:solidFill>
          </w14:textFill>
        </w:rPr>
      </w:pPr>
    </w:p>
    <w:p w14:paraId="3B3FD100">
      <w:pPr>
        <w:pStyle w:val="57"/>
        <w:ind w:left="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Without prejudice to the rights of the Authority under Clause 4.1.1 hereinabove and the rights and remedies which the Authority may have under the LOI or the Lease Deed, or otherwise, if a Bidder or Lessee, as the case may be, is found by the Authority to have directly or indirectly or through an agent, engaged or indulged in any corrupt practice, fraudulent practice, coercive practice, undesirable practice or restrictive practice during the Bidding Process, or after the issue of the LOI or the execution of the Lease Deed, such Bidder or Lessee shall not be eligible to participate in any tender or RFP issued by any department or undertaking of the Authority during a period of 2 (two) years from the date such Bidder or Lessee, as the case may be, is found to have directly or indirectly or through an agent, engaged or indulged in any corrupt practice, fraudulent practice, coercive practice, undesirable practice or restrictive practices, as the case may be. </w:t>
      </w:r>
    </w:p>
    <w:p w14:paraId="2FD2BC2D">
      <w:pPr>
        <w:pStyle w:val="57"/>
        <w:jc w:val="both"/>
        <w:rPr>
          <w:rFonts w:ascii="Calibri" w:hAnsi="Calibri" w:cs="Calibri"/>
          <w:color w:val="000000" w:themeColor="text1"/>
          <w:sz w:val="26"/>
          <w:szCs w:val="26"/>
          <w:lang w:val="en-IN"/>
          <w14:textFill>
            <w14:solidFill>
              <w14:schemeClr w14:val="tx1"/>
            </w14:solidFill>
          </w14:textFill>
        </w:rPr>
      </w:pPr>
    </w:p>
    <w:p w14:paraId="516EC4E7">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For the </w:t>
      </w:r>
      <w:r>
        <w:rPr>
          <w:rFonts w:ascii="Calibri" w:hAnsi="Calibri" w:cs="Calibri"/>
          <w:color w:val="000000" w:themeColor="text1"/>
          <w:spacing w:val="-2"/>
          <w:sz w:val="26"/>
          <w:szCs w:val="26"/>
          <w:lang w:val="en-IN"/>
          <w14:textFill>
            <w14:solidFill>
              <w14:schemeClr w14:val="tx1"/>
            </w14:solidFill>
          </w14:textFill>
        </w:rPr>
        <w:t>purposes</w:t>
      </w:r>
      <w:r>
        <w:rPr>
          <w:rFonts w:ascii="Calibri" w:hAnsi="Calibri" w:cs="Calibri"/>
          <w:color w:val="000000" w:themeColor="text1"/>
          <w:sz w:val="26"/>
          <w:szCs w:val="26"/>
          <w:lang w:val="en-IN"/>
          <w14:textFill>
            <w14:solidFill>
              <w14:schemeClr w14:val="tx1"/>
            </w14:solidFill>
          </w14:textFill>
        </w:rPr>
        <w:t xml:space="preserve"> of this Clause 4.1.2, the following terms shall have the meaning hereinafter respectively assigned to them:</w:t>
      </w:r>
    </w:p>
    <w:p w14:paraId="2CC13206">
      <w:pPr>
        <w:pStyle w:val="57"/>
        <w:jc w:val="both"/>
        <w:rPr>
          <w:rFonts w:ascii="Calibri" w:hAnsi="Calibri" w:cs="Calibri"/>
          <w:color w:val="000000" w:themeColor="text1"/>
          <w:sz w:val="26"/>
          <w:szCs w:val="26"/>
          <w:lang w:val="en-IN"/>
          <w14:textFill>
            <w14:solidFill>
              <w14:schemeClr w14:val="tx1"/>
            </w14:solidFill>
          </w14:textFill>
        </w:rPr>
      </w:pPr>
    </w:p>
    <w:p w14:paraId="2184BA98">
      <w:pPr>
        <w:pStyle w:val="57"/>
        <w:numPr>
          <w:ilvl w:val="0"/>
          <w:numId w:val="35"/>
        </w:numPr>
        <w:ind w:left="1418" w:hanging="567"/>
        <w:jc w:val="both"/>
        <w:rPr>
          <w:rFonts w:ascii="Calibri" w:hAnsi="Calibri" w:cs="Calibri"/>
          <w:color w:val="000000" w:themeColor="text1"/>
          <w:sz w:val="26"/>
          <w:szCs w:val="26"/>
          <w:lang w:val="en-IN" w:eastAsia="en-GB"/>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corrupt practice</w:t>
      </w:r>
      <w:r>
        <w:rPr>
          <w:rFonts w:ascii="Calibri" w:hAnsi="Calibri" w:cs="Calibri"/>
          <w:color w:val="000000" w:themeColor="text1"/>
          <w:sz w:val="26"/>
          <w:szCs w:val="26"/>
          <w:lang w:val="en-IN"/>
          <w14:textFill>
            <w14:solidFill>
              <w14:schemeClr w14:val="tx1"/>
            </w14:solidFill>
          </w14:textFill>
        </w:rPr>
        <w:t>” means (i) the offering, giving, receiving, or soliciting, directly or indirectly, of anything of value to influence directly or indirectly the actions of any person connected with the Bidding Process (for the avoidance of doubt, offering of employment to or employing or engaging in any manner whatsoever, directly or indirectly, any official of the Authority who is or has been associated in any manner, directly or indirectly with the Bidding Process or the LOI or has dealt with matters concerning the Lease Deed or arising therefrom, before or after the execution thereof, at any time prior to the expiry of 1 (one) year from the date such official resigns or retires from or otherwise ceases to be in the service of the Authority, shall be deemed to constitute influencing the actions of a person connected with the Bidding Process); or (ii) acting contrary to applicable anti-bribery or anti-corruption law</w:t>
      </w:r>
      <w:r>
        <w:rPr>
          <w:rFonts w:ascii="Calibri" w:hAnsi="Calibri" w:cs="Calibri"/>
          <w:color w:val="000000" w:themeColor="text1"/>
          <w:sz w:val="26"/>
          <w:szCs w:val="26"/>
          <w:lang w:val="en-IN" w:eastAsia="en-GB"/>
          <w14:textFill>
            <w14:solidFill>
              <w14:schemeClr w14:val="tx1"/>
            </w14:solidFill>
          </w14:textFill>
        </w:rPr>
        <w:t>.</w:t>
      </w:r>
    </w:p>
    <w:p w14:paraId="66328F5D">
      <w:pPr>
        <w:pStyle w:val="57"/>
        <w:jc w:val="both"/>
        <w:rPr>
          <w:rFonts w:ascii="Calibri" w:hAnsi="Calibri" w:cs="Calibri"/>
          <w:color w:val="000000" w:themeColor="text1"/>
          <w:sz w:val="26"/>
          <w:szCs w:val="26"/>
          <w:lang w:val="en-IN" w:eastAsia="en-GB"/>
          <w14:textFill>
            <w14:solidFill>
              <w14:schemeClr w14:val="tx1"/>
            </w14:solidFill>
          </w14:textFill>
        </w:rPr>
      </w:pPr>
    </w:p>
    <w:p w14:paraId="4D978B37">
      <w:pPr>
        <w:pStyle w:val="57"/>
        <w:numPr>
          <w:ilvl w:val="0"/>
          <w:numId w:val="35"/>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fraudulent practice</w:t>
      </w:r>
      <w:r>
        <w:rPr>
          <w:rFonts w:ascii="Calibri" w:hAnsi="Calibri" w:cs="Calibri"/>
          <w:color w:val="000000" w:themeColor="text1"/>
          <w:sz w:val="26"/>
          <w:szCs w:val="26"/>
          <w:lang w:val="en-IN"/>
          <w14:textFill>
            <w14:solidFill>
              <w14:schemeClr w14:val="tx1"/>
            </w14:solidFill>
          </w14:textFill>
        </w:rPr>
        <w:t>” means a misrepresentation or omission of facts or suppression of facts or disclosure of incomplete facts, or submission of any false or forged documents with tender, in order to influence the Bidding Process;</w:t>
      </w:r>
    </w:p>
    <w:p w14:paraId="6382F30A">
      <w:pPr>
        <w:pStyle w:val="57"/>
        <w:jc w:val="both"/>
        <w:rPr>
          <w:rFonts w:ascii="Calibri" w:hAnsi="Calibri" w:cs="Calibri"/>
          <w:color w:val="000000" w:themeColor="text1"/>
          <w:sz w:val="26"/>
          <w:szCs w:val="26"/>
          <w:lang w:val="en-IN"/>
          <w14:textFill>
            <w14:solidFill>
              <w14:schemeClr w14:val="tx1"/>
            </w14:solidFill>
          </w14:textFill>
        </w:rPr>
      </w:pPr>
    </w:p>
    <w:p w14:paraId="49C4A5CE">
      <w:pPr>
        <w:pStyle w:val="57"/>
        <w:numPr>
          <w:ilvl w:val="0"/>
          <w:numId w:val="35"/>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coercive practice</w:t>
      </w:r>
      <w:r>
        <w:rPr>
          <w:rFonts w:ascii="Calibri" w:hAnsi="Calibri" w:cs="Calibri"/>
          <w:color w:val="000000" w:themeColor="text1"/>
          <w:sz w:val="26"/>
          <w:szCs w:val="26"/>
          <w:lang w:val="en-IN"/>
          <w14:textFill>
            <w14:solidFill>
              <w14:schemeClr w14:val="tx1"/>
            </w14:solidFill>
          </w14:textFill>
        </w:rPr>
        <w:t>” means impairing or harming or threatening to impair or harm, directly or indirectly, any person or property to influence any person’s participation or action in the Bidding Process;</w:t>
      </w:r>
    </w:p>
    <w:p w14:paraId="17B0B226">
      <w:pPr>
        <w:pStyle w:val="57"/>
        <w:jc w:val="both"/>
        <w:rPr>
          <w:rFonts w:ascii="Calibri" w:hAnsi="Calibri" w:cs="Calibri"/>
          <w:color w:val="000000" w:themeColor="text1"/>
          <w:sz w:val="26"/>
          <w:szCs w:val="26"/>
          <w:lang w:val="en-IN"/>
          <w14:textFill>
            <w14:solidFill>
              <w14:schemeClr w14:val="tx1"/>
            </w14:solidFill>
          </w14:textFill>
        </w:rPr>
      </w:pPr>
    </w:p>
    <w:p w14:paraId="1819AE19">
      <w:pPr>
        <w:pStyle w:val="57"/>
        <w:numPr>
          <w:ilvl w:val="0"/>
          <w:numId w:val="35"/>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undesirable practice</w:t>
      </w:r>
      <w:r>
        <w:rPr>
          <w:rFonts w:ascii="Calibri" w:hAnsi="Calibri" w:cs="Calibri"/>
          <w:color w:val="000000" w:themeColor="text1"/>
          <w:sz w:val="26"/>
          <w:szCs w:val="26"/>
          <w:lang w:val="en-IN"/>
          <w14:textFill>
            <w14:solidFill>
              <w14:schemeClr w14:val="tx1"/>
            </w14:solidFill>
          </w14:textFill>
        </w:rPr>
        <w:t>” means (i) establishing contact with any person connected with or employed or engaged by the Authority with the objective of canvassing, lobbying or in any manner influencing or attempting to influence the Bidding Process; or (ii) having a Conflict of Interest; and</w:t>
      </w:r>
    </w:p>
    <w:p w14:paraId="0826409B">
      <w:pPr>
        <w:pStyle w:val="57"/>
        <w:jc w:val="both"/>
        <w:rPr>
          <w:rFonts w:ascii="Calibri" w:hAnsi="Calibri" w:cs="Calibri"/>
          <w:color w:val="000000" w:themeColor="text1"/>
          <w:sz w:val="26"/>
          <w:szCs w:val="26"/>
          <w:lang w:val="en-IN"/>
          <w14:textFill>
            <w14:solidFill>
              <w14:schemeClr w14:val="tx1"/>
            </w14:solidFill>
          </w14:textFill>
        </w:rPr>
      </w:pPr>
    </w:p>
    <w:p w14:paraId="2C38BBE4">
      <w:pPr>
        <w:pStyle w:val="57"/>
        <w:numPr>
          <w:ilvl w:val="0"/>
          <w:numId w:val="35"/>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restrictive practice</w:t>
      </w:r>
      <w:r>
        <w:rPr>
          <w:rFonts w:ascii="Calibri" w:hAnsi="Calibri" w:cs="Calibri"/>
          <w:color w:val="000000" w:themeColor="text1"/>
          <w:sz w:val="26"/>
          <w:szCs w:val="26"/>
          <w:lang w:val="en-IN"/>
          <w14:textFill>
            <w14:solidFill>
              <w14:schemeClr w14:val="tx1"/>
            </w14:solidFill>
          </w14:textFill>
        </w:rPr>
        <w:t>” means forming a cartel or arriving at any understanding or arrangement among Bidders with the objective of restricting or manipulating a full and fair competition in the Bidding Process.</w:t>
      </w:r>
    </w:p>
    <w:p w14:paraId="32C2146D">
      <w:pPr>
        <w:pStyle w:val="57"/>
        <w:jc w:val="both"/>
        <w:rPr>
          <w:rFonts w:ascii="Calibri" w:hAnsi="Calibri" w:cs="Calibri"/>
          <w:color w:val="000000" w:themeColor="text1"/>
          <w:sz w:val="26"/>
          <w:szCs w:val="26"/>
          <w:lang w:val="en-IN"/>
          <w14:textFill>
            <w14:solidFill>
              <w14:schemeClr w14:val="tx1"/>
            </w14:solidFill>
          </w14:textFill>
        </w:rPr>
      </w:pPr>
    </w:p>
    <w:p w14:paraId="55A9E5F5">
      <w:pPr>
        <w:pStyle w:val="57"/>
        <w:numPr>
          <w:ilvl w:val="2"/>
          <w:numId w:val="7"/>
        </w:numPr>
        <w:jc w:val="both"/>
        <w:rPr>
          <w:rFonts w:ascii="Calibri" w:hAnsi="Calibri" w:cs="Calibri"/>
          <w:color w:val="000000" w:themeColor="text1"/>
          <w:sz w:val="26"/>
          <w:szCs w:val="26"/>
          <w:highlight w:val="yellow"/>
          <w:lang w:val="en-IN"/>
          <w14:textFill>
            <w14:solidFill>
              <w14:schemeClr w14:val="tx1"/>
            </w14:solidFill>
          </w14:textFill>
        </w:rPr>
      </w:pPr>
      <w:r>
        <w:rPr>
          <w:rFonts w:ascii="Calibri" w:hAnsi="Calibri" w:cs="Calibri"/>
          <w:color w:val="000000" w:themeColor="text1"/>
          <w:sz w:val="26"/>
          <w:szCs w:val="26"/>
          <w:highlight w:val="yellow"/>
          <w:lang w:val="en-IN"/>
          <w14:textFill>
            <w14:solidFill>
              <w14:schemeClr w14:val="tx1"/>
            </w14:solidFill>
          </w14:textFill>
        </w:rPr>
        <w:t>In addition to above, bidders will be subjected to action mentioned in DOE circular “Sub: Guidelines for Debarment of Firms from Bidding” dated 2nd November 2021</w:t>
      </w:r>
    </w:p>
    <w:p w14:paraId="2BF8F339">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3C103D61">
      <w:pPr>
        <w:pStyle w:val="57"/>
        <w:jc w:val="both"/>
        <w:rPr>
          <w:rFonts w:ascii="Calibri" w:hAnsi="Calibri" w:cs="Calibri"/>
          <w:color w:val="000000" w:themeColor="text1"/>
          <w:sz w:val="26"/>
          <w:szCs w:val="26"/>
          <w:lang w:val="en-IN"/>
          <w14:textFill>
            <w14:solidFill>
              <w14:schemeClr w14:val="tx1"/>
            </w14:solidFill>
          </w14:textFill>
        </w:rPr>
      </w:pPr>
    </w:p>
    <w:p w14:paraId="2C69B95B">
      <w:pPr>
        <w:pStyle w:val="57"/>
        <w:jc w:val="both"/>
        <w:rPr>
          <w:rFonts w:ascii="Calibri" w:hAnsi="Calibri" w:cs="Calibri"/>
          <w:color w:val="000000" w:themeColor="text1"/>
          <w:sz w:val="26"/>
          <w:szCs w:val="26"/>
          <w:lang w:val="en-IN"/>
          <w14:textFill>
            <w14:solidFill>
              <w14:schemeClr w14:val="tx1"/>
            </w14:solidFill>
          </w14:textFill>
        </w:rPr>
      </w:pPr>
    </w:p>
    <w:p w14:paraId="51C88486">
      <w:pPr>
        <w:pStyle w:val="57"/>
        <w:jc w:val="both"/>
        <w:rPr>
          <w:rFonts w:ascii="Calibri" w:hAnsi="Calibri" w:cs="Calibri"/>
          <w:color w:val="000000" w:themeColor="text1"/>
          <w:sz w:val="26"/>
          <w:szCs w:val="26"/>
          <w:lang w:val="en-IN"/>
          <w14:textFill>
            <w14:solidFill>
              <w14:schemeClr w14:val="tx1"/>
            </w14:solidFill>
          </w14:textFill>
        </w:rPr>
      </w:pPr>
    </w:p>
    <w:p w14:paraId="402018C8">
      <w:pPr>
        <w:pStyle w:val="57"/>
        <w:jc w:val="both"/>
        <w:rPr>
          <w:rFonts w:ascii="Calibri" w:hAnsi="Calibri" w:cs="Calibri"/>
          <w:color w:val="000000" w:themeColor="text1"/>
          <w:sz w:val="26"/>
          <w:szCs w:val="26"/>
          <w:lang w:val="en-IN"/>
          <w14:textFill>
            <w14:solidFill>
              <w14:schemeClr w14:val="tx1"/>
            </w14:solidFill>
          </w14:textFill>
        </w:rPr>
      </w:pPr>
    </w:p>
    <w:p w14:paraId="45C832B3">
      <w:pPr>
        <w:pStyle w:val="57"/>
        <w:jc w:val="both"/>
        <w:rPr>
          <w:rFonts w:ascii="Calibri" w:hAnsi="Calibri" w:cs="Calibri"/>
          <w:color w:val="000000" w:themeColor="text1"/>
          <w:sz w:val="26"/>
          <w:szCs w:val="26"/>
          <w:lang w:val="en-IN"/>
          <w14:textFill>
            <w14:solidFill>
              <w14:schemeClr w14:val="tx1"/>
            </w14:solidFill>
          </w14:textFill>
        </w:rPr>
      </w:pPr>
    </w:p>
    <w:p w14:paraId="413BB431">
      <w:pPr>
        <w:pStyle w:val="57"/>
        <w:jc w:val="both"/>
        <w:rPr>
          <w:rFonts w:ascii="Calibri" w:hAnsi="Calibri" w:cs="Calibri"/>
          <w:color w:val="000000" w:themeColor="text1"/>
          <w:sz w:val="26"/>
          <w:szCs w:val="26"/>
          <w:lang w:val="en-IN"/>
          <w14:textFill>
            <w14:solidFill>
              <w14:schemeClr w14:val="tx1"/>
            </w14:solidFill>
          </w14:textFill>
        </w:rPr>
      </w:pPr>
    </w:p>
    <w:p w14:paraId="07D62E25">
      <w:pPr>
        <w:pStyle w:val="57"/>
        <w:jc w:val="both"/>
        <w:rPr>
          <w:rFonts w:ascii="Calibri" w:hAnsi="Calibri" w:cs="Calibri"/>
          <w:color w:val="000000" w:themeColor="text1"/>
          <w:sz w:val="26"/>
          <w:szCs w:val="26"/>
          <w:lang w:val="en-IN"/>
          <w14:textFill>
            <w14:solidFill>
              <w14:schemeClr w14:val="tx1"/>
            </w14:solidFill>
          </w14:textFill>
        </w:rPr>
      </w:pPr>
    </w:p>
    <w:p w14:paraId="3C812B6F">
      <w:pPr>
        <w:pStyle w:val="57"/>
        <w:jc w:val="both"/>
        <w:rPr>
          <w:rFonts w:ascii="Calibri" w:hAnsi="Calibri" w:cs="Calibri"/>
          <w:color w:val="000000" w:themeColor="text1"/>
          <w:sz w:val="26"/>
          <w:szCs w:val="26"/>
          <w:lang w:val="en-IN"/>
          <w14:textFill>
            <w14:solidFill>
              <w14:schemeClr w14:val="tx1"/>
            </w14:solidFill>
          </w14:textFill>
        </w:rPr>
      </w:pPr>
    </w:p>
    <w:p w14:paraId="49B0FC8A">
      <w:pPr>
        <w:pStyle w:val="57"/>
        <w:jc w:val="both"/>
        <w:rPr>
          <w:rFonts w:ascii="Calibri" w:hAnsi="Calibri" w:cs="Calibri"/>
          <w:color w:val="000000" w:themeColor="text1"/>
          <w:sz w:val="26"/>
          <w:szCs w:val="26"/>
          <w:lang w:val="en-IN"/>
          <w14:textFill>
            <w14:solidFill>
              <w14:schemeClr w14:val="tx1"/>
            </w14:solidFill>
          </w14:textFill>
        </w:rPr>
      </w:pPr>
    </w:p>
    <w:p w14:paraId="7B99DB8C">
      <w:pPr>
        <w:pStyle w:val="57"/>
        <w:jc w:val="both"/>
        <w:rPr>
          <w:rFonts w:ascii="Calibri" w:hAnsi="Calibri" w:cs="Calibri"/>
          <w:color w:val="000000" w:themeColor="text1"/>
          <w:sz w:val="26"/>
          <w:szCs w:val="26"/>
          <w:lang w:val="en-IN"/>
          <w14:textFill>
            <w14:solidFill>
              <w14:schemeClr w14:val="tx1"/>
            </w14:solidFill>
          </w14:textFill>
        </w:rPr>
      </w:pPr>
    </w:p>
    <w:p w14:paraId="07790CE8">
      <w:pPr>
        <w:pStyle w:val="57"/>
        <w:jc w:val="both"/>
        <w:rPr>
          <w:rFonts w:ascii="Calibri" w:hAnsi="Calibri" w:cs="Calibri"/>
          <w:color w:val="000000" w:themeColor="text1"/>
          <w:sz w:val="26"/>
          <w:szCs w:val="26"/>
          <w:lang w:val="en-IN"/>
          <w14:textFill>
            <w14:solidFill>
              <w14:schemeClr w14:val="tx1"/>
            </w14:solidFill>
          </w14:textFill>
        </w:rPr>
      </w:pPr>
    </w:p>
    <w:p w14:paraId="3906937C">
      <w:pPr>
        <w:pStyle w:val="57"/>
        <w:jc w:val="both"/>
        <w:rPr>
          <w:rFonts w:ascii="Calibri" w:hAnsi="Calibri" w:cs="Calibri"/>
          <w:color w:val="000000" w:themeColor="text1"/>
          <w:sz w:val="26"/>
          <w:szCs w:val="26"/>
          <w:lang w:val="en-IN"/>
          <w14:textFill>
            <w14:solidFill>
              <w14:schemeClr w14:val="tx1"/>
            </w14:solidFill>
          </w14:textFill>
        </w:rPr>
      </w:pPr>
    </w:p>
    <w:p w14:paraId="69C4437E">
      <w:pPr>
        <w:pStyle w:val="57"/>
        <w:jc w:val="both"/>
        <w:rPr>
          <w:rFonts w:ascii="Calibri" w:hAnsi="Calibri" w:cs="Calibri"/>
          <w:color w:val="000000" w:themeColor="text1"/>
          <w:sz w:val="26"/>
          <w:szCs w:val="26"/>
          <w:lang w:val="en-IN"/>
          <w14:textFill>
            <w14:solidFill>
              <w14:schemeClr w14:val="tx1"/>
            </w14:solidFill>
          </w14:textFill>
        </w:rPr>
      </w:pPr>
    </w:p>
    <w:p w14:paraId="1DC84B7D">
      <w:pPr>
        <w:pStyle w:val="57"/>
        <w:jc w:val="both"/>
        <w:rPr>
          <w:rFonts w:ascii="Calibri" w:hAnsi="Calibri" w:cs="Calibri"/>
          <w:color w:val="000000" w:themeColor="text1"/>
          <w:sz w:val="26"/>
          <w:szCs w:val="26"/>
          <w:lang w:val="en-IN"/>
          <w14:textFill>
            <w14:solidFill>
              <w14:schemeClr w14:val="tx1"/>
            </w14:solidFill>
          </w14:textFill>
        </w:rPr>
      </w:pPr>
    </w:p>
    <w:p w14:paraId="573F073F">
      <w:pPr>
        <w:pStyle w:val="57"/>
        <w:jc w:val="both"/>
        <w:rPr>
          <w:rFonts w:ascii="Calibri" w:hAnsi="Calibri" w:cs="Calibri"/>
          <w:color w:val="000000" w:themeColor="text1"/>
          <w:sz w:val="26"/>
          <w:szCs w:val="26"/>
          <w:lang w:val="en-IN"/>
          <w14:textFill>
            <w14:solidFill>
              <w14:schemeClr w14:val="tx1"/>
            </w14:solidFill>
          </w14:textFill>
        </w:rPr>
      </w:pPr>
    </w:p>
    <w:p w14:paraId="05661568">
      <w:pPr>
        <w:pStyle w:val="57"/>
        <w:jc w:val="both"/>
        <w:rPr>
          <w:rFonts w:ascii="Calibri" w:hAnsi="Calibri" w:cs="Calibri"/>
          <w:color w:val="000000" w:themeColor="text1"/>
          <w:sz w:val="26"/>
          <w:szCs w:val="26"/>
          <w:lang w:val="en-IN"/>
          <w14:textFill>
            <w14:solidFill>
              <w14:schemeClr w14:val="tx1"/>
            </w14:solidFill>
          </w14:textFill>
        </w:rPr>
      </w:pPr>
    </w:p>
    <w:p w14:paraId="30F1C09C">
      <w:pPr>
        <w:pStyle w:val="57"/>
        <w:jc w:val="both"/>
        <w:rPr>
          <w:rFonts w:ascii="Calibri" w:hAnsi="Calibri" w:cs="Calibri"/>
          <w:color w:val="000000" w:themeColor="text1"/>
          <w:sz w:val="26"/>
          <w:szCs w:val="26"/>
          <w:lang w:val="en-IN"/>
          <w14:textFill>
            <w14:solidFill>
              <w14:schemeClr w14:val="tx1"/>
            </w14:solidFill>
          </w14:textFill>
        </w:rPr>
      </w:pPr>
    </w:p>
    <w:p w14:paraId="368DBF4F">
      <w:pPr>
        <w:pStyle w:val="57"/>
        <w:jc w:val="both"/>
        <w:rPr>
          <w:rFonts w:ascii="Calibri" w:hAnsi="Calibri" w:cs="Calibri"/>
          <w:color w:val="000000" w:themeColor="text1"/>
          <w:sz w:val="26"/>
          <w:szCs w:val="26"/>
          <w:lang w:val="en-IN"/>
          <w14:textFill>
            <w14:solidFill>
              <w14:schemeClr w14:val="tx1"/>
            </w14:solidFill>
          </w14:textFill>
        </w:rPr>
      </w:pPr>
    </w:p>
    <w:p w14:paraId="76F107EC">
      <w:pPr>
        <w:pStyle w:val="57"/>
        <w:jc w:val="both"/>
        <w:rPr>
          <w:rFonts w:ascii="Calibri" w:hAnsi="Calibri" w:cs="Calibri"/>
          <w:color w:val="000000" w:themeColor="text1"/>
          <w:sz w:val="26"/>
          <w:szCs w:val="26"/>
          <w:lang w:val="en-IN"/>
          <w14:textFill>
            <w14:solidFill>
              <w14:schemeClr w14:val="tx1"/>
            </w14:solidFill>
          </w14:textFill>
        </w:rPr>
      </w:pPr>
    </w:p>
    <w:p w14:paraId="17C9DADA">
      <w:pPr>
        <w:pStyle w:val="57"/>
        <w:jc w:val="both"/>
        <w:rPr>
          <w:rFonts w:ascii="Calibri" w:hAnsi="Calibri" w:cs="Calibri"/>
          <w:color w:val="000000" w:themeColor="text1"/>
          <w:sz w:val="26"/>
          <w:szCs w:val="26"/>
          <w:lang w:val="en-IN"/>
          <w14:textFill>
            <w14:solidFill>
              <w14:schemeClr w14:val="tx1"/>
            </w14:solidFill>
          </w14:textFill>
        </w:rPr>
      </w:pPr>
    </w:p>
    <w:p w14:paraId="35DDA940">
      <w:pPr>
        <w:pStyle w:val="57"/>
        <w:jc w:val="both"/>
        <w:rPr>
          <w:rFonts w:ascii="Calibri" w:hAnsi="Calibri" w:cs="Calibri"/>
          <w:color w:val="000000" w:themeColor="text1"/>
          <w:sz w:val="26"/>
          <w:szCs w:val="26"/>
          <w:lang w:val="en-IN"/>
          <w14:textFill>
            <w14:solidFill>
              <w14:schemeClr w14:val="tx1"/>
            </w14:solidFill>
          </w14:textFill>
        </w:rPr>
      </w:pPr>
    </w:p>
    <w:p w14:paraId="5C273956">
      <w:pPr>
        <w:pStyle w:val="57"/>
        <w:jc w:val="both"/>
        <w:rPr>
          <w:rFonts w:ascii="Calibri" w:hAnsi="Calibri" w:cs="Calibri"/>
          <w:color w:val="000000" w:themeColor="text1"/>
          <w:sz w:val="26"/>
          <w:szCs w:val="26"/>
          <w:lang w:val="en-IN"/>
          <w14:textFill>
            <w14:solidFill>
              <w14:schemeClr w14:val="tx1"/>
            </w14:solidFill>
          </w14:textFill>
        </w:rPr>
      </w:pPr>
    </w:p>
    <w:p w14:paraId="67CF906D">
      <w:pPr>
        <w:pStyle w:val="57"/>
        <w:jc w:val="both"/>
        <w:rPr>
          <w:rFonts w:ascii="Calibri" w:hAnsi="Calibri" w:cs="Calibri"/>
          <w:color w:val="000000" w:themeColor="text1"/>
          <w:sz w:val="26"/>
          <w:szCs w:val="26"/>
          <w:lang w:val="en-IN"/>
          <w14:textFill>
            <w14:solidFill>
              <w14:schemeClr w14:val="tx1"/>
            </w14:solidFill>
          </w14:textFill>
        </w:rPr>
      </w:pPr>
    </w:p>
    <w:p w14:paraId="3085D38B">
      <w:pPr>
        <w:pStyle w:val="57"/>
        <w:numPr>
          <w:ilvl w:val="0"/>
          <w:numId w:val="7"/>
        </w:numPr>
        <w:ind w:left="567" w:hanging="567"/>
        <w:jc w:val="center"/>
        <w:rPr>
          <w:rFonts w:ascii="Calibri" w:hAnsi="Calibri" w:cs="Calibri"/>
          <w:b/>
          <w:bCs/>
          <w:color w:val="000000" w:themeColor="text1"/>
          <w:spacing w:val="11"/>
          <w:sz w:val="26"/>
          <w:szCs w:val="26"/>
          <w:lang w:val="en-IN"/>
          <w14:textFill>
            <w14:solidFill>
              <w14:schemeClr w14:val="tx1"/>
            </w14:solidFill>
          </w14:textFill>
        </w:rPr>
      </w:pPr>
      <w:r>
        <w:rPr>
          <w:rFonts w:ascii="Calibri" w:hAnsi="Calibri" w:cs="Calibri"/>
          <w:b/>
          <w:bCs/>
          <w:color w:val="000000" w:themeColor="text1"/>
          <w:spacing w:val="11"/>
          <w:sz w:val="26"/>
          <w:szCs w:val="26"/>
          <w:lang w:val="en-IN"/>
          <w14:textFill>
            <w14:solidFill>
              <w14:schemeClr w14:val="tx1"/>
            </w14:solidFill>
          </w14:textFill>
        </w:rPr>
        <w:t>PRE-BID CONFERENCE</w:t>
      </w:r>
    </w:p>
    <w:p w14:paraId="3A704CD3">
      <w:pPr>
        <w:jc w:val="both"/>
        <w:rPr>
          <w:rFonts w:ascii="Calibri" w:hAnsi="Calibri" w:cs="Calibri"/>
          <w:color w:val="000000" w:themeColor="text1"/>
          <w:sz w:val="26"/>
          <w:szCs w:val="26"/>
          <w14:textFill>
            <w14:solidFill>
              <w14:schemeClr w14:val="tx1"/>
            </w14:solidFill>
          </w14:textFill>
        </w:rPr>
      </w:pPr>
    </w:p>
    <w:p w14:paraId="799DF31A">
      <w:pPr>
        <w:pStyle w:val="46"/>
        <w:numPr>
          <w:ilvl w:val="1"/>
          <w:numId w:val="7"/>
        </w:numPr>
        <w:ind w:left="851" w:hanging="851"/>
        <w:jc w:val="both"/>
        <w:rPr>
          <w:rFonts w:ascii="Calibri" w:hAnsi="Calibri" w:eastAsia="Times New Roman" w:cs="Calibri"/>
          <w:bCs/>
          <w:i/>
          <w:i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 xml:space="preserve">Pre-Bid Conference </w:t>
      </w:r>
    </w:p>
    <w:p w14:paraId="2B6851E6">
      <w:pPr>
        <w:jc w:val="both"/>
        <w:rPr>
          <w:rFonts w:ascii="Calibri" w:hAnsi="Calibri" w:eastAsia="Times New Roman" w:cs="Calibri"/>
          <w:color w:val="000000" w:themeColor="text1"/>
          <w:sz w:val="26"/>
          <w:szCs w:val="26"/>
          <w14:textFill>
            <w14:solidFill>
              <w14:schemeClr w14:val="tx1"/>
            </w14:solidFill>
          </w14:textFill>
        </w:rPr>
      </w:pPr>
    </w:p>
    <w:p w14:paraId="2A58C09E">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date and time of the pre-bid conference shall be:</w:t>
      </w:r>
    </w:p>
    <w:p w14:paraId="3B1EDE6B">
      <w:pPr>
        <w:ind w:left="1701" w:hanging="850"/>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Date:</w:t>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FF0000"/>
          <w:sz w:val="26"/>
          <w:szCs w:val="26"/>
        </w:rPr>
        <w:t>00.00.2026</w:t>
      </w:r>
      <w:r>
        <w:rPr>
          <w:rFonts w:ascii="Calibri" w:hAnsi="Calibri" w:eastAsia="Times New Roman" w:cs="Calibri"/>
          <w:sz w:val="26"/>
          <w:szCs w:val="26"/>
        </w:rPr>
        <w:t>.</w:t>
      </w:r>
    </w:p>
    <w:p w14:paraId="67295E85">
      <w:pPr>
        <w:ind w:left="1701" w:hanging="850"/>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Time:</w:t>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15:00 Hrs.</w:t>
      </w:r>
    </w:p>
    <w:p w14:paraId="7392ABDC">
      <w:pPr>
        <w:pStyle w:val="57"/>
        <w:ind w:left="851" w:right="133"/>
        <w:jc w:val="both"/>
        <w:rPr>
          <w:rFonts w:ascii="Calibri" w:hAnsi="Calibri" w:cs="Calibri"/>
          <w:color w:val="000000" w:themeColor="text1"/>
          <w:sz w:val="26"/>
          <w:szCs w:val="26"/>
          <w:lang w:val="en-IN"/>
          <w14:textFill>
            <w14:solidFill>
              <w14:schemeClr w14:val="tx1"/>
            </w14:solidFill>
          </w14:textFill>
        </w:rPr>
      </w:pPr>
      <w:r>
        <w:rPr>
          <w:rFonts w:ascii="Calibri" w:hAnsi="Calibri" w:eastAsia="Times New Roman" w:cs="Calibri"/>
          <w:color w:val="000000" w:themeColor="text1"/>
          <w:sz w:val="26"/>
          <w:szCs w:val="26"/>
          <w:lang w:val="en-IN"/>
          <w14:textFill>
            <w14:solidFill>
              <w14:schemeClr w14:val="tx1"/>
            </w14:solidFill>
          </w14:textFill>
        </w:rPr>
        <w:t>Pre</w:t>
      </w:r>
      <w:r>
        <w:rPr>
          <w:rFonts w:ascii="Calibri" w:hAnsi="Calibri" w:cs="Calibri"/>
          <w:color w:val="000000" w:themeColor="text1"/>
          <w:sz w:val="26"/>
          <w:szCs w:val="26"/>
          <w:lang w:val="en-IN"/>
          <w14:textFill>
            <w14:solidFill>
              <w14:schemeClr w14:val="tx1"/>
            </w14:solidFill>
          </w14:textFill>
        </w:rPr>
        <w:t>-bid Conference will not be held physical and through video conferencing only. Prospective</w:t>
      </w:r>
      <w:r>
        <w:rPr>
          <w:rFonts w:ascii="Calibri" w:hAnsi="Calibri" w:cs="Calibri"/>
          <w:color w:val="000000" w:themeColor="text1"/>
          <w:spacing w:val="-1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bidders</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are</w:t>
      </w:r>
      <w:r>
        <w:rPr>
          <w:rFonts w:ascii="Calibri" w:hAnsi="Calibri" w:cs="Calibri"/>
          <w:color w:val="000000" w:themeColor="text1"/>
          <w:spacing w:val="-1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requested</w:t>
      </w:r>
      <w:r>
        <w:rPr>
          <w:rFonts w:ascii="Calibri" w:hAnsi="Calibri" w:cs="Calibri"/>
          <w:color w:val="000000" w:themeColor="text1"/>
          <w:spacing w:val="-8"/>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w:t>
      </w:r>
      <w:r>
        <w:rPr>
          <w:rFonts w:ascii="Calibri" w:hAnsi="Calibri" w:cs="Calibri"/>
          <w:color w:val="000000" w:themeColor="text1"/>
          <w:spacing w:val="-1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mail</w:t>
      </w:r>
      <w:r>
        <w:rPr>
          <w:rFonts w:ascii="Calibri" w:hAnsi="Calibri" w:cs="Calibri"/>
          <w:color w:val="000000" w:themeColor="text1"/>
          <w:spacing w:val="-1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their</w:t>
      </w:r>
      <w:r>
        <w:rPr>
          <w:rFonts w:ascii="Calibri" w:hAnsi="Calibri" w:cs="Calibri"/>
          <w:color w:val="000000" w:themeColor="text1"/>
          <w:spacing w:val="-9"/>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Pre-bid</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queries</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pacing w:val="-1"/>
          <w:sz w:val="26"/>
          <w:szCs w:val="26"/>
          <w:lang w:val="en-IN"/>
          <w14:textFill>
            <w14:solidFill>
              <w14:schemeClr w14:val="tx1"/>
            </w14:solidFill>
          </w14:textFill>
        </w:rPr>
        <w:t>at</w:t>
      </w:r>
      <w:r>
        <w:rPr>
          <w:rFonts w:ascii="Calibri" w:hAnsi="Calibri" w:cs="Calibri"/>
          <w:color w:val="000000" w:themeColor="text1"/>
          <w:spacing w:val="-10"/>
          <w:sz w:val="26"/>
          <w:szCs w:val="26"/>
          <w:lang w:val="en-IN"/>
          <w14:textFill>
            <w14:solidFill>
              <w14:schemeClr w14:val="tx1"/>
            </w14:solidFill>
          </w14:textFill>
        </w:rPr>
        <w:t xml:space="preserve"> </w:t>
      </w:r>
      <w:r>
        <w:fldChar w:fldCharType="begin"/>
      </w:r>
      <w:r>
        <w:instrText xml:space="preserve"> HYPERLINK "mailto:plot.tender@mumbaiport.gov.in%20" </w:instrText>
      </w:r>
      <w:r>
        <w:fldChar w:fldCharType="separate"/>
      </w:r>
      <w:r>
        <w:rPr>
          <w:rStyle w:val="32"/>
          <w:rFonts w:ascii="Calibri" w:hAnsi="Calibri" w:cs="Calibri"/>
          <w:color w:val="000000" w:themeColor="text1"/>
          <w:spacing w:val="-1"/>
          <w:sz w:val="26"/>
          <w:szCs w:val="26"/>
          <w:lang w:val="en-IN"/>
          <w14:textFill>
            <w14:solidFill>
              <w14:schemeClr w14:val="tx1"/>
            </w14:solidFill>
          </w14:textFill>
        </w:rPr>
        <w:t>plot.tender@mumbaiport.gov.in</w:t>
      </w:r>
      <w:r>
        <w:rPr>
          <w:rStyle w:val="32"/>
          <w:rFonts w:ascii="Calibri" w:hAnsi="Calibri" w:cs="Calibri"/>
          <w:color w:val="000000" w:themeColor="text1"/>
          <w:spacing w:val="-2"/>
          <w:sz w:val="26"/>
          <w:szCs w:val="26"/>
          <w:u w:val="none"/>
          <w:lang w:val="en-IN"/>
          <w14:textFill>
            <w14:solidFill>
              <w14:schemeClr w14:val="tx1"/>
            </w14:solidFill>
          </w14:textFill>
        </w:rPr>
        <w:t xml:space="preserve"> </w:t>
      </w:r>
      <w:r>
        <w:rPr>
          <w:rStyle w:val="32"/>
          <w:rFonts w:ascii="Calibri" w:hAnsi="Calibri" w:cs="Calibri"/>
          <w:color w:val="000000" w:themeColor="text1"/>
          <w:spacing w:val="-2"/>
          <w:sz w:val="26"/>
          <w:szCs w:val="26"/>
          <w:u w:val="none"/>
          <w:lang w:val="en-IN"/>
          <w14:textFill>
            <w14:solidFill>
              <w14:schemeClr w14:val="tx1"/>
            </w14:solidFill>
          </w14:textFill>
        </w:rPr>
        <w:fldChar w:fldCharType="end"/>
      </w:r>
      <w:r>
        <w:rPr>
          <w:rFonts w:ascii="Calibri" w:hAnsi="Calibri" w:cs="Calibri"/>
          <w:color w:val="000000" w:themeColor="text1"/>
          <w:spacing w:val="1"/>
          <w:sz w:val="26"/>
          <w:szCs w:val="26"/>
          <w:lang w:val="en-IN"/>
          <w14:textFill>
            <w14:solidFill>
              <w14:schemeClr w14:val="tx1"/>
            </w14:solidFill>
          </w14:textFill>
        </w:rPr>
        <w:t>t</w:t>
      </w:r>
      <w:r>
        <w:rPr>
          <w:rFonts w:ascii="Calibri" w:hAnsi="Calibri" w:cs="Calibri"/>
          <w:color w:val="000000" w:themeColor="text1"/>
          <w:sz w:val="26"/>
          <w:szCs w:val="26"/>
          <w:lang w:val="en-IN"/>
          <w14:textFill>
            <w14:solidFill>
              <w14:schemeClr w14:val="tx1"/>
            </w14:solidFill>
          </w14:textFill>
        </w:rPr>
        <w:t xml:space="preserve">ill the date mentioned in the bidding schedule. </w:t>
      </w:r>
      <w:r>
        <w:rPr>
          <w:rFonts w:ascii="Calibri" w:hAnsi="Calibri" w:cs="Calibri"/>
          <w:color w:val="000000" w:themeColor="text1"/>
          <w:sz w:val="26"/>
          <w:szCs w:val="26"/>
          <w:u w:val="single"/>
          <w:lang w:val="en-IN"/>
          <w14:textFill>
            <w14:solidFill>
              <w14:schemeClr w14:val="tx1"/>
            </w14:solidFill>
          </w14:textFill>
        </w:rPr>
        <w:t>Only those e-mails will be answered which are received on this e-mail ID</w:t>
      </w:r>
      <w:r>
        <w:rPr>
          <w:rFonts w:ascii="Calibri" w:hAnsi="Calibri" w:cs="Calibri"/>
          <w:color w:val="000000" w:themeColor="text1"/>
          <w:sz w:val="26"/>
          <w:szCs w:val="26"/>
          <w:lang w:val="en-IN"/>
          <w14:textFill>
            <w14:solidFill>
              <w14:schemeClr w14:val="tx1"/>
            </w14:solidFill>
          </w14:textFill>
        </w:rPr>
        <w:t>. The replies to the Pre-bid Queries will be published on CPP Portal and MbPA</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website.</w:t>
      </w:r>
    </w:p>
    <w:p w14:paraId="6C8272F6">
      <w:pPr>
        <w:pStyle w:val="57"/>
        <w:ind w:left="851" w:right="133"/>
        <w:jc w:val="both"/>
        <w:rPr>
          <w:rFonts w:ascii="Calibri" w:hAnsi="Calibri" w:cs="Calibri"/>
          <w:color w:val="000000" w:themeColor="text1"/>
          <w:sz w:val="26"/>
          <w:szCs w:val="26"/>
          <w:lang w:val="en-IN"/>
          <w14:textFill>
            <w14:solidFill>
              <w14:schemeClr w14:val="tx1"/>
            </w14:solidFill>
          </w14:textFill>
        </w:rPr>
      </w:pPr>
    </w:p>
    <w:p w14:paraId="25D7DD21">
      <w:pPr>
        <w:pStyle w:val="57"/>
        <w:ind w:left="851" w:right="133"/>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 xml:space="preserve">Video conferencing link for Pre-Bid Conference: </w:t>
      </w:r>
    </w:p>
    <w:p w14:paraId="654AFD13">
      <w:pPr>
        <w:shd w:val="clear" w:color="auto" w:fill="FAFAFA"/>
        <w:ind w:left="785"/>
        <w:rPr>
          <w:rFonts w:ascii="Calibri" w:hAnsi="Calibri" w:eastAsia="Times New Roman" w:cs="Calibri"/>
          <w:color w:val="000000"/>
          <w:sz w:val="21"/>
          <w:szCs w:val="21"/>
        </w:rPr>
      </w:pPr>
      <w:r>
        <w:fldChar w:fldCharType="begin"/>
      </w:r>
      <w:r>
        <w:instrText xml:space="preserve"> HYPERLINK "https://teams.microsoft.com/l/meetup-join/19%3ameeting_NTYxZDFkNDAtODUwZC00Mjg1LWE5M2QtNDliOTFmNDUzZmUy%40thread.v2/0?context=%7b%22Tid%22%3a%22691b6103-25f5-496c-a93d-79de443cbdf8%22%2c%22Oid%22%3a%228bd6c0d4-574b-482c-a2df-8c85f51cab98%22%7d" \t "_blank" </w:instrText>
      </w:r>
      <w:r>
        <w:fldChar w:fldCharType="separate"/>
      </w:r>
      <w:r>
        <w:rPr>
          <w:rFonts w:ascii="Calibri" w:hAnsi="Calibri" w:cs="Calibri"/>
          <w:color w:val="336699"/>
          <w:sz w:val="26"/>
          <w:szCs w:val="26"/>
        </w:rPr>
        <w:br w:type="textWrapping"/>
      </w:r>
      <w:r>
        <w:rPr>
          <w:rStyle w:val="32"/>
          <w:rFonts w:ascii="Calibri" w:hAnsi="Calibri" w:cs="Calibri"/>
          <w:color w:val="FF0000"/>
          <w:sz w:val="26"/>
          <w:szCs w:val="26"/>
        </w:rPr>
        <w:t>https://teams.microsoft.com/l/meetup-join/19%3ameeting_NTYxZDFkNDAtODUwZC00Mjg1LWE5M2QtNDliOTFmNDUzZmUy%40thread.v2/0?context=%7b%22Tid%22%3a%22691b6103-25f5-496c-a93d-79de443cbdf8%22%2c%22Oid%22%3a%228bd6c0d4-574b-482c-a2df-8c85f51cab98%22%7d</w:t>
      </w:r>
      <w:r>
        <w:rPr>
          <w:rStyle w:val="32"/>
          <w:rFonts w:ascii="Calibri" w:hAnsi="Calibri" w:cs="Calibri"/>
          <w:color w:val="FF0000"/>
          <w:sz w:val="26"/>
          <w:szCs w:val="26"/>
        </w:rPr>
        <w:fldChar w:fldCharType="end"/>
      </w:r>
      <w:r>
        <w:rPr>
          <w:rFonts w:ascii="Calibri" w:hAnsi="Calibri" w:cs="Calibri"/>
          <w:color w:val="000000"/>
          <w:sz w:val="21"/>
          <w:szCs w:val="21"/>
        </w:rPr>
        <w:br w:type="textWrapping"/>
      </w:r>
    </w:p>
    <w:p w14:paraId="08DBA3B0">
      <w:pPr>
        <w:shd w:val="clear" w:color="auto" w:fill="FAFAFA"/>
        <w:ind w:left="785"/>
        <w:rPr>
          <w:rFonts w:ascii="Segoe UI" w:hAnsi="Segoe UI" w:cs="Segoe UI"/>
          <w:color w:val="000000"/>
          <w:sz w:val="21"/>
          <w:szCs w:val="21"/>
        </w:rPr>
      </w:pPr>
      <w:r>
        <w:rPr>
          <w:rFonts w:ascii="Calibri" w:hAnsi="Calibri" w:cs="Calibri"/>
          <w:color w:val="616161"/>
          <w:sz w:val="26"/>
          <w:szCs w:val="26"/>
        </w:rPr>
        <w:t>Meeting ID: </w:t>
      </w:r>
      <w:r>
        <w:fldChar w:fldCharType="begin"/>
      </w:r>
      <w:r>
        <w:instrText xml:space="preserve"> HYPERLINK "callto:499%20485%20841%20300%209" </w:instrText>
      </w:r>
      <w:r>
        <w:fldChar w:fldCharType="separate"/>
      </w:r>
      <w:r>
        <w:rPr>
          <w:rStyle w:val="32"/>
          <w:rFonts w:ascii="Calibri" w:hAnsi="Calibri" w:cs="Calibri"/>
          <w:color w:val="FF0000"/>
          <w:sz w:val="26"/>
          <w:szCs w:val="26"/>
        </w:rPr>
        <w:t>499 485 841 300 9</w:t>
      </w:r>
      <w:r>
        <w:rPr>
          <w:rStyle w:val="32"/>
          <w:rFonts w:ascii="Calibri" w:hAnsi="Calibri" w:cs="Calibri"/>
          <w:color w:val="FF0000"/>
          <w:sz w:val="26"/>
          <w:szCs w:val="26"/>
        </w:rPr>
        <w:fldChar w:fldCharType="end"/>
      </w:r>
    </w:p>
    <w:p w14:paraId="34DD79BA">
      <w:pPr>
        <w:ind w:left="785"/>
        <w:jc w:val="both"/>
        <w:rPr>
          <w:rFonts w:ascii="Calibri" w:hAnsi="Calibri" w:cs="Calibri"/>
          <w:color w:val="242424"/>
          <w:sz w:val="26"/>
          <w:szCs w:val="26"/>
        </w:rPr>
      </w:pPr>
      <w:r>
        <w:rPr>
          <w:rFonts w:ascii="Calibri" w:hAnsi="Calibri" w:cs="Calibri"/>
          <w:color w:val="616161"/>
          <w:sz w:val="26"/>
          <w:szCs w:val="26"/>
        </w:rPr>
        <w:t>Passcode: </w:t>
      </w:r>
      <w:r>
        <w:rPr>
          <w:rFonts w:ascii="Calibri" w:hAnsi="Calibri" w:cs="Calibri"/>
          <w:color w:val="FF0000"/>
          <w:sz w:val="26"/>
          <w:szCs w:val="26"/>
        </w:rPr>
        <w:t>sg7ts2kq</w:t>
      </w:r>
    </w:p>
    <w:p w14:paraId="355CC153">
      <w:pPr>
        <w:ind w:left="785"/>
        <w:jc w:val="both"/>
        <w:rPr>
          <w:rFonts w:ascii="Calibri" w:hAnsi="Calibri" w:eastAsia="Times New Roman" w:cs="Calibri"/>
          <w:color w:val="000000" w:themeColor="text1"/>
          <w:sz w:val="26"/>
          <w:szCs w:val="26"/>
          <w14:textFill>
            <w14:solidFill>
              <w14:schemeClr w14:val="tx1"/>
            </w14:solidFill>
          </w14:textFill>
        </w:rPr>
      </w:pPr>
    </w:p>
    <w:p w14:paraId="426D5215">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The Bidders interested in participating in the pre-bid conference shall furnish the following details at </w:t>
      </w:r>
      <w:r>
        <w:fldChar w:fldCharType="begin"/>
      </w:r>
      <w:r>
        <w:instrText xml:space="preserve"> HYPERLINK "mailto:plot.tender@mumbaiport.gov.in" </w:instrText>
      </w:r>
      <w:r>
        <w:fldChar w:fldCharType="separate"/>
      </w:r>
      <w:r>
        <w:rPr>
          <w:rStyle w:val="32"/>
          <w:rFonts w:ascii="Calibri" w:hAnsi="Calibri" w:eastAsia="Times New Roman" w:cs="Calibri"/>
          <w:color w:val="000000" w:themeColor="text1"/>
          <w:sz w:val="26"/>
          <w:szCs w:val="26"/>
          <w14:textFill>
            <w14:solidFill>
              <w14:schemeClr w14:val="tx1"/>
            </w14:solidFill>
          </w14:textFill>
        </w:rPr>
        <w:t>plot.tender@mumbaiport.gov.in</w:t>
      </w:r>
      <w:r>
        <w:rPr>
          <w:rStyle w:val="32"/>
          <w:rFonts w:ascii="Calibri" w:hAnsi="Calibri" w:eastAsia="Times New Roman" w:cs="Calibri"/>
          <w:color w:val="000000" w:themeColor="text1"/>
          <w:sz w:val="26"/>
          <w:szCs w:val="26"/>
          <w14:textFill>
            <w14:solidFill>
              <w14:schemeClr w14:val="tx1"/>
            </w14:solidFill>
          </w14:textFill>
        </w:rPr>
        <w:fldChar w:fldCharType="end"/>
      </w:r>
      <w:r>
        <w:rPr>
          <w:rFonts w:ascii="Calibri" w:hAnsi="Calibri" w:eastAsia="Times New Roman" w:cs="Calibri"/>
          <w:color w:val="000000" w:themeColor="text1"/>
          <w:sz w:val="26"/>
          <w:szCs w:val="26"/>
          <w14:textFill>
            <w14:solidFill>
              <w14:schemeClr w14:val="tx1"/>
            </w14:solidFill>
          </w14:textFill>
        </w:rPr>
        <w:t xml:space="preserve">  in before </w:t>
      </w:r>
      <w:r>
        <w:rPr>
          <w:rFonts w:ascii="Calibri" w:hAnsi="Calibri" w:eastAsia="Times New Roman" w:cs="Calibri"/>
          <w:color w:val="FF0000"/>
          <w:sz w:val="26"/>
          <w:szCs w:val="26"/>
        </w:rPr>
        <w:t>00.00.2026</w:t>
      </w:r>
      <w:r>
        <w:rPr>
          <w:rFonts w:ascii="Calibri" w:hAnsi="Calibri" w:eastAsia="Times New Roman" w:cs="Calibri"/>
          <w:color w:val="000000" w:themeColor="text1"/>
          <w:sz w:val="26"/>
          <w:szCs w:val="26"/>
          <w14:textFill>
            <w14:solidFill>
              <w14:schemeClr w14:val="tx1"/>
            </w14:solidFill>
          </w14:textFill>
        </w:rPr>
        <w:t xml:space="preserve">. </w:t>
      </w:r>
    </w:p>
    <w:p w14:paraId="5A337D42">
      <w:pPr>
        <w:pStyle w:val="46"/>
        <w:numPr>
          <w:ilvl w:val="0"/>
          <w:numId w:val="36"/>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Name of the Bidder: </w:t>
      </w:r>
    </w:p>
    <w:p w14:paraId="04592B77">
      <w:pPr>
        <w:pStyle w:val="46"/>
        <w:numPr>
          <w:ilvl w:val="0"/>
          <w:numId w:val="36"/>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Address: </w:t>
      </w:r>
    </w:p>
    <w:p w14:paraId="6BE52994">
      <w:pPr>
        <w:pStyle w:val="46"/>
        <w:numPr>
          <w:ilvl w:val="0"/>
          <w:numId w:val="36"/>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Country: </w:t>
      </w:r>
    </w:p>
    <w:p w14:paraId="5178F931">
      <w:pPr>
        <w:pStyle w:val="46"/>
        <w:numPr>
          <w:ilvl w:val="0"/>
          <w:numId w:val="36"/>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Telephone No: </w:t>
      </w:r>
    </w:p>
    <w:p w14:paraId="2C902B55">
      <w:pPr>
        <w:pStyle w:val="46"/>
        <w:numPr>
          <w:ilvl w:val="0"/>
          <w:numId w:val="36"/>
        </w:numPr>
        <w:ind w:left="1418"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Email ID:</w:t>
      </w:r>
    </w:p>
    <w:p w14:paraId="29644774">
      <w:pPr>
        <w:jc w:val="both"/>
        <w:rPr>
          <w:rFonts w:ascii="Calibri" w:hAnsi="Calibri" w:eastAsia="Times New Roman" w:cs="Calibri"/>
          <w:color w:val="000000" w:themeColor="text1"/>
          <w:sz w:val="26"/>
          <w:szCs w:val="26"/>
          <w14:textFill>
            <w14:solidFill>
              <w14:schemeClr w14:val="tx1"/>
            </w14:solidFill>
          </w14:textFill>
        </w:rPr>
      </w:pPr>
    </w:p>
    <w:p w14:paraId="55304E75">
      <w:pPr>
        <w:pStyle w:val="46"/>
        <w:numPr>
          <w:ilvl w:val="2"/>
          <w:numId w:val="7"/>
        </w:numPr>
        <w:ind w:left="851" w:hanging="851"/>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Only duly authorized representatives of the Bidders shall be allowed to participate in the pre-bid conference. A maximum of 2 (two) representatives of each Bidder shall be allowed to participate on production of authority letter from the Bidder.</w:t>
      </w:r>
    </w:p>
    <w:p w14:paraId="6931915E">
      <w:pPr>
        <w:jc w:val="both"/>
        <w:rPr>
          <w:rFonts w:ascii="Calibri" w:hAnsi="Calibri" w:eastAsia="Times New Roman" w:cs="Calibri"/>
          <w:color w:val="000000" w:themeColor="text1"/>
          <w:sz w:val="26"/>
          <w:szCs w:val="26"/>
          <w14:textFill>
            <w14:solidFill>
              <w14:schemeClr w14:val="tx1"/>
            </w14:solidFill>
          </w14:textFill>
        </w:rPr>
      </w:pPr>
    </w:p>
    <w:p w14:paraId="393EB87E">
      <w:pPr>
        <w:pStyle w:val="46"/>
        <w:numPr>
          <w:ilvl w:val="2"/>
          <w:numId w:val="7"/>
        </w:numPr>
        <w:ind w:left="851" w:hanging="851"/>
        <w:jc w:val="both"/>
        <w:rPr>
          <w:rFonts w:ascii="Calibri" w:hAnsi="Calibri" w:eastAsia="Times New Roman" w:cs="Calibri"/>
          <w:color w:val="000000" w:themeColor="text1"/>
          <w:spacing w:val="-3"/>
          <w:sz w:val="26"/>
          <w:szCs w:val="26"/>
          <w14:textFill>
            <w14:solidFill>
              <w14:schemeClr w14:val="tx1"/>
            </w14:solidFill>
          </w14:textFill>
        </w:rPr>
      </w:pPr>
      <w:r>
        <w:rPr>
          <w:rFonts w:ascii="Calibri" w:hAnsi="Calibri" w:eastAsia="Times New Roman" w:cs="Calibri"/>
          <w:color w:val="000000" w:themeColor="text1"/>
          <w:spacing w:val="-3"/>
          <w:sz w:val="26"/>
          <w:szCs w:val="26"/>
          <w14:textFill>
            <w14:solidFill>
              <w14:schemeClr w14:val="tx1"/>
            </w14:solidFill>
          </w14:textFill>
        </w:rPr>
        <w:t xml:space="preserve">During </w:t>
      </w:r>
      <w:r>
        <w:rPr>
          <w:rFonts w:ascii="Calibri" w:hAnsi="Calibri" w:eastAsia="Times New Roman" w:cs="Calibri"/>
          <w:color w:val="000000" w:themeColor="text1"/>
          <w:sz w:val="26"/>
          <w:szCs w:val="26"/>
          <w14:textFill>
            <w14:solidFill>
              <w14:schemeClr w14:val="tx1"/>
            </w14:solidFill>
          </w14:textFill>
        </w:rPr>
        <w:t>the</w:t>
      </w:r>
      <w:r>
        <w:rPr>
          <w:rFonts w:ascii="Calibri" w:hAnsi="Calibri" w:eastAsia="Times New Roman" w:cs="Calibri"/>
          <w:color w:val="000000" w:themeColor="text1"/>
          <w:spacing w:val="-3"/>
          <w:sz w:val="26"/>
          <w:szCs w:val="26"/>
          <w14:textFill>
            <w14:solidFill>
              <w14:schemeClr w14:val="tx1"/>
            </w14:solidFill>
          </w14:textFill>
        </w:rPr>
        <w:t xml:space="preserve"> course of pre-bid conference, the Bidders will be free to seek clarifications and make suggestions for consideration of the Authority. The Authority shall endeavour to provide clarifications and such further information as it may, in its sole discretion, consider appropriate for facilitating a fair, transparent and competitive Bidding Process. The Authority shall provide clarifications to only those queries which Authority has received in writing from the Bidders. The Authority will not provide clarifications to queries received orally.</w:t>
      </w:r>
    </w:p>
    <w:p w14:paraId="43C3E75F">
      <w:pPr>
        <w:jc w:val="center"/>
        <w:rPr>
          <w:rFonts w:ascii="Calibri" w:hAnsi="Calibri" w:eastAsia="Times New Roman" w:cs="Calibri"/>
          <w:color w:val="000000" w:themeColor="text1"/>
          <w:spacing w:val="-3"/>
          <w:sz w:val="26"/>
          <w:szCs w:val="26"/>
          <w14:textFill>
            <w14:solidFill>
              <w14:schemeClr w14:val="tx1"/>
            </w14:solidFill>
          </w14:textFill>
        </w:rPr>
      </w:pPr>
      <w:r>
        <w:rPr>
          <w:rFonts w:ascii="Calibri" w:hAnsi="Calibri" w:eastAsia="Times New Roman" w:cs="Calibri"/>
          <w:color w:val="000000" w:themeColor="text1"/>
          <w:spacing w:val="-3"/>
          <w:sz w:val="26"/>
          <w:szCs w:val="26"/>
          <w14:textFill>
            <w14:solidFill>
              <w14:schemeClr w14:val="tx1"/>
            </w14:solidFill>
          </w14:textFill>
        </w:rPr>
        <w:t>*****</w:t>
      </w:r>
    </w:p>
    <w:p w14:paraId="17DE3C81">
      <w:pPr>
        <w:jc w:val="both"/>
        <w:rPr>
          <w:rFonts w:ascii="Calibri" w:hAnsi="Calibri" w:eastAsia="Times New Roman" w:cs="Calibri"/>
          <w:color w:val="000000" w:themeColor="text1"/>
          <w:spacing w:val="-3"/>
          <w:sz w:val="26"/>
          <w:szCs w:val="26"/>
          <w14:textFill>
            <w14:solidFill>
              <w14:schemeClr w14:val="tx1"/>
            </w14:solidFill>
          </w14:textFill>
        </w:rPr>
      </w:pPr>
    </w:p>
    <w:p w14:paraId="17464E49">
      <w:pPr>
        <w:jc w:val="both"/>
        <w:rPr>
          <w:rFonts w:ascii="Calibri" w:hAnsi="Calibri" w:eastAsia="Times New Roman" w:cs="Calibri"/>
          <w:color w:val="000000" w:themeColor="text1"/>
          <w:spacing w:val="-3"/>
          <w:sz w:val="26"/>
          <w:szCs w:val="26"/>
          <w14:textFill>
            <w14:solidFill>
              <w14:schemeClr w14:val="tx1"/>
            </w14:solidFill>
          </w14:textFill>
        </w:rPr>
      </w:pPr>
    </w:p>
    <w:p w14:paraId="7F361497">
      <w:pPr>
        <w:jc w:val="both"/>
        <w:rPr>
          <w:rFonts w:ascii="Calibri" w:hAnsi="Calibri" w:eastAsia="Times New Roman" w:cs="Calibri"/>
          <w:color w:val="000000" w:themeColor="text1"/>
          <w:spacing w:val="-3"/>
          <w:sz w:val="26"/>
          <w:szCs w:val="26"/>
          <w14:textFill>
            <w14:solidFill>
              <w14:schemeClr w14:val="tx1"/>
            </w14:solidFill>
          </w14:textFill>
        </w:rPr>
      </w:pPr>
    </w:p>
    <w:p w14:paraId="55472F7B">
      <w:pPr>
        <w:pStyle w:val="57"/>
        <w:numPr>
          <w:ilvl w:val="0"/>
          <w:numId w:val="7"/>
        </w:numPr>
        <w:ind w:left="567" w:hanging="567"/>
        <w:jc w:val="center"/>
        <w:rPr>
          <w:rFonts w:ascii="Calibri" w:hAnsi="Calibri" w:eastAsia="Times New Roman" w:cs="Calibri"/>
          <w:b/>
          <w:color w:val="000000" w:themeColor="text1"/>
          <w:spacing w:val="14"/>
          <w:sz w:val="26"/>
          <w:szCs w:val="26"/>
          <w:lang w:val="en-IN"/>
          <w14:textFill>
            <w14:solidFill>
              <w14:schemeClr w14:val="tx1"/>
            </w14:solidFill>
          </w14:textFill>
        </w:rPr>
      </w:pPr>
      <w:r>
        <w:rPr>
          <w:rFonts w:ascii="Calibri" w:hAnsi="Calibri" w:eastAsia="Times New Roman" w:cs="Calibri"/>
          <w:b/>
          <w:color w:val="000000" w:themeColor="text1"/>
          <w:spacing w:val="14"/>
          <w:sz w:val="26"/>
          <w:szCs w:val="26"/>
          <w:lang w:val="en-IN"/>
          <w14:textFill>
            <w14:solidFill>
              <w14:schemeClr w14:val="tx1"/>
            </w14:solidFill>
          </w14:textFill>
        </w:rPr>
        <w:t>MISCELLANEOUS</w:t>
      </w:r>
    </w:p>
    <w:p w14:paraId="36CB018B">
      <w:pPr>
        <w:pStyle w:val="57"/>
        <w:jc w:val="both"/>
        <w:rPr>
          <w:rFonts w:ascii="Calibri" w:hAnsi="Calibri" w:cs="Calibri"/>
          <w:color w:val="000000" w:themeColor="text1"/>
          <w:sz w:val="26"/>
          <w:szCs w:val="26"/>
          <w:lang w:val="en-IN"/>
          <w14:textFill>
            <w14:solidFill>
              <w14:schemeClr w14:val="tx1"/>
            </w14:solidFill>
          </w14:textFill>
        </w:rPr>
      </w:pPr>
    </w:p>
    <w:p w14:paraId="21E61486">
      <w:pPr>
        <w:pStyle w:val="57"/>
        <w:numPr>
          <w:ilvl w:val="1"/>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Miscellaneous</w:t>
      </w:r>
    </w:p>
    <w:p w14:paraId="212DE507">
      <w:pPr>
        <w:pStyle w:val="57"/>
        <w:jc w:val="both"/>
        <w:rPr>
          <w:rFonts w:ascii="Calibri" w:hAnsi="Calibri" w:cs="Calibri"/>
          <w:color w:val="000000" w:themeColor="text1"/>
          <w:sz w:val="26"/>
          <w:szCs w:val="26"/>
          <w:lang w:val="en-IN"/>
          <w14:textFill>
            <w14:solidFill>
              <w14:schemeClr w14:val="tx1"/>
            </w14:solidFill>
          </w14:textFill>
        </w:rPr>
      </w:pPr>
    </w:p>
    <w:p w14:paraId="5B169A74">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Bidding Process shall be governed by, and construed in accordance with, the laws of India and the State of Maharashtra and Court at Mumbai only shall have exclusive jurisdiction over all disputes arising under, pursuant to and/ or in connection with the Bidding Documents and/ or the Bidding Process.</w:t>
      </w:r>
    </w:p>
    <w:p w14:paraId="4405A5C1">
      <w:pPr>
        <w:pStyle w:val="57"/>
        <w:jc w:val="both"/>
        <w:rPr>
          <w:rFonts w:ascii="Calibri" w:hAnsi="Calibri" w:cs="Calibri"/>
          <w:color w:val="000000" w:themeColor="text1"/>
          <w:sz w:val="26"/>
          <w:szCs w:val="26"/>
          <w:lang w:val="en-IN"/>
          <w14:textFill>
            <w14:solidFill>
              <w14:schemeClr w14:val="tx1"/>
            </w14:solidFill>
          </w14:textFill>
        </w:rPr>
      </w:pPr>
    </w:p>
    <w:p w14:paraId="0D304297">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Authority, in its sole discretion and without incurring any obligation or liability or assigning any reason, reserves the right, at any time, to:</w:t>
      </w:r>
    </w:p>
    <w:p w14:paraId="0F77444B">
      <w:pPr>
        <w:pStyle w:val="57"/>
        <w:numPr>
          <w:ilvl w:val="0"/>
          <w:numId w:val="37"/>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suspend, withdraw and/ or cancel the Bidding Process and/ or amend and/ or supplement the Bidding Process or modify the dates or other terms and conditions relating thereto;</w:t>
      </w:r>
    </w:p>
    <w:p w14:paraId="6D83B5E1">
      <w:pPr>
        <w:pStyle w:val="57"/>
        <w:numPr>
          <w:ilvl w:val="0"/>
          <w:numId w:val="37"/>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consult with any Bidder in order to receive clarification or further information;</w:t>
      </w:r>
    </w:p>
    <w:p w14:paraId="70E56143">
      <w:pPr>
        <w:pStyle w:val="57"/>
        <w:numPr>
          <w:ilvl w:val="0"/>
          <w:numId w:val="37"/>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retain any information and/ or evidence submitted to the Authority by, on behalf of, and/ or in relation to any Bidder;</w:t>
      </w:r>
    </w:p>
    <w:p w14:paraId="724805D5">
      <w:pPr>
        <w:pStyle w:val="57"/>
        <w:numPr>
          <w:ilvl w:val="0"/>
          <w:numId w:val="37"/>
        </w:numPr>
        <w:ind w:left="1418"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Independently verify, disqualify, reject and/ or accept any and all submissions or other information and/ or evidence submitted by or on behalf of any Bidder.</w:t>
      </w:r>
    </w:p>
    <w:p w14:paraId="3388A6FE">
      <w:pPr>
        <w:pStyle w:val="57"/>
        <w:jc w:val="both"/>
        <w:rPr>
          <w:rFonts w:ascii="Calibri" w:hAnsi="Calibri" w:cs="Calibri"/>
          <w:color w:val="000000" w:themeColor="text1"/>
          <w:sz w:val="26"/>
          <w:szCs w:val="26"/>
          <w:lang w:val="en-IN"/>
          <w14:textFill>
            <w14:solidFill>
              <w14:schemeClr w14:val="tx1"/>
            </w14:solidFill>
          </w14:textFill>
        </w:rPr>
      </w:pPr>
    </w:p>
    <w:p w14:paraId="2AD1302B">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It shall be deemed that by submitting the Bid, the Bidder agrees and releases the Authority, its employees, agents and advisers, irrevocably, unconditionally, fully and finally from any and all liability for claims, losses, damages, costs, expenses or liabilities in any way related to or arising from the exercise of any rights and/ or performance of any obligations hereunder, pursuant hereto and/or in connection herewith and waives any and all rights and/ or claims it may have in this respect, whether actual or contingent, whether present or future.</w:t>
      </w:r>
    </w:p>
    <w:p w14:paraId="714D88F8">
      <w:pPr>
        <w:pStyle w:val="57"/>
        <w:jc w:val="both"/>
        <w:rPr>
          <w:rFonts w:ascii="Calibri" w:hAnsi="Calibri" w:cs="Calibri"/>
          <w:color w:val="000000" w:themeColor="text1"/>
          <w:sz w:val="26"/>
          <w:szCs w:val="26"/>
          <w:lang w:val="en-IN"/>
          <w14:textFill>
            <w14:solidFill>
              <w14:schemeClr w14:val="tx1"/>
            </w14:solidFill>
          </w14:textFill>
        </w:rPr>
      </w:pPr>
    </w:p>
    <w:p w14:paraId="36319998">
      <w:pPr>
        <w:pStyle w:val="57"/>
        <w:numPr>
          <w:ilvl w:val="2"/>
          <w:numId w:val="7"/>
        </w:numPr>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Draft Lease Deed and RFP are to be taken as mutually explanatory and, unless otherwise expressly provided elsewhere in this RFP, in the event of any conflict between them the priority shall be in the following order:</w:t>
      </w:r>
    </w:p>
    <w:p w14:paraId="147F1895">
      <w:pPr>
        <w:pStyle w:val="57"/>
        <w:numPr>
          <w:ilvl w:val="0"/>
          <w:numId w:val="38"/>
        </w:numPr>
        <w:ind w:left="1418" w:hanging="709"/>
        <w:jc w:val="both"/>
        <w:rPr>
          <w:rFonts w:ascii="Calibri" w:hAnsi="Calibri" w:cs="Calibri"/>
          <w:color w:val="FF0000"/>
          <w:sz w:val="26"/>
          <w:szCs w:val="26"/>
          <w:lang w:val="en-IN"/>
        </w:rPr>
      </w:pPr>
      <w:r>
        <w:rPr>
          <w:rStyle w:val="25"/>
          <w:i w:val="0"/>
          <w:iCs w:val="0"/>
          <w:color w:val="FF0000"/>
          <w:sz w:val="26"/>
          <w:szCs w:val="26"/>
        </w:rPr>
        <w:t>Major Port Authorities Act, 2021</w:t>
      </w:r>
      <w:r>
        <w:rPr>
          <w:i/>
          <w:iCs/>
          <w:color w:val="FF0000"/>
          <w:sz w:val="26"/>
          <w:szCs w:val="26"/>
        </w:rPr>
        <w:t xml:space="preserve"> and the </w:t>
      </w:r>
      <w:r>
        <w:rPr>
          <w:rStyle w:val="25"/>
          <w:i w:val="0"/>
          <w:iCs w:val="0"/>
          <w:color w:val="FF0000"/>
          <w:sz w:val="26"/>
          <w:szCs w:val="26"/>
        </w:rPr>
        <w:t>Policy for Land Management</w:t>
      </w:r>
      <w:r>
        <w:rPr>
          <w:rStyle w:val="25"/>
          <w:color w:val="FF0000"/>
          <w:sz w:val="26"/>
          <w:szCs w:val="26"/>
        </w:rPr>
        <w:t xml:space="preserve"> </w:t>
      </w:r>
      <w:r>
        <w:rPr>
          <w:rStyle w:val="25"/>
          <w:i w:val="0"/>
          <w:iCs w:val="0"/>
          <w:color w:val="FF0000"/>
          <w:sz w:val="26"/>
          <w:szCs w:val="26"/>
        </w:rPr>
        <w:t>(PGLM)</w:t>
      </w:r>
      <w:r>
        <w:rPr>
          <w:color w:val="FF0000"/>
          <w:sz w:val="26"/>
          <w:szCs w:val="26"/>
        </w:rPr>
        <w:t xml:space="preserve"> 2015 as amended or updated from time to time by the Ministry of Ports, Shipping and Waterways shall have the top Priority </w:t>
      </w:r>
    </w:p>
    <w:p w14:paraId="6ADED029">
      <w:pPr>
        <w:pStyle w:val="57"/>
        <w:jc w:val="both"/>
        <w:rPr>
          <w:color w:val="FF0000"/>
          <w:sz w:val="26"/>
          <w:szCs w:val="26"/>
          <w:lang w:val="en-IN"/>
        </w:rPr>
      </w:pPr>
      <w:r>
        <w:rPr>
          <w:color w:val="FF0000"/>
          <w:sz w:val="26"/>
          <w:szCs w:val="26"/>
          <w:lang w:val="en-IN"/>
        </w:rPr>
        <w:t xml:space="preserve">           (ii)      the Draft Lease Deed;</w:t>
      </w:r>
    </w:p>
    <w:p w14:paraId="00E4B267">
      <w:pPr>
        <w:pStyle w:val="57"/>
        <w:jc w:val="both"/>
        <w:rPr>
          <w:color w:val="FF0000"/>
          <w:sz w:val="26"/>
          <w:szCs w:val="26"/>
          <w:lang w:val="en-IN"/>
        </w:rPr>
      </w:pPr>
      <w:r>
        <w:rPr>
          <w:color w:val="FF0000"/>
          <w:sz w:val="26"/>
          <w:szCs w:val="26"/>
          <w:lang w:val="en-IN"/>
        </w:rPr>
        <w:t xml:space="preserve">           (iii)     the LOI</w:t>
      </w:r>
    </w:p>
    <w:p w14:paraId="609CD67C">
      <w:pPr>
        <w:pStyle w:val="57"/>
        <w:jc w:val="both"/>
        <w:rPr>
          <w:color w:val="FF0000"/>
          <w:spacing w:val="-2"/>
          <w:sz w:val="26"/>
        </w:rPr>
      </w:pPr>
      <w:r>
        <w:rPr>
          <w:color w:val="FF0000"/>
          <w:sz w:val="26"/>
          <w:szCs w:val="26"/>
          <w:lang w:val="en-IN"/>
        </w:rPr>
        <w:t xml:space="preserve">       </w:t>
      </w:r>
      <w:r>
        <w:rPr>
          <w:color w:val="FF0000"/>
          <w:sz w:val="26"/>
          <w:szCs w:val="26"/>
        </w:rPr>
        <w:t xml:space="preserve">    (iv)     </w:t>
      </w:r>
      <w:r>
        <w:rPr>
          <w:color w:val="FF0000"/>
          <w:sz w:val="26"/>
        </w:rPr>
        <w:t>written</w:t>
      </w:r>
      <w:r>
        <w:rPr>
          <w:color w:val="FF0000"/>
          <w:spacing w:val="-7"/>
          <w:sz w:val="26"/>
        </w:rPr>
        <w:t xml:space="preserve"> </w:t>
      </w:r>
      <w:r>
        <w:rPr>
          <w:color w:val="FF0000"/>
          <w:sz w:val="26"/>
        </w:rPr>
        <w:t>clarifications/</w:t>
      </w:r>
      <w:r>
        <w:rPr>
          <w:color w:val="FF0000"/>
          <w:spacing w:val="-5"/>
          <w:sz w:val="26"/>
        </w:rPr>
        <w:t xml:space="preserve"> </w:t>
      </w:r>
      <w:r>
        <w:rPr>
          <w:color w:val="FF0000"/>
          <w:sz w:val="26"/>
        </w:rPr>
        <w:t>addenda/</w:t>
      </w:r>
      <w:r>
        <w:rPr>
          <w:color w:val="FF0000"/>
          <w:spacing w:val="-4"/>
          <w:sz w:val="26"/>
        </w:rPr>
        <w:t xml:space="preserve"> </w:t>
      </w:r>
      <w:r>
        <w:rPr>
          <w:color w:val="FF0000"/>
          <w:sz w:val="26"/>
        </w:rPr>
        <w:t>corrigendum</w:t>
      </w:r>
      <w:r>
        <w:rPr>
          <w:color w:val="FF0000"/>
          <w:spacing w:val="-3"/>
          <w:sz w:val="26"/>
        </w:rPr>
        <w:t xml:space="preserve"> </w:t>
      </w:r>
      <w:r>
        <w:rPr>
          <w:color w:val="FF0000"/>
          <w:sz w:val="26"/>
        </w:rPr>
        <w:t>issued</w:t>
      </w:r>
      <w:r>
        <w:rPr>
          <w:color w:val="FF0000"/>
          <w:spacing w:val="-5"/>
          <w:sz w:val="26"/>
        </w:rPr>
        <w:t xml:space="preserve"> </w:t>
      </w:r>
      <w:r>
        <w:rPr>
          <w:color w:val="FF0000"/>
          <w:sz w:val="26"/>
        </w:rPr>
        <w:t>to</w:t>
      </w:r>
      <w:r>
        <w:rPr>
          <w:color w:val="FF0000"/>
          <w:spacing w:val="-4"/>
          <w:sz w:val="26"/>
        </w:rPr>
        <w:t xml:space="preserve"> </w:t>
      </w:r>
      <w:r>
        <w:rPr>
          <w:color w:val="FF0000"/>
          <w:sz w:val="26"/>
        </w:rPr>
        <w:t>the</w:t>
      </w:r>
      <w:r>
        <w:rPr>
          <w:color w:val="FF0000"/>
          <w:spacing w:val="-4"/>
          <w:sz w:val="26"/>
        </w:rPr>
        <w:t xml:space="preserve"> </w:t>
      </w:r>
      <w:r>
        <w:rPr>
          <w:color w:val="FF0000"/>
          <w:spacing w:val="-2"/>
          <w:sz w:val="26"/>
        </w:rPr>
        <w:t>bidders;</w:t>
      </w:r>
    </w:p>
    <w:p w14:paraId="7BDD2E4F">
      <w:pPr>
        <w:pStyle w:val="57"/>
        <w:jc w:val="both"/>
        <w:rPr>
          <w:color w:val="FF0000"/>
          <w:spacing w:val="-2"/>
          <w:sz w:val="26"/>
        </w:rPr>
      </w:pPr>
      <w:r>
        <w:rPr>
          <w:color w:val="FF0000"/>
          <w:spacing w:val="-2"/>
          <w:sz w:val="26"/>
        </w:rPr>
        <w:t xml:space="preserve">            (v)      the RFP; and</w:t>
      </w:r>
    </w:p>
    <w:p w14:paraId="6F467B24">
      <w:pPr>
        <w:pStyle w:val="57"/>
        <w:jc w:val="both"/>
        <w:rPr>
          <w:spacing w:val="-2"/>
          <w:sz w:val="26"/>
        </w:rPr>
      </w:pPr>
      <w:r>
        <w:rPr>
          <w:color w:val="FF0000"/>
          <w:spacing w:val="-2"/>
          <w:sz w:val="26"/>
        </w:rPr>
        <w:t xml:space="preserve">           (vi)      all other documents</w:t>
      </w:r>
      <w:r>
        <w:rPr>
          <w:spacing w:val="-2"/>
          <w:sz w:val="26"/>
        </w:rPr>
        <w:t>.</w:t>
      </w:r>
    </w:p>
    <w:p w14:paraId="7DEF0A63">
      <w:pPr>
        <w:pStyle w:val="57"/>
        <w:jc w:val="both"/>
        <w:rPr>
          <w:spacing w:val="-2"/>
          <w:sz w:val="26"/>
        </w:rPr>
      </w:pPr>
    </w:p>
    <w:p w14:paraId="566E70F9">
      <w:pPr>
        <w:pStyle w:val="57"/>
        <w:numPr>
          <w:ilvl w:val="2"/>
          <w:numId w:val="7"/>
        </w:numPr>
        <w:jc w:val="both"/>
        <w:rPr>
          <w:color w:val="FF0000"/>
          <w:spacing w:val="-2"/>
          <w:sz w:val="26"/>
        </w:rPr>
      </w:pPr>
      <w:r>
        <w:rPr>
          <w:color w:val="FF0000"/>
          <w:spacing w:val="-2"/>
          <w:sz w:val="26"/>
          <w:lang w:val="en-IN"/>
        </w:rPr>
        <w:t>PAYMENT OF STAMP DUTY AND REGISTRATION : The Lessee is liable to pay stamp duty and Registration charges on this Deed. This Deed is compulsorily registrable under the Registration Act, 1908. The Lessee shall be liable to get this Deed registered within the statutory period provided under the Registration Act, 1908. Failure to register this Deed will lead to cancellation of the Lease deed and cancellation of allotment.</w:t>
      </w:r>
    </w:p>
    <w:p w14:paraId="52AFF062">
      <w:pPr>
        <w:pStyle w:val="57"/>
        <w:ind w:left="720"/>
        <w:jc w:val="both"/>
        <w:rPr>
          <w:color w:val="FF0000"/>
          <w:spacing w:val="-2"/>
          <w:sz w:val="26"/>
        </w:rPr>
      </w:pPr>
    </w:p>
    <w:p w14:paraId="7E0CF8C1">
      <w:pPr>
        <w:pStyle w:val="57"/>
        <w:numPr>
          <w:ilvl w:val="2"/>
          <w:numId w:val="7"/>
        </w:numPr>
        <w:jc w:val="both"/>
        <w:rPr>
          <w:color w:val="FF0000"/>
          <w:sz w:val="26"/>
          <w:szCs w:val="26"/>
          <w:lang w:val="en-IN"/>
        </w:rPr>
      </w:pPr>
      <w:r>
        <w:rPr>
          <w:color w:val="FF0000"/>
          <w:sz w:val="26"/>
          <w:szCs w:val="26"/>
          <w:lang w:val="en-IN"/>
        </w:rPr>
        <w:t>Mumbai Port Authority is governed by the provision of Major Port Authorities Act       2021, Rules/Regulations framed thereunder, the Policy Guidelines for Land Management by     Major Ports and clarifications thereto issued by the Government from time to time with     regard to allotment/right of way permissions/licenses, fixation of rentals/SOR and its revision, annual escalation in rentals/SOR, the permissible activities &amp; permissible development, provisions of Master plan/Land Use Plan prevailing from time to time, etc. Thus for any interpretation/inconsistencies in the provisions of the terms in the tender, the provision contained in the Act/Rules/Regulations/Guidelines/Notified SOR would prevail.</w:t>
      </w:r>
    </w:p>
    <w:p w14:paraId="2680AD1E">
      <w:pPr>
        <w:pStyle w:val="57"/>
        <w:ind w:left="720"/>
        <w:jc w:val="both"/>
        <w:rPr>
          <w:spacing w:val="-2"/>
          <w:sz w:val="26"/>
        </w:rPr>
      </w:pPr>
    </w:p>
    <w:p w14:paraId="3093843F">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494AB9D4">
      <w:pPr>
        <w:pStyle w:val="57"/>
        <w:jc w:val="both"/>
        <w:rPr>
          <w:rFonts w:ascii="Calibri" w:hAnsi="Calibri" w:cs="Calibri"/>
          <w:color w:val="000000" w:themeColor="text1"/>
          <w:sz w:val="26"/>
          <w:szCs w:val="26"/>
          <w:lang w:val="en-IN"/>
          <w14:textFill>
            <w14:solidFill>
              <w14:schemeClr w14:val="tx1"/>
            </w14:solidFill>
          </w14:textFill>
        </w:rPr>
      </w:pPr>
    </w:p>
    <w:p w14:paraId="57E0812D">
      <w:pPr>
        <w:pStyle w:val="57"/>
        <w:jc w:val="both"/>
        <w:rPr>
          <w:rFonts w:ascii="Calibri" w:hAnsi="Calibri" w:cs="Calibri"/>
          <w:color w:val="000000" w:themeColor="text1"/>
          <w:sz w:val="26"/>
          <w:szCs w:val="26"/>
          <w:lang w:val="en-IN"/>
          <w14:textFill>
            <w14:solidFill>
              <w14:schemeClr w14:val="tx1"/>
            </w14:solidFill>
          </w14:textFill>
        </w:rPr>
      </w:pPr>
    </w:p>
    <w:p w14:paraId="0B7538BD">
      <w:pPr>
        <w:pStyle w:val="57"/>
        <w:jc w:val="both"/>
        <w:rPr>
          <w:rFonts w:ascii="Calibri" w:hAnsi="Calibri" w:cs="Calibri"/>
          <w:color w:val="000000" w:themeColor="text1"/>
          <w:sz w:val="26"/>
          <w:szCs w:val="26"/>
          <w:lang w:val="en-IN"/>
          <w14:textFill>
            <w14:solidFill>
              <w14:schemeClr w14:val="tx1"/>
            </w14:solidFill>
          </w14:textFill>
        </w:rPr>
      </w:pPr>
    </w:p>
    <w:p w14:paraId="60190394">
      <w:pPr>
        <w:pStyle w:val="57"/>
        <w:jc w:val="both"/>
        <w:rPr>
          <w:rFonts w:ascii="Calibri" w:hAnsi="Calibri" w:cs="Calibri"/>
          <w:color w:val="000000" w:themeColor="text1"/>
          <w:sz w:val="26"/>
          <w:szCs w:val="26"/>
          <w:lang w:val="en-IN"/>
          <w14:textFill>
            <w14:solidFill>
              <w14:schemeClr w14:val="tx1"/>
            </w14:solidFill>
          </w14:textFill>
        </w:rPr>
      </w:pPr>
    </w:p>
    <w:p w14:paraId="5171759A">
      <w:pPr>
        <w:pStyle w:val="57"/>
        <w:jc w:val="both"/>
        <w:rPr>
          <w:rFonts w:ascii="Calibri" w:hAnsi="Calibri" w:cs="Calibri"/>
          <w:color w:val="000000" w:themeColor="text1"/>
          <w:sz w:val="26"/>
          <w:szCs w:val="26"/>
          <w:lang w:val="en-IN"/>
          <w14:textFill>
            <w14:solidFill>
              <w14:schemeClr w14:val="tx1"/>
            </w14:solidFill>
          </w14:textFill>
        </w:rPr>
      </w:pPr>
    </w:p>
    <w:p w14:paraId="4CD626F3">
      <w:pPr>
        <w:pStyle w:val="57"/>
        <w:jc w:val="both"/>
        <w:rPr>
          <w:rFonts w:ascii="Calibri" w:hAnsi="Calibri" w:cs="Calibri"/>
          <w:color w:val="000000" w:themeColor="text1"/>
          <w:sz w:val="26"/>
          <w:szCs w:val="26"/>
          <w:lang w:val="en-IN"/>
          <w14:textFill>
            <w14:solidFill>
              <w14:schemeClr w14:val="tx1"/>
            </w14:solidFill>
          </w14:textFill>
        </w:rPr>
      </w:pPr>
    </w:p>
    <w:p w14:paraId="156BCD20">
      <w:pPr>
        <w:pStyle w:val="57"/>
        <w:jc w:val="both"/>
        <w:rPr>
          <w:rFonts w:ascii="Calibri" w:hAnsi="Calibri" w:cs="Calibri"/>
          <w:color w:val="000000" w:themeColor="text1"/>
          <w:sz w:val="26"/>
          <w:szCs w:val="26"/>
          <w:lang w:val="en-IN"/>
          <w14:textFill>
            <w14:solidFill>
              <w14:schemeClr w14:val="tx1"/>
            </w14:solidFill>
          </w14:textFill>
        </w:rPr>
      </w:pPr>
    </w:p>
    <w:p w14:paraId="63349B46">
      <w:pPr>
        <w:pStyle w:val="57"/>
        <w:jc w:val="both"/>
        <w:rPr>
          <w:rFonts w:ascii="Calibri" w:hAnsi="Calibri" w:cs="Calibri"/>
          <w:color w:val="000000" w:themeColor="text1"/>
          <w:sz w:val="26"/>
          <w:szCs w:val="26"/>
          <w:lang w:val="en-IN"/>
          <w14:textFill>
            <w14:solidFill>
              <w14:schemeClr w14:val="tx1"/>
            </w14:solidFill>
          </w14:textFill>
        </w:rPr>
      </w:pPr>
    </w:p>
    <w:p w14:paraId="49B6F10C">
      <w:pPr>
        <w:pStyle w:val="57"/>
        <w:jc w:val="both"/>
        <w:rPr>
          <w:rFonts w:ascii="Calibri" w:hAnsi="Calibri" w:cs="Calibri"/>
          <w:color w:val="000000" w:themeColor="text1"/>
          <w:sz w:val="26"/>
          <w:szCs w:val="26"/>
          <w:lang w:val="en-IN"/>
          <w14:textFill>
            <w14:solidFill>
              <w14:schemeClr w14:val="tx1"/>
            </w14:solidFill>
          </w14:textFill>
        </w:rPr>
      </w:pPr>
    </w:p>
    <w:p w14:paraId="5D21EB9C">
      <w:pPr>
        <w:pStyle w:val="57"/>
        <w:jc w:val="both"/>
        <w:rPr>
          <w:rFonts w:ascii="Calibri" w:hAnsi="Calibri" w:cs="Calibri"/>
          <w:color w:val="000000" w:themeColor="text1"/>
          <w:sz w:val="26"/>
          <w:szCs w:val="26"/>
          <w:lang w:val="en-IN"/>
          <w14:textFill>
            <w14:solidFill>
              <w14:schemeClr w14:val="tx1"/>
            </w14:solidFill>
          </w14:textFill>
        </w:rPr>
      </w:pPr>
    </w:p>
    <w:p w14:paraId="5933AF2C">
      <w:pPr>
        <w:pStyle w:val="57"/>
        <w:jc w:val="both"/>
        <w:rPr>
          <w:rFonts w:ascii="Calibri" w:hAnsi="Calibri" w:cs="Calibri"/>
          <w:color w:val="000000" w:themeColor="text1"/>
          <w:sz w:val="26"/>
          <w:szCs w:val="26"/>
          <w:lang w:val="en-IN"/>
          <w14:textFill>
            <w14:solidFill>
              <w14:schemeClr w14:val="tx1"/>
            </w14:solidFill>
          </w14:textFill>
        </w:rPr>
      </w:pPr>
    </w:p>
    <w:p w14:paraId="4B50CA2A">
      <w:pPr>
        <w:pStyle w:val="57"/>
        <w:jc w:val="both"/>
        <w:rPr>
          <w:rFonts w:ascii="Calibri" w:hAnsi="Calibri" w:cs="Calibri"/>
          <w:color w:val="000000" w:themeColor="text1"/>
          <w:sz w:val="26"/>
          <w:szCs w:val="26"/>
          <w:lang w:val="en-IN"/>
          <w14:textFill>
            <w14:solidFill>
              <w14:schemeClr w14:val="tx1"/>
            </w14:solidFill>
          </w14:textFill>
        </w:rPr>
      </w:pPr>
    </w:p>
    <w:p w14:paraId="6D7F966C">
      <w:pPr>
        <w:spacing w:after="160" w:line="259" w:lineRule="auto"/>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br w:type="page"/>
      </w:r>
    </w:p>
    <w:p w14:paraId="57BB5677">
      <w:pPr>
        <w:pStyle w:val="57"/>
        <w:numPr>
          <w:ilvl w:val="0"/>
          <w:numId w:val="7"/>
        </w:numPr>
        <w:ind w:left="567" w:hanging="56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SITE LOCATION</w:t>
      </w:r>
    </w:p>
    <w:p w14:paraId="567F804F">
      <w:pPr>
        <w:jc w:val="both"/>
        <w:rPr>
          <w:rFonts w:ascii="Calibri" w:hAnsi="Calibri" w:cs="Calibri"/>
          <w:color w:val="000000" w:themeColor="text1"/>
          <w:sz w:val="26"/>
          <w:szCs w:val="26"/>
          <w:lang w:eastAsia="en-IN" w:bidi="te-IN"/>
          <w14:textFill>
            <w14:solidFill>
              <w14:schemeClr w14:val="tx1"/>
            </w14:solidFill>
          </w14:textFill>
        </w:rPr>
      </w:pPr>
    </w:p>
    <w:p w14:paraId="2BC6FE54">
      <w:pPr>
        <w:jc w:val="both"/>
        <w:rPr>
          <w:rFonts w:ascii="Calibri" w:hAnsi="Calibri" w:cs="Calibri"/>
          <w:color w:val="000000" w:themeColor="text1"/>
          <w:sz w:val="26"/>
          <w:szCs w:val="26"/>
          <w:lang w:eastAsia="en-IN" w:bidi="te-IN"/>
          <w14:textFill>
            <w14:solidFill>
              <w14:schemeClr w14:val="tx1"/>
            </w14:solidFill>
          </w14:textFill>
        </w:rPr>
      </w:pPr>
      <w:r>
        <w:rPr>
          <w:rFonts w:ascii="Calibri" w:hAnsi="Calibri" w:cs="Calibri"/>
          <w:color w:val="000000" w:themeColor="text1"/>
          <w:sz w:val="26"/>
          <w:szCs w:val="26"/>
          <w:lang w:eastAsia="en-IN"/>
          <w14:textFill>
            <w14:solidFill>
              <w14:schemeClr w14:val="tx1"/>
            </w14:solidFill>
          </w14:textFill>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2248535</wp:posOffset>
                </wp:positionH>
                <wp:positionV relativeFrom="paragraph">
                  <wp:posOffset>717550</wp:posOffset>
                </wp:positionV>
                <wp:extent cx="240665" cy="225425"/>
                <wp:effectExtent l="0" t="0" r="26035" b="22225"/>
                <wp:wrapNone/>
                <wp:docPr id="1806817798" name="Oval 1"/>
                <wp:cNvGraphicFramePr/>
                <a:graphic xmlns:a="http://schemas.openxmlformats.org/drawingml/2006/main">
                  <a:graphicData uri="http://schemas.microsoft.com/office/word/2010/wordprocessingShape">
                    <wps:wsp>
                      <wps:cNvSpPr/>
                      <wps:spPr>
                        <a:xfrm>
                          <a:off x="0" y="0"/>
                          <a:ext cx="240794" cy="225493"/>
                        </a:xfrm>
                        <a:prstGeom prst="ellipse">
                          <a:avLst/>
                        </a:prstGeom>
                        <a:noFill/>
                        <a:ln>
                          <a:solidFill>
                            <a:schemeClr val="bg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77.05pt;margin-top:56.5pt;height:17.75pt;width:18.95pt;z-index:251659264;v-text-anchor:middle;mso-width-relative:page;mso-height-relative:page;" filled="f" stroked="t" coordsize="21600,21600" o:gfxdata="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ggyt9cAAAALAQAADwAAAAAAAAABACAAAAAiAAAAZHJzL2Rvd25yZXYueG1sUEsB&#10;AhQAFAAAAAgAh07iQFeSFP9oAgAA1gQAAA4AAAAAAAAAAQAgAAAAJgEAAGRycy9lMm9Eb2MueG1s&#10;UEsFBgAAAAAGAAYAWQEAAAAGAAAAAA==&#10;">
                <v:fill on="f" focussize="0,0"/>
                <v:stroke weight="1pt" color="#FFFFFF [3212]" miterlimit="8" joinstyle="miter" dashstyle="3 1"/>
                <v:imagedata o:title=""/>
                <o:lock v:ext="edit" aspectratio="f"/>
              </v:shape>
            </w:pict>
          </mc:Fallback>
        </mc:AlternateContent>
      </w:r>
    </w:p>
    <w:p w14:paraId="58D7A6B2">
      <w:pPr>
        <w:jc w:val="both"/>
        <w:rPr>
          <w:rFonts w:ascii="Calibri" w:hAnsi="Calibri" w:eastAsia="Times New Roman" w:cs="Calibri"/>
          <w:b/>
          <w:bCs/>
          <w:color w:val="000000" w:themeColor="text1"/>
          <w:spacing w:val="-2"/>
          <w:sz w:val="36"/>
          <w:szCs w:val="36"/>
          <w14:textFill>
            <w14:solidFill>
              <w14:schemeClr w14:val="tx1"/>
            </w14:solidFill>
          </w14:textFill>
        </w:rPr>
      </w:pPr>
      <w:r>
        <w:rPr>
          <w:rFonts w:ascii="Calibri" w:hAnsi="Calibri" w:cs="Calibri"/>
          <w:b/>
          <w:bCs/>
          <w:color w:val="000000" w:themeColor="text1"/>
          <w:sz w:val="36"/>
          <w:szCs w:val="36"/>
          <w14:textFill>
            <w14:solidFill>
              <w14:schemeClr w14:val="tx1"/>
            </w14:solidFill>
          </w14:textFill>
        </w:rPr>
        <w:t xml:space="preserve">Plot of Vacant land of Erstwhile TOMCO admeasuring 10,766.98 Sq. M. at Mazgoan Sewri Reclamation (RR zone 11/85B) </w:t>
      </w:r>
    </w:p>
    <w:p w14:paraId="69F53C3E">
      <w:pPr>
        <w:jc w:val="both"/>
        <w:rPr>
          <w:rFonts w:ascii="Calibri" w:hAnsi="Calibri" w:cs="Calibri"/>
          <w:b/>
          <w:bCs/>
          <w:color w:val="000000" w:themeColor="text1"/>
          <w:sz w:val="26"/>
          <w:szCs w:val="26"/>
          <w14:textFill>
            <w14:solidFill>
              <w14:schemeClr w14:val="tx1"/>
            </w14:solidFill>
          </w14:textFill>
        </w:rPr>
      </w:pPr>
    </w:p>
    <w:p w14:paraId="33770016">
      <w:pPr>
        <w:pStyle w:val="46"/>
        <w:numPr>
          <w:ilvl w:val="0"/>
          <w:numId w:val="39"/>
        </w:numPr>
        <w:jc w:val="both"/>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 xml:space="preserve"> LOCATION PLAN</w:t>
      </w:r>
    </w:p>
    <w:p w14:paraId="63DE4209">
      <w:pPr>
        <w:jc w:val="center"/>
        <w:rPr>
          <w:rFonts w:ascii="Calibri" w:hAnsi="Calibri" w:cs="Calibri"/>
          <w:b/>
          <w:bCs/>
          <w:sz w:val="26"/>
          <w:szCs w:val="26"/>
        </w:rPr>
      </w:pPr>
      <w:r>
        <w:rPr>
          <w:rFonts w:ascii="Calibri" w:hAnsi="Calibri" w:cs="Calibri"/>
          <w:b/>
          <w:bCs/>
          <w:sz w:val="26"/>
          <w:szCs w:val="26"/>
          <w:lang w:eastAsia="en-IN"/>
          <w14:ligatures w14:val="standardContextual"/>
        </w:rPr>
        <w:drawing>
          <wp:inline distT="0" distB="0" distL="0" distR="0">
            <wp:extent cx="4684395" cy="307657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5317" cy="3097379"/>
                    </a:xfrm>
                    <a:prstGeom prst="rect">
                      <a:avLst/>
                    </a:prstGeom>
                  </pic:spPr>
                </pic:pic>
              </a:graphicData>
            </a:graphic>
          </wp:inline>
        </w:drawing>
      </w:r>
    </w:p>
    <w:p w14:paraId="60983892">
      <w:pPr>
        <w:pStyle w:val="46"/>
        <w:numPr>
          <w:ilvl w:val="0"/>
          <w:numId w:val="39"/>
        </w:numPr>
        <w:jc w:val="both"/>
        <w:rPr>
          <w:rFonts w:ascii="Calibri" w:hAnsi="Calibri" w:cs="Calibri"/>
          <w:b/>
          <w:bCs/>
          <w:sz w:val="26"/>
          <w:szCs w:val="26"/>
        </w:rPr>
      </w:pPr>
      <w:r>
        <w:rPr>
          <w:rFonts w:ascii="Calibri" w:hAnsi="Calibri" w:cs="Calibri"/>
          <w:b/>
          <w:bCs/>
          <w:sz w:val="26"/>
          <w:szCs w:val="26"/>
        </w:rPr>
        <w:t xml:space="preserve"> Dimension Plan</w:t>
      </w:r>
    </w:p>
    <w:p w14:paraId="2296ED22">
      <w:pPr>
        <w:jc w:val="center"/>
        <w:rPr>
          <w:rFonts w:ascii="Calibri" w:hAnsi="Calibri" w:cs="Calibri"/>
          <w:b/>
          <w:bCs/>
          <w:sz w:val="26"/>
          <w:szCs w:val="26"/>
        </w:rPr>
      </w:pPr>
      <w:r>
        <w:rPr>
          <w:rFonts w:ascii="Calibri" w:hAnsi="Calibri" w:cs="Calibri"/>
          <w:b/>
          <w:bCs/>
          <w:sz w:val="26"/>
          <w:szCs w:val="26"/>
        </w:rPr>
        <w:drawing>
          <wp:inline distT="0" distB="0" distL="0" distR="0">
            <wp:extent cx="4686935" cy="3124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703714" cy="3136135"/>
                    </a:xfrm>
                    <a:prstGeom prst="rect">
                      <a:avLst/>
                    </a:prstGeom>
                  </pic:spPr>
                </pic:pic>
              </a:graphicData>
            </a:graphic>
          </wp:inline>
        </w:drawing>
      </w:r>
    </w:p>
    <w:p w14:paraId="1584449D">
      <w:pPr>
        <w:jc w:val="both"/>
        <w:rPr>
          <w:rFonts w:ascii="Calibri" w:hAnsi="Calibri" w:cs="Calibri"/>
          <w:b/>
          <w:bCs/>
          <w:sz w:val="26"/>
          <w:szCs w:val="26"/>
        </w:rPr>
      </w:pPr>
    </w:p>
    <w:p w14:paraId="1535B320">
      <w:pPr>
        <w:jc w:val="both"/>
        <w:rPr>
          <w:rFonts w:ascii="Calibri" w:hAnsi="Calibri" w:cs="Calibri"/>
          <w:b/>
          <w:bCs/>
          <w:sz w:val="24"/>
          <w:szCs w:val="26"/>
        </w:rPr>
      </w:pPr>
      <w:r>
        <w:rPr>
          <w:rFonts w:ascii="Calibri" w:hAnsi="Calibri" w:cs="Calibri"/>
          <w:b/>
          <w:bCs/>
          <w:sz w:val="24"/>
          <w:szCs w:val="26"/>
        </w:rPr>
        <w:t xml:space="preserve">Plot No.1 : MbPA Part Plot of Land </w:t>
      </w:r>
      <w:r>
        <w:rPr>
          <w:rFonts w:ascii="Calibri" w:hAnsi="Calibri" w:cs="Calibri"/>
          <w:b/>
          <w:bCs/>
          <w:color w:val="000000" w:themeColor="text1"/>
          <w:sz w:val="24"/>
          <w:szCs w:val="26"/>
          <w14:textFill>
            <w14:solidFill>
              <w14:schemeClr w14:val="tx1"/>
            </w14:solidFill>
          </w14:textFill>
        </w:rPr>
        <w:t xml:space="preserve">with CS No. 384/145 &amp; 145 of Parel Sewri near Hay Bunder admeasuring 10,766.98 Sq. M. (RR zone 11/85B) </w:t>
      </w:r>
      <w:r>
        <w:rPr>
          <w:rFonts w:ascii="Calibri" w:hAnsi="Calibri" w:cs="Calibri"/>
          <w:b/>
          <w:bCs/>
          <w:sz w:val="24"/>
          <w:szCs w:val="26"/>
        </w:rPr>
        <w:t xml:space="preserve">bearing </w:t>
      </w:r>
      <w:r>
        <w:rPr>
          <w:rFonts w:ascii="Calibri" w:hAnsi="Calibri" w:cs="Calibri"/>
          <w:b/>
          <w:bCs/>
          <w:color w:val="FF0000"/>
          <w:sz w:val="24"/>
          <w:szCs w:val="26"/>
        </w:rPr>
        <w:t>CS No.384/145 &amp; 145</w:t>
      </w:r>
      <w:r>
        <w:rPr>
          <w:rFonts w:ascii="Calibri" w:hAnsi="Calibri" w:cs="Calibri"/>
          <w:b/>
          <w:bCs/>
          <w:sz w:val="24"/>
          <w:szCs w:val="26"/>
        </w:rPr>
        <w:t xml:space="preserve"> Mazgoan Sewri Reclamation</w:t>
      </w:r>
    </w:p>
    <w:p w14:paraId="78BACCED">
      <w:pPr>
        <w:jc w:val="both"/>
        <w:rPr>
          <w:rFonts w:ascii="Calibri" w:hAnsi="Calibri" w:cs="Calibri"/>
          <w:b/>
          <w:bCs/>
          <w:sz w:val="24"/>
          <w:szCs w:val="26"/>
        </w:rPr>
      </w:pPr>
      <w:r>
        <w:rPr>
          <w:rFonts w:ascii="Calibri" w:hAnsi="Calibri" w:cs="Calibri"/>
          <w:b/>
          <w:bCs/>
          <w:sz w:val="24"/>
          <w:szCs w:val="26"/>
        </w:rPr>
        <w:t>RR Zone - 11/85B admeasuring 10,766.98 Sq. M. approx.</w:t>
      </w:r>
    </w:p>
    <w:p w14:paraId="68999EAB">
      <w:pPr>
        <w:jc w:val="both"/>
        <w:rPr>
          <w:rFonts w:ascii="Calibri" w:hAnsi="Calibri" w:cs="Calibri"/>
          <w:b/>
          <w:bCs/>
          <w:color w:val="FF0000"/>
          <w:sz w:val="24"/>
          <w:szCs w:val="26"/>
        </w:rPr>
      </w:pPr>
      <w:r>
        <w:rPr>
          <w:rFonts w:ascii="Calibri" w:hAnsi="Calibri" w:cs="Calibri"/>
          <w:b/>
          <w:bCs/>
          <w:color w:val="FF0000"/>
          <w:sz w:val="24"/>
          <w:szCs w:val="26"/>
        </w:rPr>
        <w:t>Approach Road:  Brick Road, Off Hay Bunder Road</w:t>
      </w:r>
    </w:p>
    <w:p w14:paraId="368E16BC">
      <w:pPr>
        <w:jc w:val="both"/>
        <w:rPr>
          <w:rFonts w:ascii="Calibri" w:hAnsi="Calibri" w:cs="Calibri"/>
          <w:color w:val="FF0000"/>
          <w:sz w:val="24"/>
          <w:szCs w:val="26"/>
        </w:rPr>
      </w:pPr>
      <w:r>
        <w:rPr>
          <w:rFonts w:ascii="Calibri" w:hAnsi="Calibri" w:cs="Calibri"/>
          <w:b/>
          <w:bCs/>
          <w:color w:val="FF0000"/>
          <w:sz w:val="24"/>
          <w:szCs w:val="26"/>
        </w:rPr>
        <w:t xml:space="preserve">Google Plus Code: </w:t>
      </w:r>
      <w:r>
        <w:rPr>
          <w:rFonts w:ascii="Calibri" w:hAnsi="Calibri" w:cs="Calibri"/>
          <w:b/>
          <w:bCs/>
          <w:color w:val="FF0000"/>
          <w:sz w:val="24"/>
          <w:szCs w:val="26"/>
          <w:highlight w:val="yellow"/>
        </w:rPr>
        <w:t xml:space="preserve">XVH4+X4M </w:t>
      </w:r>
      <w:r>
        <w:rPr>
          <w:rFonts w:ascii="Calibri" w:hAnsi="Calibri" w:cs="Calibri"/>
          <w:color w:val="FF0000"/>
          <w:sz w:val="24"/>
          <w:szCs w:val="26"/>
          <w:highlight w:val="yellow"/>
        </w:rPr>
        <w:t>Mumbai, Maharashtra</w:t>
      </w:r>
    </w:p>
    <w:p w14:paraId="78328804">
      <w:pPr>
        <w:jc w:val="both"/>
        <w:rPr>
          <w:rFonts w:ascii="Calibri" w:hAnsi="Calibri" w:eastAsia="Times New Roman" w:cs="Calibri"/>
          <w:b/>
          <w:color w:val="000000" w:themeColor="text1"/>
          <w:sz w:val="26"/>
          <w:szCs w:val="26"/>
          <w:u w:val="single"/>
          <w14:textFill>
            <w14:solidFill>
              <w14:schemeClr w14:val="tx1"/>
            </w14:solidFill>
          </w14:textFill>
        </w:rPr>
      </w:pPr>
    </w:p>
    <w:p w14:paraId="3DFCFBD4">
      <w:pPr>
        <w:spacing w:after="160" w:line="259" w:lineRule="auto"/>
        <w:jc w:val="center"/>
        <w:rPr>
          <w:rFonts w:ascii="Calibri" w:hAnsi="Calibri" w:eastAsia="Times New Roman" w:cs="Calibri"/>
          <w:b/>
          <w:color w:val="000000" w:themeColor="text1"/>
          <w:sz w:val="26"/>
          <w:szCs w:val="26"/>
          <w:u w:val="single"/>
          <w14:textFill>
            <w14:solidFill>
              <w14:schemeClr w14:val="tx1"/>
            </w14:solidFill>
          </w14:textFill>
        </w:rPr>
      </w:pPr>
      <w:r>
        <w:rPr>
          <w:rFonts w:ascii="Calibri" w:hAnsi="Calibri" w:eastAsia="Times New Roman" w:cs="Calibri"/>
          <w:b/>
          <w:color w:val="000000" w:themeColor="text1"/>
          <w:sz w:val="26"/>
          <w:szCs w:val="26"/>
          <w:u w:val="single"/>
          <w14:textFill>
            <w14:solidFill>
              <w14:schemeClr w14:val="tx1"/>
            </w14:solidFill>
          </w14:textFill>
        </w:rPr>
        <w:t>APPENDIX-I</w:t>
      </w:r>
    </w:p>
    <w:p w14:paraId="1986EF62">
      <w:pPr>
        <w:jc w:val="both"/>
        <w:rPr>
          <w:rFonts w:ascii="Calibri" w:hAnsi="Calibri" w:eastAsia="Times New Roman" w:cs="Calibri"/>
          <w:b/>
          <w:color w:val="000000" w:themeColor="text1"/>
          <w:sz w:val="26"/>
          <w:szCs w:val="26"/>
          <w14:textFill>
            <w14:solidFill>
              <w14:schemeClr w14:val="tx1"/>
            </w14:solidFill>
          </w14:textFill>
        </w:rPr>
      </w:pPr>
    </w:p>
    <w:p w14:paraId="142E3D28">
      <w:pPr>
        <w:jc w:val="center"/>
        <w:rPr>
          <w:rFonts w:ascii="Calibri" w:hAnsi="Calibri" w:eastAsia="Times New Roman" w:cs="Calibri"/>
          <w:b/>
          <w:color w:val="000000" w:themeColor="text1"/>
          <w:spacing w:val="-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ANNEX-I: LETTER FOR BID</w:t>
      </w:r>
    </w:p>
    <w:p w14:paraId="4C4364B6">
      <w:pPr>
        <w:jc w:val="center"/>
        <w:rPr>
          <w:rFonts w:ascii="Calibri" w:hAnsi="Calibri" w:eastAsia="Times New Roman" w:cs="Calibri"/>
          <w:b/>
          <w:color w:val="000000" w:themeColor="text1"/>
          <w:spacing w:val="-1"/>
          <w:sz w:val="26"/>
          <w:szCs w:val="26"/>
          <w14:textFill>
            <w14:solidFill>
              <w14:schemeClr w14:val="tx1"/>
            </w14:solidFill>
          </w14:textFill>
        </w:rPr>
      </w:pPr>
      <w:r>
        <w:rPr>
          <w:rFonts w:ascii="Calibri" w:hAnsi="Calibri" w:eastAsia="Times New Roman" w:cs="Calibri"/>
          <w:b/>
          <w:color w:val="000000" w:themeColor="text1"/>
          <w:spacing w:val="-1"/>
          <w:sz w:val="26"/>
          <w:szCs w:val="26"/>
          <w14:textFill>
            <w14:solidFill>
              <w14:schemeClr w14:val="tx1"/>
            </w14:solidFill>
          </w14:textFill>
        </w:rPr>
        <w:t>[On the letter head of the Bidder/Lead Member]</w:t>
      </w:r>
    </w:p>
    <w:p w14:paraId="324066C9">
      <w:pPr>
        <w:jc w:val="both"/>
        <w:rPr>
          <w:rFonts w:ascii="Calibri" w:hAnsi="Calibri" w:eastAsia="Times New Roman" w:cs="Calibri"/>
          <w:color w:val="000000" w:themeColor="text1"/>
          <w:sz w:val="26"/>
          <w:szCs w:val="26"/>
          <w14:textFill>
            <w14:solidFill>
              <w14:schemeClr w14:val="tx1"/>
            </w14:solidFill>
          </w14:textFill>
        </w:rPr>
      </w:pPr>
    </w:p>
    <w:p w14:paraId="4BDF94EE">
      <w:pPr>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Original or copy No:</w:t>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ab/>
      </w:r>
      <w:r>
        <w:rPr>
          <w:rFonts w:ascii="Calibri" w:hAnsi="Calibri" w:eastAsia="Times New Roman" w:cs="Calibri"/>
          <w:color w:val="000000" w:themeColor="text1"/>
          <w:sz w:val="26"/>
          <w:szCs w:val="26"/>
          <w14:textFill>
            <w14:solidFill>
              <w14:schemeClr w14:val="tx1"/>
            </w14:solidFill>
          </w14:textFill>
        </w:rPr>
        <w:t xml:space="preserve">Date: </w:t>
      </w:r>
    </w:p>
    <w:p w14:paraId="64CE6F7A">
      <w:pPr>
        <w:jc w:val="both"/>
        <w:rPr>
          <w:rFonts w:ascii="Calibri" w:hAnsi="Calibri" w:eastAsia="Times New Roman" w:cs="Calibri"/>
          <w:bCs/>
          <w:color w:val="000000" w:themeColor="text1"/>
          <w:sz w:val="26"/>
          <w:szCs w:val="26"/>
          <w14:textFill>
            <w14:solidFill>
              <w14:schemeClr w14:val="tx1"/>
            </w14:solidFill>
          </w14:textFill>
        </w:rPr>
      </w:pPr>
    </w:p>
    <w:p w14:paraId="507B650B">
      <w:pPr>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To</w:t>
      </w:r>
    </w:p>
    <w:p w14:paraId="28E0496A">
      <w:pPr>
        <w:jc w:val="both"/>
        <w:rPr>
          <w:rFonts w:ascii="Calibri" w:hAnsi="Calibri" w:eastAsia="Times New Roman" w:cs="Calibri"/>
          <w:bCs/>
          <w:color w:val="000000" w:themeColor="text1"/>
          <w:spacing w:val="-1"/>
          <w:sz w:val="26"/>
          <w:szCs w:val="26"/>
          <w14:textFill>
            <w14:solidFill>
              <w14:schemeClr w14:val="tx1"/>
            </w14:solidFill>
          </w14:textFill>
        </w:rPr>
      </w:pPr>
      <w:r>
        <w:rPr>
          <w:rFonts w:ascii="Calibri" w:hAnsi="Calibri" w:eastAsia="Times New Roman" w:cs="Calibri"/>
          <w:bCs/>
          <w:color w:val="000000" w:themeColor="text1"/>
          <w:spacing w:val="-1"/>
          <w:sz w:val="26"/>
          <w:szCs w:val="26"/>
          <w14:textFill>
            <w14:solidFill>
              <w14:schemeClr w14:val="tx1"/>
            </w14:solidFill>
          </w14:textFill>
        </w:rPr>
        <w:t>Estate Manager</w:t>
      </w:r>
    </w:p>
    <w:p w14:paraId="3F6D28FF">
      <w:pPr>
        <w:jc w:val="both"/>
        <w:rPr>
          <w:rFonts w:ascii="Calibri" w:hAnsi="Calibri" w:eastAsia="Times New Roman" w:cs="Calibri"/>
          <w:bCs/>
          <w:color w:val="000000" w:themeColor="text1"/>
          <w:spacing w:val="-1"/>
          <w:sz w:val="26"/>
          <w:szCs w:val="26"/>
          <w14:textFill>
            <w14:solidFill>
              <w14:schemeClr w14:val="tx1"/>
            </w14:solidFill>
          </w14:textFill>
        </w:rPr>
      </w:pPr>
      <w:r>
        <w:rPr>
          <w:rFonts w:ascii="Calibri" w:hAnsi="Calibri" w:eastAsia="Times New Roman" w:cs="Calibri"/>
          <w:bCs/>
          <w:color w:val="000000" w:themeColor="text1"/>
          <w:spacing w:val="-1"/>
          <w:sz w:val="26"/>
          <w:szCs w:val="26"/>
          <w14:textFill>
            <w14:solidFill>
              <w14:schemeClr w14:val="tx1"/>
            </w14:solidFill>
          </w14:textFill>
        </w:rPr>
        <w:t>Mumbai Port Authority,</w:t>
      </w:r>
    </w:p>
    <w:p w14:paraId="3275DFCE">
      <w:pPr>
        <w:jc w:val="both"/>
        <w:rPr>
          <w:rFonts w:ascii="Calibri" w:hAnsi="Calibri" w:eastAsia="Times New Roman" w:cs="Calibri"/>
          <w:bCs/>
          <w:color w:val="000000" w:themeColor="text1"/>
          <w:sz w:val="26"/>
          <w:szCs w:val="26"/>
          <w14:textFill>
            <w14:solidFill>
              <w14:schemeClr w14:val="tx1"/>
            </w14:solidFill>
          </w14:textFill>
        </w:rPr>
      </w:pPr>
    </w:p>
    <w:p w14:paraId="22A953E0">
      <w:pPr>
        <w:jc w:val="both"/>
        <w:rPr>
          <w:rFonts w:ascii="Calibri" w:hAnsi="Calibri" w:eastAsia="Times New Roman" w:cs="Calibri"/>
          <w:bCs/>
          <w:color w:val="000000" w:themeColor="text1"/>
          <w:sz w:val="26"/>
          <w:szCs w:val="26"/>
          <w14:textFill>
            <w14:solidFill>
              <w14:schemeClr w14:val="tx1"/>
            </w14:solidFill>
          </w14:textFill>
        </w:rPr>
      </w:pPr>
    </w:p>
    <w:p w14:paraId="44DB73EB">
      <w:pPr>
        <w:ind w:left="709" w:hanging="709"/>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Sub:</w:t>
      </w:r>
      <w:r>
        <w:rPr>
          <w:rFonts w:ascii="Calibri" w:hAnsi="Calibri" w:eastAsia="Times New Roman" w:cs="Calibri"/>
          <w:bCs/>
          <w:color w:val="000000" w:themeColor="text1"/>
          <w:sz w:val="26"/>
          <w:szCs w:val="26"/>
          <w14:textFill>
            <w14:solidFill>
              <w14:schemeClr w14:val="tx1"/>
            </w14:solidFill>
          </w14:textFill>
        </w:rPr>
        <w:tab/>
      </w:r>
      <w:r>
        <w:rPr>
          <w:rFonts w:ascii="Calibri" w:hAnsi="Calibri" w:eastAsia="Times New Roman" w:cs="Calibri"/>
          <w:bCs/>
          <w:color w:val="000000" w:themeColor="text1"/>
          <w:sz w:val="26"/>
          <w:szCs w:val="26"/>
          <w14:textFill>
            <w14:solidFill>
              <w14:schemeClr w14:val="tx1"/>
            </w14:solidFill>
          </w14:textFill>
        </w:rPr>
        <w:t>Bid for “</w:t>
      </w:r>
      <w:r>
        <w:rPr>
          <w:rFonts w:ascii="Calibri" w:hAnsi="Calibri" w:cs="Calibri"/>
          <w:sz w:val="26"/>
          <w:szCs w:val="26"/>
        </w:rPr>
        <w:t>Grant of fresh lease of Mumbai Port Authority (MbPA) vacant plot admeasuring 10,766.98 Sq. Mtrs. approx. (plots surrendered by TOMCO situated at Mazgaon Sewree Reclamation Estate (RR Zone 11/85B) through e-Tender-cum-e-Auction Methodology on annual rental basis/</w:t>
      </w:r>
      <w:r>
        <w:rPr>
          <w:rFonts w:ascii="Calibri" w:hAnsi="Calibri" w:cs="Calibri"/>
          <w:color w:val="FF0000"/>
          <w:sz w:val="26"/>
          <w:szCs w:val="26"/>
        </w:rPr>
        <w:t xml:space="preserve"> 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7600DA26">
      <w:pPr>
        <w:jc w:val="both"/>
        <w:rPr>
          <w:rFonts w:ascii="Calibri" w:hAnsi="Calibri" w:eastAsia="Times New Roman" w:cs="Calibri"/>
          <w:color w:val="000000" w:themeColor="text1"/>
          <w:spacing w:val="-2"/>
          <w:sz w:val="26"/>
          <w:szCs w:val="26"/>
          <w14:textFill>
            <w14:solidFill>
              <w14:schemeClr w14:val="tx1"/>
            </w14:solidFill>
          </w14:textFill>
        </w:rPr>
      </w:pPr>
    </w:p>
    <w:p w14:paraId="6B29DFCE">
      <w:pPr>
        <w:jc w:val="both"/>
        <w:rPr>
          <w:rFonts w:ascii="Calibri" w:hAnsi="Calibri" w:eastAsia="Times New Roman" w:cs="Calibri"/>
          <w:color w:val="000000" w:themeColor="text1"/>
          <w:spacing w:val="-2"/>
          <w:sz w:val="26"/>
          <w:szCs w:val="26"/>
          <w14:textFill>
            <w14:solidFill>
              <w14:schemeClr w14:val="tx1"/>
            </w14:solidFill>
          </w14:textFill>
        </w:rPr>
      </w:pPr>
      <w:r>
        <w:rPr>
          <w:rFonts w:ascii="Calibri" w:hAnsi="Calibri" w:eastAsia="Times New Roman" w:cs="Calibri"/>
          <w:color w:val="000000" w:themeColor="text1"/>
          <w:spacing w:val="-2"/>
          <w:sz w:val="26"/>
          <w:szCs w:val="26"/>
          <w14:textFill>
            <w14:solidFill>
              <w14:schemeClr w14:val="tx1"/>
            </w14:solidFill>
          </w14:textFill>
        </w:rPr>
        <w:t>Dear Sir,</w:t>
      </w:r>
    </w:p>
    <w:p w14:paraId="0E0FAAC7">
      <w:pPr>
        <w:jc w:val="both"/>
        <w:rPr>
          <w:rFonts w:ascii="Calibri" w:hAnsi="Calibri" w:eastAsia="Times New Roman" w:cs="Calibri"/>
          <w:color w:val="000000" w:themeColor="text1"/>
          <w:sz w:val="26"/>
          <w:szCs w:val="26"/>
          <w14:textFill>
            <w14:solidFill>
              <w14:schemeClr w14:val="tx1"/>
            </w14:solidFill>
          </w14:textFill>
        </w:rPr>
      </w:pPr>
    </w:p>
    <w:p w14:paraId="407BC7BD">
      <w:pPr>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With reference to your RFP dated </w:t>
      </w:r>
      <w:r>
        <w:rPr>
          <w:rFonts w:ascii="Calibri" w:hAnsi="Calibri" w:eastAsia="Times New Roman" w:cs="Calibri"/>
          <w:color w:val="FF0000"/>
          <w:sz w:val="26"/>
          <w:szCs w:val="26"/>
        </w:rPr>
        <w:t>___.___.2026</w:t>
      </w:r>
      <w:r>
        <w:rPr>
          <w:rFonts w:ascii="Calibri" w:hAnsi="Calibri" w:eastAsia="Times New Roman" w:cs="Calibri"/>
          <w:color w:val="000000" w:themeColor="text1"/>
          <w:sz w:val="26"/>
          <w:szCs w:val="26"/>
          <w14:textFill>
            <w14:solidFill>
              <w14:schemeClr w14:val="tx1"/>
            </w14:solidFill>
          </w14:textFill>
        </w:rPr>
        <w:t xml:space="preserve"> I/ we, having examined the RFP and understood its contents, hereby submit my/ our Bid for the aforesaid project. The Bid is unconditional and unqualified.</w:t>
      </w:r>
    </w:p>
    <w:p w14:paraId="79890442">
      <w:pPr>
        <w:pStyle w:val="57"/>
        <w:jc w:val="both"/>
        <w:rPr>
          <w:rFonts w:ascii="Calibri" w:hAnsi="Calibri" w:cs="Calibri"/>
          <w:color w:val="000000" w:themeColor="text1"/>
          <w:sz w:val="26"/>
          <w:szCs w:val="26"/>
          <w:lang w:val="en-IN"/>
          <w14:textFill>
            <w14:solidFill>
              <w14:schemeClr w14:val="tx1"/>
            </w14:solidFill>
          </w14:textFill>
        </w:rPr>
      </w:pPr>
    </w:p>
    <w:p w14:paraId="67AA78B2">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acknowledge that the Authority will be relying on the information provided in the Bid and the documents accompanying such Bid for selection of the Bidders for the aforesaid Project and I/ we certify that all information provided in the Bid and in Appendices to this Letter of Bid are true and correct; nothing has been omitted which renders such information misleading; and all documents accompanying such Bid are true copies of their respective originals.</w:t>
      </w:r>
    </w:p>
    <w:p w14:paraId="59DC11C8">
      <w:pPr>
        <w:pStyle w:val="57"/>
        <w:jc w:val="both"/>
        <w:rPr>
          <w:rFonts w:ascii="Calibri" w:hAnsi="Calibri" w:cs="Calibri"/>
          <w:color w:val="000000" w:themeColor="text1"/>
          <w:sz w:val="26"/>
          <w:szCs w:val="26"/>
          <w:lang w:val="en-IN"/>
          <w14:textFill>
            <w14:solidFill>
              <w14:schemeClr w14:val="tx1"/>
            </w14:solidFill>
          </w14:textFill>
        </w:rPr>
      </w:pPr>
    </w:p>
    <w:p w14:paraId="11E5391B">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 is being submitted and submissions in this letter are being made for the express purpose of our selection as Lessee for the aforesaid Project.</w:t>
      </w:r>
    </w:p>
    <w:p w14:paraId="35F0B0F7">
      <w:pPr>
        <w:pStyle w:val="57"/>
        <w:jc w:val="both"/>
        <w:rPr>
          <w:rFonts w:ascii="Calibri" w:hAnsi="Calibri" w:cs="Calibri"/>
          <w:color w:val="000000" w:themeColor="text1"/>
          <w:sz w:val="26"/>
          <w:szCs w:val="26"/>
          <w:lang w:val="en-IN"/>
          <w14:textFill>
            <w14:solidFill>
              <w14:schemeClr w14:val="tx1"/>
            </w14:solidFill>
          </w14:textFill>
        </w:rPr>
      </w:pPr>
    </w:p>
    <w:p w14:paraId="21CC7EA0">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shall make available to the Authority any additional information it may find necessary or require to supplement or authenticate the submissions.</w:t>
      </w:r>
    </w:p>
    <w:p w14:paraId="3E102A15">
      <w:pPr>
        <w:pStyle w:val="57"/>
        <w:jc w:val="both"/>
        <w:rPr>
          <w:rFonts w:ascii="Calibri" w:hAnsi="Calibri" w:cs="Calibri"/>
          <w:color w:val="000000" w:themeColor="text1"/>
          <w:sz w:val="26"/>
          <w:szCs w:val="26"/>
          <w:lang w:val="en-IN"/>
          <w14:textFill>
            <w14:solidFill>
              <w14:schemeClr w14:val="tx1"/>
            </w14:solidFill>
          </w14:textFill>
        </w:rPr>
      </w:pPr>
    </w:p>
    <w:p w14:paraId="3D229458">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acknowledge the right of the Authority to reject our Bid without assigning any reason or otherwise and hereby waive my/ our right to challenge the same on any account whatsoever.</w:t>
      </w:r>
    </w:p>
    <w:p w14:paraId="46161C65">
      <w:pPr>
        <w:pStyle w:val="57"/>
        <w:jc w:val="both"/>
        <w:rPr>
          <w:rFonts w:ascii="Calibri" w:hAnsi="Calibri" w:cs="Calibri"/>
          <w:color w:val="000000" w:themeColor="text1"/>
          <w:sz w:val="26"/>
          <w:szCs w:val="26"/>
          <w:lang w:val="en-IN"/>
          <w14:textFill>
            <w14:solidFill>
              <w14:schemeClr w14:val="tx1"/>
            </w14:solidFill>
          </w14:textFill>
        </w:rPr>
      </w:pPr>
    </w:p>
    <w:p w14:paraId="65CAD38D">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certify that in the last 3 (three) years, I/ we/ any of the Members have neither failed to perform on any contract, as evidenced by imposition of a penalty by an arbitral or judicial authority or a judicial pronouncement or arbitration award, nor been expelled from any project or contract by any public authority nor have had any contract terminated by any public authority for breach on our part.</w:t>
      </w:r>
    </w:p>
    <w:p w14:paraId="78B26122">
      <w:pPr>
        <w:pStyle w:val="57"/>
        <w:jc w:val="both"/>
        <w:rPr>
          <w:rFonts w:ascii="Calibri" w:hAnsi="Calibri" w:cs="Calibri"/>
          <w:color w:val="000000" w:themeColor="text1"/>
          <w:sz w:val="26"/>
          <w:szCs w:val="26"/>
          <w:lang w:val="en-IN"/>
          <w14:textFill>
            <w14:solidFill>
              <w14:schemeClr w14:val="tx1"/>
            </w14:solidFill>
          </w14:textFill>
        </w:rPr>
      </w:pPr>
    </w:p>
    <w:p w14:paraId="1C6A668D">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 we certify that we are not barred by Government of Maharashtra (GoM), any other State Government in India (SG) or Government of India (GoI), or any of the agencies of GoM/ SG/ GoI from participating in similar projects as on Bid Due </w:t>
      </w:r>
      <w:r>
        <w:rPr>
          <w:rFonts w:ascii="Calibri" w:hAnsi="Calibri" w:cs="Calibri"/>
          <w:color w:val="000000" w:themeColor="text1"/>
          <w:sz w:val="26"/>
          <w:szCs w:val="26"/>
          <w:lang w:val="en-IN"/>
          <w14:textFill>
            <w14:solidFill>
              <w14:schemeClr w14:val="tx1"/>
            </w14:solidFill>
          </w14:textFill>
        </w:rPr>
        <w:br w:type="textWrapping"/>
      </w:r>
      <w:r>
        <w:rPr>
          <w:rFonts w:ascii="Calibri" w:hAnsi="Calibri" w:cs="Calibri"/>
          <w:color w:val="000000" w:themeColor="text1"/>
          <w:sz w:val="26"/>
          <w:szCs w:val="26"/>
          <w:lang w:val="en-IN"/>
          <w14:textFill>
            <w14:solidFill>
              <w14:schemeClr w14:val="tx1"/>
            </w14:solidFill>
          </w14:textFill>
        </w:rPr>
        <w:t>Date of this RFP.</w:t>
      </w:r>
    </w:p>
    <w:p w14:paraId="7E5995F1">
      <w:pPr>
        <w:rPr>
          <w:rFonts w:ascii="Calibri" w:hAnsi="Calibri" w:cs="Calibri"/>
          <w:color w:val="000000" w:themeColor="text1"/>
          <w:sz w:val="26"/>
          <w:szCs w:val="26"/>
          <w14:textFill>
            <w14:solidFill>
              <w14:schemeClr w14:val="tx1"/>
            </w14:solidFill>
          </w14:textFill>
        </w:rPr>
      </w:pPr>
    </w:p>
    <w:p w14:paraId="1DA281C8">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certify that we are not involved in any litigation, dispute or breach of contract with MbPA.</w:t>
      </w:r>
    </w:p>
    <w:p w14:paraId="4DABE2AF">
      <w:pPr>
        <w:pStyle w:val="46"/>
        <w:rPr>
          <w:rFonts w:ascii="Calibri" w:hAnsi="Calibri" w:cs="Calibri"/>
          <w:color w:val="000000" w:themeColor="text1"/>
          <w:sz w:val="26"/>
          <w:szCs w:val="26"/>
          <w14:textFill>
            <w14:solidFill>
              <w14:schemeClr w14:val="tx1"/>
            </w14:solidFill>
          </w14:textFill>
        </w:rPr>
      </w:pPr>
    </w:p>
    <w:p w14:paraId="0E903773">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certify that we or our Directors or key personnel are not barred or blacklisted by any Government agency or Authority in India.</w:t>
      </w:r>
    </w:p>
    <w:p w14:paraId="2E6129C8">
      <w:pPr>
        <w:pStyle w:val="46"/>
        <w:rPr>
          <w:rFonts w:ascii="Calibri" w:hAnsi="Calibri" w:cs="Calibri"/>
          <w:color w:val="000000" w:themeColor="text1"/>
          <w:sz w:val="26"/>
          <w:szCs w:val="26"/>
          <w14:textFill>
            <w14:solidFill>
              <w14:schemeClr w14:val="tx1"/>
            </w14:solidFill>
          </w14:textFill>
        </w:rPr>
      </w:pPr>
    </w:p>
    <w:p w14:paraId="1819BC80">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certify that we or our Directors have not been convicted of any offence in India or abroad in any of the preceding [3 (three)] years from Bid Due Date.</w:t>
      </w:r>
    </w:p>
    <w:p w14:paraId="0EA47AB1">
      <w:pPr>
        <w:pStyle w:val="46"/>
        <w:rPr>
          <w:rFonts w:ascii="Calibri" w:hAnsi="Calibri" w:cs="Calibri"/>
          <w:color w:val="000000" w:themeColor="text1"/>
          <w:sz w:val="26"/>
          <w:szCs w:val="26"/>
          <w14:textFill>
            <w14:solidFill>
              <w14:schemeClr w14:val="tx1"/>
            </w14:solidFill>
          </w14:textFill>
        </w:rPr>
      </w:pPr>
    </w:p>
    <w:p w14:paraId="503B5123">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certify that there is no pending, active or previous legal action that prevents me/ us from submitting the Bid and executing the Lease Deed or fulfilling the conditions on the Lease Deed.</w:t>
      </w:r>
    </w:p>
    <w:p w14:paraId="1A6C9CB8">
      <w:pPr>
        <w:pStyle w:val="46"/>
        <w:rPr>
          <w:rFonts w:ascii="Calibri" w:hAnsi="Calibri" w:cs="Calibri"/>
          <w:color w:val="000000" w:themeColor="text1"/>
          <w:sz w:val="26"/>
          <w:szCs w:val="26"/>
          <w14:textFill>
            <w14:solidFill>
              <w14:schemeClr w14:val="tx1"/>
            </w14:solidFill>
          </w14:textFill>
        </w:rPr>
      </w:pPr>
    </w:p>
    <w:p w14:paraId="1057FC09">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 we certify that I/ we are not in unauthorised or illegal possession of any land or properties owned by MbPA. </w:t>
      </w:r>
    </w:p>
    <w:p w14:paraId="4A116948">
      <w:pPr>
        <w:pStyle w:val="46"/>
        <w:rPr>
          <w:rFonts w:ascii="Calibri" w:hAnsi="Calibri" w:cs="Calibri"/>
          <w:color w:val="000000" w:themeColor="text1"/>
          <w:sz w:val="26"/>
          <w:szCs w:val="26"/>
          <w14:textFill>
            <w14:solidFill>
              <w14:schemeClr w14:val="tx1"/>
            </w14:solidFill>
          </w14:textFill>
        </w:rPr>
      </w:pPr>
    </w:p>
    <w:p w14:paraId="38ECEF23">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declare that:</w:t>
      </w:r>
    </w:p>
    <w:p w14:paraId="749EE93A">
      <w:pPr>
        <w:pStyle w:val="57"/>
        <w:numPr>
          <w:ilvl w:val="0"/>
          <w:numId w:val="41"/>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have examined and have no reservations to the RFP, including any addendum issued by the Authority;</w:t>
      </w:r>
    </w:p>
    <w:p w14:paraId="0F665C45">
      <w:pPr>
        <w:pStyle w:val="57"/>
        <w:numPr>
          <w:ilvl w:val="0"/>
          <w:numId w:val="41"/>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do not have any Conflict of Interest in accordance with Clauses 2.1.12 of the RFP;</w:t>
      </w:r>
    </w:p>
    <w:p w14:paraId="64EE82D4">
      <w:pPr>
        <w:pStyle w:val="57"/>
        <w:numPr>
          <w:ilvl w:val="0"/>
          <w:numId w:val="41"/>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have not directly or indirectly or through an agent engaged or indulged in any corrupt practice, fraudulent practice, coercive practice, undesirable practice or restrictive practice, as defined in Section 4.1 of the RFP, in respect of any tender or request for proposal issued by or any agreement entered into with the Authority or any other public sector enterprise or any government, Central or State;</w:t>
      </w:r>
    </w:p>
    <w:p w14:paraId="2D1DEEF6">
      <w:pPr>
        <w:pStyle w:val="57"/>
        <w:numPr>
          <w:ilvl w:val="0"/>
          <w:numId w:val="41"/>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hereby certify that I/ we have taken steps to ensure that in conformity with the provisions of Clause 4.1 of the RFP, no person acting for me/ us or on my/ our behalf has engaged or will engage in any corrupt practice, fraudulent practice, coercive practice, undesirable practice or restrictive practice; and</w:t>
      </w:r>
    </w:p>
    <w:p w14:paraId="18998583">
      <w:pPr>
        <w:pStyle w:val="57"/>
        <w:jc w:val="both"/>
        <w:rPr>
          <w:rFonts w:ascii="Calibri" w:hAnsi="Calibri" w:cs="Calibri"/>
          <w:color w:val="000000" w:themeColor="text1"/>
          <w:sz w:val="26"/>
          <w:szCs w:val="26"/>
          <w:lang w:val="en-IN"/>
          <w14:textFill>
            <w14:solidFill>
              <w14:schemeClr w14:val="tx1"/>
            </w14:solidFill>
          </w14:textFill>
        </w:rPr>
      </w:pPr>
    </w:p>
    <w:p w14:paraId="70651514">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understand that the Authority may cancel the Bidding Process at any time and are neither bound to accept any Bid that may receive, without incurring any liability to the Bidders, in accordance with Clause 2.14 of the RFP.</w:t>
      </w:r>
    </w:p>
    <w:p w14:paraId="7149C83E">
      <w:pPr>
        <w:pStyle w:val="57"/>
        <w:jc w:val="both"/>
        <w:rPr>
          <w:rFonts w:ascii="Calibri" w:hAnsi="Calibri" w:cs="Calibri"/>
          <w:color w:val="000000" w:themeColor="text1"/>
          <w:sz w:val="26"/>
          <w:szCs w:val="26"/>
          <w:lang w:val="en-IN"/>
          <w14:textFill>
            <w14:solidFill>
              <w14:schemeClr w14:val="tx1"/>
            </w14:solidFill>
          </w14:textFill>
        </w:rPr>
      </w:pPr>
    </w:p>
    <w:p w14:paraId="569EFBB1">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believe that I/ we/ our Consortium satisfy(s) and meet(s) all the requirements as specified in the RFP and is/ are qualified to submit a Bid.</w:t>
      </w:r>
    </w:p>
    <w:p w14:paraId="4B25EFE9">
      <w:pPr>
        <w:pStyle w:val="57"/>
        <w:jc w:val="both"/>
        <w:rPr>
          <w:rFonts w:ascii="Calibri" w:hAnsi="Calibri" w:cs="Calibri"/>
          <w:color w:val="000000" w:themeColor="text1"/>
          <w:sz w:val="26"/>
          <w:szCs w:val="26"/>
          <w:lang w:val="en-IN"/>
          <w14:textFill>
            <w14:solidFill>
              <w14:schemeClr w14:val="tx1"/>
            </w14:solidFill>
          </w14:textFill>
        </w:rPr>
      </w:pPr>
    </w:p>
    <w:p w14:paraId="2C2AA46C">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declare that I/ we/ any Member or Associate, am/ are not a member of a/any other Consortium applying for the Project.</w:t>
      </w:r>
    </w:p>
    <w:p w14:paraId="06AF4FCF">
      <w:pPr>
        <w:pStyle w:val="57"/>
        <w:jc w:val="both"/>
        <w:rPr>
          <w:rFonts w:ascii="Calibri" w:hAnsi="Calibri" w:cs="Calibri"/>
          <w:color w:val="000000" w:themeColor="text1"/>
          <w:sz w:val="26"/>
          <w:szCs w:val="26"/>
          <w:lang w:val="en-IN"/>
          <w14:textFill>
            <w14:solidFill>
              <w14:schemeClr w14:val="tx1"/>
            </w14:solidFill>
          </w14:textFill>
        </w:rPr>
      </w:pPr>
    </w:p>
    <w:p w14:paraId="7AF28505">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certify that in regard to matters other than security and integrity of the country, I/ we or any Member have not been convicted by a court of law or indicted or adverse orders passed by a regulatory authority which could cast a doubt on our ability to undertake the Project or which relates to a grave offence that outrages the moral sense of the community.</w:t>
      </w:r>
    </w:p>
    <w:p w14:paraId="24FB0580">
      <w:pPr>
        <w:pStyle w:val="57"/>
        <w:jc w:val="both"/>
        <w:rPr>
          <w:rFonts w:ascii="Calibri" w:hAnsi="Calibri" w:cs="Calibri"/>
          <w:color w:val="000000" w:themeColor="text1"/>
          <w:sz w:val="26"/>
          <w:szCs w:val="26"/>
          <w:lang w:val="en-IN"/>
          <w14:textFill>
            <w14:solidFill>
              <w14:schemeClr w14:val="tx1"/>
            </w14:solidFill>
          </w14:textFill>
        </w:rPr>
      </w:pPr>
    </w:p>
    <w:p w14:paraId="65DF95BE">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further certify that in regard to matters relating to security and integrity of the country, I/ we have not been charge-sheeted by any Government Instrumentality or convicted by a court of law.</w:t>
      </w:r>
    </w:p>
    <w:p w14:paraId="58882623">
      <w:pPr>
        <w:pStyle w:val="57"/>
        <w:jc w:val="both"/>
        <w:rPr>
          <w:rFonts w:ascii="Calibri" w:hAnsi="Calibri" w:cs="Calibri"/>
          <w:color w:val="000000" w:themeColor="text1"/>
          <w:sz w:val="26"/>
          <w:szCs w:val="26"/>
          <w:lang w:val="en-IN"/>
          <w14:textFill>
            <w14:solidFill>
              <w14:schemeClr w14:val="tx1"/>
            </w14:solidFill>
          </w14:textFill>
        </w:rPr>
      </w:pPr>
    </w:p>
    <w:p w14:paraId="4D80792F">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further certify that no investigation by a regulatory authority is pending either against me/ us/ any Member or against our chief executive officer or any of my/ our Directors/ Managers/ Employees.</w:t>
      </w:r>
    </w:p>
    <w:p w14:paraId="081C4AD1">
      <w:pPr>
        <w:pStyle w:val="57"/>
        <w:jc w:val="both"/>
        <w:rPr>
          <w:rFonts w:ascii="Calibri" w:hAnsi="Calibri" w:cs="Calibri"/>
          <w:color w:val="000000" w:themeColor="text1"/>
          <w:sz w:val="26"/>
          <w:szCs w:val="26"/>
          <w:lang w:val="en-IN"/>
          <w14:textFill>
            <w14:solidFill>
              <w14:schemeClr w14:val="tx1"/>
            </w14:solidFill>
          </w14:textFill>
        </w:rPr>
      </w:pPr>
    </w:p>
    <w:p w14:paraId="54B5CDC6">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undertake that in case due to any change in facts or circumstances during the Bidding Process, I/ we am/ are attracted by the provisions of disqualification in terms of the provisions of this RFP, I/ we shall intimate the Authority of the same immediately.</w:t>
      </w:r>
    </w:p>
    <w:p w14:paraId="185C85E2">
      <w:pPr>
        <w:pStyle w:val="57"/>
        <w:jc w:val="both"/>
        <w:rPr>
          <w:rFonts w:ascii="Calibri" w:hAnsi="Calibri" w:cs="Calibri"/>
          <w:color w:val="000000" w:themeColor="text1"/>
          <w:sz w:val="26"/>
          <w:szCs w:val="26"/>
          <w:lang w:val="en-IN"/>
          <w14:textFill>
            <w14:solidFill>
              <w14:schemeClr w14:val="tx1"/>
            </w14:solidFill>
          </w14:textFill>
        </w:rPr>
      </w:pPr>
    </w:p>
    <w:p w14:paraId="5DA40CA1">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Statement of Legal Capacity as per format provided at Annex-III in Appendix-I of the RFP if applicable, duly signed, is enclosed. The Power of Attorney for signing of Bid and the Power of Attorney for Lead Member of Consortium, as per format provided at Appendix-III and IV respectively of the RFP, are also enclosed.</w:t>
      </w:r>
    </w:p>
    <w:p w14:paraId="447018C1">
      <w:pPr>
        <w:pStyle w:val="57"/>
        <w:jc w:val="both"/>
        <w:rPr>
          <w:rFonts w:ascii="Calibri" w:hAnsi="Calibri" w:cs="Calibri"/>
          <w:color w:val="000000" w:themeColor="text1"/>
          <w:sz w:val="26"/>
          <w:szCs w:val="26"/>
          <w:lang w:val="en-IN"/>
          <w14:textFill>
            <w14:solidFill>
              <w14:schemeClr w14:val="tx1"/>
            </w14:solidFill>
          </w14:textFill>
        </w:rPr>
      </w:pPr>
    </w:p>
    <w:p w14:paraId="7985654F">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understand that the Selected Bidder shall either be an individual or proprietorship firm or partnership firm under the Partnership Act, 1932 or limited liability partnership under the Limited Liability Partnership Act, 2008 or company registered under the Companies Act 1956 / 2013 or Public Trust registered under Public Trust Act, 1950 and also registered under the Society Registration Act, 1860 or Co-operative Society registered under the Maharashtra Co-operative Societies Act, 1960, or shall incorporate as such prior to execution of the Lease Deed.</w:t>
      </w:r>
    </w:p>
    <w:p w14:paraId="17414B8E">
      <w:pPr>
        <w:pStyle w:val="57"/>
        <w:jc w:val="both"/>
        <w:rPr>
          <w:rFonts w:ascii="Calibri" w:hAnsi="Calibri" w:cs="Calibri"/>
          <w:color w:val="000000" w:themeColor="text1"/>
          <w:sz w:val="26"/>
          <w:szCs w:val="26"/>
          <w:lang w:val="en-IN"/>
          <w14:textFill>
            <w14:solidFill>
              <w14:schemeClr w14:val="tx1"/>
            </w14:solidFill>
          </w14:textFill>
        </w:rPr>
      </w:pPr>
    </w:p>
    <w:p w14:paraId="0D8C8C53">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hereby irrevocably waive any right, which we may have at any stage at law or howsoever otherwise arising to challenge or question any decision taken by the Authority in connection with the selection of Bidders or in connection with the Bidding Process itself, in respect of the abovementioned Project and the terms and implementation thereof.</w:t>
      </w:r>
    </w:p>
    <w:p w14:paraId="090FC3EE">
      <w:pPr>
        <w:pStyle w:val="57"/>
        <w:jc w:val="both"/>
        <w:rPr>
          <w:rFonts w:ascii="Calibri" w:hAnsi="Calibri" w:cs="Calibri"/>
          <w:color w:val="000000" w:themeColor="text1"/>
          <w:sz w:val="26"/>
          <w:szCs w:val="26"/>
          <w:lang w:val="en-IN"/>
          <w14:textFill>
            <w14:solidFill>
              <w14:schemeClr w14:val="tx1"/>
            </w14:solidFill>
          </w14:textFill>
        </w:rPr>
      </w:pPr>
    </w:p>
    <w:p w14:paraId="63F0131C">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the event of my/ our being declared as the Selected Bidder, I/ we agree to enter into a Lease Deed in accordance with the draft that has been provided to me/ us prior to the Bid Due Date. We agree not to seek any changes in the aforesaid draft and agree to abide by the same.</w:t>
      </w:r>
    </w:p>
    <w:p w14:paraId="02CA0361">
      <w:pPr>
        <w:pStyle w:val="57"/>
        <w:jc w:val="both"/>
        <w:rPr>
          <w:rFonts w:ascii="Calibri" w:hAnsi="Calibri" w:cs="Calibri"/>
          <w:color w:val="000000" w:themeColor="text1"/>
          <w:sz w:val="26"/>
          <w:szCs w:val="26"/>
          <w:lang w:val="en-IN"/>
          <w14:textFill>
            <w14:solidFill>
              <w14:schemeClr w14:val="tx1"/>
            </w14:solidFill>
          </w14:textFill>
        </w:rPr>
      </w:pPr>
    </w:p>
    <w:p w14:paraId="0C19F38A">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have studied all the Bidding Documents carefully and also surveyed the Project Area/ Demised Premises. I/ we understand that except to the extent as expressly set forth in the Lease Deed, I/ we shall have no claim, right or title arising out of any documents or information provided to us by the Authority or in respect of any matter arising out of or relating to the Bidding Process including the award of Lease.</w:t>
      </w:r>
    </w:p>
    <w:p w14:paraId="0326C340">
      <w:pPr>
        <w:pStyle w:val="57"/>
        <w:jc w:val="both"/>
        <w:rPr>
          <w:rFonts w:ascii="Calibri" w:hAnsi="Calibri" w:cs="Calibri"/>
          <w:color w:val="000000" w:themeColor="text1"/>
          <w:sz w:val="26"/>
          <w:szCs w:val="26"/>
          <w:lang w:val="en-IN"/>
          <w14:textFill>
            <w14:solidFill>
              <w14:schemeClr w14:val="tx1"/>
            </w14:solidFill>
          </w14:textFill>
        </w:rPr>
      </w:pPr>
    </w:p>
    <w:p w14:paraId="5CE7A0F4">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offer Earnest Money Deposit a sum specified in Clause 1.2.5.1. to the Authority in accordance with the RFP Document.</w:t>
      </w:r>
    </w:p>
    <w:p w14:paraId="17337598">
      <w:pPr>
        <w:pStyle w:val="57"/>
        <w:jc w:val="both"/>
        <w:rPr>
          <w:rFonts w:ascii="Calibri" w:hAnsi="Calibri" w:cs="Calibri"/>
          <w:color w:val="000000" w:themeColor="text1"/>
          <w:sz w:val="26"/>
          <w:szCs w:val="26"/>
          <w:lang w:val="en-IN"/>
          <w14:textFill>
            <w14:solidFill>
              <w14:schemeClr w14:val="tx1"/>
            </w14:solidFill>
          </w14:textFill>
        </w:rPr>
      </w:pPr>
    </w:p>
    <w:p w14:paraId="60C77676">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Earnest Money Deposit in the form of online payment on </w:t>
      </w:r>
      <w:r>
        <w:fldChar w:fldCharType="begin"/>
      </w:r>
      <w:r>
        <w:instrText xml:space="preserve"> HYPERLINK "https://eplatform.mbptedi.gov.in" \h </w:instrText>
      </w:r>
      <w:r>
        <w:fldChar w:fldCharType="separate"/>
      </w:r>
      <w:r>
        <w:rPr>
          <w:rFonts w:ascii="Calibri" w:hAnsi="Calibri" w:cs="Calibri"/>
          <w:color w:val="000000" w:themeColor="text1"/>
          <w:sz w:val="26"/>
          <w:szCs w:val="26"/>
          <w:u w:val="single"/>
          <w:lang w:val="en-IN"/>
          <w14:textFill>
            <w14:solidFill>
              <w14:schemeClr w14:val="tx1"/>
            </w14:solidFill>
          </w14:textFill>
        </w:rPr>
        <w:t>https://eplatform.mbptedi.gov.in</w:t>
      </w:r>
      <w:r>
        <w:rPr>
          <w:rFonts w:ascii="Calibri" w:hAnsi="Calibri" w:cs="Calibri"/>
          <w:color w:val="000000" w:themeColor="text1"/>
          <w:sz w:val="26"/>
          <w:szCs w:val="26"/>
          <w:u w:val="single"/>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or RTGS to the authority and a Receipt of the same has been attached with this submission.</w:t>
      </w:r>
    </w:p>
    <w:p w14:paraId="72A71E49">
      <w:pPr>
        <w:pStyle w:val="57"/>
        <w:jc w:val="both"/>
        <w:rPr>
          <w:rFonts w:ascii="Calibri" w:hAnsi="Calibri" w:cs="Calibri"/>
          <w:color w:val="000000" w:themeColor="text1"/>
          <w:sz w:val="26"/>
          <w:szCs w:val="26"/>
          <w:lang w:val="en-IN"/>
          <w14:textFill>
            <w14:solidFill>
              <w14:schemeClr w14:val="tx1"/>
            </w14:solidFill>
          </w14:textFill>
        </w:rPr>
      </w:pPr>
    </w:p>
    <w:p w14:paraId="5F188414">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agree and understand that the Bid is subject to the provisions of the Bidding Documents. In no case, I/ we shall have any claim or right of whatsoever nature if the Project/ Lease is not awarded to me/ us or our Bid is not opened or rejected.</w:t>
      </w:r>
    </w:p>
    <w:p w14:paraId="0D07ECDA">
      <w:pPr>
        <w:pStyle w:val="57"/>
        <w:jc w:val="both"/>
        <w:rPr>
          <w:rFonts w:ascii="Calibri" w:hAnsi="Calibri" w:cs="Calibri"/>
          <w:color w:val="000000" w:themeColor="text1"/>
          <w:sz w:val="26"/>
          <w:szCs w:val="26"/>
          <w:lang w:val="en-IN"/>
          <w14:textFill>
            <w14:solidFill>
              <w14:schemeClr w14:val="tx1"/>
            </w14:solidFill>
          </w14:textFill>
        </w:rPr>
      </w:pPr>
    </w:p>
    <w:p w14:paraId="4C46EEB4">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Rental Premium Amount has been quoted by me/ us after taking into consideration all the terms and conditions stated in the RFP, draft Lease Deed, our own estimates of costs and after a careful assessment of the site and all the conditions that may affect the project cost and implementation of the project.</w:t>
      </w:r>
    </w:p>
    <w:p w14:paraId="38432E23">
      <w:pPr>
        <w:pStyle w:val="57"/>
        <w:jc w:val="both"/>
        <w:rPr>
          <w:rFonts w:ascii="Calibri" w:hAnsi="Calibri" w:cs="Calibri"/>
          <w:color w:val="000000" w:themeColor="text1"/>
          <w:sz w:val="26"/>
          <w:szCs w:val="26"/>
          <w:lang w:val="en-IN"/>
          <w14:textFill>
            <w14:solidFill>
              <w14:schemeClr w14:val="tx1"/>
            </w14:solidFill>
          </w14:textFill>
        </w:rPr>
      </w:pPr>
    </w:p>
    <w:p w14:paraId="42A4019F">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agree to pay the Annual Rental Payment for 30 years without renewal clause for actual area jointly measured and Security Deposit, which shall be payable as per schedule/ table given under head “Brief Particulars” of this RFP and I/ we agree to pay the same in terms of Clause 1.1.4 of this RFP and Letter of Intent. I/We have noted that the above Annual Lease Rent Payment shall be increased by 2% every October</w:t>
      </w:r>
    </w:p>
    <w:p w14:paraId="349E090E">
      <w:pPr>
        <w:pStyle w:val="57"/>
        <w:jc w:val="both"/>
        <w:rPr>
          <w:rFonts w:ascii="Calibri" w:hAnsi="Calibri" w:cs="Calibri"/>
          <w:color w:val="000000" w:themeColor="text1"/>
          <w:sz w:val="26"/>
          <w:szCs w:val="26"/>
          <w:lang w:val="en-IN"/>
          <w14:textFill>
            <w14:solidFill>
              <w14:schemeClr w14:val="tx1"/>
            </w14:solidFill>
          </w14:textFill>
        </w:rPr>
      </w:pPr>
    </w:p>
    <w:p w14:paraId="36AA9E12">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payment of the above Annual Rental Payment Amount including Premium Amount quoted by me/ us, service charge and security deposit, are excluding GST and any other taxes and duties. I/ we agree to pay any such applicable taxes and duties over and above.  </w:t>
      </w:r>
    </w:p>
    <w:p w14:paraId="221D5701">
      <w:pPr>
        <w:pStyle w:val="57"/>
        <w:jc w:val="both"/>
        <w:rPr>
          <w:rFonts w:ascii="Calibri" w:hAnsi="Calibri" w:cs="Calibri"/>
          <w:color w:val="000000" w:themeColor="text1"/>
          <w:sz w:val="26"/>
          <w:szCs w:val="26"/>
          <w:lang w:val="en-IN"/>
          <w14:textFill>
            <w14:solidFill>
              <w14:schemeClr w14:val="tx1"/>
            </w14:solidFill>
          </w14:textFill>
        </w:rPr>
      </w:pPr>
    </w:p>
    <w:p w14:paraId="4A7EE5A4">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agree and undertake to abide by all the terms and conditions of the RFP and have not done any changes to the conditions of RFP and draft lease deed.</w:t>
      </w:r>
    </w:p>
    <w:p w14:paraId="607B0A56">
      <w:pPr>
        <w:pStyle w:val="57"/>
        <w:jc w:val="both"/>
        <w:rPr>
          <w:rFonts w:ascii="Calibri" w:hAnsi="Calibri" w:cs="Calibri"/>
          <w:color w:val="000000" w:themeColor="text1"/>
          <w:sz w:val="26"/>
          <w:szCs w:val="26"/>
          <w:lang w:val="en-IN"/>
          <w14:textFill>
            <w14:solidFill>
              <w14:schemeClr w14:val="tx1"/>
            </w14:solidFill>
          </w14:textFill>
        </w:rPr>
      </w:pPr>
    </w:p>
    <w:p w14:paraId="013C9AE6">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the Consortium Members agree and undertake to be jointly and severally liable for all the obligations of the Lessee under the Lease Deed in accordance with the Lease Agreement.</w:t>
      </w:r>
    </w:p>
    <w:p w14:paraId="4BB32FCF">
      <w:pPr>
        <w:pStyle w:val="57"/>
        <w:jc w:val="both"/>
        <w:rPr>
          <w:rFonts w:ascii="Calibri" w:hAnsi="Calibri" w:cs="Calibri"/>
          <w:color w:val="000000" w:themeColor="text1"/>
          <w:sz w:val="26"/>
          <w:szCs w:val="26"/>
          <w:lang w:val="en-IN"/>
          <w14:textFill>
            <w14:solidFill>
              <w14:schemeClr w14:val="tx1"/>
            </w14:solidFill>
          </w14:textFill>
        </w:rPr>
      </w:pPr>
    </w:p>
    <w:p w14:paraId="0D0F26A0">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agree and undertake to be jointly and severally liable for all our obligations under the Lease Deed as per the provisions set out therein.</w:t>
      </w:r>
    </w:p>
    <w:p w14:paraId="6D229531">
      <w:pPr>
        <w:pStyle w:val="57"/>
        <w:jc w:val="both"/>
        <w:rPr>
          <w:rFonts w:ascii="Calibri" w:hAnsi="Calibri" w:cs="Calibri"/>
          <w:color w:val="000000" w:themeColor="text1"/>
          <w:sz w:val="26"/>
          <w:szCs w:val="26"/>
          <w:lang w:val="en-IN"/>
          <w14:textFill>
            <w14:solidFill>
              <w14:schemeClr w14:val="tx1"/>
            </w14:solidFill>
          </w14:textFill>
        </w:rPr>
      </w:pPr>
    </w:p>
    <w:p w14:paraId="19497D07">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shall keep this offer valid for 180 (one hundred eighty) days from the Bid Due Date specified in this RFP.</w:t>
      </w:r>
    </w:p>
    <w:p w14:paraId="684D0D15">
      <w:pPr>
        <w:pStyle w:val="57"/>
        <w:jc w:val="both"/>
        <w:rPr>
          <w:rFonts w:ascii="Calibri" w:hAnsi="Calibri" w:cs="Calibri"/>
          <w:color w:val="000000" w:themeColor="text1"/>
          <w:sz w:val="26"/>
          <w:szCs w:val="26"/>
          <w:lang w:val="en-IN"/>
          <w14:textFill>
            <w14:solidFill>
              <w14:schemeClr w14:val="tx1"/>
            </w14:solidFill>
          </w14:textFill>
        </w:rPr>
      </w:pPr>
    </w:p>
    <w:p w14:paraId="334E3DAA">
      <w:pPr>
        <w:pStyle w:val="57"/>
        <w:numPr>
          <w:ilvl w:val="0"/>
          <w:numId w:val="4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hereby give an undertaking that the Authority shall not be responsible to procure any approvals for the project. It shall solely be our responsibility to get all necessary approvals.</w:t>
      </w:r>
    </w:p>
    <w:p w14:paraId="29973438">
      <w:pPr>
        <w:pStyle w:val="57"/>
        <w:jc w:val="both"/>
        <w:rPr>
          <w:rFonts w:ascii="Calibri" w:hAnsi="Calibri" w:cs="Calibri"/>
          <w:color w:val="000000" w:themeColor="text1"/>
          <w:sz w:val="26"/>
          <w:szCs w:val="26"/>
          <w:lang w:val="en-IN"/>
          <w14:textFill>
            <w14:solidFill>
              <w14:schemeClr w14:val="tx1"/>
            </w14:solidFill>
          </w14:textFill>
        </w:rPr>
      </w:pPr>
    </w:p>
    <w:p w14:paraId="5BA062D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witness thereof, I/We submit this Bid under and in accordance with the terms of the RFP.</w:t>
      </w:r>
    </w:p>
    <w:p w14:paraId="2513A101">
      <w:pPr>
        <w:pStyle w:val="57"/>
        <w:jc w:val="both"/>
        <w:rPr>
          <w:rFonts w:ascii="Calibri" w:hAnsi="Calibri" w:cs="Calibri"/>
          <w:color w:val="000000" w:themeColor="text1"/>
          <w:sz w:val="26"/>
          <w:szCs w:val="26"/>
          <w:lang w:val="en-IN"/>
          <w14:textFill>
            <w14:solidFill>
              <w14:schemeClr w14:val="tx1"/>
            </w14:solidFill>
          </w14:textFill>
        </w:rPr>
      </w:pPr>
    </w:p>
    <w:p w14:paraId="32FD67AE">
      <w:pPr>
        <w:pStyle w:val="57"/>
        <w:ind w:left="6379"/>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Yours faithfully,</w:t>
      </w:r>
    </w:p>
    <w:p w14:paraId="005522CE">
      <w:pPr>
        <w:pStyle w:val="57"/>
        <w:ind w:left="6379"/>
        <w:jc w:val="center"/>
        <w:rPr>
          <w:rFonts w:ascii="Calibri" w:hAnsi="Calibri" w:cs="Calibri"/>
          <w:color w:val="000000" w:themeColor="text1"/>
          <w:sz w:val="26"/>
          <w:szCs w:val="26"/>
          <w:lang w:val="en-IN"/>
          <w14:textFill>
            <w14:solidFill>
              <w14:schemeClr w14:val="tx1"/>
            </w14:solidFill>
          </w14:textFill>
        </w:rPr>
      </w:pPr>
    </w:p>
    <w:p w14:paraId="3E7F4099">
      <w:pPr>
        <w:pStyle w:val="57"/>
        <w:ind w:left="538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(Signature of the authorised signatory)</w:t>
      </w:r>
    </w:p>
    <w:p w14:paraId="6ED2FB61">
      <w:pPr>
        <w:pStyle w:val="57"/>
        <w:ind w:left="538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Place:</w:t>
      </w:r>
    </w:p>
    <w:p w14:paraId="10B81749">
      <w:pPr>
        <w:pStyle w:val="57"/>
        <w:ind w:left="538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Date:</w:t>
      </w:r>
    </w:p>
    <w:p w14:paraId="2F02A02A">
      <w:pPr>
        <w:pStyle w:val="57"/>
        <w:ind w:left="425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and designation of the authorised signatory)</w:t>
      </w:r>
    </w:p>
    <w:p w14:paraId="55F1035D">
      <w:pPr>
        <w:pStyle w:val="57"/>
        <w:ind w:left="425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and seal of the Bidder/Lead Member of the Consortium)</w:t>
      </w:r>
    </w:p>
    <w:p w14:paraId="41EA6546">
      <w:pPr>
        <w:pStyle w:val="57"/>
        <w:jc w:val="both"/>
        <w:rPr>
          <w:rFonts w:ascii="Calibri" w:hAnsi="Calibri" w:cs="Calibri"/>
          <w:color w:val="000000" w:themeColor="text1"/>
          <w:sz w:val="26"/>
          <w:szCs w:val="26"/>
          <w:lang w:val="en-IN"/>
          <w14:textFill>
            <w14:solidFill>
              <w14:schemeClr w14:val="tx1"/>
            </w14:solidFill>
          </w14:textFill>
        </w:rPr>
      </w:pPr>
    </w:p>
    <w:p w14:paraId="083C0985">
      <w:pPr>
        <w:pStyle w:val="57"/>
        <w:jc w:val="both"/>
        <w:rPr>
          <w:rFonts w:ascii="Calibri" w:hAnsi="Calibri" w:cs="Calibri"/>
          <w:color w:val="000000" w:themeColor="text1"/>
          <w:sz w:val="26"/>
          <w:szCs w:val="26"/>
          <w:lang w:val="en-IN"/>
          <w14:textFill>
            <w14:solidFill>
              <w14:schemeClr w14:val="tx1"/>
            </w14:solidFill>
          </w14:textFill>
        </w:rPr>
      </w:pPr>
    </w:p>
    <w:p w14:paraId="50CA735D">
      <w:pPr>
        <w:pStyle w:val="57"/>
        <w:jc w:val="both"/>
        <w:rPr>
          <w:rFonts w:ascii="Calibri" w:hAnsi="Calibri" w:cs="Calibri"/>
          <w:color w:val="000000" w:themeColor="text1"/>
          <w:sz w:val="26"/>
          <w:szCs w:val="26"/>
          <w:lang w:val="en-IN"/>
          <w14:textFill>
            <w14:solidFill>
              <w14:schemeClr w14:val="tx1"/>
            </w14:solidFill>
          </w14:textFill>
        </w:rPr>
      </w:pPr>
    </w:p>
    <w:p w14:paraId="231E7231">
      <w:pPr>
        <w:pStyle w:val="57"/>
        <w:jc w:val="both"/>
        <w:rPr>
          <w:rFonts w:ascii="Calibri" w:hAnsi="Calibri" w:cs="Calibri"/>
          <w:color w:val="000000" w:themeColor="text1"/>
          <w:sz w:val="26"/>
          <w:szCs w:val="26"/>
          <w:lang w:val="en-IN"/>
          <w14:textFill>
            <w14:solidFill>
              <w14:schemeClr w14:val="tx1"/>
            </w14:solidFill>
          </w14:textFill>
        </w:rPr>
      </w:pPr>
    </w:p>
    <w:p w14:paraId="620F7BDE">
      <w:pPr>
        <w:pStyle w:val="57"/>
        <w:jc w:val="both"/>
        <w:rPr>
          <w:rFonts w:ascii="Calibri" w:hAnsi="Calibri" w:cs="Calibri"/>
          <w:color w:val="000000" w:themeColor="text1"/>
          <w:sz w:val="26"/>
          <w:szCs w:val="26"/>
          <w:lang w:val="en-IN"/>
          <w14:textFill>
            <w14:solidFill>
              <w14:schemeClr w14:val="tx1"/>
            </w14:solidFill>
          </w14:textFill>
        </w:rPr>
      </w:pPr>
    </w:p>
    <w:p w14:paraId="070FEB17">
      <w:pPr>
        <w:pStyle w:val="57"/>
        <w:jc w:val="both"/>
        <w:rPr>
          <w:rFonts w:ascii="Calibri" w:hAnsi="Calibri" w:cs="Calibri"/>
          <w:color w:val="000000" w:themeColor="text1"/>
          <w:sz w:val="26"/>
          <w:szCs w:val="26"/>
          <w:lang w:val="en-IN"/>
          <w14:textFill>
            <w14:solidFill>
              <w14:schemeClr w14:val="tx1"/>
            </w14:solidFill>
          </w14:textFill>
        </w:rPr>
      </w:pPr>
    </w:p>
    <w:p w14:paraId="08BA7301">
      <w:pPr>
        <w:pStyle w:val="57"/>
        <w:jc w:val="both"/>
        <w:rPr>
          <w:rFonts w:ascii="Calibri" w:hAnsi="Calibri" w:cs="Calibri"/>
          <w:color w:val="000000" w:themeColor="text1"/>
          <w:sz w:val="26"/>
          <w:szCs w:val="26"/>
          <w:lang w:val="en-IN"/>
          <w14:textFill>
            <w14:solidFill>
              <w14:schemeClr w14:val="tx1"/>
            </w14:solidFill>
          </w14:textFill>
        </w:rPr>
      </w:pPr>
    </w:p>
    <w:p w14:paraId="73DA8FD4">
      <w:pPr>
        <w:pStyle w:val="57"/>
        <w:jc w:val="both"/>
        <w:rPr>
          <w:rFonts w:ascii="Calibri" w:hAnsi="Calibri" w:cs="Calibri"/>
          <w:color w:val="000000" w:themeColor="text1"/>
          <w:sz w:val="26"/>
          <w:szCs w:val="26"/>
          <w:lang w:val="en-IN"/>
          <w14:textFill>
            <w14:solidFill>
              <w14:schemeClr w14:val="tx1"/>
            </w14:solidFill>
          </w14:textFill>
        </w:rPr>
      </w:pPr>
    </w:p>
    <w:p w14:paraId="22CCA723">
      <w:pPr>
        <w:pStyle w:val="57"/>
        <w:jc w:val="both"/>
        <w:rPr>
          <w:rFonts w:ascii="Calibri" w:hAnsi="Calibri" w:cs="Calibri"/>
          <w:color w:val="000000" w:themeColor="text1"/>
          <w:sz w:val="26"/>
          <w:szCs w:val="26"/>
          <w:lang w:val="en-IN"/>
          <w14:textFill>
            <w14:solidFill>
              <w14:schemeClr w14:val="tx1"/>
            </w14:solidFill>
          </w14:textFill>
        </w:rPr>
      </w:pPr>
    </w:p>
    <w:p w14:paraId="2034AB94">
      <w:pPr>
        <w:pStyle w:val="57"/>
        <w:jc w:val="both"/>
        <w:rPr>
          <w:rFonts w:ascii="Calibri" w:hAnsi="Calibri" w:cs="Calibri"/>
          <w:color w:val="000000" w:themeColor="text1"/>
          <w:sz w:val="26"/>
          <w:szCs w:val="26"/>
          <w:lang w:val="en-IN"/>
          <w14:textFill>
            <w14:solidFill>
              <w14:schemeClr w14:val="tx1"/>
            </w14:solidFill>
          </w14:textFill>
        </w:rPr>
      </w:pPr>
    </w:p>
    <w:p w14:paraId="1FA719A5">
      <w:pPr>
        <w:pStyle w:val="57"/>
        <w:jc w:val="both"/>
        <w:rPr>
          <w:rFonts w:ascii="Calibri" w:hAnsi="Calibri" w:cs="Calibri"/>
          <w:color w:val="000000" w:themeColor="text1"/>
          <w:sz w:val="26"/>
          <w:szCs w:val="26"/>
          <w:lang w:val="en-IN"/>
          <w14:textFill>
            <w14:solidFill>
              <w14:schemeClr w14:val="tx1"/>
            </w14:solidFill>
          </w14:textFill>
        </w:rPr>
      </w:pPr>
    </w:p>
    <w:p w14:paraId="688F905A">
      <w:pPr>
        <w:pStyle w:val="57"/>
        <w:jc w:val="both"/>
        <w:rPr>
          <w:rFonts w:ascii="Calibri" w:hAnsi="Calibri" w:cs="Calibri"/>
          <w:color w:val="000000" w:themeColor="text1"/>
          <w:sz w:val="26"/>
          <w:szCs w:val="26"/>
          <w:lang w:val="en-IN"/>
          <w14:textFill>
            <w14:solidFill>
              <w14:schemeClr w14:val="tx1"/>
            </w14:solidFill>
          </w14:textFill>
        </w:rPr>
      </w:pPr>
    </w:p>
    <w:p w14:paraId="66A1BC7C">
      <w:pPr>
        <w:pStyle w:val="57"/>
        <w:jc w:val="both"/>
        <w:rPr>
          <w:rFonts w:ascii="Calibri" w:hAnsi="Calibri" w:cs="Calibri"/>
          <w:color w:val="000000" w:themeColor="text1"/>
          <w:sz w:val="26"/>
          <w:szCs w:val="26"/>
          <w:lang w:val="en-IN"/>
          <w14:textFill>
            <w14:solidFill>
              <w14:schemeClr w14:val="tx1"/>
            </w14:solidFill>
          </w14:textFill>
        </w:rPr>
      </w:pPr>
    </w:p>
    <w:p w14:paraId="65C8E18C">
      <w:pPr>
        <w:pStyle w:val="57"/>
        <w:jc w:val="both"/>
        <w:rPr>
          <w:rFonts w:ascii="Calibri" w:hAnsi="Calibri" w:cs="Calibri"/>
          <w:color w:val="000000" w:themeColor="text1"/>
          <w:sz w:val="26"/>
          <w:szCs w:val="26"/>
          <w:lang w:val="en-IN"/>
          <w14:textFill>
            <w14:solidFill>
              <w14:schemeClr w14:val="tx1"/>
            </w14:solidFill>
          </w14:textFill>
        </w:rPr>
      </w:pPr>
    </w:p>
    <w:p w14:paraId="6681A567">
      <w:pPr>
        <w:pStyle w:val="57"/>
        <w:jc w:val="both"/>
        <w:rPr>
          <w:rFonts w:ascii="Calibri" w:hAnsi="Calibri" w:cs="Calibri"/>
          <w:color w:val="000000" w:themeColor="text1"/>
          <w:sz w:val="26"/>
          <w:szCs w:val="26"/>
          <w:lang w:val="en-IN"/>
          <w14:textFill>
            <w14:solidFill>
              <w14:schemeClr w14:val="tx1"/>
            </w14:solidFill>
          </w14:textFill>
        </w:rPr>
      </w:pPr>
    </w:p>
    <w:p w14:paraId="16B34FB0">
      <w:pPr>
        <w:pStyle w:val="57"/>
        <w:jc w:val="both"/>
        <w:rPr>
          <w:rFonts w:ascii="Calibri" w:hAnsi="Calibri" w:cs="Calibri"/>
          <w:color w:val="000000" w:themeColor="text1"/>
          <w:sz w:val="26"/>
          <w:szCs w:val="26"/>
          <w:lang w:val="en-IN"/>
          <w14:textFill>
            <w14:solidFill>
              <w14:schemeClr w14:val="tx1"/>
            </w14:solidFill>
          </w14:textFill>
        </w:rPr>
      </w:pPr>
    </w:p>
    <w:p w14:paraId="7804E2A8">
      <w:pPr>
        <w:pStyle w:val="57"/>
        <w:jc w:val="both"/>
        <w:rPr>
          <w:rFonts w:ascii="Calibri" w:hAnsi="Calibri" w:cs="Calibri"/>
          <w:color w:val="000000" w:themeColor="text1"/>
          <w:sz w:val="26"/>
          <w:szCs w:val="26"/>
          <w:lang w:val="en-IN"/>
          <w14:textFill>
            <w14:solidFill>
              <w14:schemeClr w14:val="tx1"/>
            </w14:solidFill>
          </w14:textFill>
        </w:rPr>
      </w:pPr>
    </w:p>
    <w:p w14:paraId="70DD045A">
      <w:pPr>
        <w:spacing w:after="160" w:line="259" w:lineRule="auto"/>
        <w:rPr>
          <w:rFonts w:ascii="Calibri" w:hAnsi="Calibri" w:cs="Calibri"/>
          <w:b/>
          <w:bCs/>
          <w:color w:val="000000" w:themeColor="text1"/>
          <w:sz w:val="26"/>
          <w:szCs w:val="26"/>
          <w:u w:val="single"/>
          <w14:textFill>
            <w14:solidFill>
              <w14:schemeClr w14:val="tx1"/>
            </w14:solidFill>
          </w14:textFill>
        </w:rPr>
      </w:pPr>
      <w:r>
        <w:rPr>
          <w:rFonts w:ascii="Calibri" w:hAnsi="Calibri" w:cs="Calibri"/>
          <w:b/>
          <w:bCs/>
          <w:color w:val="000000" w:themeColor="text1"/>
          <w:sz w:val="26"/>
          <w:szCs w:val="26"/>
          <w:u w:val="single"/>
          <w14:textFill>
            <w14:solidFill>
              <w14:schemeClr w14:val="tx1"/>
            </w14:solidFill>
          </w14:textFill>
        </w:rPr>
        <w:br w:type="page"/>
      </w:r>
    </w:p>
    <w:p w14:paraId="098F9AFB">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APPENDIX-I</w:t>
      </w:r>
    </w:p>
    <w:p w14:paraId="39C268EF">
      <w:pPr>
        <w:pStyle w:val="57"/>
        <w:jc w:val="center"/>
        <w:rPr>
          <w:rFonts w:ascii="Calibri" w:hAnsi="Calibri" w:cs="Calibri"/>
          <w:b/>
          <w:bCs/>
          <w:color w:val="000000" w:themeColor="text1"/>
          <w:sz w:val="26"/>
          <w:szCs w:val="26"/>
          <w:lang w:val="en-IN"/>
          <w14:textFill>
            <w14:solidFill>
              <w14:schemeClr w14:val="tx1"/>
            </w14:solidFill>
          </w14:textFill>
        </w:rPr>
      </w:pPr>
    </w:p>
    <w:p w14:paraId="65394F8C">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ANNEX-II: DETAILS OF BIDDER</w:t>
      </w:r>
    </w:p>
    <w:p w14:paraId="62AD88D2">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[On the letter head of the Single Entity/Members of Consortium]</w:t>
      </w:r>
    </w:p>
    <w:p w14:paraId="2CA9DEDF">
      <w:pPr>
        <w:pStyle w:val="57"/>
        <w:jc w:val="both"/>
        <w:rPr>
          <w:rFonts w:ascii="Calibri" w:hAnsi="Calibri" w:cs="Calibri"/>
          <w:color w:val="000000" w:themeColor="text1"/>
          <w:sz w:val="26"/>
          <w:szCs w:val="26"/>
          <w:lang w:val="en-IN"/>
          <w14:textFill>
            <w14:solidFill>
              <w14:schemeClr w14:val="tx1"/>
            </w14:solidFill>
          </w14:textFill>
        </w:rPr>
      </w:pPr>
    </w:p>
    <w:p w14:paraId="3666CDC3">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Original or copy No:</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Date:</w:t>
      </w:r>
    </w:p>
    <w:p w14:paraId="1B6B4C2E">
      <w:pPr>
        <w:jc w:val="both"/>
        <w:rPr>
          <w:rFonts w:ascii="Calibri" w:hAnsi="Calibri" w:cs="Calibri"/>
          <w:color w:val="000000" w:themeColor="text1"/>
          <w:sz w:val="26"/>
          <w:szCs w:val="26"/>
          <w14:textFill>
            <w14:solidFill>
              <w14:schemeClr w14:val="tx1"/>
            </w14:solidFill>
          </w14:textFill>
        </w:rPr>
      </w:pPr>
    </w:p>
    <w:p w14:paraId="20F073C7">
      <w:pPr>
        <w:pStyle w:val="46"/>
        <w:numPr>
          <w:ilvl w:val="0"/>
          <w:numId w:val="42"/>
        </w:numPr>
        <w:tabs>
          <w:tab w:val="left" w:pos="1134"/>
        </w:tabs>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w:t>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Name:</w:t>
      </w:r>
    </w:p>
    <w:p w14:paraId="55D70FD3">
      <w:pPr>
        <w:tabs>
          <w:tab w:val="left" w:pos="1134"/>
        </w:tabs>
        <w:jc w:val="both"/>
        <w:rPr>
          <w:rFonts w:ascii="Calibri" w:hAnsi="Calibri" w:cs="Calibri"/>
          <w:color w:val="000000" w:themeColor="text1"/>
          <w:sz w:val="26"/>
          <w:szCs w:val="26"/>
          <w14:textFill>
            <w14:solidFill>
              <w14:schemeClr w14:val="tx1"/>
            </w14:solidFill>
          </w14:textFill>
        </w:rPr>
      </w:pPr>
    </w:p>
    <w:p w14:paraId="43966D23">
      <w:pPr>
        <w:pStyle w:val="46"/>
        <w:numPr>
          <w:ilvl w:val="0"/>
          <w:numId w:val="43"/>
        </w:numPr>
        <w:ind w:left="1134" w:hanging="567"/>
        <w:jc w:val="both"/>
        <w:rPr>
          <w:rFonts w:ascii="Calibri" w:hAnsi="Calibri" w:cs="Calibri"/>
          <w:color w:val="000000" w:themeColor="text1"/>
          <w:spacing w:val="-1"/>
          <w:sz w:val="26"/>
          <w:szCs w:val="26"/>
          <w14:textFill>
            <w14:solidFill>
              <w14:schemeClr w14:val="tx1"/>
            </w14:solidFill>
          </w14:textFill>
        </w:rPr>
      </w:pPr>
      <w:r>
        <w:rPr>
          <w:rFonts w:ascii="Calibri" w:hAnsi="Calibri" w:cs="Calibri"/>
          <w:color w:val="000000" w:themeColor="text1"/>
          <w:spacing w:val="-1"/>
          <w:sz w:val="26"/>
          <w:szCs w:val="26"/>
          <w14:textFill>
            <w14:solidFill>
              <w14:schemeClr w14:val="tx1"/>
            </w14:solidFill>
          </w14:textFill>
        </w:rPr>
        <w:t>Country of incorporation:</w:t>
      </w:r>
    </w:p>
    <w:p w14:paraId="382A446D">
      <w:pPr>
        <w:ind w:left="567"/>
        <w:jc w:val="both"/>
        <w:rPr>
          <w:rFonts w:ascii="Calibri" w:hAnsi="Calibri" w:cs="Calibri"/>
          <w:color w:val="000000" w:themeColor="text1"/>
          <w:spacing w:val="-1"/>
          <w:sz w:val="26"/>
          <w:szCs w:val="26"/>
          <w14:textFill>
            <w14:solidFill>
              <w14:schemeClr w14:val="tx1"/>
            </w14:solidFill>
          </w14:textFill>
        </w:rPr>
      </w:pPr>
    </w:p>
    <w:p w14:paraId="7CE5BB5E">
      <w:pPr>
        <w:pStyle w:val="46"/>
        <w:numPr>
          <w:ilvl w:val="0"/>
          <w:numId w:val="43"/>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Address of the corporate headquarters and its branch office(s), if any, in India:</w:t>
      </w:r>
    </w:p>
    <w:p w14:paraId="42F11450">
      <w:pPr>
        <w:jc w:val="both"/>
        <w:rPr>
          <w:rFonts w:ascii="Calibri" w:hAnsi="Calibri" w:cs="Calibri"/>
          <w:color w:val="000000" w:themeColor="text1"/>
          <w:sz w:val="26"/>
          <w:szCs w:val="26"/>
          <w14:textFill>
            <w14:solidFill>
              <w14:schemeClr w14:val="tx1"/>
            </w14:solidFill>
          </w14:textFill>
        </w:rPr>
      </w:pPr>
    </w:p>
    <w:p w14:paraId="716AFF71">
      <w:pPr>
        <w:jc w:val="both"/>
        <w:rPr>
          <w:rFonts w:ascii="Calibri" w:hAnsi="Calibri" w:cs="Calibri"/>
          <w:color w:val="000000" w:themeColor="text1"/>
          <w:sz w:val="26"/>
          <w:szCs w:val="26"/>
          <w14:textFill>
            <w14:solidFill>
              <w14:schemeClr w14:val="tx1"/>
            </w14:solidFill>
          </w14:textFill>
        </w:rPr>
      </w:pPr>
    </w:p>
    <w:p w14:paraId="273CFB1F">
      <w:pPr>
        <w:pStyle w:val="46"/>
        <w:numPr>
          <w:ilvl w:val="0"/>
          <w:numId w:val="43"/>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1"/>
          <w:sz w:val="26"/>
          <w:szCs w:val="26"/>
          <w14:textFill>
            <w14:solidFill>
              <w14:schemeClr w14:val="tx1"/>
            </w14:solidFill>
          </w14:textFill>
        </w:rPr>
        <w:t xml:space="preserve">Date of incorporation and/or commencement of business (Please provide a true copy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the incorporation certificate):</w:t>
      </w:r>
    </w:p>
    <w:p w14:paraId="1FA2C1B3">
      <w:pPr>
        <w:jc w:val="both"/>
        <w:rPr>
          <w:rFonts w:ascii="Calibri" w:hAnsi="Calibri" w:cs="Calibri"/>
          <w:color w:val="000000" w:themeColor="text1"/>
          <w:spacing w:val="-1"/>
          <w:sz w:val="26"/>
          <w:szCs w:val="26"/>
          <w14:textFill>
            <w14:solidFill>
              <w14:schemeClr w14:val="tx1"/>
            </w14:solidFill>
          </w14:textFill>
        </w:rPr>
      </w:pPr>
    </w:p>
    <w:p w14:paraId="697A8DCE">
      <w:pPr>
        <w:pStyle w:val="46"/>
        <w:numPr>
          <w:ilvl w:val="0"/>
          <w:numId w:val="42"/>
        </w:numPr>
        <w:tabs>
          <w:tab w:val="left" w:pos="1134"/>
        </w:tabs>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1"/>
          <w:sz w:val="26"/>
          <w:szCs w:val="26"/>
          <w14:textFill>
            <w14:solidFill>
              <w14:schemeClr w14:val="tx1"/>
            </w14:solidFill>
          </w14:textFill>
        </w:rPr>
        <w:t xml:space="preserve">Brief description of the Bidder including details of its main lines of business and proposed role and </w:t>
      </w:r>
      <w:r>
        <w:rPr>
          <w:rFonts w:ascii="Calibri" w:hAnsi="Calibri" w:cs="Calibri"/>
          <w:color w:val="000000" w:themeColor="text1"/>
          <w:sz w:val="26"/>
          <w:szCs w:val="26"/>
          <w14:textFill>
            <w14:solidFill>
              <w14:schemeClr w14:val="tx1"/>
            </w14:solidFill>
          </w14:textFill>
        </w:rPr>
        <w:t>responsibilities in [this</w:t>
      </w:r>
      <w:r>
        <w:rPr>
          <w:rFonts w:ascii="Calibri" w:hAnsi="Calibri" w:cs="Calibri"/>
          <w:color w:val="000000" w:themeColor="text1"/>
          <w:spacing w:val="-1"/>
          <w:sz w:val="26"/>
          <w:szCs w:val="26"/>
          <w14:textFill>
            <w14:solidFill>
              <w14:schemeClr w14:val="tx1"/>
            </w14:solidFill>
          </w14:textFill>
        </w:rPr>
        <w:t>/these Project(s</w:t>
      </w:r>
      <w:r>
        <w:rPr>
          <w:rFonts w:ascii="Calibri" w:hAnsi="Calibri" w:cs="Calibri"/>
          <w:color w:val="000000" w:themeColor="text1"/>
          <w:sz w:val="26"/>
          <w:szCs w:val="26"/>
          <w14:textFill>
            <w14:solidFill>
              <w14:schemeClr w14:val="tx1"/>
            </w14:solidFill>
          </w14:textFill>
        </w:rPr>
        <w:t>)]:</w:t>
      </w:r>
    </w:p>
    <w:p w14:paraId="071B90FF">
      <w:pPr>
        <w:jc w:val="both"/>
        <w:rPr>
          <w:rFonts w:ascii="Calibri" w:hAnsi="Calibri" w:cs="Calibri"/>
          <w:color w:val="000000" w:themeColor="text1"/>
          <w:sz w:val="26"/>
          <w:szCs w:val="26"/>
          <w14:textFill>
            <w14:solidFill>
              <w14:schemeClr w14:val="tx1"/>
            </w14:solidFill>
          </w14:textFill>
        </w:rPr>
      </w:pPr>
    </w:p>
    <w:p w14:paraId="1D9F04DC">
      <w:pPr>
        <w:pStyle w:val="46"/>
        <w:numPr>
          <w:ilvl w:val="0"/>
          <w:numId w:val="42"/>
        </w:numPr>
        <w:tabs>
          <w:tab w:val="left" w:pos="1134"/>
        </w:tabs>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1"/>
          <w:sz w:val="26"/>
          <w:szCs w:val="26"/>
          <w14:textFill>
            <w14:solidFill>
              <w14:schemeClr w14:val="tx1"/>
            </w14:solidFill>
          </w14:textFill>
        </w:rPr>
        <w:t xml:space="preserve">Details </w:t>
      </w:r>
      <w:r>
        <w:rPr>
          <w:rFonts w:ascii="Calibri" w:hAnsi="Calibri" w:cs="Calibri"/>
          <w:color w:val="000000" w:themeColor="text1"/>
          <w:sz w:val="26"/>
          <w:szCs w:val="26"/>
          <w14:textFill>
            <w14:solidFill>
              <w14:schemeClr w14:val="tx1"/>
            </w14:solidFill>
          </w14:textFill>
        </w:rPr>
        <w:t>of individual(s) who will serve as the point of contact/communication for the Authority:</w:t>
      </w:r>
    </w:p>
    <w:p w14:paraId="788A2A69">
      <w:pPr>
        <w:pStyle w:val="46"/>
        <w:numPr>
          <w:ilvl w:val="0"/>
          <w:numId w:val="44"/>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Name:</w:t>
      </w:r>
    </w:p>
    <w:p w14:paraId="6789EAB7">
      <w:pPr>
        <w:pStyle w:val="46"/>
        <w:numPr>
          <w:ilvl w:val="0"/>
          <w:numId w:val="44"/>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Designation:</w:t>
      </w:r>
    </w:p>
    <w:p w14:paraId="30FE4FF7">
      <w:pPr>
        <w:pStyle w:val="46"/>
        <w:numPr>
          <w:ilvl w:val="0"/>
          <w:numId w:val="44"/>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Company:</w:t>
      </w:r>
    </w:p>
    <w:p w14:paraId="274E7646">
      <w:pPr>
        <w:pStyle w:val="46"/>
        <w:numPr>
          <w:ilvl w:val="0"/>
          <w:numId w:val="44"/>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Address:</w:t>
      </w:r>
    </w:p>
    <w:p w14:paraId="081C101C">
      <w:pPr>
        <w:pStyle w:val="46"/>
        <w:numPr>
          <w:ilvl w:val="0"/>
          <w:numId w:val="44"/>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Telephone number:</w:t>
      </w:r>
    </w:p>
    <w:p w14:paraId="37A2A9E2">
      <w:pPr>
        <w:pStyle w:val="46"/>
        <w:numPr>
          <w:ilvl w:val="0"/>
          <w:numId w:val="44"/>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E-Mail Address:</w:t>
      </w:r>
    </w:p>
    <w:p w14:paraId="765C2747">
      <w:pPr>
        <w:pStyle w:val="46"/>
        <w:numPr>
          <w:ilvl w:val="0"/>
          <w:numId w:val="44"/>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Fax number:</w:t>
      </w:r>
    </w:p>
    <w:p w14:paraId="527C297E">
      <w:pPr>
        <w:ind w:left="567"/>
        <w:jc w:val="both"/>
        <w:rPr>
          <w:rFonts w:ascii="Calibri" w:hAnsi="Calibri" w:cs="Calibri"/>
          <w:color w:val="000000" w:themeColor="text1"/>
          <w:spacing w:val="-5"/>
          <w:sz w:val="26"/>
          <w:szCs w:val="26"/>
          <w14:textFill>
            <w14:solidFill>
              <w14:schemeClr w14:val="tx1"/>
            </w14:solidFill>
          </w14:textFill>
        </w:rPr>
      </w:pPr>
    </w:p>
    <w:p w14:paraId="485BC960">
      <w:pPr>
        <w:pStyle w:val="46"/>
        <w:numPr>
          <w:ilvl w:val="0"/>
          <w:numId w:val="42"/>
        </w:numPr>
        <w:tabs>
          <w:tab w:val="left" w:pos="1134"/>
        </w:tabs>
        <w:ind w:left="567"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Particulars of the authorized signatory of the Bidder:</w:t>
      </w:r>
    </w:p>
    <w:p w14:paraId="04494803">
      <w:pPr>
        <w:pStyle w:val="46"/>
        <w:numPr>
          <w:ilvl w:val="0"/>
          <w:numId w:val="45"/>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Name:</w:t>
      </w:r>
    </w:p>
    <w:p w14:paraId="0A5C504B">
      <w:pPr>
        <w:pStyle w:val="46"/>
        <w:numPr>
          <w:ilvl w:val="0"/>
          <w:numId w:val="45"/>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Designation:</w:t>
      </w:r>
    </w:p>
    <w:p w14:paraId="4826CDCB">
      <w:pPr>
        <w:pStyle w:val="46"/>
        <w:numPr>
          <w:ilvl w:val="0"/>
          <w:numId w:val="45"/>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Address:</w:t>
      </w:r>
    </w:p>
    <w:p w14:paraId="13B1B73F">
      <w:pPr>
        <w:pStyle w:val="46"/>
        <w:numPr>
          <w:ilvl w:val="0"/>
          <w:numId w:val="45"/>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Phone number:</w:t>
      </w:r>
    </w:p>
    <w:p w14:paraId="23CF9ED7">
      <w:pPr>
        <w:pStyle w:val="46"/>
        <w:numPr>
          <w:ilvl w:val="0"/>
          <w:numId w:val="45"/>
        </w:numPr>
        <w:ind w:left="1134" w:hanging="567"/>
        <w:jc w:val="both"/>
        <w:rPr>
          <w:rFonts w:ascii="Calibri" w:hAnsi="Calibri" w:cs="Calibri"/>
          <w:color w:val="000000" w:themeColor="text1"/>
          <w:spacing w:val="-5"/>
          <w:sz w:val="26"/>
          <w:szCs w:val="26"/>
          <w14:textFill>
            <w14:solidFill>
              <w14:schemeClr w14:val="tx1"/>
            </w14:solidFill>
          </w14:textFill>
        </w:rPr>
      </w:pPr>
      <w:r>
        <w:rPr>
          <w:rFonts w:ascii="Calibri" w:hAnsi="Calibri" w:cs="Calibri"/>
          <w:color w:val="000000" w:themeColor="text1"/>
          <w:spacing w:val="-5"/>
          <w:sz w:val="26"/>
          <w:szCs w:val="26"/>
          <w14:textFill>
            <w14:solidFill>
              <w14:schemeClr w14:val="tx1"/>
            </w14:solidFill>
          </w14:textFill>
        </w:rPr>
        <w:t>Fax number:</w:t>
      </w:r>
    </w:p>
    <w:p w14:paraId="642551AC">
      <w:pPr>
        <w:jc w:val="both"/>
        <w:rPr>
          <w:rFonts w:ascii="Calibri" w:hAnsi="Calibri" w:cs="Calibri"/>
          <w:color w:val="000000" w:themeColor="text1"/>
          <w:sz w:val="26"/>
          <w:szCs w:val="26"/>
          <w14:textFill>
            <w14:solidFill>
              <w14:schemeClr w14:val="tx1"/>
            </w14:solidFill>
          </w14:textFill>
        </w:rPr>
      </w:pPr>
    </w:p>
    <w:p w14:paraId="6F0D655C">
      <w:pPr>
        <w:pStyle w:val="46"/>
        <w:numPr>
          <w:ilvl w:val="0"/>
          <w:numId w:val="42"/>
        </w:numPr>
        <w:tabs>
          <w:tab w:val="left" w:pos="1134"/>
        </w:tabs>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In </w:t>
      </w:r>
      <w:r>
        <w:rPr>
          <w:rFonts w:ascii="Calibri" w:hAnsi="Calibri" w:cs="Calibri"/>
          <w:color w:val="000000" w:themeColor="text1"/>
          <w:spacing w:val="-5"/>
          <w:sz w:val="26"/>
          <w:szCs w:val="26"/>
          <w14:textFill>
            <w14:solidFill>
              <w14:schemeClr w14:val="tx1"/>
            </w14:solidFill>
          </w14:textFill>
        </w:rPr>
        <w:t>case</w:t>
      </w:r>
      <w:r>
        <w:rPr>
          <w:rFonts w:ascii="Calibri" w:hAnsi="Calibri" w:cs="Calibri"/>
          <w:color w:val="000000" w:themeColor="text1"/>
          <w:sz w:val="26"/>
          <w:szCs w:val="26"/>
          <w14:textFill>
            <w14:solidFill>
              <w14:schemeClr w14:val="tx1"/>
            </w14:solidFill>
          </w14:textFill>
        </w:rPr>
        <w:t xml:space="preserve"> of a Consortium:</w:t>
      </w:r>
    </w:p>
    <w:p w14:paraId="6FF670A8">
      <w:pPr>
        <w:pStyle w:val="46"/>
        <w:numPr>
          <w:ilvl w:val="0"/>
          <w:numId w:val="46"/>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information above (1-4) should be provided for all the Members.</w:t>
      </w:r>
    </w:p>
    <w:p w14:paraId="0F4E8B5C">
      <w:pPr>
        <w:ind w:left="567"/>
        <w:jc w:val="both"/>
        <w:rPr>
          <w:rFonts w:ascii="Calibri" w:hAnsi="Calibri" w:cs="Calibri"/>
          <w:color w:val="000000" w:themeColor="text1"/>
          <w:sz w:val="26"/>
          <w:szCs w:val="26"/>
          <w14:textFill>
            <w14:solidFill>
              <w14:schemeClr w14:val="tx1"/>
            </w14:solidFill>
          </w14:textFill>
        </w:rPr>
      </w:pPr>
    </w:p>
    <w:p w14:paraId="5C4CCF25">
      <w:pPr>
        <w:pStyle w:val="46"/>
        <w:numPr>
          <w:ilvl w:val="0"/>
          <w:numId w:val="46"/>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 copy of the Joint Bidding Agreement, as envisaged in Clause 2.10.4 (f) should be attached to the Bid.</w:t>
      </w:r>
    </w:p>
    <w:p w14:paraId="2EEEAF3B">
      <w:pPr>
        <w:pStyle w:val="46"/>
        <w:rPr>
          <w:rFonts w:ascii="Calibri" w:hAnsi="Calibri" w:cs="Calibri"/>
          <w:color w:val="000000" w:themeColor="text1"/>
          <w:sz w:val="26"/>
          <w:szCs w:val="26"/>
          <w14:textFill>
            <w14:solidFill>
              <w14:schemeClr w14:val="tx1"/>
            </w14:solidFill>
          </w14:textFill>
        </w:rPr>
      </w:pPr>
    </w:p>
    <w:p w14:paraId="63402595">
      <w:pPr>
        <w:ind w:left="567"/>
        <w:jc w:val="both"/>
        <w:rPr>
          <w:rFonts w:ascii="Calibri" w:hAnsi="Calibri" w:cs="Calibri"/>
          <w:color w:val="000000" w:themeColor="text1"/>
          <w:sz w:val="26"/>
          <w:szCs w:val="26"/>
          <w14:textFill>
            <w14:solidFill>
              <w14:schemeClr w14:val="tx1"/>
            </w14:solidFill>
          </w14:textFill>
        </w:rPr>
      </w:pPr>
    </w:p>
    <w:p w14:paraId="6318F770">
      <w:pPr>
        <w:ind w:left="567"/>
        <w:jc w:val="both"/>
        <w:rPr>
          <w:rFonts w:ascii="Calibri" w:hAnsi="Calibri" w:cs="Calibri"/>
          <w:color w:val="000000" w:themeColor="text1"/>
          <w:sz w:val="26"/>
          <w:szCs w:val="26"/>
          <w14:textFill>
            <w14:solidFill>
              <w14:schemeClr w14:val="tx1"/>
            </w14:solidFill>
          </w14:textFill>
        </w:rPr>
      </w:pPr>
    </w:p>
    <w:p w14:paraId="64ABAA42">
      <w:pPr>
        <w:ind w:left="567"/>
        <w:jc w:val="both"/>
        <w:rPr>
          <w:rFonts w:ascii="Calibri" w:hAnsi="Calibri" w:cs="Calibri"/>
          <w:color w:val="000000" w:themeColor="text1"/>
          <w:sz w:val="26"/>
          <w:szCs w:val="26"/>
          <w14:textFill>
            <w14:solidFill>
              <w14:schemeClr w14:val="tx1"/>
            </w14:solidFill>
          </w14:textFill>
        </w:rPr>
      </w:pPr>
    </w:p>
    <w:p w14:paraId="09B3B0DC">
      <w:pPr>
        <w:pStyle w:val="46"/>
        <w:numPr>
          <w:ilvl w:val="0"/>
          <w:numId w:val="46"/>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Information regarding role of each Member should be provided as per table below:</w:t>
      </w:r>
    </w:p>
    <w:tbl>
      <w:tblPr>
        <w:tblStyle w:val="12"/>
        <w:tblW w:w="8505" w:type="dxa"/>
        <w:tblInd w:w="1126" w:type="dxa"/>
        <w:tblLayout w:type="fixed"/>
        <w:tblCellMar>
          <w:top w:w="0" w:type="dxa"/>
          <w:left w:w="0" w:type="dxa"/>
          <w:bottom w:w="0" w:type="dxa"/>
          <w:right w:w="0" w:type="dxa"/>
        </w:tblCellMar>
      </w:tblPr>
      <w:tblGrid>
        <w:gridCol w:w="567"/>
        <w:gridCol w:w="5103"/>
        <w:gridCol w:w="2835"/>
      </w:tblGrid>
      <w:tr w14:paraId="486A890C">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4D94A969">
            <w:pPr>
              <w:jc w:val="center"/>
              <w:rPr>
                <w:rFonts w:ascii="Calibri" w:hAnsi="Calibri" w:cs="Calibri"/>
                <w:b/>
                <w:color w:val="000000" w:themeColor="text1"/>
                <w14:textFill>
                  <w14:solidFill>
                    <w14:schemeClr w14:val="tx1"/>
                  </w14:solidFill>
                </w14:textFill>
              </w:rPr>
            </w:pPr>
            <w:r>
              <w:rPr>
                <w:rFonts w:ascii="Calibri" w:hAnsi="Calibri" w:cs="Calibri"/>
                <w:b/>
                <w:color w:val="000000" w:themeColor="text1"/>
                <w14:textFill>
                  <w14:solidFill>
                    <w14:schemeClr w14:val="tx1"/>
                  </w14:solidFill>
                </w14:textFill>
              </w:rPr>
              <w:t>Sr. No.</w:t>
            </w:r>
          </w:p>
        </w:tc>
        <w:tc>
          <w:tcPr>
            <w:tcW w:w="5103" w:type="dxa"/>
            <w:tcBorders>
              <w:top w:val="single" w:color="000000" w:sz="6" w:space="0"/>
              <w:left w:val="single" w:color="000000" w:sz="6" w:space="0"/>
              <w:bottom w:val="single" w:color="000000" w:sz="6" w:space="0"/>
              <w:right w:val="single" w:color="000000" w:sz="6" w:space="0"/>
            </w:tcBorders>
          </w:tcPr>
          <w:p w14:paraId="5B33F18B">
            <w:pPr>
              <w:jc w:val="center"/>
              <w:rPr>
                <w:rFonts w:ascii="Calibri" w:hAnsi="Calibri" w:cs="Calibri"/>
                <w:b/>
                <w:color w:val="000000" w:themeColor="text1"/>
                <w14:textFill>
                  <w14:solidFill>
                    <w14:schemeClr w14:val="tx1"/>
                  </w14:solidFill>
                </w14:textFill>
              </w:rPr>
            </w:pPr>
            <w:r>
              <w:rPr>
                <w:rFonts w:ascii="Calibri" w:hAnsi="Calibri" w:cs="Calibri"/>
                <w:b/>
                <w:color w:val="000000" w:themeColor="text1"/>
                <w14:textFill>
                  <w14:solidFill>
                    <w14:schemeClr w14:val="tx1"/>
                  </w14:solidFill>
                </w14:textFill>
              </w:rPr>
              <w:t>Name of Member</w:t>
            </w:r>
          </w:p>
        </w:tc>
        <w:tc>
          <w:tcPr>
            <w:tcW w:w="2835" w:type="dxa"/>
            <w:tcBorders>
              <w:top w:val="single" w:color="000000" w:sz="6" w:space="0"/>
              <w:left w:val="single" w:color="000000" w:sz="6" w:space="0"/>
              <w:bottom w:val="single" w:color="000000" w:sz="6" w:space="0"/>
              <w:right w:val="single" w:color="000000" w:sz="6" w:space="0"/>
            </w:tcBorders>
          </w:tcPr>
          <w:p w14:paraId="394C8A83">
            <w:pPr>
              <w:jc w:val="center"/>
              <w:rPr>
                <w:rFonts w:ascii="Calibri" w:hAnsi="Calibri" w:cs="Calibri"/>
                <w:b/>
                <w:color w:val="000000" w:themeColor="text1"/>
                <w14:textFill>
                  <w14:solidFill>
                    <w14:schemeClr w14:val="tx1"/>
                  </w14:solidFill>
                </w14:textFill>
              </w:rPr>
            </w:pPr>
            <w:r>
              <w:rPr>
                <w:rFonts w:ascii="Calibri" w:hAnsi="Calibri" w:cs="Calibri"/>
                <w:b/>
                <w:color w:val="000000" w:themeColor="text1"/>
                <w14:textFill>
                  <w14:solidFill>
                    <w14:schemeClr w14:val="tx1"/>
                  </w14:solidFill>
                </w14:textFill>
              </w:rPr>
              <w:t>Percentage of equity in the Consortium</w:t>
            </w:r>
          </w:p>
        </w:tc>
      </w:tr>
      <w:tr w14:paraId="4E914323">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3A1879CF">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tc>
        <w:tc>
          <w:tcPr>
            <w:tcW w:w="5103" w:type="dxa"/>
            <w:tcBorders>
              <w:top w:val="single" w:color="000000" w:sz="6" w:space="0"/>
              <w:left w:val="single" w:color="000000" w:sz="6" w:space="0"/>
              <w:bottom w:val="single" w:color="000000" w:sz="6" w:space="0"/>
              <w:right w:val="single" w:color="000000" w:sz="6" w:space="0"/>
            </w:tcBorders>
          </w:tcPr>
          <w:p w14:paraId="5805DBFB">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tc>
        <w:tc>
          <w:tcPr>
            <w:tcW w:w="2835" w:type="dxa"/>
            <w:tcBorders>
              <w:top w:val="single" w:color="000000" w:sz="6" w:space="0"/>
              <w:left w:val="single" w:color="000000" w:sz="6" w:space="0"/>
              <w:bottom w:val="single" w:color="000000" w:sz="6" w:space="0"/>
              <w:right w:val="single" w:color="000000" w:sz="6" w:space="0"/>
            </w:tcBorders>
          </w:tcPr>
          <w:p w14:paraId="73D50798">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tc>
      </w:tr>
      <w:tr w14:paraId="051EFB9E">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2B71580A">
            <w:pPr>
              <w:jc w:val="both"/>
              <w:rPr>
                <w:rFonts w:ascii="Calibri" w:hAnsi="Calibri" w:cs="Calibri"/>
                <w:color w:val="000000" w:themeColor="text1"/>
                <w:sz w:val="26"/>
                <w:szCs w:val="26"/>
                <w14:textFill>
                  <w14:solidFill>
                    <w14:schemeClr w14:val="tx1"/>
                  </w14:solidFill>
                </w14:textFill>
              </w:rPr>
            </w:pPr>
          </w:p>
        </w:tc>
        <w:tc>
          <w:tcPr>
            <w:tcW w:w="5103" w:type="dxa"/>
            <w:tcBorders>
              <w:top w:val="single" w:color="000000" w:sz="6" w:space="0"/>
              <w:left w:val="single" w:color="000000" w:sz="6" w:space="0"/>
              <w:bottom w:val="single" w:color="000000" w:sz="6" w:space="0"/>
              <w:right w:val="single" w:color="000000" w:sz="6" w:space="0"/>
            </w:tcBorders>
          </w:tcPr>
          <w:p w14:paraId="364B5465">
            <w:pPr>
              <w:jc w:val="both"/>
              <w:rPr>
                <w:rFonts w:ascii="Calibri" w:hAnsi="Calibri" w:cs="Calibri"/>
                <w:color w:val="000000" w:themeColor="text1"/>
                <w:sz w:val="26"/>
                <w:szCs w:val="26"/>
                <w14:textFill>
                  <w14:solidFill>
                    <w14:schemeClr w14:val="tx1"/>
                  </w14:solidFill>
                </w14:textFill>
              </w:rPr>
            </w:pPr>
          </w:p>
        </w:tc>
        <w:tc>
          <w:tcPr>
            <w:tcW w:w="2835" w:type="dxa"/>
            <w:tcBorders>
              <w:top w:val="single" w:color="000000" w:sz="6" w:space="0"/>
              <w:left w:val="single" w:color="000000" w:sz="6" w:space="0"/>
              <w:bottom w:val="single" w:color="000000" w:sz="6" w:space="0"/>
              <w:right w:val="single" w:color="000000" w:sz="6" w:space="0"/>
            </w:tcBorders>
          </w:tcPr>
          <w:p w14:paraId="02F17B97">
            <w:pPr>
              <w:jc w:val="both"/>
              <w:rPr>
                <w:rFonts w:ascii="Calibri" w:hAnsi="Calibri" w:cs="Calibri"/>
                <w:color w:val="000000" w:themeColor="text1"/>
                <w:sz w:val="26"/>
                <w:szCs w:val="26"/>
                <w14:textFill>
                  <w14:solidFill>
                    <w14:schemeClr w14:val="tx1"/>
                  </w14:solidFill>
                </w14:textFill>
              </w:rPr>
            </w:pPr>
          </w:p>
        </w:tc>
      </w:tr>
      <w:tr w14:paraId="71C9A089">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6A63A903">
            <w:pPr>
              <w:jc w:val="both"/>
              <w:rPr>
                <w:rFonts w:ascii="Calibri" w:hAnsi="Calibri" w:cs="Calibri"/>
                <w:color w:val="000000" w:themeColor="text1"/>
                <w:sz w:val="26"/>
                <w:szCs w:val="26"/>
                <w14:textFill>
                  <w14:solidFill>
                    <w14:schemeClr w14:val="tx1"/>
                  </w14:solidFill>
                </w14:textFill>
              </w:rPr>
            </w:pPr>
          </w:p>
        </w:tc>
        <w:tc>
          <w:tcPr>
            <w:tcW w:w="5103" w:type="dxa"/>
            <w:tcBorders>
              <w:top w:val="single" w:color="000000" w:sz="6" w:space="0"/>
              <w:left w:val="single" w:color="000000" w:sz="6" w:space="0"/>
              <w:bottom w:val="single" w:color="000000" w:sz="6" w:space="0"/>
              <w:right w:val="single" w:color="000000" w:sz="6" w:space="0"/>
            </w:tcBorders>
          </w:tcPr>
          <w:p w14:paraId="0C57CEDB">
            <w:pPr>
              <w:jc w:val="both"/>
              <w:rPr>
                <w:rFonts w:ascii="Calibri" w:hAnsi="Calibri" w:cs="Calibri"/>
                <w:color w:val="000000" w:themeColor="text1"/>
                <w:sz w:val="26"/>
                <w:szCs w:val="26"/>
                <w14:textFill>
                  <w14:solidFill>
                    <w14:schemeClr w14:val="tx1"/>
                  </w14:solidFill>
                </w14:textFill>
              </w:rPr>
            </w:pPr>
          </w:p>
        </w:tc>
        <w:tc>
          <w:tcPr>
            <w:tcW w:w="2835" w:type="dxa"/>
            <w:tcBorders>
              <w:top w:val="single" w:color="000000" w:sz="6" w:space="0"/>
              <w:left w:val="single" w:color="000000" w:sz="6" w:space="0"/>
              <w:bottom w:val="single" w:color="000000" w:sz="6" w:space="0"/>
              <w:right w:val="single" w:color="000000" w:sz="6" w:space="0"/>
            </w:tcBorders>
          </w:tcPr>
          <w:p w14:paraId="1FA75737">
            <w:pPr>
              <w:jc w:val="both"/>
              <w:rPr>
                <w:rFonts w:ascii="Calibri" w:hAnsi="Calibri" w:cs="Calibri"/>
                <w:color w:val="000000" w:themeColor="text1"/>
                <w:sz w:val="26"/>
                <w:szCs w:val="26"/>
                <w14:textFill>
                  <w14:solidFill>
                    <w14:schemeClr w14:val="tx1"/>
                  </w14:solidFill>
                </w14:textFill>
              </w:rPr>
            </w:pPr>
          </w:p>
        </w:tc>
      </w:tr>
    </w:tbl>
    <w:p w14:paraId="18F81972">
      <w:pPr>
        <w:jc w:val="both"/>
        <w:rPr>
          <w:rFonts w:ascii="Calibri" w:hAnsi="Calibri" w:cs="Calibri"/>
          <w:color w:val="000000" w:themeColor="text1"/>
          <w:sz w:val="26"/>
          <w:szCs w:val="26"/>
          <w14:textFill>
            <w14:solidFill>
              <w14:schemeClr w14:val="tx1"/>
            </w14:solidFill>
          </w14:textFill>
        </w:rPr>
      </w:pPr>
    </w:p>
    <w:p w14:paraId="00F4F832">
      <w:pPr>
        <w:pStyle w:val="46"/>
        <w:numPr>
          <w:ilvl w:val="0"/>
          <w:numId w:val="46"/>
        </w:numPr>
        <w:ind w:left="1134" w:hanging="567"/>
        <w:jc w:val="both"/>
        <w:rPr>
          <w:rFonts w:ascii="Calibri" w:hAnsi="Calibri" w:cs="Calibri"/>
          <w:strike/>
          <w:color w:val="FF0000"/>
          <w:sz w:val="26"/>
          <w:szCs w:val="26"/>
        </w:rPr>
      </w:pPr>
      <w:r>
        <w:rPr>
          <w:rFonts w:ascii="Calibri" w:hAnsi="Calibri" w:cs="Calibri"/>
          <w:strike/>
          <w:color w:val="FF0000"/>
          <w:sz w:val="26"/>
          <w:szCs w:val="26"/>
        </w:rPr>
        <w:t xml:space="preserve">The following information shall also be provided by Bidder/for each </w:t>
      </w:r>
      <w:commentRangeStart w:id="2"/>
      <w:r>
        <w:rPr>
          <w:rFonts w:ascii="Calibri" w:hAnsi="Calibri" w:cs="Calibri"/>
          <w:strike/>
          <w:color w:val="FF0000"/>
          <w:sz w:val="26"/>
          <w:szCs w:val="26"/>
        </w:rPr>
        <w:t>Member</w:t>
      </w:r>
      <w:commentRangeEnd w:id="2"/>
      <w:r>
        <w:rPr>
          <w:rStyle w:val="22"/>
        </w:rPr>
        <w:commentReference w:id="2"/>
      </w:r>
      <w:r>
        <w:rPr>
          <w:rFonts w:ascii="Calibri" w:hAnsi="Calibri" w:cs="Calibri"/>
          <w:strike/>
          <w:color w:val="FF0000"/>
          <w:sz w:val="26"/>
          <w:szCs w:val="26"/>
        </w:rPr>
        <w:t xml:space="preserve">: </w:t>
      </w:r>
      <w:r>
        <w:rPr>
          <w:rFonts w:ascii="Calibri" w:hAnsi="Calibri" w:cs="Calibri"/>
          <w:b/>
          <w:strike/>
          <w:color w:val="FF0000"/>
          <w:sz w:val="26"/>
          <w:szCs w:val="26"/>
        </w:rPr>
        <w:t>Name of Bidder/ member of Consortium:</w:t>
      </w:r>
    </w:p>
    <w:tbl>
      <w:tblPr>
        <w:tblStyle w:val="12"/>
        <w:tblW w:w="8505" w:type="dxa"/>
        <w:tblInd w:w="1126" w:type="dxa"/>
        <w:tblLayout w:type="fixed"/>
        <w:tblCellMar>
          <w:top w:w="0" w:type="dxa"/>
          <w:left w:w="0" w:type="dxa"/>
          <w:bottom w:w="0" w:type="dxa"/>
          <w:right w:w="0" w:type="dxa"/>
        </w:tblCellMar>
      </w:tblPr>
      <w:tblGrid>
        <w:gridCol w:w="567"/>
        <w:gridCol w:w="6237"/>
        <w:gridCol w:w="851"/>
        <w:gridCol w:w="850"/>
      </w:tblGrid>
      <w:tr w14:paraId="7443D683">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50E2381B">
            <w:pPr>
              <w:jc w:val="center"/>
              <w:rPr>
                <w:rFonts w:ascii="Calibri" w:hAnsi="Calibri" w:cs="Calibri"/>
                <w:b/>
                <w:strike/>
                <w:color w:val="FF0000"/>
              </w:rPr>
            </w:pPr>
            <w:r>
              <w:rPr>
                <w:rFonts w:ascii="Calibri" w:hAnsi="Calibri" w:cs="Calibri"/>
                <w:b/>
                <w:strike/>
                <w:color w:val="FF0000"/>
              </w:rPr>
              <w:t>No.</w:t>
            </w:r>
          </w:p>
        </w:tc>
        <w:tc>
          <w:tcPr>
            <w:tcW w:w="6237" w:type="dxa"/>
            <w:tcBorders>
              <w:top w:val="single" w:color="000000" w:sz="6" w:space="0"/>
              <w:left w:val="single" w:color="000000" w:sz="6" w:space="0"/>
              <w:bottom w:val="single" w:color="000000" w:sz="6" w:space="0"/>
              <w:right w:val="single" w:color="000000" w:sz="6" w:space="0"/>
            </w:tcBorders>
          </w:tcPr>
          <w:p w14:paraId="118F4884">
            <w:pPr>
              <w:jc w:val="center"/>
              <w:rPr>
                <w:rFonts w:ascii="Calibri" w:hAnsi="Calibri" w:cs="Calibri"/>
                <w:b/>
                <w:strike/>
                <w:color w:val="FF0000"/>
              </w:rPr>
            </w:pPr>
            <w:r>
              <w:rPr>
                <w:rFonts w:ascii="Calibri" w:hAnsi="Calibri" w:cs="Calibri"/>
                <w:b/>
                <w:strike/>
                <w:color w:val="FF0000"/>
              </w:rPr>
              <w:t>Criteria</w:t>
            </w:r>
          </w:p>
        </w:tc>
        <w:tc>
          <w:tcPr>
            <w:tcW w:w="851" w:type="dxa"/>
            <w:tcBorders>
              <w:top w:val="single" w:color="000000" w:sz="6" w:space="0"/>
              <w:left w:val="single" w:color="000000" w:sz="6" w:space="0"/>
              <w:bottom w:val="single" w:color="000000" w:sz="6" w:space="0"/>
              <w:right w:val="single" w:color="000000" w:sz="6" w:space="0"/>
            </w:tcBorders>
          </w:tcPr>
          <w:p w14:paraId="40DDB3B0">
            <w:pPr>
              <w:jc w:val="center"/>
              <w:rPr>
                <w:rFonts w:ascii="Calibri" w:hAnsi="Calibri" w:cs="Calibri"/>
                <w:b/>
                <w:strike/>
                <w:color w:val="FF0000"/>
              </w:rPr>
            </w:pPr>
            <w:r>
              <w:rPr>
                <w:rFonts w:ascii="Calibri" w:hAnsi="Calibri" w:cs="Calibri"/>
                <w:b/>
                <w:strike/>
                <w:color w:val="FF0000"/>
              </w:rPr>
              <w:t>Yes</w:t>
            </w:r>
          </w:p>
        </w:tc>
        <w:tc>
          <w:tcPr>
            <w:tcW w:w="850" w:type="dxa"/>
            <w:tcBorders>
              <w:top w:val="single" w:color="000000" w:sz="6" w:space="0"/>
              <w:left w:val="single" w:color="000000" w:sz="6" w:space="0"/>
              <w:bottom w:val="single" w:color="000000" w:sz="6" w:space="0"/>
              <w:right w:val="single" w:color="000000" w:sz="6" w:space="0"/>
            </w:tcBorders>
          </w:tcPr>
          <w:p w14:paraId="14434892">
            <w:pPr>
              <w:jc w:val="center"/>
              <w:rPr>
                <w:rFonts w:ascii="Calibri" w:hAnsi="Calibri" w:cs="Calibri"/>
                <w:b/>
                <w:strike/>
                <w:color w:val="FF0000"/>
              </w:rPr>
            </w:pPr>
            <w:r>
              <w:rPr>
                <w:rFonts w:ascii="Calibri" w:hAnsi="Calibri" w:cs="Calibri"/>
                <w:b/>
                <w:strike/>
                <w:color w:val="FF0000"/>
              </w:rPr>
              <w:t>No</w:t>
            </w:r>
          </w:p>
        </w:tc>
      </w:tr>
      <w:tr w14:paraId="0BF0FE1B">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698958BF">
            <w:pPr>
              <w:jc w:val="both"/>
              <w:rPr>
                <w:rFonts w:ascii="Calibri" w:hAnsi="Calibri" w:cs="Calibri"/>
                <w:strike/>
                <w:color w:val="FF0000"/>
                <w:sz w:val="26"/>
                <w:szCs w:val="26"/>
              </w:rPr>
            </w:pPr>
            <w:r>
              <w:rPr>
                <w:rFonts w:ascii="Calibri" w:hAnsi="Calibri" w:cs="Calibri"/>
                <w:strike/>
                <w:color w:val="FF0000"/>
                <w:sz w:val="26"/>
                <w:szCs w:val="26"/>
              </w:rPr>
              <w:t xml:space="preserve"> 1.</w:t>
            </w:r>
          </w:p>
        </w:tc>
        <w:tc>
          <w:tcPr>
            <w:tcW w:w="6237" w:type="dxa"/>
            <w:tcBorders>
              <w:top w:val="single" w:color="000000" w:sz="6" w:space="0"/>
              <w:left w:val="single" w:color="000000" w:sz="6" w:space="0"/>
              <w:bottom w:val="single" w:color="000000" w:sz="6" w:space="0"/>
              <w:right w:val="single" w:color="000000" w:sz="6" w:space="0"/>
            </w:tcBorders>
          </w:tcPr>
          <w:p w14:paraId="551E8CA6">
            <w:pPr>
              <w:jc w:val="both"/>
              <w:rPr>
                <w:rFonts w:ascii="Calibri" w:hAnsi="Calibri" w:cs="Calibri"/>
                <w:strike/>
                <w:color w:val="FF0000"/>
                <w:sz w:val="26"/>
                <w:szCs w:val="26"/>
              </w:rPr>
            </w:pPr>
            <w:r>
              <w:rPr>
                <w:rFonts w:ascii="Calibri" w:hAnsi="Calibri" w:cs="Calibri"/>
                <w:strike/>
                <w:color w:val="FF0000"/>
                <w:sz w:val="26"/>
                <w:szCs w:val="26"/>
              </w:rPr>
              <w:t>Has the Bidder/ constituent of the Consortium</w:t>
            </w:r>
          </w:p>
          <w:p w14:paraId="1006A06A">
            <w:pPr>
              <w:jc w:val="both"/>
              <w:rPr>
                <w:rFonts w:ascii="Calibri" w:hAnsi="Calibri" w:cs="Calibri"/>
                <w:strike/>
                <w:color w:val="FF0000"/>
                <w:sz w:val="26"/>
                <w:szCs w:val="26"/>
              </w:rPr>
            </w:pPr>
            <w:r>
              <w:rPr>
                <w:rFonts w:ascii="Calibri" w:hAnsi="Calibri" w:cs="Calibri"/>
                <w:strike/>
                <w:color w:val="FF0000"/>
                <w:sz w:val="26"/>
                <w:szCs w:val="26"/>
              </w:rPr>
              <w:t>Been barred by the Central/ any State Government or any entity controlled by them, from participating in any project.</w:t>
            </w:r>
          </w:p>
        </w:tc>
        <w:tc>
          <w:tcPr>
            <w:tcW w:w="851" w:type="dxa"/>
            <w:tcBorders>
              <w:top w:val="single" w:color="000000" w:sz="6" w:space="0"/>
              <w:left w:val="single" w:color="000000" w:sz="6" w:space="0"/>
              <w:bottom w:val="single" w:color="000000" w:sz="6" w:space="0"/>
              <w:right w:val="single" w:color="000000" w:sz="6" w:space="0"/>
            </w:tcBorders>
          </w:tcPr>
          <w:p w14:paraId="6944A965">
            <w:pPr>
              <w:jc w:val="both"/>
              <w:rPr>
                <w:rFonts w:ascii="Calibri" w:hAnsi="Calibri" w:cs="Calibri"/>
                <w:strike/>
                <w:color w:val="FF0000"/>
                <w:sz w:val="26"/>
                <w:szCs w:val="26"/>
              </w:rPr>
            </w:pPr>
            <w:r>
              <w:rPr>
                <w:rFonts w:ascii="Calibri" w:hAnsi="Calibri" w:cs="Calibri"/>
                <w:strike/>
                <w:color w:val="FF0000"/>
                <w:sz w:val="26"/>
                <w:szCs w:val="26"/>
              </w:rPr>
              <w:t xml:space="preserve"> </w:t>
            </w:r>
          </w:p>
        </w:tc>
        <w:tc>
          <w:tcPr>
            <w:tcW w:w="850" w:type="dxa"/>
            <w:tcBorders>
              <w:top w:val="single" w:color="000000" w:sz="6" w:space="0"/>
              <w:left w:val="single" w:color="000000" w:sz="6" w:space="0"/>
              <w:bottom w:val="single" w:color="000000" w:sz="6" w:space="0"/>
              <w:right w:val="single" w:color="000000" w:sz="6" w:space="0"/>
            </w:tcBorders>
          </w:tcPr>
          <w:p w14:paraId="0A236BF3">
            <w:pPr>
              <w:jc w:val="both"/>
              <w:rPr>
                <w:rFonts w:ascii="Calibri" w:hAnsi="Calibri" w:cs="Calibri"/>
                <w:strike/>
                <w:color w:val="FF0000"/>
                <w:sz w:val="26"/>
                <w:szCs w:val="26"/>
              </w:rPr>
            </w:pPr>
            <w:r>
              <w:rPr>
                <w:rFonts w:ascii="Calibri" w:hAnsi="Calibri" w:cs="Calibri"/>
                <w:strike/>
                <w:color w:val="FF0000"/>
                <w:sz w:val="26"/>
                <w:szCs w:val="26"/>
              </w:rPr>
              <w:t xml:space="preserve"> </w:t>
            </w:r>
          </w:p>
        </w:tc>
      </w:tr>
      <w:tr w14:paraId="48726412">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37510775">
            <w:pPr>
              <w:jc w:val="both"/>
              <w:rPr>
                <w:rFonts w:ascii="Calibri" w:hAnsi="Calibri" w:cs="Calibri"/>
                <w:strike/>
                <w:color w:val="FF0000"/>
                <w:sz w:val="26"/>
                <w:szCs w:val="26"/>
              </w:rPr>
            </w:pPr>
            <w:r>
              <w:rPr>
                <w:rFonts w:ascii="Calibri" w:hAnsi="Calibri" w:cs="Calibri"/>
                <w:strike/>
                <w:color w:val="FF0000"/>
                <w:sz w:val="26"/>
                <w:szCs w:val="26"/>
              </w:rPr>
              <w:t xml:space="preserve"> 2.</w:t>
            </w:r>
          </w:p>
        </w:tc>
        <w:tc>
          <w:tcPr>
            <w:tcW w:w="6237" w:type="dxa"/>
            <w:tcBorders>
              <w:top w:val="single" w:color="000000" w:sz="6" w:space="0"/>
              <w:left w:val="single" w:color="000000" w:sz="6" w:space="0"/>
              <w:bottom w:val="single" w:color="000000" w:sz="6" w:space="0"/>
              <w:right w:val="single" w:color="000000" w:sz="6" w:space="0"/>
            </w:tcBorders>
          </w:tcPr>
          <w:p w14:paraId="3A97EF71">
            <w:pPr>
              <w:jc w:val="both"/>
              <w:rPr>
                <w:rFonts w:ascii="Calibri" w:hAnsi="Calibri" w:cs="Calibri"/>
                <w:strike/>
                <w:color w:val="FF0000"/>
                <w:sz w:val="26"/>
                <w:szCs w:val="26"/>
              </w:rPr>
            </w:pPr>
            <w:r>
              <w:rPr>
                <w:rFonts w:ascii="Calibri" w:hAnsi="Calibri" w:cs="Calibri"/>
                <w:strike/>
                <w:color w:val="FF0000"/>
                <w:sz w:val="26"/>
                <w:szCs w:val="26"/>
              </w:rPr>
              <w:t>If the answer to 1 is yes, does the bar subsist as on the date of Bid.</w:t>
            </w:r>
          </w:p>
        </w:tc>
        <w:tc>
          <w:tcPr>
            <w:tcW w:w="851" w:type="dxa"/>
            <w:tcBorders>
              <w:top w:val="single" w:color="000000" w:sz="6" w:space="0"/>
              <w:left w:val="single" w:color="000000" w:sz="6" w:space="0"/>
              <w:bottom w:val="single" w:color="000000" w:sz="6" w:space="0"/>
              <w:right w:val="single" w:color="000000" w:sz="6" w:space="0"/>
            </w:tcBorders>
          </w:tcPr>
          <w:p w14:paraId="71C99704">
            <w:pPr>
              <w:jc w:val="both"/>
              <w:rPr>
                <w:rFonts w:ascii="Calibri" w:hAnsi="Calibri" w:cs="Calibri"/>
                <w:strike/>
                <w:color w:val="FF0000"/>
                <w:sz w:val="26"/>
                <w:szCs w:val="26"/>
              </w:rPr>
            </w:pPr>
            <w:r>
              <w:rPr>
                <w:rFonts w:ascii="Calibri" w:hAnsi="Calibri" w:cs="Calibri"/>
                <w:strike/>
                <w:color w:val="FF0000"/>
                <w:sz w:val="26"/>
                <w:szCs w:val="26"/>
              </w:rPr>
              <w:t xml:space="preserve"> </w:t>
            </w:r>
          </w:p>
        </w:tc>
        <w:tc>
          <w:tcPr>
            <w:tcW w:w="850" w:type="dxa"/>
            <w:tcBorders>
              <w:top w:val="single" w:color="000000" w:sz="6" w:space="0"/>
              <w:left w:val="single" w:color="000000" w:sz="6" w:space="0"/>
              <w:bottom w:val="single" w:color="000000" w:sz="6" w:space="0"/>
              <w:right w:val="single" w:color="000000" w:sz="6" w:space="0"/>
            </w:tcBorders>
          </w:tcPr>
          <w:p w14:paraId="5DB373E8">
            <w:pPr>
              <w:jc w:val="both"/>
              <w:rPr>
                <w:rFonts w:ascii="Calibri" w:hAnsi="Calibri" w:cs="Calibri"/>
                <w:strike/>
                <w:color w:val="FF0000"/>
                <w:sz w:val="26"/>
                <w:szCs w:val="26"/>
              </w:rPr>
            </w:pPr>
            <w:r>
              <w:rPr>
                <w:rFonts w:ascii="Calibri" w:hAnsi="Calibri" w:cs="Calibri"/>
                <w:strike/>
                <w:color w:val="FF0000"/>
                <w:sz w:val="26"/>
                <w:szCs w:val="26"/>
              </w:rPr>
              <w:t xml:space="preserve"> </w:t>
            </w:r>
          </w:p>
        </w:tc>
      </w:tr>
      <w:tr w14:paraId="1600AE04">
        <w:tblPrEx>
          <w:tblCellMar>
            <w:top w:w="0" w:type="dxa"/>
            <w:left w:w="0" w:type="dxa"/>
            <w:bottom w:w="0" w:type="dxa"/>
            <w:right w:w="0" w:type="dxa"/>
          </w:tblCellMar>
        </w:tblPrEx>
        <w:tc>
          <w:tcPr>
            <w:tcW w:w="567" w:type="dxa"/>
            <w:tcBorders>
              <w:top w:val="single" w:color="000000" w:sz="6" w:space="0"/>
              <w:left w:val="single" w:color="000000" w:sz="6" w:space="0"/>
              <w:bottom w:val="single" w:color="000000" w:sz="6" w:space="0"/>
              <w:right w:val="single" w:color="000000" w:sz="6" w:space="0"/>
            </w:tcBorders>
          </w:tcPr>
          <w:p w14:paraId="6775E9BE">
            <w:pPr>
              <w:jc w:val="both"/>
              <w:rPr>
                <w:rFonts w:ascii="Calibri" w:hAnsi="Calibri" w:cs="Calibri"/>
                <w:strike/>
                <w:color w:val="FF0000"/>
                <w:sz w:val="26"/>
                <w:szCs w:val="26"/>
              </w:rPr>
            </w:pPr>
            <w:r>
              <w:rPr>
                <w:rFonts w:ascii="Calibri" w:hAnsi="Calibri" w:cs="Calibri"/>
                <w:strike/>
                <w:color w:val="FF0000"/>
                <w:sz w:val="26"/>
                <w:szCs w:val="26"/>
              </w:rPr>
              <w:t xml:space="preserve"> 3.</w:t>
            </w:r>
          </w:p>
        </w:tc>
        <w:tc>
          <w:tcPr>
            <w:tcW w:w="6237" w:type="dxa"/>
            <w:tcBorders>
              <w:top w:val="single" w:color="000000" w:sz="6" w:space="0"/>
              <w:left w:val="single" w:color="000000" w:sz="6" w:space="0"/>
              <w:bottom w:val="single" w:color="000000" w:sz="6" w:space="0"/>
              <w:right w:val="single" w:color="000000" w:sz="6" w:space="0"/>
            </w:tcBorders>
          </w:tcPr>
          <w:p w14:paraId="31950ABF">
            <w:pPr>
              <w:jc w:val="both"/>
              <w:rPr>
                <w:rFonts w:ascii="Calibri" w:hAnsi="Calibri" w:cs="Calibri"/>
                <w:strike/>
                <w:color w:val="FF0000"/>
                <w:sz w:val="26"/>
                <w:szCs w:val="26"/>
              </w:rPr>
            </w:pPr>
            <w:r>
              <w:rPr>
                <w:rFonts w:ascii="Calibri" w:hAnsi="Calibri" w:cs="Calibri"/>
                <w:strike/>
                <w:color w:val="FF0000"/>
                <w:sz w:val="26"/>
                <w:szCs w:val="26"/>
              </w:rPr>
              <w:t>Has the Bidder/constituent of the Consortium paid liquidated damages of more than 5% (five percent) of the contract value in a contract due to delay or has been penalised due to any other reason in relation to execution of a contract, in the last three years?</w:t>
            </w:r>
          </w:p>
        </w:tc>
        <w:tc>
          <w:tcPr>
            <w:tcW w:w="851" w:type="dxa"/>
            <w:tcBorders>
              <w:top w:val="single" w:color="000000" w:sz="6" w:space="0"/>
              <w:left w:val="single" w:color="000000" w:sz="6" w:space="0"/>
              <w:bottom w:val="single" w:color="000000" w:sz="6" w:space="0"/>
              <w:right w:val="single" w:color="000000" w:sz="6" w:space="0"/>
            </w:tcBorders>
          </w:tcPr>
          <w:p w14:paraId="3DCA0A5E">
            <w:pPr>
              <w:jc w:val="both"/>
              <w:rPr>
                <w:rFonts w:ascii="Calibri" w:hAnsi="Calibri" w:cs="Calibri"/>
                <w:strike/>
                <w:color w:val="FF0000"/>
                <w:sz w:val="26"/>
                <w:szCs w:val="26"/>
              </w:rPr>
            </w:pPr>
            <w:r>
              <w:rPr>
                <w:rFonts w:ascii="Calibri" w:hAnsi="Calibri" w:cs="Calibri"/>
                <w:strike/>
                <w:color w:val="FF0000"/>
                <w:sz w:val="26"/>
                <w:szCs w:val="26"/>
              </w:rPr>
              <w:t xml:space="preserve"> </w:t>
            </w:r>
          </w:p>
        </w:tc>
        <w:tc>
          <w:tcPr>
            <w:tcW w:w="850" w:type="dxa"/>
            <w:tcBorders>
              <w:top w:val="single" w:color="000000" w:sz="6" w:space="0"/>
              <w:left w:val="single" w:color="000000" w:sz="6" w:space="0"/>
              <w:bottom w:val="single" w:color="000000" w:sz="6" w:space="0"/>
              <w:right w:val="single" w:color="000000" w:sz="6" w:space="0"/>
            </w:tcBorders>
          </w:tcPr>
          <w:p w14:paraId="0AFC8ED8">
            <w:pPr>
              <w:jc w:val="both"/>
              <w:rPr>
                <w:rFonts w:ascii="Calibri" w:hAnsi="Calibri" w:cs="Calibri"/>
                <w:strike/>
                <w:color w:val="FF0000"/>
                <w:sz w:val="26"/>
                <w:szCs w:val="26"/>
              </w:rPr>
            </w:pPr>
            <w:r>
              <w:rPr>
                <w:rFonts w:ascii="Calibri" w:hAnsi="Calibri" w:cs="Calibri"/>
                <w:strike/>
                <w:color w:val="FF0000"/>
                <w:sz w:val="26"/>
                <w:szCs w:val="26"/>
              </w:rPr>
              <w:t xml:space="preserve"> </w:t>
            </w:r>
          </w:p>
        </w:tc>
      </w:tr>
    </w:tbl>
    <w:p w14:paraId="3320961D">
      <w:pPr>
        <w:jc w:val="both"/>
        <w:rPr>
          <w:rFonts w:ascii="Calibri" w:hAnsi="Calibri" w:cs="Calibri"/>
          <w:color w:val="000000" w:themeColor="text1"/>
          <w:sz w:val="26"/>
          <w:szCs w:val="26"/>
          <w14:textFill>
            <w14:solidFill>
              <w14:schemeClr w14:val="tx1"/>
            </w14:solidFill>
          </w14:textFill>
        </w:rPr>
      </w:pPr>
    </w:p>
    <w:p w14:paraId="52D4F088">
      <w:pPr>
        <w:pStyle w:val="46"/>
        <w:numPr>
          <w:ilvl w:val="0"/>
          <w:numId w:val="42"/>
        </w:numPr>
        <w:tabs>
          <w:tab w:val="left" w:pos="1134"/>
        </w:tabs>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 statement by the Bidder and each of its Members (where applicable) disclosing material non-performance or contractual non-compliance in past projects, contractual disputes and litigation/arbitration in the recent past is given below (Attach extra sheets, if necessary:</w:t>
      </w:r>
    </w:p>
    <w:p w14:paraId="5BFC8065">
      <w:pPr>
        <w:jc w:val="both"/>
        <w:rPr>
          <w:rFonts w:ascii="Calibri" w:hAnsi="Calibri" w:cs="Calibri"/>
          <w:color w:val="000000" w:themeColor="text1"/>
          <w:sz w:val="26"/>
          <w:szCs w:val="26"/>
          <w14:textFill>
            <w14:solidFill>
              <w14:schemeClr w14:val="tx1"/>
            </w14:solidFill>
          </w14:textFill>
        </w:rPr>
      </w:pPr>
    </w:p>
    <w:p w14:paraId="67CC29A3">
      <w:pPr>
        <w:jc w:val="both"/>
        <w:rPr>
          <w:rFonts w:ascii="Calibri" w:hAnsi="Calibri" w:cs="Calibri"/>
          <w:color w:val="000000" w:themeColor="text1"/>
          <w:sz w:val="26"/>
          <w:szCs w:val="26"/>
          <w14:textFill>
            <w14:solidFill>
              <w14:schemeClr w14:val="tx1"/>
            </w14:solidFill>
          </w14:textFill>
        </w:rPr>
      </w:pPr>
    </w:p>
    <w:p w14:paraId="560D2933">
      <w:pPr>
        <w:jc w:val="both"/>
        <w:rPr>
          <w:rFonts w:ascii="Calibri" w:hAnsi="Calibri" w:cs="Calibri"/>
          <w:color w:val="000000" w:themeColor="text1"/>
          <w:sz w:val="26"/>
          <w:szCs w:val="26"/>
          <w14:textFill>
            <w14:solidFill>
              <w14:schemeClr w14:val="tx1"/>
            </w14:solidFill>
          </w14:textFill>
        </w:rPr>
      </w:pPr>
    </w:p>
    <w:p w14:paraId="5A062864">
      <w:pPr>
        <w:jc w:val="both"/>
        <w:rPr>
          <w:rFonts w:ascii="Calibri" w:hAnsi="Calibri" w:cs="Calibri"/>
          <w:color w:val="000000" w:themeColor="text1"/>
          <w:sz w:val="26"/>
          <w:szCs w:val="26"/>
          <w14:textFill>
            <w14:solidFill>
              <w14:schemeClr w14:val="tx1"/>
            </w14:solidFill>
          </w14:textFill>
        </w:rPr>
      </w:pPr>
    </w:p>
    <w:p w14:paraId="27F56D6F">
      <w:pPr>
        <w:jc w:val="both"/>
        <w:rPr>
          <w:rFonts w:ascii="Calibri" w:hAnsi="Calibri" w:cs="Calibri"/>
          <w:color w:val="000000" w:themeColor="text1"/>
          <w:sz w:val="26"/>
          <w:szCs w:val="26"/>
          <w14:textFill>
            <w14:solidFill>
              <w14:schemeClr w14:val="tx1"/>
            </w14:solidFill>
          </w14:textFill>
        </w:rPr>
      </w:pPr>
    </w:p>
    <w:p w14:paraId="360FA3F4">
      <w:pPr>
        <w:jc w:val="both"/>
        <w:rPr>
          <w:rFonts w:ascii="Calibri" w:hAnsi="Calibri" w:cs="Calibri"/>
          <w:color w:val="000000" w:themeColor="text1"/>
          <w:sz w:val="26"/>
          <w:szCs w:val="26"/>
          <w14:textFill>
            <w14:solidFill>
              <w14:schemeClr w14:val="tx1"/>
            </w14:solidFill>
          </w14:textFill>
        </w:rPr>
      </w:pPr>
    </w:p>
    <w:p w14:paraId="69F459CE">
      <w:pPr>
        <w:jc w:val="both"/>
        <w:rPr>
          <w:rFonts w:ascii="Calibri" w:hAnsi="Calibri" w:cs="Calibri"/>
          <w:color w:val="000000" w:themeColor="text1"/>
          <w:sz w:val="26"/>
          <w:szCs w:val="26"/>
          <w14:textFill>
            <w14:solidFill>
              <w14:schemeClr w14:val="tx1"/>
            </w14:solidFill>
          </w14:textFill>
        </w:rPr>
      </w:pPr>
    </w:p>
    <w:p w14:paraId="78798E64">
      <w:pPr>
        <w:jc w:val="both"/>
        <w:rPr>
          <w:rFonts w:ascii="Calibri" w:hAnsi="Calibri" w:cs="Calibri"/>
          <w:color w:val="000000" w:themeColor="text1"/>
          <w:sz w:val="26"/>
          <w:szCs w:val="26"/>
          <w14:textFill>
            <w14:solidFill>
              <w14:schemeClr w14:val="tx1"/>
            </w14:solidFill>
          </w14:textFill>
        </w:rPr>
      </w:pPr>
    </w:p>
    <w:p w14:paraId="61FD4888">
      <w:pPr>
        <w:jc w:val="both"/>
        <w:rPr>
          <w:rFonts w:ascii="Calibri" w:hAnsi="Calibri" w:cs="Calibri"/>
          <w:color w:val="000000" w:themeColor="text1"/>
          <w:sz w:val="26"/>
          <w:szCs w:val="26"/>
          <w14:textFill>
            <w14:solidFill>
              <w14:schemeClr w14:val="tx1"/>
            </w14:solidFill>
          </w14:textFill>
        </w:rPr>
      </w:pPr>
    </w:p>
    <w:p w14:paraId="0E85304F">
      <w:pPr>
        <w:jc w:val="both"/>
        <w:rPr>
          <w:rFonts w:ascii="Calibri" w:hAnsi="Calibri" w:cs="Calibri"/>
          <w:color w:val="000000" w:themeColor="text1"/>
          <w:sz w:val="26"/>
          <w:szCs w:val="26"/>
          <w14:textFill>
            <w14:solidFill>
              <w14:schemeClr w14:val="tx1"/>
            </w14:solidFill>
          </w14:textFill>
        </w:rPr>
      </w:pPr>
    </w:p>
    <w:p w14:paraId="20E15484">
      <w:pPr>
        <w:jc w:val="both"/>
        <w:rPr>
          <w:rFonts w:ascii="Calibri" w:hAnsi="Calibri" w:cs="Calibri"/>
          <w:color w:val="000000" w:themeColor="text1"/>
          <w:sz w:val="26"/>
          <w:szCs w:val="26"/>
          <w14:textFill>
            <w14:solidFill>
              <w14:schemeClr w14:val="tx1"/>
            </w14:solidFill>
          </w14:textFill>
        </w:rPr>
      </w:pPr>
    </w:p>
    <w:p w14:paraId="221D797C">
      <w:pPr>
        <w:jc w:val="both"/>
        <w:rPr>
          <w:rFonts w:ascii="Calibri" w:hAnsi="Calibri" w:cs="Calibri"/>
          <w:color w:val="000000" w:themeColor="text1"/>
          <w:sz w:val="26"/>
          <w:szCs w:val="26"/>
          <w14:textFill>
            <w14:solidFill>
              <w14:schemeClr w14:val="tx1"/>
            </w14:solidFill>
          </w14:textFill>
        </w:rPr>
      </w:pPr>
    </w:p>
    <w:p w14:paraId="71081CE9">
      <w:pPr>
        <w:jc w:val="both"/>
        <w:rPr>
          <w:rFonts w:ascii="Calibri" w:hAnsi="Calibri" w:cs="Calibri"/>
          <w:color w:val="000000" w:themeColor="text1"/>
          <w:sz w:val="26"/>
          <w:szCs w:val="26"/>
          <w14:textFill>
            <w14:solidFill>
              <w14:schemeClr w14:val="tx1"/>
            </w14:solidFill>
          </w14:textFill>
        </w:rPr>
      </w:pPr>
    </w:p>
    <w:p w14:paraId="38E54E5F">
      <w:pPr>
        <w:jc w:val="both"/>
        <w:rPr>
          <w:rFonts w:ascii="Calibri" w:hAnsi="Calibri" w:cs="Calibri"/>
          <w:color w:val="000000" w:themeColor="text1"/>
          <w:sz w:val="26"/>
          <w:szCs w:val="26"/>
          <w14:textFill>
            <w14:solidFill>
              <w14:schemeClr w14:val="tx1"/>
            </w14:solidFill>
          </w14:textFill>
        </w:rPr>
      </w:pPr>
    </w:p>
    <w:p w14:paraId="21E9A977">
      <w:pPr>
        <w:jc w:val="both"/>
        <w:rPr>
          <w:rFonts w:ascii="Calibri" w:hAnsi="Calibri" w:cs="Calibri"/>
          <w:color w:val="000000" w:themeColor="text1"/>
          <w:sz w:val="26"/>
          <w:szCs w:val="26"/>
          <w14:textFill>
            <w14:solidFill>
              <w14:schemeClr w14:val="tx1"/>
            </w14:solidFill>
          </w14:textFill>
        </w:rPr>
      </w:pPr>
    </w:p>
    <w:p w14:paraId="3805DAC7">
      <w:pPr>
        <w:jc w:val="both"/>
        <w:rPr>
          <w:rFonts w:ascii="Calibri" w:hAnsi="Calibri" w:cs="Calibri"/>
          <w:color w:val="000000" w:themeColor="text1"/>
          <w:sz w:val="26"/>
          <w:szCs w:val="26"/>
          <w14:textFill>
            <w14:solidFill>
              <w14:schemeClr w14:val="tx1"/>
            </w14:solidFill>
          </w14:textFill>
        </w:rPr>
      </w:pPr>
    </w:p>
    <w:p w14:paraId="439630AC">
      <w:pPr>
        <w:jc w:val="both"/>
        <w:rPr>
          <w:rFonts w:ascii="Calibri" w:hAnsi="Calibri" w:cs="Calibri"/>
          <w:color w:val="000000" w:themeColor="text1"/>
          <w:sz w:val="26"/>
          <w:szCs w:val="26"/>
          <w14:textFill>
            <w14:solidFill>
              <w14:schemeClr w14:val="tx1"/>
            </w14:solidFill>
          </w14:textFill>
        </w:rPr>
      </w:pPr>
    </w:p>
    <w:p w14:paraId="7382913F">
      <w:pPr>
        <w:jc w:val="both"/>
        <w:rPr>
          <w:rFonts w:ascii="Calibri" w:hAnsi="Calibri" w:cs="Calibri"/>
          <w:color w:val="000000" w:themeColor="text1"/>
          <w:sz w:val="26"/>
          <w:szCs w:val="26"/>
          <w14:textFill>
            <w14:solidFill>
              <w14:schemeClr w14:val="tx1"/>
            </w14:solidFill>
          </w14:textFill>
        </w:rPr>
      </w:pPr>
    </w:p>
    <w:p w14:paraId="0D1823E6">
      <w:pPr>
        <w:jc w:val="both"/>
        <w:rPr>
          <w:rFonts w:ascii="Calibri" w:hAnsi="Calibri" w:cs="Calibri"/>
          <w:color w:val="000000" w:themeColor="text1"/>
          <w:sz w:val="26"/>
          <w:szCs w:val="26"/>
          <w14:textFill>
            <w14:solidFill>
              <w14:schemeClr w14:val="tx1"/>
            </w14:solidFill>
          </w14:textFill>
        </w:rPr>
      </w:pPr>
    </w:p>
    <w:p w14:paraId="209CB249">
      <w:pPr>
        <w:jc w:val="both"/>
        <w:rPr>
          <w:rFonts w:ascii="Calibri" w:hAnsi="Calibri" w:cs="Calibri"/>
          <w:color w:val="000000" w:themeColor="text1"/>
          <w:sz w:val="26"/>
          <w:szCs w:val="26"/>
          <w14:textFill>
            <w14:solidFill>
              <w14:schemeClr w14:val="tx1"/>
            </w14:solidFill>
          </w14:textFill>
        </w:rPr>
      </w:pPr>
    </w:p>
    <w:p w14:paraId="10CC0DD2">
      <w:pPr>
        <w:jc w:val="center"/>
        <w:rPr>
          <w:rFonts w:ascii="Calibri" w:hAnsi="Calibri" w:cs="Calibri"/>
          <w:b/>
          <w:color w:val="000000" w:themeColor="text1"/>
          <w:sz w:val="26"/>
          <w:szCs w:val="26"/>
          <w:u w:val="single"/>
          <w14:textFill>
            <w14:solidFill>
              <w14:schemeClr w14:val="tx1"/>
            </w14:solidFill>
          </w14:textFill>
        </w:rPr>
      </w:pPr>
    </w:p>
    <w:p w14:paraId="7D030F4A">
      <w:pPr>
        <w:jc w:val="center"/>
        <w:rPr>
          <w:rFonts w:ascii="Calibri" w:hAnsi="Calibri" w:cs="Calibri"/>
          <w:b/>
          <w:color w:val="000000" w:themeColor="text1"/>
          <w:sz w:val="26"/>
          <w:szCs w:val="26"/>
          <w:u w:val="single"/>
          <w14:textFill>
            <w14:solidFill>
              <w14:schemeClr w14:val="tx1"/>
            </w14:solidFill>
          </w14:textFill>
        </w:rPr>
      </w:pPr>
      <w:r>
        <w:rPr>
          <w:rFonts w:ascii="Calibri" w:hAnsi="Calibri" w:cs="Calibri"/>
          <w:b/>
          <w:color w:val="000000" w:themeColor="text1"/>
          <w:sz w:val="26"/>
          <w:szCs w:val="26"/>
          <w:u w:val="single"/>
          <w14:textFill>
            <w14:solidFill>
              <w14:schemeClr w14:val="tx1"/>
            </w14:solidFill>
          </w14:textFill>
        </w:rPr>
        <w:t>APPENDIX-I</w:t>
      </w:r>
    </w:p>
    <w:p w14:paraId="3E60C91C">
      <w:pPr>
        <w:jc w:val="center"/>
        <w:rPr>
          <w:rFonts w:ascii="Calibri" w:hAnsi="Calibri" w:cs="Calibri"/>
          <w:b/>
          <w:color w:val="000000" w:themeColor="text1"/>
          <w:sz w:val="26"/>
          <w:szCs w:val="26"/>
          <w14:textFill>
            <w14:solidFill>
              <w14:schemeClr w14:val="tx1"/>
            </w14:solidFill>
          </w14:textFill>
        </w:rPr>
      </w:pPr>
    </w:p>
    <w:p w14:paraId="28BB200B">
      <w:pPr>
        <w:jc w:val="center"/>
        <w:rPr>
          <w:rFonts w:ascii="Calibri" w:hAnsi="Calibri" w:cs="Calibri"/>
          <w:b/>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ANNEX-III A: STATEMENT OF LEGAL CAPACITY</w:t>
      </w:r>
    </w:p>
    <w:p w14:paraId="2DC8FF18">
      <w:pPr>
        <w:jc w:val="center"/>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(To be forwarded on the letterhead of the Bidder/lead Member of Consortium)</w:t>
      </w:r>
    </w:p>
    <w:p w14:paraId="12EEFEEF">
      <w:pPr>
        <w:jc w:val="both"/>
        <w:rPr>
          <w:rFonts w:ascii="Calibri" w:hAnsi="Calibri" w:cs="Calibri"/>
          <w:color w:val="000000" w:themeColor="text1"/>
          <w:spacing w:val="-1"/>
          <w:sz w:val="26"/>
          <w:szCs w:val="26"/>
          <w14:textFill>
            <w14:solidFill>
              <w14:schemeClr w14:val="tx1"/>
            </w14:solidFill>
          </w14:textFill>
        </w:rPr>
      </w:pPr>
    </w:p>
    <w:p w14:paraId="75B6C7AD">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1"/>
          <w:sz w:val="26"/>
          <w:szCs w:val="26"/>
          <w14:textFill>
            <w14:solidFill>
              <w14:schemeClr w14:val="tx1"/>
            </w14:solidFill>
          </w14:textFill>
        </w:rPr>
        <w:t>Original or copy No:</w:t>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pacing w:val="-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Date:</w:t>
      </w:r>
    </w:p>
    <w:p w14:paraId="0017222D">
      <w:pPr>
        <w:jc w:val="both"/>
        <w:rPr>
          <w:rFonts w:ascii="Calibri" w:hAnsi="Calibri" w:cs="Calibri"/>
          <w:color w:val="000000" w:themeColor="text1"/>
          <w:sz w:val="26"/>
          <w:szCs w:val="26"/>
          <w14:textFill>
            <w14:solidFill>
              <w14:schemeClr w14:val="tx1"/>
            </w14:solidFill>
          </w14:textFill>
        </w:rPr>
      </w:pPr>
    </w:p>
    <w:p w14:paraId="1286C23C">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To</w:t>
      </w:r>
    </w:p>
    <w:p w14:paraId="56D63FE1">
      <w:pPr>
        <w:jc w:val="both"/>
        <w:rPr>
          <w:rFonts w:ascii="Calibri" w:hAnsi="Calibri" w:eastAsia="Times New Roman" w:cs="Calibri"/>
          <w:bCs/>
          <w:color w:val="000000" w:themeColor="text1"/>
          <w:spacing w:val="-1"/>
          <w:sz w:val="26"/>
          <w:szCs w:val="26"/>
          <w14:textFill>
            <w14:solidFill>
              <w14:schemeClr w14:val="tx1"/>
            </w14:solidFill>
          </w14:textFill>
        </w:rPr>
      </w:pPr>
      <w:r>
        <w:rPr>
          <w:rFonts w:ascii="Calibri" w:hAnsi="Calibri" w:eastAsia="Times New Roman" w:cs="Calibri"/>
          <w:bCs/>
          <w:color w:val="000000" w:themeColor="text1"/>
          <w:spacing w:val="-1"/>
          <w:sz w:val="26"/>
          <w:szCs w:val="26"/>
          <w14:textFill>
            <w14:solidFill>
              <w14:schemeClr w14:val="tx1"/>
            </w14:solidFill>
          </w14:textFill>
        </w:rPr>
        <w:t>Estate Manager,</w:t>
      </w:r>
    </w:p>
    <w:p w14:paraId="745D7831">
      <w:pPr>
        <w:jc w:val="both"/>
        <w:rPr>
          <w:rFonts w:ascii="Calibri" w:hAnsi="Calibri" w:eastAsia="Times New Roman" w:cs="Calibri"/>
          <w:bCs/>
          <w:color w:val="000000" w:themeColor="text1"/>
          <w:spacing w:val="-1"/>
          <w:sz w:val="26"/>
          <w:szCs w:val="26"/>
          <w14:textFill>
            <w14:solidFill>
              <w14:schemeClr w14:val="tx1"/>
            </w14:solidFill>
          </w14:textFill>
        </w:rPr>
      </w:pPr>
      <w:r>
        <w:rPr>
          <w:rFonts w:ascii="Calibri" w:hAnsi="Calibri" w:eastAsia="Times New Roman" w:cs="Calibri"/>
          <w:bCs/>
          <w:color w:val="000000" w:themeColor="text1"/>
          <w:spacing w:val="-1"/>
          <w:sz w:val="26"/>
          <w:szCs w:val="26"/>
          <w14:textFill>
            <w14:solidFill>
              <w14:schemeClr w14:val="tx1"/>
            </w14:solidFill>
          </w14:textFill>
        </w:rPr>
        <w:t>Mumbai Port Authority</w:t>
      </w:r>
    </w:p>
    <w:p w14:paraId="40D8D52E">
      <w:pPr>
        <w:jc w:val="both"/>
        <w:rPr>
          <w:rFonts w:ascii="Calibri" w:hAnsi="Calibri" w:cs="Calibri"/>
          <w:color w:val="000000" w:themeColor="text1"/>
          <w:sz w:val="26"/>
          <w:szCs w:val="26"/>
          <w14:textFill>
            <w14:solidFill>
              <w14:schemeClr w14:val="tx1"/>
            </w14:solidFill>
          </w14:textFill>
        </w:rPr>
      </w:pPr>
    </w:p>
    <w:p w14:paraId="59771668">
      <w:pPr>
        <w:jc w:val="both"/>
        <w:rPr>
          <w:rFonts w:ascii="Calibri" w:hAnsi="Calibri" w:cs="Calibri"/>
          <w:color w:val="000000" w:themeColor="text1"/>
          <w:spacing w:val="-2"/>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Dear Sir,</w:t>
      </w:r>
    </w:p>
    <w:p w14:paraId="48A385AC">
      <w:pPr>
        <w:pStyle w:val="57"/>
        <w:jc w:val="both"/>
        <w:rPr>
          <w:rFonts w:ascii="Calibri" w:hAnsi="Calibri" w:cs="Calibri"/>
          <w:color w:val="000000" w:themeColor="text1"/>
          <w:sz w:val="26"/>
          <w:szCs w:val="26"/>
          <w:lang w:val="en-IN"/>
          <w14:textFill>
            <w14:solidFill>
              <w14:schemeClr w14:val="tx1"/>
            </w14:solidFill>
          </w14:textFill>
        </w:rPr>
      </w:pPr>
    </w:p>
    <w:p w14:paraId="444BF4E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hereby confirm that we/ our Members in the Consortium (constitution of which has been described in the Bid) satisfy the terms and conditions laid out in the RFP.</w:t>
      </w:r>
    </w:p>
    <w:p w14:paraId="30FFC89E">
      <w:pPr>
        <w:pStyle w:val="57"/>
        <w:jc w:val="both"/>
        <w:rPr>
          <w:rFonts w:ascii="Calibri" w:hAnsi="Calibri" w:cs="Calibri"/>
          <w:color w:val="000000" w:themeColor="text1"/>
          <w:sz w:val="26"/>
          <w:szCs w:val="26"/>
          <w:lang w:val="en-IN"/>
          <w14:textFill>
            <w14:solidFill>
              <w14:schemeClr w14:val="tx1"/>
            </w14:solidFill>
          </w14:textFill>
        </w:rPr>
      </w:pPr>
    </w:p>
    <w:p w14:paraId="5FC028CB">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have agreed that _____________ (insert member’s name) will act as the Lead Member of our Consortium.</w:t>
      </w:r>
    </w:p>
    <w:p w14:paraId="69E9D3F4">
      <w:pPr>
        <w:pStyle w:val="57"/>
        <w:jc w:val="both"/>
        <w:rPr>
          <w:rFonts w:ascii="Calibri" w:hAnsi="Calibri" w:cs="Calibri"/>
          <w:color w:val="000000" w:themeColor="text1"/>
          <w:sz w:val="26"/>
          <w:szCs w:val="26"/>
          <w:lang w:val="en-IN"/>
          <w14:textFill>
            <w14:solidFill>
              <w14:schemeClr w14:val="tx1"/>
            </w14:solidFill>
          </w14:textFill>
        </w:rPr>
      </w:pPr>
    </w:p>
    <w:p w14:paraId="4A751A2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have agreed that ______________ (insert individual’s name) will act as our representative/ will act as the representative of the Consortium on its behalf and has been duly authorized to submit the RFP. Further, the authorised signatory is vested with requisite powers to furnish such letter and authenticate the same.</w:t>
      </w:r>
    </w:p>
    <w:p w14:paraId="0979DE5B">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Thanking you,</w:t>
      </w:r>
    </w:p>
    <w:p w14:paraId="235410C4">
      <w:pPr>
        <w:pStyle w:val="57"/>
        <w:ind w:left="6521"/>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Yours faithfully,</w:t>
      </w:r>
    </w:p>
    <w:p w14:paraId="6B140285">
      <w:pPr>
        <w:pStyle w:val="57"/>
        <w:jc w:val="both"/>
        <w:rPr>
          <w:rFonts w:ascii="Calibri" w:hAnsi="Calibri" w:cs="Calibri"/>
          <w:color w:val="000000" w:themeColor="text1"/>
          <w:sz w:val="26"/>
          <w:szCs w:val="26"/>
          <w:lang w:val="en-IN"/>
          <w14:textFill>
            <w14:solidFill>
              <w14:schemeClr w14:val="tx1"/>
            </w14:solidFill>
          </w14:textFill>
        </w:rPr>
      </w:pPr>
    </w:p>
    <w:p w14:paraId="79B1A7EB">
      <w:pPr>
        <w:pStyle w:val="57"/>
        <w:ind w:left="453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Signature:</w:t>
      </w:r>
    </w:p>
    <w:p w14:paraId="2F83C919">
      <w:pPr>
        <w:pStyle w:val="57"/>
        <w:ind w:left="453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w:t>
      </w:r>
    </w:p>
    <w:p w14:paraId="6DC69F1E">
      <w:pPr>
        <w:pStyle w:val="57"/>
        <w:ind w:left="453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Designation of the authorised signatory:</w:t>
      </w:r>
    </w:p>
    <w:p w14:paraId="77D33655">
      <w:pPr>
        <w:pStyle w:val="57"/>
        <w:ind w:left="453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and on behalf of ________________</w:t>
      </w:r>
    </w:p>
    <w:p w14:paraId="7CD86591">
      <w:pPr>
        <w:pStyle w:val="57"/>
        <w:jc w:val="both"/>
        <w:rPr>
          <w:rFonts w:ascii="Calibri" w:hAnsi="Calibri" w:cs="Calibri"/>
          <w:color w:val="000000" w:themeColor="text1"/>
          <w:sz w:val="26"/>
          <w:szCs w:val="26"/>
          <w:lang w:val="en-IN"/>
          <w14:textFill>
            <w14:solidFill>
              <w14:schemeClr w14:val="tx1"/>
            </w14:solidFill>
          </w14:textFill>
        </w:rPr>
      </w:pPr>
    </w:p>
    <w:p w14:paraId="14BD7446">
      <w:pPr>
        <w:pStyle w:val="57"/>
        <w:jc w:val="both"/>
        <w:rPr>
          <w:rFonts w:ascii="Calibri" w:hAnsi="Calibri" w:cs="Calibri"/>
          <w:color w:val="000000" w:themeColor="text1"/>
          <w:sz w:val="26"/>
          <w:szCs w:val="26"/>
          <w:lang w:val="en-IN"/>
          <w14:textFill>
            <w14:solidFill>
              <w14:schemeClr w14:val="tx1"/>
            </w14:solidFill>
          </w14:textFill>
        </w:rPr>
      </w:pPr>
    </w:p>
    <w:p w14:paraId="43225A00">
      <w:pPr>
        <w:pStyle w:val="57"/>
        <w:jc w:val="both"/>
        <w:rPr>
          <w:rFonts w:ascii="Calibri" w:hAnsi="Calibri" w:cs="Calibri"/>
          <w:color w:val="000000" w:themeColor="text1"/>
          <w:sz w:val="26"/>
          <w:szCs w:val="26"/>
          <w:lang w:val="en-IN"/>
          <w14:textFill>
            <w14:solidFill>
              <w14:schemeClr w14:val="tx1"/>
            </w14:solidFill>
          </w14:textFill>
        </w:rPr>
      </w:pPr>
    </w:p>
    <w:p w14:paraId="17E39129">
      <w:pPr>
        <w:pStyle w:val="57"/>
        <w:jc w:val="both"/>
        <w:rPr>
          <w:rFonts w:ascii="Calibri" w:hAnsi="Calibri" w:cs="Calibri"/>
          <w:color w:val="000000" w:themeColor="text1"/>
          <w:sz w:val="26"/>
          <w:szCs w:val="26"/>
          <w:lang w:val="en-IN"/>
          <w14:textFill>
            <w14:solidFill>
              <w14:schemeClr w14:val="tx1"/>
            </w14:solidFill>
          </w14:textFill>
        </w:rPr>
      </w:pPr>
    </w:p>
    <w:p w14:paraId="10449F99">
      <w:pPr>
        <w:pStyle w:val="57"/>
        <w:jc w:val="both"/>
        <w:rPr>
          <w:rFonts w:ascii="Calibri" w:hAnsi="Calibri" w:cs="Calibri"/>
          <w:color w:val="000000" w:themeColor="text1"/>
          <w:sz w:val="26"/>
          <w:szCs w:val="26"/>
          <w:lang w:val="en-IN"/>
          <w14:textFill>
            <w14:solidFill>
              <w14:schemeClr w14:val="tx1"/>
            </w14:solidFill>
          </w14:textFill>
        </w:rPr>
      </w:pPr>
    </w:p>
    <w:p w14:paraId="33AB71EC">
      <w:pPr>
        <w:pStyle w:val="57"/>
        <w:jc w:val="both"/>
        <w:rPr>
          <w:rFonts w:ascii="Calibri" w:hAnsi="Calibri" w:cs="Calibri"/>
          <w:color w:val="000000" w:themeColor="text1"/>
          <w:sz w:val="26"/>
          <w:szCs w:val="26"/>
          <w:lang w:val="en-IN"/>
          <w14:textFill>
            <w14:solidFill>
              <w14:schemeClr w14:val="tx1"/>
            </w14:solidFill>
          </w14:textFill>
        </w:rPr>
      </w:pPr>
    </w:p>
    <w:p w14:paraId="533E2D32">
      <w:pPr>
        <w:pStyle w:val="57"/>
        <w:jc w:val="both"/>
        <w:rPr>
          <w:rFonts w:ascii="Calibri" w:hAnsi="Calibri" w:cs="Calibri"/>
          <w:color w:val="000000" w:themeColor="text1"/>
          <w:sz w:val="26"/>
          <w:szCs w:val="26"/>
          <w:lang w:val="en-IN"/>
          <w14:textFill>
            <w14:solidFill>
              <w14:schemeClr w14:val="tx1"/>
            </w14:solidFill>
          </w14:textFill>
        </w:rPr>
      </w:pPr>
    </w:p>
    <w:p w14:paraId="1358B56D">
      <w:pPr>
        <w:pStyle w:val="57"/>
        <w:jc w:val="both"/>
        <w:rPr>
          <w:rFonts w:ascii="Calibri" w:hAnsi="Calibri" w:cs="Calibri"/>
          <w:color w:val="000000" w:themeColor="text1"/>
          <w:sz w:val="26"/>
          <w:szCs w:val="26"/>
          <w:lang w:val="en-IN"/>
          <w14:textFill>
            <w14:solidFill>
              <w14:schemeClr w14:val="tx1"/>
            </w14:solidFill>
          </w14:textFill>
        </w:rPr>
      </w:pPr>
    </w:p>
    <w:p w14:paraId="4D34DD68">
      <w:pPr>
        <w:pStyle w:val="57"/>
        <w:jc w:val="both"/>
        <w:rPr>
          <w:rFonts w:ascii="Calibri" w:hAnsi="Calibri" w:cs="Calibri"/>
          <w:color w:val="000000" w:themeColor="text1"/>
          <w:sz w:val="26"/>
          <w:szCs w:val="26"/>
          <w:lang w:val="en-IN"/>
          <w14:textFill>
            <w14:solidFill>
              <w14:schemeClr w14:val="tx1"/>
            </w14:solidFill>
          </w14:textFill>
        </w:rPr>
      </w:pPr>
    </w:p>
    <w:p w14:paraId="001EAB36">
      <w:pPr>
        <w:pStyle w:val="57"/>
        <w:jc w:val="both"/>
        <w:rPr>
          <w:rFonts w:ascii="Calibri" w:hAnsi="Calibri" w:cs="Calibri"/>
          <w:color w:val="000000" w:themeColor="text1"/>
          <w:sz w:val="26"/>
          <w:szCs w:val="26"/>
          <w:lang w:val="en-IN"/>
          <w14:textFill>
            <w14:solidFill>
              <w14:schemeClr w14:val="tx1"/>
            </w14:solidFill>
          </w14:textFill>
        </w:rPr>
      </w:pPr>
    </w:p>
    <w:p w14:paraId="339AF495">
      <w:pPr>
        <w:pStyle w:val="57"/>
        <w:jc w:val="both"/>
        <w:rPr>
          <w:rFonts w:ascii="Calibri" w:hAnsi="Calibri" w:cs="Calibri"/>
          <w:color w:val="000000" w:themeColor="text1"/>
          <w:sz w:val="26"/>
          <w:szCs w:val="26"/>
          <w:lang w:val="en-IN"/>
          <w14:textFill>
            <w14:solidFill>
              <w14:schemeClr w14:val="tx1"/>
            </w14:solidFill>
          </w14:textFill>
        </w:rPr>
      </w:pPr>
    </w:p>
    <w:p w14:paraId="5AA5DA49">
      <w:pPr>
        <w:pStyle w:val="57"/>
        <w:jc w:val="both"/>
        <w:rPr>
          <w:rFonts w:ascii="Calibri" w:hAnsi="Calibri" w:cs="Calibri"/>
          <w:color w:val="000000" w:themeColor="text1"/>
          <w:sz w:val="26"/>
          <w:szCs w:val="26"/>
          <w:lang w:val="en-IN"/>
          <w14:textFill>
            <w14:solidFill>
              <w14:schemeClr w14:val="tx1"/>
            </w14:solidFill>
          </w14:textFill>
        </w:rPr>
      </w:pPr>
    </w:p>
    <w:p w14:paraId="27B408CC">
      <w:pPr>
        <w:pStyle w:val="57"/>
        <w:jc w:val="both"/>
        <w:rPr>
          <w:rFonts w:ascii="Calibri" w:hAnsi="Calibri" w:cs="Calibri"/>
          <w:color w:val="000000" w:themeColor="text1"/>
          <w:sz w:val="26"/>
          <w:szCs w:val="26"/>
          <w:lang w:val="en-IN"/>
          <w14:textFill>
            <w14:solidFill>
              <w14:schemeClr w14:val="tx1"/>
            </w14:solidFill>
          </w14:textFill>
        </w:rPr>
      </w:pPr>
    </w:p>
    <w:p w14:paraId="40C251A0">
      <w:pPr>
        <w:pStyle w:val="57"/>
        <w:jc w:val="both"/>
        <w:rPr>
          <w:rFonts w:ascii="Calibri" w:hAnsi="Calibri" w:cs="Calibri"/>
          <w:color w:val="000000" w:themeColor="text1"/>
          <w:sz w:val="26"/>
          <w:szCs w:val="26"/>
          <w:lang w:val="en-IN"/>
          <w14:textFill>
            <w14:solidFill>
              <w14:schemeClr w14:val="tx1"/>
            </w14:solidFill>
          </w14:textFill>
        </w:rPr>
      </w:pPr>
    </w:p>
    <w:p w14:paraId="79C246F5">
      <w:pPr>
        <w:pStyle w:val="57"/>
        <w:jc w:val="both"/>
        <w:rPr>
          <w:rFonts w:ascii="Calibri" w:hAnsi="Calibri" w:cs="Calibri"/>
          <w:color w:val="000000" w:themeColor="text1"/>
          <w:sz w:val="26"/>
          <w:szCs w:val="26"/>
          <w:lang w:val="en-IN"/>
          <w14:textFill>
            <w14:solidFill>
              <w14:schemeClr w14:val="tx1"/>
            </w14:solidFill>
          </w14:textFill>
        </w:rPr>
      </w:pPr>
    </w:p>
    <w:p w14:paraId="2D290B0F">
      <w:pPr>
        <w:pStyle w:val="57"/>
        <w:jc w:val="both"/>
        <w:rPr>
          <w:rFonts w:ascii="Calibri" w:hAnsi="Calibri" w:cs="Calibri"/>
          <w:color w:val="000000" w:themeColor="text1"/>
          <w:sz w:val="26"/>
          <w:szCs w:val="26"/>
          <w:lang w:val="en-IN"/>
          <w14:textFill>
            <w14:solidFill>
              <w14:schemeClr w14:val="tx1"/>
            </w14:solidFill>
          </w14:textFill>
        </w:rPr>
      </w:pPr>
    </w:p>
    <w:p w14:paraId="1A9A0137">
      <w:pPr>
        <w:pStyle w:val="57"/>
        <w:jc w:val="both"/>
        <w:rPr>
          <w:rFonts w:ascii="Calibri" w:hAnsi="Calibri" w:cs="Calibri"/>
          <w:color w:val="000000" w:themeColor="text1"/>
          <w:sz w:val="26"/>
          <w:szCs w:val="26"/>
          <w:lang w:val="en-IN"/>
          <w14:textFill>
            <w14:solidFill>
              <w14:schemeClr w14:val="tx1"/>
            </w14:solidFill>
          </w14:textFill>
        </w:rPr>
      </w:pPr>
    </w:p>
    <w:p w14:paraId="212D4864">
      <w:pPr>
        <w:pStyle w:val="3"/>
        <w:ind w:right="1555"/>
        <w:jc w:val="center"/>
        <w:rPr>
          <w:u w:val="single"/>
        </w:rPr>
      </w:pPr>
      <w:r>
        <w:rPr>
          <w:spacing w:val="-2"/>
          <w:u w:val="single"/>
        </w:rPr>
        <w:t>APPENDIX-</w:t>
      </w:r>
      <w:r>
        <w:rPr>
          <w:spacing w:val="-10"/>
          <w:u w:val="single"/>
        </w:rPr>
        <w:t>I</w:t>
      </w:r>
    </w:p>
    <w:p w14:paraId="613EDAA6">
      <w:pPr>
        <w:spacing w:before="317"/>
        <w:ind w:right="139"/>
        <w:jc w:val="center"/>
        <w:rPr>
          <w:b/>
          <w:sz w:val="26"/>
        </w:rPr>
      </w:pPr>
      <w:r>
        <w:rPr>
          <w:b/>
          <w:sz w:val="26"/>
        </w:rPr>
        <w:t>ANNEX-III B:</w:t>
      </w:r>
      <w:r>
        <w:rPr>
          <w:b/>
          <w:spacing w:val="-6"/>
          <w:sz w:val="26"/>
        </w:rPr>
        <w:t xml:space="preserve"> </w:t>
      </w:r>
      <w:r>
        <w:rPr>
          <w:b/>
          <w:sz w:val="26"/>
        </w:rPr>
        <w:t>STATEMENT</w:t>
      </w:r>
      <w:r>
        <w:rPr>
          <w:b/>
          <w:spacing w:val="-4"/>
          <w:sz w:val="26"/>
        </w:rPr>
        <w:t xml:space="preserve"> </w:t>
      </w:r>
      <w:r>
        <w:rPr>
          <w:b/>
          <w:sz w:val="26"/>
        </w:rPr>
        <w:t>OF</w:t>
      </w:r>
      <w:r>
        <w:rPr>
          <w:b/>
          <w:spacing w:val="-4"/>
          <w:sz w:val="26"/>
        </w:rPr>
        <w:t xml:space="preserve"> </w:t>
      </w:r>
      <w:r>
        <w:rPr>
          <w:b/>
          <w:sz w:val="26"/>
        </w:rPr>
        <w:t>LEGAL</w:t>
      </w:r>
      <w:r>
        <w:rPr>
          <w:b/>
          <w:spacing w:val="-4"/>
          <w:sz w:val="26"/>
        </w:rPr>
        <w:t xml:space="preserve"> </w:t>
      </w:r>
      <w:r>
        <w:rPr>
          <w:b/>
          <w:spacing w:val="-2"/>
          <w:sz w:val="26"/>
        </w:rPr>
        <w:t>CAPACITY</w:t>
      </w:r>
    </w:p>
    <w:p w14:paraId="43570698">
      <w:pPr>
        <w:pStyle w:val="4"/>
        <w:spacing w:before="1"/>
        <w:ind w:right="138"/>
        <w:jc w:val="center"/>
        <w:rPr>
          <w:rFonts w:ascii="Times New Roman" w:hAnsi="Times New Roman"/>
        </w:rPr>
      </w:pPr>
      <w:r>
        <w:rPr>
          <w:rFonts w:ascii="Times New Roman" w:hAnsi="Times New Roman"/>
        </w:rPr>
        <w:t>(To</w:t>
      </w:r>
      <w:r>
        <w:rPr>
          <w:rFonts w:ascii="Times New Roman" w:hAnsi="Times New Roman"/>
          <w:spacing w:val="-6"/>
        </w:rPr>
        <w:t xml:space="preserve"> </w:t>
      </w:r>
      <w:r>
        <w:rPr>
          <w:rFonts w:ascii="Times New Roman" w:hAnsi="Times New Roman"/>
        </w:rPr>
        <w:t>be</w:t>
      </w:r>
      <w:r>
        <w:rPr>
          <w:rFonts w:ascii="Times New Roman" w:hAnsi="Times New Roman"/>
          <w:spacing w:val="-4"/>
        </w:rPr>
        <w:t xml:space="preserve"> </w:t>
      </w:r>
      <w:r>
        <w:rPr>
          <w:rFonts w:ascii="Times New Roman" w:hAnsi="Times New Roman"/>
        </w:rPr>
        <w:t>forwarded</w:t>
      </w:r>
      <w:r>
        <w:rPr>
          <w:rFonts w:ascii="Times New Roman" w:hAnsi="Times New Roman"/>
          <w:spacing w:val="3"/>
        </w:rPr>
        <w:t xml:space="preserve"> </w:t>
      </w:r>
      <w:r>
        <w:rPr>
          <w:rFonts w:ascii="Times New Roman" w:hAnsi="Times New Roman"/>
        </w:rPr>
        <w:t>on</w:t>
      </w:r>
      <w:r>
        <w:rPr>
          <w:rFonts w:ascii="Times New Roman" w:hAnsi="Times New Roman"/>
          <w:spacing w:val="-3"/>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letterhead</w:t>
      </w:r>
      <w:r>
        <w:rPr>
          <w:rFonts w:ascii="Times New Roman" w:hAnsi="Times New Roman"/>
          <w:spacing w:val="-2"/>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 xml:space="preserve">Bidders other than </w:t>
      </w:r>
      <w:r>
        <w:rPr>
          <w:rFonts w:ascii="Times New Roman" w:hAnsi="Times New Roman"/>
          <w:spacing w:val="-2"/>
        </w:rPr>
        <w:t>Consortium)</w:t>
      </w:r>
    </w:p>
    <w:p w14:paraId="7CA4CB75">
      <w:pPr>
        <w:pStyle w:val="15"/>
        <w:tabs>
          <w:tab w:val="left" w:pos="7213"/>
        </w:tabs>
        <w:spacing w:before="316"/>
        <w:ind w:left="12"/>
      </w:pPr>
      <w:r>
        <w:t>Original</w:t>
      </w:r>
      <w:r>
        <w:rPr>
          <w:spacing w:val="-9"/>
        </w:rPr>
        <w:t xml:space="preserve"> </w:t>
      </w:r>
      <w:r>
        <w:t>or</w:t>
      </w:r>
      <w:r>
        <w:rPr>
          <w:spacing w:val="-9"/>
        </w:rPr>
        <w:t xml:space="preserve"> </w:t>
      </w:r>
      <w:r>
        <w:t>copy</w:t>
      </w:r>
      <w:r>
        <w:rPr>
          <w:spacing w:val="-8"/>
        </w:rPr>
        <w:t xml:space="preserve"> </w:t>
      </w:r>
      <w:r>
        <w:rPr>
          <w:spacing w:val="-5"/>
        </w:rPr>
        <w:t>No:</w:t>
      </w:r>
      <w:r>
        <w:tab/>
      </w:r>
      <w:r>
        <w:rPr>
          <w:spacing w:val="-2"/>
        </w:rPr>
        <w:t>Date:</w:t>
      </w:r>
    </w:p>
    <w:p w14:paraId="591E4A54">
      <w:pPr>
        <w:pStyle w:val="15"/>
        <w:spacing w:before="1"/>
      </w:pPr>
    </w:p>
    <w:p w14:paraId="7A16580C">
      <w:pPr>
        <w:pStyle w:val="15"/>
        <w:spacing w:before="1"/>
        <w:ind w:left="12"/>
      </w:pPr>
      <w:r>
        <w:rPr>
          <w:spacing w:val="-5"/>
        </w:rPr>
        <w:t>To</w:t>
      </w:r>
    </w:p>
    <w:p w14:paraId="463CB4E7">
      <w:pPr>
        <w:pStyle w:val="15"/>
        <w:ind w:left="12" w:right="6658"/>
      </w:pPr>
      <w:r>
        <w:t>Estate Manager</w:t>
      </w:r>
    </w:p>
    <w:p w14:paraId="21F4D52A">
      <w:pPr>
        <w:pStyle w:val="15"/>
        <w:ind w:left="12" w:right="6658"/>
      </w:pPr>
      <w:r>
        <w:t>Mumbai</w:t>
      </w:r>
      <w:r>
        <w:rPr>
          <w:spacing w:val="-15"/>
        </w:rPr>
        <w:t xml:space="preserve"> </w:t>
      </w:r>
      <w:r>
        <w:t>Port</w:t>
      </w:r>
      <w:r>
        <w:rPr>
          <w:spacing w:val="-15"/>
        </w:rPr>
        <w:t xml:space="preserve"> </w:t>
      </w:r>
      <w:r>
        <w:t>Authority</w:t>
      </w:r>
    </w:p>
    <w:p w14:paraId="48A27E87">
      <w:pPr>
        <w:pStyle w:val="15"/>
      </w:pPr>
    </w:p>
    <w:p w14:paraId="1CDCEBD1">
      <w:pPr>
        <w:pStyle w:val="15"/>
        <w:ind w:left="12"/>
      </w:pPr>
      <w:r>
        <w:t>Dear</w:t>
      </w:r>
      <w:r>
        <w:rPr>
          <w:spacing w:val="-15"/>
        </w:rPr>
        <w:t xml:space="preserve"> </w:t>
      </w:r>
      <w:r>
        <w:rPr>
          <w:spacing w:val="-4"/>
        </w:rPr>
        <w:t>Sir,</w:t>
      </w:r>
    </w:p>
    <w:p w14:paraId="624F848B">
      <w:pPr>
        <w:pStyle w:val="15"/>
        <w:spacing w:before="317"/>
        <w:ind w:left="12"/>
      </w:pPr>
      <w:r>
        <w:t>I/We</w:t>
      </w:r>
      <w:r>
        <w:rPr>
          <w:spacing w:val="40"/>
        </w:rPr>
        <w:t xml:space="preserve"> </w:t>
      </w:r>
      <w:r>
        <w:t>hereby</w:t>
      </w:r>
      <w:r>
        <w:rPr>
          <w:spacing w:val="40"/>
        </w:rPr>
        <w:t xml:space="preserve"> </w:t>
      </w:r>
      <w:r>
        <w:t xml:space="preserve">confirm that </w:t>
      </w:r>
      <w:r>
        <w:rPr>
          <w:u w:val="single"/>
        </w:rPr>
        <w:tab/>
      </w:r>
      <w:r>
        <w:rPr>
          <w:u w:val="single"/>
        </w:rPr>
        <w:t xml:space="preserve">____ </w:t>
      </w:r>
      <w:r>
        <w:t>(insert member’s name) will act as our</w:t>
      </w:r>
      <w:r>
        <w:rPr>
          <w:spacing w:val="-6"/>
        </w:rPr>
        <w:t xml:space="preserve"> </w:t>
      </w:r>
      <w:r>
        <w:t>representative and has been duly authorized to submit the</w:t>
      </w:r>
      <w:r>
        <w:rPr>
          <w:spacing w:val="-5"/>
        </w:rPr>
        <w:t xml:space="preserve"> </w:t>
      </w:r>
      <w:r>
        <w:t>RFP.</w:t>
      </w:r>
      <w:r>
        <w:rPr>
          <w:spacing w:val="-4"/>
        </w:rPr>
        <w:t xml:space="preserve"> </w:t>
      </w:r>
      <w:r>
        <w:t>Further,</w:t>
      </w:r>
      <w:r>
        <w:rPr>
          <w:spacing w:val="-7"/>
        </w:rPr>
        <w:t xml:space="preserve"> </w:t>
      </w:r>
      <w:r>
        <w:t>the</w:t>
      </w:r>
      <w:r>
        <w:rPr>
          <w:spacing w:val="-5"/>
        </w:rPr>
        <w:t xml:space="preserve"> </w:t>
      </w:r>
      <w:r>
        <w:t>authorised</w:t>
      </w:r>
      <w:r>
        <w:rPr>
          <w:spacing w:val="-6"/>
        </w:rPr>
        <w:t xml:space="preserve"> </w:t>
      </w:r>
      <w:r>
        <w:t>signatory</w:t>
      </w:r>
      <w:r>
        <w:rPr>
          <w:spacing w:val="-4"/>
        </w:rPr>
        <w:t xml:space="preserve"> </w:t>
      </w:r>
      <w:r>
        <w:t>is</w:t>
      </w:r>
      <w:r>
        <w:rPr>
          <w:spacing w:val="-5"/>
        </w:rPr>
        <w:t xml:space="preserve"> </w:t>
      </w:r>
      <w:r>
        <w:t>vested</w:t>
      </w:r>
      <w:r>
        <w:rPr>
          <w:spacing w:val="-5"/>
        </w:rPr>
        <w:t xml:space="preserve"> </w:t>
      </w:r>
      <w:r>
        <w:t>with</w:t>
      </w:r>
      <w:r>
        <w:rPr>
          <w:spacing w:val="-6"/>
        </w:rPr>
        <w:t xml:space="preserve"> </w:t>
      </w:r>
      <w:r>
        <w:t>requisite</w:t>
      </w:r>
      <w:r>
        <w:rPr>
          <w:spacing w:val="-3"/>
        </w:rPr>
        <w:t xml:space="preserve"> </w:t>
      </w:r>
      <w:r>
        <w:t>powers</w:t>
      </w:r>
      <w:r>
        <w:rPr>
          <w:spacing w:val="-6"/>
        </w:rPr>
        <w:t xml:space="preserve"> </w:t>
      </w:r>
      <w:r>
        <w:t>to</w:t>
      </w:r>
      <w:r>
        <w:rPr>
          <w:spacing w:val="-4"/>
        </w:rPr>
        <w:t xml:space="preserve"> </w:t>
      </w:r>
      <w:r>
        <w:t>furnish</w:t>
      </w:r>
      <w:r>
        <w:rPr>
          <w:spacing w:val="-5"/>
        </w:rPr>
        <w:t xml:space="preserve"> </w:t>
      </w:r>
      <w:r>
        <w:t>such</w:t>
      </w:r>
      <w:r>
        <w:rPr>
          <w:spacing w:val="-6"/>
        </w:rPr>
        <w:t xml:space="preserve"> </w:t>
      </w:r>
      <w:r>
        <w:t>letter</w:t>
      </w:r>
      <w:r>
        <w:rPr>
          <w:spacing w:val="-4"/>
        </w:rPr>
        <w:t xml:space="preserve"> </w:t>
      </w:r>
      <w:r>
        <w:t>and authenticate the same.</w:t>
      </w:r>
    </w:p>
    <w:p w14:paraId="1F9CBD9C">
      <w:pPr>
        <w:pStyle w:val="15"/>
        <w:ind w:left="12"/>
        <w:jc w:val="both"/>
      </w:pPr>
      <w:r>
        <w:t>Thanking</w:t>
      </w:r>
      <w:r>
        <w:rPr>
          <w:spacing w:val="-10"/>
        </w:rPr>
        <w:t xml:space="preserve"> </w:t>
      </w:r>
      <w:r>
        <w:rPr>
          <w:spacing w:val="-4"/>
        </w:rPr>
        <w:t>you,</w:t>
      </w:r>
    </w:p>
    <w:p w14:paraId="5B22DFD7">
      <w:pPr>
        <w:pStyle w:val="15"/>
        <w:spacing w:before="1"/>
        <w:ind w:right="1291"/>
        <w:jc w:val="right"/>
      </w:pPr>
      <w:r>
        <w:t>Yours</w:t>
      </w:r>
      <w:r>
        <w:rPr>
          <w:spacing w:val="-3"/>
        </w:rPr>
        <w:t xml:space="preserve"> </w:t>
      </w:r>
      <w:r>
        <w:rPr>
          <w:spacing w:val="-2"/>
        </w:rPr>
        <w:t>faithfully,</w:t>
      </w:r>
    </w:p>
    <w:p w14:paraId="63F21099">
      <w:pPr>
        <w:pStyle w:val="15"/>
        <w:spacing w:before="317"/>
        <w:ind w:left="4549"/>
      </w:pPr>
      <w:r>
        <w:rPr>
          <w:spacing w:val="-2"/>
        </w:rPr>
        <w:t>Signature:</w:t>
      </w:r>
    </w:p>
    <w:p w14:paraId="5873A116">
      <w:pPr>
        <w:pStyle w:val="15"/>
        <w:spacing w:line="317" w:lineRule="exact"/>
        <w:ind w:left="4549"/>
      </w:pPr>
      <w:r>
        <w:rPr>
          <w:spacing w:val="-2"/>
        </w:rPr>
        <w:t>Name:</w:t>
      </w:r>
    </w:p>
    <w:p w14:paraId="66F7AB39">
      <w:pPr>
        <w:pStyle w:val="57"/>
        <w:ind w:left="4536" w:right="508"/>
      </w:pPr>
      <w:r>
        <w:t xml:space="preserve">Designation of the authorised signatory: </w:t>
      </w:r>
    </w:p>
    <w:p w14:paraId="46708891">
      <w:pPr>
        <w:pStyle w:val="57"/>
        <w:ind w:left="4536" w:right="508"/>
        <w:rPr>
          <w:b/>
          <w:sz w:val="26"/>
          <w:szCs w:val="26"/>
        </w:rPr>
      </w:pPr>
      <w:r>
        <w:t xml:space="preserve">For and on behalf of </w:t>
      </w:r>
      <w:r>
        <w:rPr>
          <w:u w:val="single"/>
        </w:rPr>
        <w:tab/>
      </w:r>
    </w:p>
    <w:p w14:paraId="6633FADD">
      <w:pPr>
        <w:pStyle w:val="57"/>
        <w:ind w:right="508"/>
        <w:rPr>
          <w:b/>
          <w:sz w:val="26"/>
          <w:szCs w:val="26"/>
        </w:rPr>
      </w:pPr>
    </w:p>
    <w:p w14:paraId="732BE878">
      <w:pPr>
        <w:pStyle w:val="57"/>
        <w:ind w:right="508"/>
        <w:rPr>
          <w:b/>
          <w:sz w:val="26"/>
          <w:szCs w:val="26"/>
        </w:rPr>
      </w:pPr>
    </w:p>
    <w:p w14:paraId="76822AEB">
      <w:pPr>
        <w:pStyle w:val="57"/>
        <w:ind w:right="508"/>
        <w:rPr>
          <w:b/>
          <w:sz w:val="26"/>
          <w:szCs w:val="26"/>
        </w:rPr>
      </w:pPr>
    </w:p>
    <w:p w14:paraId="7AB565CA">
      <w:pPr>
        <w:pStyle w:val="57"/>
        <w:ind w:right="508"/>
        <w:jc w:val="center"/>
        <w:rPr>
          <w:b/>
          <w:sz w:val="26"/>
          <w:szCs w:val="26"/>
        </w:rPr>
      </w:pPr>
    </w:p>
    <w:p w14:paraId="1C0EF04B">
      <w:pPr>
        <w:pStyle w:val="57"/>
        <w:ind w:right="508"/>
        <w:jc w:val="center"/>
        <w:rPr>
          <w:b/>
          <w:sz w:val="26"/>
          <w:szCs w:val="26"/>
        </w:rPr>
      </w:pPr>
    </w:p>
    <w:p w14:paraId="0425351B">
      <w:pPr>
        <w:pStyle w:val="57"/>
        <w:ind w:right="508"/>
        <w:jc w:val="center"/>
        <w:rPr>
          <w:b/>
          <w:sz w:val="26"/>
          <w:szCs w:val="26"/>
        </w:rPr>
      </w:pPr>
    </w:p>
    <w:p w14:paraId="227307B4">
      <w:pPr>
        <w:pStyle w:val="57"/>
        <w:ind w:right="508"/>
        <w:jc w:val="center"/>
        <w:rPr>
          <w:b/>
          <w:sz w:val="26"/>
          <w:szCs w:val="26"/>
        </w:rPr>
      </w:pPr>
    </w:p>
    <w:p w14:paraId="31FB5564">
      <w:pPr>
        <w:pStyle w:val="57"/>
        <w:ind w:right="508"/>
        <w:jc w:val="center"/>
        <w:rPr>
          <w:b/>
          <w:sz w:val="26"/>
          <w:szCs w:val="26"/>
        </w:rPr>
      </w:pPr>
    </w:p>
    <w:p w14:paraId="12079E5E">
      <w:pPr>
        <w:pStyle w:val="57"/>
        <w:ind w:right="508"/>
        <w:jc w:val="center"/>
        <w:rPr>
          <w:b/>
          <w:sz w:val="26"/>
          <w:szCs w:val="26"/>
        </w:rPr>
      </w:pPr>
    </w:p>
    <w:p w14:paraId="49534919">
      <w:pPr>
        <w:pStyle w:val="57"/>
        <w:ind w:right="508"/>
        <w:jc w:val="center"/>
        <w:rPr>
          <w:b/>
          <w:sz w:val="26"/>
          <w:szCs w:val="26"/>
        </w:rPr>
      </w:pPr>
    </w:p>
    <w:p w14:paraId="1B2832D4">
      <w:pPr>
        <w:pStyle w:val="57"/>
        <w:ind w:right="508"/>
        <w:jc w:val="center"/>
        <w:rPr>
          <w:b/>
          <w:sz w:val="26"/>
          <w:szCs w:val="26"/>
        </w:rPr>
      </w:pPr>
    </w:p>
    <w:p w14:paraId="7032B452">
      <w:pPr>
        <w:pStyle w:val="57"/>
        <w:ind w:right="508"/>
        <w:jc w:val="center"/>
        <w:rPr>
          <w:b/>
          <w:sz w:val="26"/>
          <w:szCs w:val="26"/>
        </w:rPr>
      </w:pPr>
    </w:p>
    <w:p w14:paraId="643CAEAA">
      <w:pPr>
        <w:pStyle w:val="57"/>
        <w:ind w:right="508"/>
        <w:jc w:val="center"/>
        <w:rPr>
          <w:b/>
          <w:sz w:val="26"/>
          <w:szCs w:val="26"/>
        </w:rPr>
      </w:pPr>
    </w:p>
    <w:p w14:paraId="070599C9">
      <w:pPr>
        <w:pStyle w:val="57"/>
        <w:ind w:right="508"/>
        <w:jc w:val="center"/>
        <w:rPr>
          <w:b/>
          <w:sz w:val="26"/>
          <w:szCs w:val="26"/>
        </w:rPr>
      </w:pPr>
    </w:p>
    <w:p w14:paraId="7CE96851">
      <w:pPr>
        <w:pStyle w:val="57"/>
        <w:ind w:right="508"/>
        <w:jc w:val="center"/>
        <w:rPr>
          <w:b/>
          <w:sz w:val="26"/>
          <w:szCs w:val="26"/>
        </w:rPr>
      </w:pPr>
    </w:p>
    <w:p w14:paraId="2153E363">
      <w:pPr>
        <w:pStyle w:val="57"/>
        <w:ind w:right="508"/>
        <w:jc w:val="center"/>
        <w:rPr>
          <w:b/>
          <w:sz w:val="26"/>
          <w:szCs w:val="26"/>
        </w:rPr>
      </w:pPr>
    </w:p>
    <w:p w14:paraId="2A471F76">
      <w:pPr>
        <w:pStyle w:val="57"/>
        <w:ind w:right="508"/>
        <w:jc w:val="center"/>
        <w:rPr>
          <w:b/>
          <w:sz w:val="26"/>
          <w:szCs w:val="26"/>
        </w:rPr>
      </w:pPr>
    </w:p>
    <w:p w14:paraId="058ECB30">
      <w:pPr>
        <w:pStyle w:val="57"/>
        <w:ind w:right="508"/>
        <w:jc w:val="center"/>
        <w:rPr>
          <w:b/>
          <w:sz w:val="26"/>
          <w:szCs w:val="26"/>
        </w:rPr>
      </w:pPr>
    </w:p>
    <w:p w14:paraId="52159155">
      <w:pPr>
        <w:pStyle w:val="57"/>
        <w:ind w:right="508"/>
        <w:jc w:val="center"/>
        <w:rPr>
          <w:b/>
          <w:sz w:val="26"/>
          <w:szCs w:val="26"/>
        </w:rPr>
      </w:pPr>
    </w:p>
    <w:p w14:paraId="207539C1">
      <w:pPr>
        <w:pStyle w:val="57"/>
        <w:ind w:right="508"/>
        <w:jc w:val="center"/>
        <w:rPr>
          <w:b/>
          <w:sz w:val="26"/>
          <w:szCs w:val="26"/>
        </w:rPr>
      </w:pPr>
    </w:p>
    <w:p w14:paraId="4C356CB7">
      <w:pPr>
        <w:pStyle w:val="57"/>
        <w:ind w:right="508"/>
        <w:jc w:val="center"/>
        <w:rPr>
          <w:b/>
          <w:sz w:val="26"/>
          <w:szCs w:val="26"/>
        </w:rPr>
      </w:pPr>
    </w:p>
    <w:p w14:paraId="38988CE3">
      <w:pPr>
        <w:pStyle w:val="57"/>
        <w:ind w:right="508"/>
        <w:jc w:val="center"/>
        <w:rPr>
          <w:b/>
          <w:sz w:val="26"/>
          <w:szCs w:val="26"/>
        </w:rPr>
      </w:pPr>
    </w:p>
    <w:p w14:paraId="4F61A33A">
      <w:pPr>
        <w:pStyle w:val="57"/>
        <w:ind w:right="508"/>
        <w:jc w:val="center"/>
        <w:rPr>
          <w:b/>
          <w:sz w:val="26"/>
          <w:szCs w:val="26"/>
        </w:rPr>
      </w:pPr>
    </w:p>
    <w:p w14:paraId="6FBFBBD6">
      <w:pPr>
        <w:pStyle w:val="57"/>
        <w:ind w:right="508"/>
        <w:jc w:val="center"/>
        <w:rPr>
          <w:b/>
          <w:sz w:val="26"/>
          <w:szCs w:val="26"/>
        </w:rPr>
      </w:pPr>
    </w:p>
    <w:p w14:paraId="299603CB">
      <w:pPr>
        <w:pStyle w:val="57"/>
        <w:ind w:right="508"/>
        <w:jc w:val="center"/>
        <w:rPr>
          <w:b/>
          <w:sz w:val="26"/>
          <w:szCs w:val="26"/>
        </w:rPr>
      </w:pPr>
    </w:p>
    <w:p w14:paraId="7B1C50BE">
      <w:pPr>
        <w:pStyle w:val="57"/>
        <w:ind w:right="508"/>
        <w:jc w:val="center"/>
        <w:rPr>
          <w:b/>
          <w:sz w:val="26"/>
          <w:szCs w:val="26"/>
        </w:rPr>
      </w:pPr>
    </w:p>
    <w:p w14:paraId="08528C9A">
      <w:pPr>
        <w:pStyle w:val="57"/>
        <w:ind w:right="508"/>
        <w:jc w:val="center"/>
        <w:rPr>
          <w:b/>
          <w:sz w:val="26"/>
          <w:szCs w:val="26"/>
        </w:rPr>
      </w:pPr>
    </w:p>
    <w:p w14:paraId="61E8A1EC">
      <w:pPr>
        <w:pStyle w:val="57"/>
        <w:ind w:right="508"/>
        <w:jc w:val="center"/>
        <w:rPr>
          <w:b/>
          <w:sz w:val="26"/>
          <w:szCs w:val="26"/>
        </w:rPr>
      </w:pPr>
    </w:p>
    <w:p w14:paraId="3498BA7E">
      <w:pPr>
        <w:pStyle w:val="3"/>
        <w:ind w:right="1413"/>
        <w:jc w:val="center"/>
        <w:rPr>
          <w:u w:val="single"/>
        </w:rPr>
      </w:pPr>
      <w:r>
        <w:rPr>
          <w:spacing w:val="-2"/>
          <w:u w:val="single"/>
        </w:rPr>
        <w:t>APPENDIX-</w:t>
      </w:r>
      <w:r>
        <w:rPr>
          <w:spacing w:val="-10"/>
          <w:u w:val="single"/>
        </w:rPr>
        <w:t>I</w:t>
      </w:r>
    </w:p>
    <w:p w14:paraId="623752DB">
      <w:pPr>
        <w:pStyle w:val="57"/>
        <w:ind w:right="508"/>
        <w:rPr>
          <w:b/>
          <w:sz w:val="26"/>
          <w:szCs w:val="26"/>
        </w:rPr>
      </w:pPr>
    </w:p>
    <w:p w14:paraId="7F7288A7">
      <w:pPr>
        <w:pStyle w:val="57"/>
        <w:ind w:right="508"/>
        <w:rPr>
          <w:rFonts w:eastAsia="Calibri"/>
          <w:b/>
          <w:sz w:val="26"/>
          <w:szCs w:val="26"/>
        </w:rPr>
      </w:pPr>
      <w:r>
        <w:rPr>
          <w:b/>
          <w:sz w:val="26"/>
          <w:szCs w:val="26"/>
        </w:rPr>
        <w:t xml:space="preserve">Annex-IV-    </w:t>
      </w:r>
      <w:r>
        <w:rPr>
          <w:rFonts w:eastAsia="Calibri"/>
          <w:b/>
          <w:sz w:val="26"/>
          <w:szCs w:val="26"/>
        </w:rPr>
        <w:t>Electronic Clearing Service (ECS) Mandate Form for EMD Refund</w:t>
      </w:r>
    </w:p>
    <w:p w14:paraId="67F15A7D">
      <w:pPr>
        <w:pStyle w:val="57"/>
        <w:ind w:right="508"/>
        <w:rPr>
          <w:rFonts w:eastAsia="Calibri"/>
          <w:b/>
          <w:sz w:val="26"/>
          <w:szCs w:val="26"/>
        </w:rPr>
      </w:pPr>
    </w:p>
    <w:p w14:paraId="312955F0">
      <w:pPr>
        <w:pStyle w:val="57"/>
        <w:rPr>
          <w:rFonts w:eastAsia="Calibri"/>
          <w:sz w:val="18"/>
          <w:szCs w:val="18"/>
        </w:rPr>
      </w:pPr>
    </w:p>
    <w:p w14:paraId="19D29A94">
      <w:pPr>
        <w:pStyle w:val="57"/>
        <w:rPr>
          <w:rFonts w:eastAsia="Calibri"/>
          <w:sz w:val="26"/>
          <w:szCs w:val="26"/>
        </w:rPr>
      </w:pPr>
      <w:r>
        <w:rPr>
          <w:rFonts w:eastAsia="Calibri"/>
          <w:sz w:val="26"/>
          <w:szCs w:val="26"/>
        </w:rPr>
        <w:t>To</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 xml:space="preserve">From: </w:t>
      </w:r>
    </w:p>
    <w:p w14:paraId="3F80D0B2">
      <w:pPr>
        <w:pStyle w:val="57"/>
        <w:rPr>
          <w:rFonts w:eastAsia="Calibri"/>
          <w:sz w:val="26"/>
          <w:szCs w:val="26"/>
        </w:rPr>
      </w:pPr>
      <w:r>
        <w:rPr>
          <w:rFonts w:eastAsia="Calibri"/>
          <w:sz w:val="26"/>
          <w:szCs w:val="26"/>
        </w:rPr>
        <w:t>The Estate manager</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rPr>
        <w:t>(Firm’s Name &amp; Address)</w:t>
      </w:r>
    </w:p>
    <w:p w14:paraId="4BD30798">
      <w:pPr>
        <w:pStyle w:val="57"/>
        <w:rPr>
          <w:rFonts w:eastAsia="Calibri"/>
          <w:sz w:val="26"/>
          <w:szCs w:val="26"/>
        </w:rPr>
      </w:pPr>
      <w:r>
        <w:rPr>
          <w:rFonts w:eastAsia="Calibri"/>
          <w:sz w:val="26"/>
          <w:szCs w:val="26"/>
        </w:rPr>
        <w:t>Mumbai Port Authority</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w:t>
      </w:r>
    </w:p>
    <w:p w14:paraId="79D71E45">
      <w:pPr>
        <w:pStyle w:val="57"/>
        <w:rPr>
          <w:rFonts w:eastAsia="Calibri"/>
          <w:sz w:val="26"/>
          <w:szCs w:val="26"/>
        </w:rPr>
      </w:pP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w:t>
      </w:r>
    </w:p>
    <w:p w14:paraId="4CB124EB">
      <w:pPr>
        <w:pStyle w:val="57"/>
        <w:rPr>
          <w:rFonts w:eastAsia="Calibri"/>
          <w:sz w:val="18"/>
          <w:szCs w:val="18"/>
        </w:rPr>
      </w:pPr>
    </w:p>
    <w:p w14:paraId="42E21BEB">
      <w:pPr>
        <w:pStyle w:val="57"/>
        <w:rPr>
          <w:rFonts w:eastAsia="Calibri"/>
          <w:sz w:val="26"/>
          <w:szCs w:val="26"/>
        </w:rPr>
      </w:pPr>
      <w:r>
        <w:rPr>
          <w:rFonts w:eastAsia="Calibri"/>
          <w:sz w:val="26"/>
          <w:szCs w:val="26"/>
        </w:rPr>
        <w:tab/>
      </w:r>
      <w:r>
        <w:rPr>
          <w:rFonts w:eastAsia="Calibri"/>
          <w:sz w:val="26"/>
          <w:szCs w:val="26"/>
        </w:rPr>
        <w:tab/>
      </w:r>
      <w:r>
        <w:rPr>
          <w:rFonts w:eastAsia="Calibri"/>
          <w:sz w:val="26"/>
          <w:szCs w:val="26"/>
        </w:rPr>
        <w:t>Sub:</w:t>
      </w:r>
      <w:r>
        <w:rPr>
          <w:rFonts w:eastAsia="Calibri"/>
          <w:sz w:val="26"/>
          <w:szCs w:val="26"/>
        </w:rPr>
        <w:tab/>
      </w:r>
      <w:r>
        <w:rPr>
          <w:rFonts w:eastAsia="Calibri"/>
          <w:sz w:val="26"/>
          <w:szCs w:val="26"/>
        </w:rPr>
        <w:t xml:space="preserve">Payment through NEFT/ RTGS/ ECS system </w:t>
      </w:r>
    </w:p>
    <w:p w14:paraId="7755EA53">
      <w:pPr>
        <w:pStyle w:val="57"/>
        <w:rPr>
          <w:rFonts w:eastAsia="Calibri"/>
          <w:sz w:val="26"/>
          <w:szCs w:val="26"/>
        </w:rPr>
      </w:pPr>
      <w:r>
        <w:rPr>
          <w:rFonts w:eastAsia="Calibri"/>
          <w:sz w:val="26"/>
          <w:szCs w:val="26"/>
        </w:rPr>
        <w:tab/>
      </w:r>
      <w:r>
        <w:rPr>
          <w:rFonts w:eastAsia="Calibri"/>
          <w:sz w:val="26"/>
          <w:szCs w:val="26"/>
        </w:rPr>
        <w:tab/>
      </w:r>
      <w:r>
        <w:rPr>
          <w:rFonts w:eastAsia="Calibri"/>
          <w:sz w:val="26"/>
          <w:szCs w:val="26"/>
        </w:rPr>
        <w:t>Ref:</w:t>
      </w:r>
      <w:r>
        <w:rPr>
          <w:rFonts w:eastAsia="Calibri"/>
          <w:sz w:val="26"/>
          <w:szCs w:val="26"/>
        </w:rPr>
        <w:tab/>
      </w:r>
      <w:r>
        <w:rPr>
          <w:rFonts w:eastAsia="Calibri"/>
          <w:sz w:val="26"/>
          <w:szCs w:val="26"/>
        </w:rPr>
        <w:t>Tender No._______</w:t>
      </w:r>
    </w:p>
    <w:p w14:paraId="360B57D5">
      <w:pPr>
        <w:pStyle w:val="57"/>
        <w:rPr>
          <w:rFonts w:eastAsia="Calibri"/>
          <w:sz w:val="18"/>
          <w:szCs w:val="18"/>
        </w:rPr>
      </w:pPr>
    </w:p>
    <w:p w14:paraId="6C354C96">
      <w:pPr>
        <w:pStyle w:val="57"/>
        <w:rPr>
          <w:rFonts w:eastAsia="Calibri"/>
          <w:sz w:val="26"/>
          <w:szCs w:val="26"/>
        </w:rPr>
      </w:pPr>
      <w:r>
        <w:rPr>
          <w:rFonts w:eastAsia="Calibri"/>
          <w:sz w:val="26"/>
          <w:szCs w:val="26"/>
        </w:rPr>
        <w:t xml:space="preserve">Kindly arrange the payment of our bills through NEFT/ RTGS/ ECS system. </w:t>
      </w:r>
    </w:p>
    <w:p w14:paraId="53C7F7E6">
      <w:pPr>
        <w:pStyle w:val="57"/>
        <w:rPr>
          <w:rFonts w:eastAsia="Calibri"/>
          <w:sz w:val="26"/>
          <w:szCs w:val="26"/>
        </w:rPr>
      </w:pPr>
      <w:r>
        <w:rPr>
          <w:rFonts w:eastAsia="Calibri"/>
          <w:sz w:val="26"/>
          <w:szCs w:val="26"/>
        </w:rPr>
        <w:tab/>
      </w:r>
      <w:r>
        <w:rPr>
          <w:rFonts w:eastAsia="Calibri"/>
          <w:sz w:val="26"/>
          <w:szCs w:val="26"/>
        </w:rPr>
        <w:t>The details of our bankers are as under:</w:t>
      </w:r>
    </w:p>
    <w:p w14:paraId="397E117D">
      <w:pPr>
        <w:pStyle w:val="57"/>
        <w:ind w:left="426" w:hanging="426"/>
        <w:rPr>
          <w:rFonts w:eastAsia="Calibri"/>
          <w:sz w:val="26"/>
          <w:szCs w:val="26"/>
        </w:rPr>
      </w:pPr>
      <w:r>
        <w:rPr>
          <w:rFonts w:eastAsia="Calibri"/>
          <w:sz w:val="26"/>
          <w:szCs w:val="26"/>
        </w:rPr>
        <w:t>1.</w:t>
      </w:r>
      <w:r>
        <w:rPr>
          <w:rFonts w:eastAsia="Calibri"/>
          <w:sz w:val="26"/>
          <w:szCs w:val="26"/>
        </w:rPr>
        <w:tab/>
      </w:r>
      <w:r>
        <w:rPr>
          <w:rFonts w:eastAsia="Calibri"/>
          <w:sz w:val="26"/>
          <w:szCs w:val="26"/>
        </w:rPr>
        <w:t>Tender No.:</w:t>
      </w:r>
      <w:r>
        <w:rPr>
          <w:rFonts w:eastAsia="Calibri"/>
          <w:sz w:val="26"/>
          <w:szCs w:val="26"/>
        </w:rPr>
        <w:tab/>
      </w:r>
      <w:r>
        <w:rPr>
          <w:rFonts w:eastAsia="Calibri"/>
          <w:sz w:val="26"/>
          <w:szCs w:val="26"/>
        </w:rPr>
        <w:tab/>
      </w:r>
      <w:r>
        <w:rPr>
          <w:rFonts w:eastAsia="Calibri"/>
          <w:sz w:val="26"/>
          <w:szCs w:val="26"/>
        </w:rPr>
        <w:t xml:space="preserve">                                ______________________________</w:t>
      </w:r>
    </w:p>
    <w:p w14:paraId="3471C792">
      <w:pPr>
        <w:pStyle w:val="57"/>
        <w:ind w:left="426"/>
        <w:rPr>
          <w:rFonts w:eastAsia="Calibri"/>
          <w:sz w:val="26"/>
          <w:szCs w:val="26"/>
        </w:rPr>
      </w:pPr>
      <w:r>
        <w:rPr>
          <w:rFonts w:eastAsia="Calibri"/>
          <w:sz w:val="26"/>
          <w:szCs w:val="26"/>
        </w:rPr>
        <w:t>Party’s Bill No. or any other reference</w:t>
      </w:r>
    </w:p>
    <w:p w14:paraId="0C01F9BE">
      <w:pPr>
        <w:pStyle w:val="57"/>
        <w:ind w:left="426"/>
        <w:rPr>
          <w:rFonts w:eastAsia="Calibri"/>
          <w:sz w:val="26"/>
          <w:szCs w:val="26"/>
        </w:rPr>
      </w:pPr>
      <w:r>
        <w:rPr>
          <w:rFonts w:eastAsia="Calibri"/>
          <w:sz w:val="26"/>
          <w:szCs w:val="26"/>
        </w:rPr>
        <w:t>in terms of which payment is due:</w:t>
      </w:r>
    </w:p>
    <w:p w14:paraId="42D6AF5C">
      <w:pPr>
        <w:pStyle w:val="57"/>
        <w:rPr>
          <w:rFonts w:eastAsia="Calibri"/>
          <w:sz w:val="18"/>
          <w:szCs w:val="18"/>
        </w:rPr>
      </w:pPr>
    </w:p>
    <w:p w14:paraId="4112453F">
      <w:pPr>
        <w:pStyle w:val="57"/>
        <w:ind w:left="426" w:hanging="426"/>
        <w:rPr>
          <w:rFonts w:eastAsia="Calibri"/>
          <w:sz w:val="26"/>
          <w:szCs w:val="26"/>
        </w:rPr>
      </w:pPr>
      <w:r>
        <w:rPr>
          <w:rFonts w:eastAsia="Calibri"/>
          <w:sz w:val="26"/>
          <w:szCs w:val="26"/>
        </w:rPr>
        <w:t>2.</w:t>
      </w:r>
      <w:r>
        <w:rPr>
          <w:rFonts w:eastAsia="Calibri"/>
          <w:sz w:val="26"/>
          <w:szCs w:val="26"/>
        </w:rPr>
        <w:tab/>
      </w:r>
      <w:r>
        <w:rPr>
          <w:rFonts w:eastAsia="Calibri"/>
          <w:sz w:val="26"/>
          <w:szCs w:val="26"/>
        </w:rPr>
        <w:t>Bank’s Name:</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______________________________</w:t>
      </w:r>
    </w:p>
    <w:p w14:paraId="74F76025">
      <w:pPr>
        <w:pStyle w:val="57"/>
        <w:rPr>
          <w:rFonts w:eastAsia="Calibri"/>
          <w:sz w:val="18"/>
          <w:szCs w:val="18"/>
        </w:rPr>
      </w:pPr>
    </w:p>
    <w:p w14:paraId="5130589C">
      <w:pPr>
        <w:pStyle w:val="57"/>
        <w:ind w:left="426" w:hanging="426"/>
        <w:rPr>
          <w:rFonts w:eastAsia="Calibri"/>
          <w:sz w:val="26"/>
          <w:szCs w:val="26"/>
        </w:rPr>
      </w:pPr>
      <w:r>
        <w:rPr>
          <w:rFonts w:eastAsia="Calibri"/>
          <w:sz w:val="26"/>
          <w:szCs w:val="26"/>
        </w:rPr>
        <w:t>3.</w:t>
      </w:r>
      <w:r>
        <w:rPr>
          <w:rFonts w:eastAsia="Calibri"/>
          <w:sz w:val="26"/>
          <w:szCs w:val="26"/>
        </w:rPr>
        <w:tab/>
      </w:r>
      <w:r>
        <w:rPr>
          <w:rFonts w:eastAsia="Calibri"/>
          <w:sz w:val="26"/>
          <w:szCs w:val="26"/>
        </w:rPr>
        <w:t>Bank’s Address &amp; Telephone Number:</w:t>
      </w:r>
      <w:r>
        <w:rPr>
          <w:rFonts w:eastAsia="Calibri"/>
          <w:sz w:val="26"/>
          <w:szCs w:val="26"/>
        </w:rPr>
        <w:tab/>
      </w:r>
      <w:r>
        <w:rPr>
          <w:rFonts w:eastAsia="Calibri"/>
          <w:sz w:val="26"/>
          <w:szCs w:val="26"/>
        </w:rPr>
        <w:t>______________________________</w:t>
      </w:r>
    </w:p>
    <w:p w14:paraId="46C44B89">
      <w:pPr>
        <w:pStyle w:val="57"/>
        <w:rPr>
          <w:rFonts w:eastAsia="Calibri"/>
          <w:sz w:val="18"/>
          <w:szCs w:val="18"/>
        </w:rPr>
      </w:pPr>
    </w:p>
    <w:p w14:paraId="7392B210">
      <w:pPr>
        <w:pStyle w:val="57"/>
        <w:ind w:left="426" w:hanging="426"/>
        <w:rPr>
          <w:rFonts w:eastAsia="Calibri"/>
          <w:sz w:val="26"/>
          <w:szCs w:val="26"/>
        </w:rPr>
      </w:pPr>
      <w:r>
        <w:rPr>
          <w:rFonts w:eastAsia="Calibri"/>
          <w:sz w:val="26"/>
          <w:szCs w:val="26"/>
        </w:rPr>
        <w:t>4.</w:t>
      </w:r>
      <w:r>
        <w:rPr>
          <w:rFonts w:eastAsia="Calibri"/>
          <w:sz w:val="26"/>
          <w:szCs w:val="26"/>
        </w:rPr>
        <w:tab/>
      </w:r>
      <w:r>
        <w:rPr>
          <w:rFonts w:eastAsia="Calibri"/>
          <w:sz w:val="26"/>
          <w:szCs w:val="26"/>
        </w:rPr>
        <w:t>9 digit MICR Code No. of the Bank Branch</w:t>
      </w:r>
      <w:r>
        <w:rPr>
          <w:rFonts w:eastAsia="Calibri"/>
          <w:sz w:val="26"/>
          <w:szCs w:val="26"/>
        </w:rPr>
        <w:tab/>
      </w:r>
      <w:r>
        <w:rPr>
          <w:rFonts w:eastAsia="Calibri"/>
          <w:sz w:val="26"/>
          <w:szCs w:val="26"/>
        </w:rPr>
        <w:t xml:space="preserve"> ______________________________                        </w:t>
      </w:r>
    </w:p>
    <w:p w14:paraId="5DC61436">
      <w:pPr>
        <w:pStyle w:val="57"/>
        <w:rPr>
          <w:rFonts w:eastAsia="Calibri"/>
          <w:sz w:val="18"/>
          <w:szCs w:val="18"/>
        </w:rPr>
      </w:pPr>
    </w:p>
    <w:p w14:paraId="130233F6">
      <w:pPr>
        <w:pStyle w:val="57"/>
        <w:ind w:left="426" w:hanging="426"/>
        <w:rPr>
          <w:rFonts w:eastAsia="Calibri"/>
          <w:sz w:val="26"/>
          <w:szCs w:val="26"/>
        </w:rPr>
      </w:pPr>
      <w:r>
        <w:rPr>
          <w:rFonts w:eastAsia="Calibri"/>
          <w:sz w:val="26"/>
          <w:szCs w:val="26"/>
        </w:rPr>
        <w:t>5.</w:t>
      </w:r>
      <w:r>
        <w:rPr>
          <w:rFonts w:eastAsia="Calibri"/>
          <w:sz w:val="26"/>
          <w:szCs w:val="26"/>
        </w:rPr>
        <w:tab/>
      </w:r>
      <w:r>
        <w:rPr>
          <w:rFonts w:eastAsia="Calibri"/>
          <w:sz w:val="26"/>
          <w:szCs w:val="26"/>
        </w:rPr>
        <w:t>IFSC Code:</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______________________________</w:t>
      </w:r>
    </w:p>
    <w:p w14:paraId="56901DC3">
      <w:pPr>
        <w:pStyle w:val="57"/>
        <w:rPr>
          <w:rFonts w:eastAsia="Calibri"/>
          <w:sz w:val="18"/>
          <w:szCs w:val="18"/>
        </w:rPr>
      </w:pPr>
    </w:p>
    <w:p w14:paraId="71D2A0EC">
      <w:pPr>
        <w:pStyle w:val="57"/>
        <w:ind w:left="426" w:hanging="426"/>
        <w:rPr>
          <w:rFonts w:eastAsia="Calibri"/>
          <w:sz w:val="26"/>
          <w:szCs w:val="26"/>
        </w:rPr>
      </w:pPr>
      <w:r>
        <w:rPr>
          <w:rFonts w:eastAsia="Calibri"/>
          <w:sz w:val="26"/>
          <w:szCs w:val="26"/>
        </w:rPr>
        <w:t>6.</w:t>
      </w:r>
      <w:r>
        <w:rPr>
          <w:rFonts w:eastAsia="Calibri"/>
          <w:sz w:val="26"/>
          <w:szCs w:val="26"/>
        </w:rPr>
        <w:tab/>
      </w:r>
      <w:r>
        <w:rPr>
          <w:rFonts w:eastAsia="Calibri"/>
          <w:sz w:val="26"/>
          <w:szCs w:val="26"/>
        </w:rPr>
        <w:t>Type of Account:</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______________________________</w:t>
      </w:r>
    </w:p>
    <w:p w14:paraId="38746AD5">
      <w:pPr>
        <w:pStyle w:val="57"/>
        <w:ind w:left="426"/>
        <w:rPr>
          <w:rFonts w:eastAsia="Calibri"/>
        </w:rPr>
      </w:pPr>
      <w:r>
        <w:rPr>
          <w:rFonts w:eastAsia="Calibri"/>
        </w:rPr>
        <w:t>(Saving/Current/Cash Credit)</w:t>
      </w:r>
    </w:p>
    <w:p w14:paraId="653332D6">
      <w:pPr>
        <w:pStyle w:val="57"/>
        <w:rPr>
          <w:rFonts w:eastAsia="Calibri"/>
          <w:sz w:val="18"/>
          <w:szCs w:val="18"/>
        </w:rPr>
      </w:pPr>
    </w:p>
    <w:p w14:paraId="78322430">
      <w:pPr>
        <w:pStyle w:val="57"/>
        <w:ind w:left="426" w:hanging="426"/>
        <w:rPr>
          <w:rFonts w:eastAsia="Calibri"/>
          <w:sz w:val="26"/>
          <w:szCs w:val="26"/>
        </w:rPr>
      </w:pPr>
      <w:r>
        <w:rPr>
          <w:rFonts w:eastAsia="Calibri"/>
          <w:sz w:val="26"/>
          <w:szCs w:val="26"/>
        </w:rPr>
        <w:t>7.</w:t>
      </w:r>
      <w:r>
        <w:rPr>
          <w:rFonts w:eastAsia="Calibri"/>
          <w:sz w:val="26"/>
          <w:szCs w:val="26"/>
        </w:rPr>
        <w:tab/>
      </w:r>
      <w:r>
        <w:rPr>
          <w:rFonts w:eastAsia="Calibri"/>
          <w:sz w:val="26"/>
          <w:szCs w:val="26"/>
        </w:rPr>
        <w:t>Ledger Folio No.:</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______________________________</w:t>
      </w:r>
    </w:p>
    <w:p w14:paraId="36A34D95">
      <w:pPr>
        <w:pStyle w:val="57"/>
        <w:ind w:left="426" w:hanging="426"/>
        <w:rPr>
          <w:rFonts w:eastAsia="Calibri"/>
          <w:sz w:val="18"/>
          <w:szCs w:val="18"/>
        </w:rPr>
      </w:pPr>
    </w:p>
    <w:p w14:paraId="31E4289E">
      <w:pPr>
        <w:pStyle w:val="57"/>
        <w:ind w:left="426" w:hanging="426"/>
        <w:rPr>
          <w:rFonts w:eastAsia="Calibri"/>
          <w:sz w:val="26"/>
          <w:szCs w:val="26"/>
        </w:rPr>
      </w:pPr>
      <w:r>
        <w:rPr>
          <w:rFonts w:eastAsia="Calibri"/>
          <w:sz w:val="26"/>
          <w:szCs w:val="26"/>
        </w:rPr>
        <w:t>8.</w:t>
      </w:r>
      <w:r>
        <w:rPr>
          <w:rFonts w:eastAsia="Calibri"/>
          <w:sz w:val="26"/>
          <w:szCs w:val="26"/>
        </w:rPr>
        <w:tab/>
      </w:r>
      <w:r>
        <w:rPr>
          <w:rFonts w:eastAsia="Calibri"/>
          <w:sz w:val="26"/>
          <w:szCs w:val="26"/>
        </w:rPr>
        <w:t>Account No. along with proof:</w:t>
      </w:r>
      <w:r>
        <w:rPr>
          <w:rFonts w:eastAsia="Calibri"/>
          <w:sz w:val="26"/>
          <w:szCs w:val="26"/>
        </w:rPr>
        <w:tab/>
      </w:r>
      <w:r>
        <w:rPr>
          <w:rFonts w:eastAsia="Calibri"/>
          <w:sz w:val="26"/>
          <w:szCs w:val="26"/>
        </w:rPr>
        <w:t xml:space="preserve">      </w:t>
      </w:r>
    </w:p>
    <w:p w14:paraId="18F706EC">
      <w:pPr>
        <w:pStyle w:val="57"/>
        <w:ind w:left="426" w:hanging="426"/>
        <w:rPr>
          <w:rFonts w:eastAsia="Calibri"/>
          <w:sz w:val="26"/>
          <w:szCs w:val="26"/>
        </w:rPr>
      </w:pPr>
      <w:r>
        <w:rPr>
          <w:rFonts w:eastAsia="Calibri"/>
        </w:rPr>
        <w:t xml:space="preserve">(photocopy of blank cheque mandatory)                           </w:t>
      </w:r>
      <w:r>
        <w:rPr>
          <w:rFonts w:eastAsia="Calibri"/>
          <w:sz w:val="26"/>
          <w:szCs w:val="26"/>
        </w:rPr>
        <w:t>______________________________</w:t>
      </w:r>
    </w:p>
    <w:p w14:paraId="57D15730">
      <w:pPr>
        <w:pStyle w:val="57"/>
        <w:rPr>
          <w:rFonts w:eastAsia="Calibri"/>
          <w:sz w:val="18"/>
          <w:szCs w:val="18"/>
        </w:rPr>
      </w:pPr>
    </w:p>
    <w:p w14:paraId="150AA2E8">
      <w:pPr>
        <w:pStyle w:val="57"/>
        <w:ind w:left="426" w:hanging="426"/>
        <w:rPr>
          <w:rFonts w:eastAsia="Calibri"/>
          <w:sz w:val="26"/>
          <w:szCs w:val="26"/>
        </w:rPr>
      </w:pPr>
      <w:r>
        <w:rPr>
          <w:rFonts w:eastAsia="Calibri"/>
          <w:sz w:val="26"/>
          <w:szCs w:val="26"/>
        </w:rPr>
        <w:t>9.</w:t>
      </w:r>
      <w:r>
        <w:rPr>
          <w:rFonts w:eastAsia="Calibri"/>
          <w:sz w:val="26"/>
          <w:szCs w:val="26"/>
        </w:rPr>
        <w:tab/>
      </w:r>
      <w:r>
        <w:rPr>
          <w:rFonts w:eastAsia="Calibri"/>
          <w:sz w:val="26"/>
          <w:szCs w:val="26"/>
        </w:rPr>
        <w:t>Permanent Account Number:</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______________________________</w:t>
      </w:r>
    </w:p>
    <w:p w14:paraId="54186949">
      <w:pPr>
        <w:pStyle w:val="57"/>
        <w:rPr>
          <w:rFonts w:eastAsia="Calibri"/>
          <w:sz w:val="18"/>
          <w:szCs w:val="18"/>
        </w:rPr>
      </w:pPr>
    </w:p>
    <w:p w14:paraId="478BE88A">
      <w:pPr>
        <w:pStyle w:val="57"/>
        <w:ind w:left="426" w:hanging="426"/>
        <w:rPr>
          <w:rFonts w:eastAsia="Calibri"/>
          <w:sz w:val="26"/>
          <w:szCs w:val="26"/>
        </w:rPr>
      </w:pPr>
      <w:r>
        <w:rPr>
          <w:rFonts w:eastAsia="Calibri"/>
          <w:sz w:val="26"/>
          <w:szCs w:val="26"/>
        </w:rPr>
        <w:t>10.</w:t>
      </w:r>
      <w:r>
        <w:rPr>
          <w:rFonts w:eastAsia="Calibri"/>
          <w:sz w:val="26"/>
          <w:szCs w:val="26"/>
        </w:rPr>
        <w:tab/>
      </w:r>
      <w:r>
        <w:rPr>
          <w:rFonts w:eastAsia="Calibri"/>
          <w:sz w:val="26"/>
          <w:szCs w:val="26"/>
        </w:rPr>
        <w:t>Mobile Number:</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______________________________</w:t>
      </w:r>
    </w:p>
    <w:p w14:paraId="5D64D9DC">
      <w:pPr>
        <w:pStyle w:val="57"/>
        <w:rPr>
          <w:rFonts w:eastAsia="Calibri"/>
          <w:sz w:val="18"/>
          <w:szCs w:val="18"/>
        </w:rPr>
      </w:pPr>
    </w:p>
    <w:p w14:paraId="0106C410">
      <w:pPr>
        <w:pStyle w:val="57"/>
        <w:ind w:left="426" w:hanging="426"/>
        <w:rPr>
          <w:rFonts w:eastAsia="Calibri"/>
          <w:sz w:val="26"/>
          <w:szCs w:val="26"/>
        </w:rPr>
      </w:pPr>
      <w:r>
        <w:rPr>
          <w:rFonts w:eastAsia="Calibri"/>
          <w:sz w:val="26"/>
          <w:szCs w:val="26"/>
        </w:rPr>
        <w:t>11.</w:t>
      </w:r>
      <w:r>
        <w:rPr>
          <w:rFonts w:eastAsia="Calibri"/>
          <w:sz w:val="26"/>
          <w:szCs w:val="26"/>
        </w:rPr>
        <w:tab/>
      </w:r>
      <w:r>
        <w:rPr>
          <w:rFonts w:eastAsia="Calibri"/>
          <w:sz w:val="26"/>
          <w:szCs w:val="26"/>
        </w:rPr>
        <w:t>Landline No.:</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______________________________</w:t>
      </w:r>
    </w:p>
    <w:p w14:paraId="7B9C45F1">
      <w:pPr>
        <w:pStyle w:val="57"/>
        <w:rPr>
          <w:rFonts w:eastAsia="Calibri"/>
          <w:sz w:val="26"/>
          <w:szCs w:val="26"/>
        </w:rPr>
      </w:pPr>
    </w:p>
    <w:p w14:paraId="35342E3B">
      <w:pPr>
        <w:pStyle w:val="57"/>
        <w:jc w:val="both"/>
        <w:rPr>
          <w:rFonts w:eastAsia="Calibri"/>
          <w:sz w:val="26"/>
          <w:szCs w:val="26"/>
        </w:rPr>
      </w:pPr>
      <w:r>
        <w:rPr>
          <w:rFonts w:eastAsia="Calibri"/>
          <w:sz w:val="26"/>
          <w:szCs w:val="26"/>
        </w:rPr>
        <w:tab/>
      </w:r>
      <w:r>
        <w:rPr>
          <w:rFonts w:eastAsia="Calibri"/>
          <w:sz w:val="26"/>
          <w:szCs w:val="26"/>
        </w:rPr>
        <w:t>I/We hereby declare that the particulars given above are correct and complete. If the transaction is delayed or not effected at all due to reasons of incomplete or incorrect information, I/We would not hold the Mumbai Port Authority responsible.</w:t>
      </w:r>
    </w:p>
    <w:p w14:paraId="2DDE603B">
      <w:pPr>
        <w:pStyle w:val="57"/>
        <w:rPr>
          <w:rFonts w:eastAsia="Calibri"/>
          <w:sz w:val="26"/>
          <w:szCs w:val="26"/>
        </w:rPr>
      </w:pPr>
    </w:p>
    <w:p w14:paraId="471E8642">
      <w:pPr>
        <w:pStyle w:val="57"/>
        <w:rPr>
          <w:rFonts w:eastAsia="Calibri"/>
          <w:sz w:val="26"/>
          <w:szCs w:val="26"/>
        </w:rPr>
      </w:pPr>
      <w:r>
        <w:rPr>
          <w:rFonts w:eastAsia="Calibri"/>
          <w:sz w:val="26"/>
          <w:szCs w:val="26"/>
        </w:rPr>
        <w:t>Date:</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 xml:space="preserve">                                        Authorized Signatory</w:t>
      </w:r>
    </w:p>
    <w:p w14:paraId="79116F1C">
      <w:pPr>
        <w:pStyle w:val="57"/>
        <w:rPr>
          <w:rFonts w:eastAsia="Calibri"/>
          <w:sz w:val="26"/>
          <w:szCs w:val="26"/>
        </w:rPr>
      </w:pP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 xml:space="preserve">                              Company SEAL &amp; STAMP</w:t>
      </w:r>
    </w:p>
    <w:p w14:paraId="2CE07CE9">
      <w:pPr>
        <w:pStyle w:val="57"/>
        <w:rPr>
          <w:rFonts w:eastAsia="Calibri"/>
          <w:sz w:val="26"/>
          <w:szCs w:val="26"/>
        </w:rPr>
      </w:pPr>
    </w:p>
    <w:p w14:paraId="3B24B450">
      <w:pPr>
        <w:pStyle w:val="57"/>
        <w:rPr>
          <w:rFonts w:eastAsia="Calibri"/>
          <w:sz w:val="26"/>
          <w:szCs w:val="26"/>
        </w:rPr>
      </w:pPr>
    </w:p>
    <w:p w14:paraId="0A262759">
      <w:pPr>
        <w:pStyle w:val="57"/>
        <w:rPr>
          <w:rFonts w:eastAsia="Calibri"/>
          <w:sz w:val="26"/>
          <w:szCs w:val="26"/>
        </w:rPr>
      </w:pPr>
      <w:r>
        <w:rPr>
          <w:rFonts w:eastAsia="Calibri"/>
          <w:sz w:val="26"/>
          <w:szCs w:val="26"/>
        </w:rPr>
        <w:tab/>
      </w:r>
      <w:r>
        <w:rPr>
          <w:rFonts w:eastAsia="Calibri"/>
          <w:sz w:val="26"/>
          <w:szCs w:val="26"/>
        </w:rPr>
        <w:t xml:space="preserve">Certified that the particulars furnished above are correct as per our records. </w:t>
      </w:r>
    </w:p>
    <w:p w14:paraId="74C04357">
      <w:pPr>
        <w:pStyle w:val="57"/>
        <w:rPr>
          <w:rFonts w:eastAsia="Calibri"/>
          <w:sz w:val="26"/>
          <w:szCs w:val="26"/>
        </w:rPr>
      </w:pPr>
    </w:p>
    <w:p w14:paraId="0EE461C9">
      <w:pPr>
        <w:pStyle w:val="57"/>
        <w:rPr>
          <w:rFonts w:eastAsia="Calibri"/>
          <w:sz w:val="26"/>
          <w:szCs w:val="26"/>
        </w:rPr>
      </w:pPr>
      <w:r>
        <w:rPr>
          <w:rFonts w:eastAsia="Calibri"/>
          <w:sz w:val="26"/>
          <w:szCs w:val="26"/>
        </w:rPr>
        <w:t>Bank’s Stamp</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Signature of the Authorized</w:t>
      </w:r>
    </w:p>
    <w:p w14:paraId="6A881530">
      <w:pPr>
        <w:pStyle w:val="57"/>
        <w:rPr>
          <w:rFonts w:eastAsia="Calibri"/>
          <w:sz w:val="26"/>
          <w:szCs w:val="26"/>
        </w:rPr>
      </w:pPr>
      <w:r>
        <w:rPr>
          <w:rFonts w:eastAsia="Calibri"/>
          <w:sz w:val="26"/>
          <w:szCs w:val="26"/>
        </w:rPr>
        <w:t>Date:</w:t>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ab/>
      </w:r>
      <w:r>
        <w:rPr>
          <w:rFonts w:eastAsia="Calibri"/>
          <w:sz w:val="26"/>
          <w:szCs w:val="26"/>
        </w:rPr>
        <w:t xml:space="preserve">            Official of the Bank</w:t>
      </w:r>
    </w:p>
    <w:p w14:paraId="0A5EC383">
      <w:pPr>
        <w:pStyle w:val="57"/>
        <w:jc w:val="both"/>
        <w:rPr>
          <w:rFonts w:ascii="Calibri" w:hAnsi="Calibri" w:cs="Calibri"/>
          <w:color w:val="000000" w:themeColor="text1"/>
          <w:sz w:val="26"/>
          <w:szCs w:val="26"/>
          <w:lang w:val="en-IN"/>
          <w14:textFill>
            <w14:solidFill>
              <w14:schemeClr w14:val="tx1"/>
            </w14:solidFill>
          </w14:textFill>
        </w:rPr>
      </w:pPr>
    </w:p>
    <w:p w14:paraId="2C608A0D">
      <w:pPr>
        <w:pStyle w:val="57"/>
        <w:jc w:val="both"/>
        <w:rPr>
          <w:rFonts w:ascii="Calibri" w:hAnsi="Calibri" w:cs="Calibri"/>
          <w:color w:val="000000" w:themeColor="text1"/>
          <w:sz w:val="26"/>
          <w:szCs w:val="26"/>
          <w:lang w:val="en-IN"/>
          <w14:textFill>
            <w14:solidFill>
              <w14:schemeClr w14:val="tx1"/>
            </w14:solidFill>
          </w14:textFill>
        </w:rPr>
      </w:pPr>
    </w:p>
    <w:p w14:paraId="0F4762FA">
      <w:pPr>
        <w:pStyle w:val="57"/>
        <w:jc w:val="both"/>
        <w:rPr>
          <w:rFonts w:ascii="Calibri" w:hAnsi="Calibri" w:cs="Calibri"/>
          <w:color w:val="000000" w:themeColor="text1"/>
          <w:sz w:val="26"/>
          <w:szCs w:val="26"/>
          <w:lang w:val="en-IN"/>
          <w14:textFill>
            <w14:solidFill>
              <w14:schemeClr w14:val="tx1"/>
            </w14:solidFill>
          </w14:textFill>
        </w:rPr>
      </w:pPr>
    </w:p>
    <w:p w14:paraId="395925B6">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APPENDIX-II A</w:t>
      </w:r>
    </w:p>
    <w:p w14:paraId="364958DC">
      <w:pPr>
        <w:pStyle w:val="57"/>
        <w:jc w:val="both"/>
        <w:rPr>
          <w:rFonts w:ascii="Calibri" w:hAnsi="Calibri" w:cs="Calibri"/>
          <w:color w:val="000000" w:themeColor="text1"/>
          <w:sz w:val="26"/>
          <w:szCs w:val="26"/>
          <w:lang w:val="en-IN"/>
          <w14:textFill>
            <w14:solidFill>
              <w14:schemeClr w14:val="tx1"/>
            </w14:solidFill>
          </w14:textFill>
        </w:rPr>
      </w:pPr>
    </w:p>
    <w:p w14:paraId="3C61E599">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FORM OF BANK GUARANTEE TOWARDS SECURITY DEPOSIT</w:t>
      </w:r>
    </w:p>
    <w:p w14:paraId="6B1907C4">
      <w:pPr>
        <w:jc w:val="center"/>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(to be submitted by successful bidder after issuance of LOI)</w:t>
      </w:r>
    </w:p>
    <w:p w14:paraId="73DA7D5F">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 xml:space="preserve">In consideration of the </w:t>
      </w:r>
      <w:r>
        <w:rPr>
          <w:rFonts w:ascii="Calibri" w:hAnsi="Calibri" w:cs="Calibri"/>
          <w:color w:val="000000" w:themeColor="text1"/>
          <w:sz w:val="26"/>
          <w:szCs w:val="26"/>
          <w14:textFill>
            <w14:solidFill>
              <w14:schemeClr w14:val="tx1"/>
            </w14:solidFill>
          </w14:textFill>
        </w:rPr>
        <w:t xml:space="preserve">Board of Mumbai Port Authority </w:t>
      </w:r>
      <w:r>
        <w:rPr>
          <w:rFonts w:ascii="Calibri" w:hAnsi="Calibri" w:eastAsia="Lucida Sans Unicode" w:cs="Calibri"/>
          <w:color w:val="000000" w:themeColor="text1"/>
          <w:sz w:val="26"/>
          <w:szCs w:val="26"/>
          <w14:textFill>
            <w14:solidFill>
              <w14:schemeClr w14:val="tx1"/>
            </w14:solidFill>
          </w14:textFill>
        </w:rPr>
        <w:t xml:space="preserve">incorporated by the Major Port Authority Act, 1963 as amended by Major Port Authority (Amendment) Act 2021 (hereinafter called "The Board" which expression shall unless excluded by or repugnant to the context or meaning thereof be deemed to include the </w:t>
      </w:r>
      <w:r>
        <w:rPr>
          <w:rFonts w:ascii="Calibri" w:hAnsi="Calibri" w:cs="Calibri"/>
          <w:color w:val="000000" w:themeColor="text1"/>
          <w:sz w:val="26"/>
          <w:szCs w:val="26"/>
          <w14:textFill>
            <w14:solidFill>
              <w14:schemeClr w14:val="tx1"/>
            </w14:solidFill>
          </w14:textFill>
        </w:rPr>
        <w:t>Board of Mumbai Port Authority</w:t>
      </w:r>
      <w:r>
        <w:rPr>
          <w:rFonts w:ascii="Calibri" w:hAnsi="Calibri" w:eastAsia="Lucida Sans Unicode" w:cs="Calibri"/>
          <w:color w:val="000000" w:themeColor="text1"/>
          <w:sz w:val="26"/>
          <w:szCs w:val="26"/>
          <w14:textFill>
            <w14:solidFill>
              <w14:schemeClr w14:val="tx1"/>
            </w14:solidFill>
          </w14:textFill>
        </w:rPr>
        <w:t>, its successors and assigns) having agreed to exempt __________________ (Name of the Lessee) (hereinafter called the "Lessee") from the demand under the terms and conditions of the Lease vide the Board's Chief Engineer's letter of Intent No._____________ dated ________ made between the Lessee and the Board for execution of the Lease Deed of ______________________ covered under TENDER No.</w:t>
      </w:r>
      <w:r>
        <w:rPr>
          <w:rFonts w:ascii="Calibri" w:hAnsi="Calibri" w:eastAsia="Lucida Sans Unicode" w:cs="Calibri"/>
          <w:color w:val="FF0000"/>
          <w:sz w:val="26"/>
          <w:szCs w:val="26"/>
        </w:rPr>
        <w:t>EM-04/2026</w:t>
      </w:r>
      <w:r>
        <w:rPr>
          <w:rFonts w:ascii="Calibri" w:hAnsi="Calibri" w:eastAsia="Lucida Sans Unicode" w:cs="Calibri"/>
          <w:color w:val="000000" w:themeColor="text1"/>
          <w:sz w:val="26"/>
          <w:szCs w:val="26"/>
          <w14:textFill>
            <w14:solidFill>
              <w14:schemeClr w14:val="tx1"/>
            </w14:solidFill>
          </w14:textFill>
        </w:rPr>
        <w:t xml:space="preserve"> dated _________ (hereinafter called "the said Lease Deed") for the payment of Security Deposit in cash or lodgement of Government Promissory Loan Notes for the due fulfilment by the said Lessee of the terms and conditions of the said Lease Deed, on production of a Bank Guarantee for Rs.___________ (Rupees _____________________________ only), we the ______________________ (name of the Bank and address) (hereinafter referred to as "the Bank") at the request of the Lessee do hereby undertake to pay to the Board an amount not exceeding Rs.________ (Rupees ______________________ only), against any loss or damage or dues caused to or suffered or which would be caused to or suffered by the Board by reason of any breach by the Lessee of any of the terms and conditions of the said Lease Deed.</w:t>
      </w:r>
    </w:p>
    <w:p w14:paraId="2008A292">
      <w:pPr>
        <w:jc w:val="both"/>
        <w:rPr>
          <w:rFonts w:ascii="Calibri" w:hAnsi="Calibri" w:eastAsia="Lucida Sans Unicode" w:cs="Calibri"/>
          <w:color w:val="000000" w:themeColor="text1"/>
          <w:sz w:val="26"/>
          <w:szCs w:val="26"/>
          <w14:textFill>
            <w14:solidFill>
              <w14:schemeClr w14:val="tx1"/>
            </w14:solidFill>
          </w14:textFill>
        </w:rPr>
      </w:pPr>
    </w:p>
    <w:p w14:paraId="065174AA">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We_______________________ (Name of the Bank &amp; Branch) do hereby undertake to pay the amounts due and payable under this guarantee without any demur merely on a demand from the Board stating that the amount claimed is due by way of loss or damage or dues caused to or which would be caused to or suffered by the Board by reason of any breach by the Lessee of any of the terms and conditions of the said Lease Deed or by reason of the Lessee failure to perform the said Lease Deed. Any such demand made on the Bank shall be conclusive as regards the amount due and payable by the Bank under this Guarantee. However, our liability under this Guarantee shall be restricted to any amount not exceeding Rs._________ (Rupees _____________ only).</w:t>
      </w:r>
    </w:p>
    <w:p w14:paraId="7DF54504">
      <w:pPr>
        <w:jc w:val="both"/>
        <w:rPr>
          <w:rFonts w:ascii="Calibri" w:hAnsi="Calibri" w:eastAsia="Lucida Sans Unicode" w:cs="Calibri"/>
          <w:color w:val="000000" w:themeColor="text1"/>
          <w:sz w:val="26"/>
          <w:szCs w:val="26"/>
          <w14:textFill>
            <w14:solidFill>
              <w14:schemeClr w14:val="tx1"/>
            </w14:solidFill>
          </w14:textFill>
        </w:rPr>
      </w:pPr>
    </w:p>
    <w:p w14:paraId="4565B18D">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We _____________________ (Name of the Bank and Branch) undertake to pay to the Board any money so demanded not withstanding any dispute or disputes raised by the Lessee(s) in any suit or proceeding pending before any Court or Tribunal relating thereto our liability under this present being absolute and unequivocal. The payment so made by us under this bond shall be valid discharge of our liability for payment there under and, the Lessee(s) shall have no claim against us for making such payment.</w:t>
      </w:r>
    </w:p>
    <w:p w14:paraId="695934E1">
      <w:pPr>
        <w:jc w:val="both"/>
        <w:rPr>
          <w:rFonts w:ascii="Calibri" w:hAnsi="Calibri" w:eastAsia="Lucida Sans Unicode" w:cs="Calibri"/>
          <w:color w:val="000000" w:themeColor="text1"/>
          <w:sz w:val="26"/>
          <w:szCs w:val="26"/>
          <w14:textFill>
            <w14:solidFill>
              <w14:schemeClr w14:val="tx1"/>
            </w14:solidFill>
          </w14:textFill>
        </w:rPr>
      </w:pPr>
    </w:p>
    <w:p w14:paraId="1E4E8098">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We _____________________ (Name of the Bank and Branch) further agree with the Board that the guarantee herein contained shall remain in full force and effect during the period that would be taken for the performance of the said contract and that it shall continue to be enforceable till all the dues of the Board under or by virtue of the said Lease have been fully paid and its claims satisfied or discharged or till the Chief Engineer of the said Board certifies that the terms and conditions of the said Lease have been fully and properly carried out by the said Lessee and accordingly discharge this guarantee. PROVIDED HOWEVER that the Bank shall at the request of the Board but at the cost of the Lessee(s) renew or extend this guarantee for such further period or periods as the Board may require from time to time.</w:t>
      </w:r>
    </w:p>
    <w:p w14:paraId="44A80D6D">
      <w:pPr>
        <w:jc w:val="both"/>
        <w:rPr>
          <w:rFonts w:ascii="Calibri" w:hAnsi="Calibri" w:eastAsia="Lucida Sans Unicode" w:cs="Calibri"/>
          <w:color w:val="000000" w:themeColor="text1"/>
          <w:sz w:val="26"/>
          <w:szCs w:val="26"/>
          <w14:textFill>
            <w14:solidFill>
              <w14:schemeClr w14:val="tx1"/>
            </w14:solidFill>
          </w14:textFill>
        </w:rPr>
      </w:pPr>
    </w:p>
    <w:p w14:paraId="7E17F000">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We _________________ (Name of the Bank and Branch) further agree with the Board that the Board shall have the fullest liberty without our consent and without affecting in any manner our obligations hereunder to vary any of the terms and conditions of or to extend the time of Security Deposit by the said Lessee the said Lease or to extend the time of Security Deposit by the said contractors from time to time or to postpone for any time or from time to time any of the powers exercisable by the Board against the said Lessee and to forebear or enforce any of the terms and conditions relating to the said contract and we shall not be relieved from our liability by reason of any such variation or extensions being granted to the Lessee or for any forbearance, act or omission on the part of the Board or any indulgence shown by the Board to the Lessee or by any such matter or thing whatsoever which under the law relating to sureties would, but for this provision, have effect of so relieving us.</w:t>
      </w:r>
    </w:p>
    <w:p w14:paraId="521CEDEB">
      <w:pPr>
        <w:jc w:val="both"/>
        <w:rPr>
          <w:rFonts w:ascii="Calibri" w:hAnsi="Calibri" w:eastAsia="Lucida Sans Unicode" w:cs="Calibri"/>
          <w:color w:val="000000" w:themeColor="text1"/>
          <w:sz w:val="26"/>
          <w:szCs w:val="26"/>
          <w14:textFill>
            <w14:solidFill>
              <w14:schemeClr w14:val="tx1"/>
            </w14:solidFill>
          </w14:textFill>
        </w:rPr>
      </w:pPr>
    </w:p>
    <w:p w14:paraId="775F354B">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This guarantee will not be discharged due to change in the constitution of the Bank or the Lessee(s).</w:t>
      </w:r>
    </w:p>
    <w:p w14:paraId="1A8C83D9">
      <w:pPr>
        <w:jc w:val="both"/>
        <w:rPr>
          <w:rFonts w:ascii="Calibri" w:hAnsi="Calibri" w:eastAsia="Lucida Sans Unicode" w:cs="Calibri"/>
          <w:color w:val="000000" w:themeColor="text1"/>
          <w:sz w:val="26"/>
          <w:szCs w:val="26"/>
          <w14:textFill>
            <w14:solidFill>
              <w14:schemeClr w14:val="tx1"/>
            </w14:solidFill>
          </w14:textFill>
        </w:rPr>
      </w:pPr>
    </w:p>
    <w:p w14:paraId="1BAACA37">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It is also hereby agreed that the courts in Greater Mumbai would have exclusive jurisdiction in respect of claims, if any, under this guarantee.</w:t>
      </w:r>
    </w:p>
    <w:p w14:paraId="021C642B">
      <w:pPr>
        <w:jc w:val="both"/>
        <w:rPr>
          <w:rFonts w:ascii="Calibri" w:hAnsi="Calibri" w:eastAsia="Lucida Sans Unicode" w:cs="Calibri"/>
          <w:color w:val="000000" w:themeColor="text1"/>
          <w:sz w:val="26"/>
          <w:szCs w:val="26"/>
          <w14:textFill>
            <w14:solidFill>
              <w14:schemeClr w14:val="tx1"/>
            </w14:solidFill>
          </w14:textFill>
        </w:rPr>
      </w:pPr>
    </w:p>
    <w:p w14:paraId="163B8457">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We, _______________________ (Name of Bank) lastly undertake not to revoke this Guarantee during its currency except with the previous consent of the Board in writing.</w:t>
      </w:r>
    </w:p>
    <w:p w14:paraId="0450B25C">
      <w:pPr>
        <w:jc w:val="both"/>
        <w:rPr>
          <w:rFonts w:ascii="Calibri" w:hAnsi="Calibri" w:eastAsia="Lucida Sans Unicode" w:cs="Calibri"/>
          <w:color w:val="000000" w:themeColor="text1"/>
          <w:sz w:val="26"/>
          <w:szCs w:val="26"/>
          <w14:textFill>
            <w14:solidFill>
              <w14:schemeClr w14:val="tx1"/>
            </w14:solidFill>
          </w14:textFill>
        </w:rPr>
      </w:pPr>
    </w:p>
    <w:p w14:paraId="26D7391B">
      <w:pPr>
        <w:pStyle w:val="46"/>
        <w:numPr>
          <w:ilvl w:val="0"/>
          <w:numId w:val="47"/>
        </w:num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Notwithstanding anything contained herein:</w:t>
      </w:r>
    </w:p>
    <w:p w14:paraId="29B697CD">
      <w:pPr>
        <w:pStyle w:val="46"/>
        <w:numPr>
          <w:ilvl w:val="0"/>
          <w:numId w:val="48"/>
        </w:numPr>
        <w:ind w:left="1134"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our liability under this Bank Guarantee shall not exceed Rs._______ (Rupees ______________________ only);</w:t>
      </w:r>
    </w:p>
    <w:p w14:paraId="5CEA68E4">
      <w:pPr>
        <w:pStyle w:val="46"/>
        <w:numPr>
          <w:ilvl w:val="0"/>
          <w:numId w:val="48"/>
        </w:numPr>
        <w:ind w:left="1134"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 xml:space="preserve">this Bank Guarantee shall be valid upto ______________, and </w:t>
      </w:r>
    </w:p>
    <w:p w14:paraId="27C6CF5E">
      <w:pPr>
        <w:pStyle w:val="46"/>
        <w:numPr>
          <w:ilvl w:val="0"/>
          <w:numId w:val="48"/>
        </w:numPr>
        <w:ind w:left="1134"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We are liable to pay the guarantee amount or any part thereof under this Bank Guarantee only and only if you serve upon us a written claim or demand on or before _________________ (date of expiry of Guarantee i.e. six months from the date of validity of Bank Guarantee).</w:t>
      </w:r>
    </w:p>
    <w:p w14:paraId="110E0924">
      <w:pPr>
        <w:jc w:val="both"/>
        <w:rPr>
          <w:rFonts w:ascii="Calibri" w:hAnsi="Calibri" w:eastAsia="Lucida Sans Unicode" w:cs="Calibri"/>
          <w:color w:val="000000" w:themeColor="text1"/>
          <w:sz w:val="26"/>
          <w:szCs w:val="26"/>
          <w14:textFill>
            <w14:solidFill>
              <w14:schemeClr w14:val="tx1"/>
            </w14:solidFill>
          </w14:textFill>
        </w:rPr>
      </w:pPr>
    </w:p>
    <w:p w14:paraId="62816233">
      <w:pPr>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Dated ______________ day of _________ 2026</w:t>
      </w:r>
    </w:p>
    <w:p w14:paraId="18A11A3E">
      <w:pPr>
        <w:jc w:val="both"/>
        <w:rPr>
          <w:rFonts w:ascii="Calibri" w:hAnsi="Calibri" w:eastAsia="Lucida Sans Unicode" w:cs="Calibri"/>
          <w:color w:val="000000" w:themeColor="text1"/>
          <w:sz w:val="26"/>
          <w:szCs w:val="26"/>
          <w14:textFill>
            <w14:solidFill>
              <w14:schemeClr w14:val="tx1"/>
            </w14:solidFill>
          </w14:textFill>
        </w:rPr>
      </w:pPr>
    </w:p>
    <w:p w14:paraId="77787C96">
      <w:pPr>
        <w:ind w:left="5529"/>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 xml:space="preserve">for (Name of the Bank) </w:t>
      </w:r>
    </w:p>
    <w:p w14:paraId="64506BF1">
      <w:pPr>
        <w:ind w:left="5529"/>
        <w:jc w:val="both"/>
        <w:rPr>
          <w:rFonts w:ascii="Calibri" w:hAnsi="Calibri" w:eastAsia="Lucida Sans Unicode" w:cs="Calibri"/>
          <w:color w:val="000000" w:themeColor="text1"/>
          <w:sz w:val="26"/>
          <w:szCs w:val="26"/>
          <w14:textFill>
            <w14:solidFill>
              <w14:schemeClr w14:val="tx1"/>
            </w14:solidFill>
          </w14:textFill>
        </w:rPr>
      </w:pPr>
    </w:p>
    <w:p w14:paraId="7C49FAA7">
      <w:pPr>
        <w:ind w:left="5529"/>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Signature &amp; Name &amp; Designation.</w:t>
      </w:r>
    </w:p>
    <w:p w14:paraId="3D21CD68">
      <w:pPr>
        <w:ind w:left="5529"/>
        <w:jc w:val="both"/>
        <w:rPr>
          <w:rFonts w:ascii="Calibri" w:hAnsi="Calibri" w:eastAsia="Lucida Sans Unicode" w:cs="Calibri"/>
          <w:color w:val="000000" w:themeColor="text1"/>
          <w:sz w:val="26"/>
          <w:szCs w:val="26"/>
          <w14:textFill>
            <w14:solidFill>
              <w14:schemeClr w14:val="tx1"/>
            </w14:solidFill>
          </w14:textFill>
        </w:rPr>
      </w:pPr>
    </w:p>
    <w:p w14:paraId="54D1E89F">
      <w:pPr>
        <w:ind w:left="5529"/>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Seal of the bank</w:t>
      </w:r>
    </w:p>
    <w:p w14:paraId="13D5ED70">
      <w:pPr>
        <w:jc w:val="both"/>
        <w:rPr>
          <w:rFonts w:ascii="Calibri" w:hAnsi="Calibri" w:eastAsia="Lucida Sans Unicode" w:cs="Calibri"/>
          <w:color w:val="000000" w:themeColor="text1"/>
          <w:sz w:val="26"/>
          <w:szCs w:val="26"/>
          <w14:textFill>
            <w14:solidFill>
              <w14:schemeClr w14:val="tx1"/>
            </w14:solidFill>
          </w14:textFill>
        </w:rPr>
      </w:pPr>
    </w:p>
    <w:p w14:paraId="5D7B8EE3">
      <w:pPr>
        <w:jc w:val="both"/>
        <w:rPr>
          <w:rFonts w:ascii="Calibri" w:hAnsi="Calibri" w:eastAsia="Lucida Sans Unicode" w:cs="Calibri"/>
          <w:color w:val="000000" w:themeColor="text1"/>
          <w:sz w:val="26"/>
          <w:szCs w:val="26"/>
          <w14:textFill>
            <w14:solidFill>
              <w14:schemeClr w14:val="tx1"/>
            </w14:solidFill>
          </w14:textFill>
        </w:rPr>
      </w:pPr>
    </w:p>
    <w:p w14:paraId="0056013A">
      <w:pPr>
        <w:jc w:val="both"/>
        <w:rPr>
          <w:rFonts w:ascii="Calibri" w:hAnsi="Calibri" w:eastAsia="Lucida Sans Unicode" w:cs="Calibri"/>
          <w:color w:val="000000" w:themeColor="text1"/>
          <w:sz w:val="26"/>
          <w:szCs w:val="26"/>
          <w14:textFill>
            <w14:solidFill>
              <w14:schemeClr w14:val="tx1"/>
            </w14:solidFill>
          </w14:textFill>
        </w:rPr>
      </w:pPr>
    </w:p>
    <w:p w14:paraId="2D1DE7D0">
      <w:pPr>
        <w:jc w:val="both"/>
        <w:rPr>
          <w:rFonts w:ascii="Calibri" w:hAnsi="Calibri" w:eastAsia="Lucida Sans Unicode" w:cs="Calibri"/>
          <w:color w:val="000000" w:themeColor="text1"/>
          <w:sz w:val="26"/>
          <w:szCs w:val="26"/>
          <w14:textFill>
            <w14:solidFill>
              <w14:schemeClr w14:val="tx1"/>
            </w14:solidFill>
          </w14:textFill>
        </w:rPr>
      </w:pPr>
    </w:p>
    <w:p w14:paraId="110294B8">
      <w:pPr>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u w:val="single"/>
          <w14:textFill>
            <w14:solidFill>
              <w14:schemeClr w14:val="tx1"/>
            </w14:solidFill>
          </w14:textFill>
        </w:rPr>
        <w:t>NOTES</w:t>
      </w:r>
      <w:r>
        <w:rPr>
          <w:rFonts w:ascii="Calibri" w:hAnsi="Calibri" w:eastAsia="Lucida Sans Unicode" w:cs="Calibri"/>
          <w:color w:val="000000" w:themeColor="text1"/>
          <w:sz w:val="26"/>
          <w:szCs w:val="26"/>
          <w14:textFill>
            <w14:solidFill>
              <w14:schemeClr w14:val="tx1"/>
            </w14:solidFill>
          </w14:textFill>
        </w:rPr>
        <w:t>:</w:t>
      </w:r>
    </w:p>
    <w:p w14:paraId="2B0FFEB5">
      <w:p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1.</w:t>
      </w:r>
      <w:r>
        <w:rPr>
          <w:rFonts w:ascii="Calibri" w:hAnsi="Calibri" w:eastAsia="Lucida Sans Unicode" w:cs="Calibri"/>
          <w:color w:val="000000" w:themeColor="text1"/>
          <w:sz w:val="26"/>
          <w:szCs w:val="26"/>
          <w14:textFill>
            <w14:solidFill>
              <w14:schemeClr w14:val="tx1"/>
            </w14:solidFill>
          </w14:textFill>
        </w:rPr>
        <w:tab/>
      </w:r>
      <w:r>
        <w:rPr>
          <w:rFonts w:ascii="Calibri" w:hAnsi="Calibri" w:eastAsia="Lucida Sans Unicode" w:cs="Calibri"/>
          <w:color w:val="000000" w:themeColor="text1"/>
          <w:sz w:val="26"/>
          <w:szCs w:val="26"/>
          <w14:textFill>
            <w14:solidFill>
              <w14:schemeClr w14:val="tx1"/>
            </w14:solidFill>
          </w14:textFill>
        </w:rPr>
        <w:t xml:space="preserve">The Guarantee shall be from the Mumbai branch of a Scheduled/ Nationalised Bank. </w:t>
      </w:r>
    </w:p>
    <w:p w14:paraId="1FAB3182">
      <w:p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2.</w:t>
      </w:r>
      <w:r>
        <w:rPr>
          <w:rFonts w:ascii="Calibri" w:hAnsi="Calibri" w:eastAsia="Lucida Sans Unicode" w:cs="Calibri"/>
          <w:color w:val="000000" w:themeColor="text1"/>
          <w:sz w:val="26"/>
          <w:szCs w:val="26"/>
          <w14:textFill>
            <w14:solidFill>
              <w14:schemeClr w14:val="tx1"/>
            </w14:solidFill>
          </w14:textFill>
        </w:rPr>
        <w:tab/>
      </w:r>
      <w:r>
        <w:rPr>
          <w:rFonts w:ascii="Calibri" w:hAnsi="Calibri" w:eastAsia="Lucida Sans Unicode" w:cs="Calibri"/>
          <w:color w:val="000000" w:themeColor="text1"/>
          <w:sz w:val="26"/>
          <w:szCs w:val="26"/>
          <w14:textFill>
            <w14:solidFill>
              <w14:schemeClr w14:val="tx1"/>
            </w14:solidFill>
          </w14:textFill>
        </w:rPr>
        <w:t>The Lessee should fill in all the details, get the draft verified by the Bank and submit the draft in duplicate for approval within 7 days from the date of receipt of the tender acceptance letter.</w:t>
      </w:r>
    </w:p>
    <w:p w14:paraId="3A4BCAC9">
      <w:pPr>
        <w:ind w:left="567" w:hanging="567"/>
        <w:jc w:val="both"/>
        <w:rPr>
          <w:rFonts w:ascii="Calibri" w:hAnsi="Calibri" w:eastAsia="Lucida Sans Unicode" w:cs="Calibri"/>
          <w:color w:val="000000" w:themeColor="text1"/>
          <w:sz w:val="26"/>
          <w:szCs w:val="26"/>
          <w14:textFill>
            <w14:solidFill>
              <w14:schemeClr w14:val="tx1"/>
            </w14:solidFill>
          </w14:textFill>
        </w:rPr>
      </w:pPr>
      <w:r>
        <w:rPr>
          <w:rFonts w:ascii="Calibri" w:hAnsi="Calibri" w:eastAsia="Lucida Sans Unicode" w:cs="Calibri"/>
          <w:color w:val="000000" w:themeColor="text1"/>
          <w:sz w:val="26"/>
          <w:szCs w:val="26"/>
          <w14:textFill>
            <w14:solidFill>
              <w14:schemeClr w14:val="tx1"/>
            </w14:solidFill>
          </w14:textFill>
        </w:rPr>
        <w:t>3.</w:t>
      </w:r>
      <w:r>
        <w:rPr>
          <w:rFonts w:ascii="Calibri" w:hAnsi="Calibri" w:eastAsia="Lucida Sans Unicode" w:cs="Calibri"/>
          <w:color w:val="000000" w:themeColor="text1"/>
          <w:sz w:val="26"/>
          <w:szCs w:val="26"/>
          <w14:textFill>
            <w14:solidFill>
              <w14:schemeClr w14:val="tx1"/>
            </w14:solidFill>
          </w14:textFill>
        </w:rPr>
        <w:tab/>
      </w:r>
      <w:r>
        <w:rPr>
          <w:rFonts w:ascii="Calibri" w:hAnsi="Calibri" w:eastAsia="Lucida Sans Unicode" w:cs="Calibri"/>
          <w:color w:val="000000" w:themeColor="text1"/>
          <w:sz w:val="26"/>
          <w:szCs w:val="26"/>
          <w14:textFill>
            <w14:solidFill>
              <w14:schemeClr w14:val="tx1"/>
            </w14:solidFill>
          </w14:textFill>
        </w:rPr>
        <w:t>After approval of the draft, the Lessee should get the Guarantee executed on Stamp Paper and submit the executed Guarantee along with his Partnership Deed or Memorandum of Articles of Association of the Company etc. within 7 days of receipt of approved draft. The Lessee should also send along with the executed Guarantee, a letter from the Bank certifying the authorisation of the signatory to the Guarantee.</w:t>
      </w:r>
    </w:p>
    <w:p w14:paraId="3E620F6C">
      <w:pPr>
        <w:jc w:val="both"/>
        <w:rPr>
          <w:rFonts w:ascii="Calibri" w:hAnsi="Calibri" w:eastAsia="Lucida Sans Unicode" w:cs="Calibri"/>
          <w:color w:val="000000" w:themeColor="text1"/>
          <w:sz w:val="26"/>
          <w:szCs w:val="26"/>
          <w14:textFill>
            <w14:solidFill>
              <w14:schemeClr w14:val="tx1"/>
            </w14:solidFill>
          </w14:textFill>
        </w:rPr>
      </w:pPr>
    </w:p>
    <w:p w14:paraId="5B5B3F35">
      <w:pPr>
        <w:jc w:val="both"/>
        <w:rPr>
          <w:rFonts w:ascii="Calibri" w:hAnsi="Calibri" w:eastAsia="Lucida Sans Unicode" w:cs="Calibri"/>
          <w:color w:val="000000" w:themeColor="text1"/>
          <w:sz w:val="26"/>
          <w:szCs w:val="26"/>
          <w14:textFill>
            <w14:solidFill>
              <w14:schemeClr w14:val="tx1"/>
            </w14:solidFill>
          </w14:textFill>
        </w:rPr>
      </w:pPr>
    </w:p>
    <w:p w14:paraId="2493961A">
      <w:pPr>
        <w:jc w:val="both"/>
        <w:rPr>
          <w:rFonts w:ascii="Calibri" w:hAnsi="Calibri" w:eastAsia="Lucida Sans Unicode" w:cs="Calibri"/>
          <w:color w:val="000000" w:themeColor="text1"/>
          <w:sz w:val="26"/>
          <w:szCs w:val="26"/>
          <w14:textFill>
            <w14:solidFill>
              <w14:schemeClr w14:val="tx1"/>
            </w14:solidFill>
          </w14:textFill>
        </w:rPr>
      </w:pPr>
    </w:p>
    <w:p w14:paraId="6E9963AB">
      <w:pPr>
        <w:jc w:val="both"/>
        <w:rPr>
          <w:rFonts w:ascii="Calibri" w:hAnsi="Calibri" w:eastAsia="Lucida Sans Unicode" w:cs="Calibri"/>
          <w:color w:val="000000" w:themeColor="text1"/>
          <w:sz w:val="26"/>
          <w:szCs w:val="26"/>
          <w14:textFill>
            <w14:solidFill>
              <w14:schemeClr w14:val="tx1"/>
            </w14:solidFill>
          </w14:textFill>
        </w:rPr>
      </w:pPr>
    </w:p>
    <w:p w14:paraId="22F49006">
      <w:pPr>
        <w:jc w:val="both"/>
        <w:rPr>
          <w:rFonts w:ascii="Calibri" w:hAnsi="Calibri" w:eastAsia="Lucida Sans Unicode" w:cs="Calibri"/>
          <w:color w:val="000000" w:themeColor="text1"/>
          <w:sz w:val="26"/>
          <w:szCs w:val="26"/>
          <w14:textFill>
            <w14:solidFill>
              <w14:schemeClr w14:val="tx1"/>
            </w14:solidFill>
          </w14:textFill>
        </w:rPr>
      </w:pPr>
    </w:p>
    <w:p w14:paraId="651BB873">
      <w:pPr>
        <w:jc w:val="both"/>
        <w:rPr>
          <w:rFonts w:ascii="Calibri" w:hAnsi="Calibri" w:eastAsia="Lucida Sans Unicode" w:cs="Calibri"/>
          <w:color w:val="000000" w:themeColor="text1"/>
          <w:sz w:val="26"/>
          <w:szCs w:val="26"/>
          <w14:textFill>
            <w14:solidFill>
              <w14:schemeClr w14:val="tx1"/>
            </w14:solidFill>
          </w14:textFill>
        </w:rPr>
      </w:pPr>
    </w:p>
    <w:p w14:paraId="117D4D86">
      <w:pPr>
        <w:jc w:val="both"/>
        <w:rPr>
          <w:rFonts w:ascii="Calibri" w:hAnsi="Calibri" w:eastAsia="Lucida Sans Unicode" w:cs="Calibri"/>
          <w:color w:val="000000" w:themeColor="text1"/>
          <w:sz w:val="26"/>
          <w:szCs w:val="26"/>
          <w14:textFill>
            <w14:solidFill>
              <w14:schemeClr w14:val="tx1"/>
            </w14:solidFill>
          </w14:textFill>
        </w:rPr>
      </w:pPr>
    </w:p>
    <w:p w14:paraId="07A04245">
      <w:pPr>
        <w:jc w:val="both"/>
        <w:rPr>
          <w:rFonts w:ascii="Calibri" w:hAnsi="Calibri" w:eastAsia="Lucida Sans Unicode" w:cs="Calibri"/>
          <w:color w:val="000000" w:themeColor="text1"/>
          <w:sz w:val="26"/>
          <w:szCs w:val="26"/>
          <w14:textFill>
            <w14:solidFill>
              <w14:schemeClr w14:val="tx1"/>
            </w14:solidFill>
          </w14:textFill>
        </w:rPr>
      </w:pPr>
    </w:p>
    <w:p w14:paraId="6B6744B3">
      <w:pPr>
        <w:jc w:val="both"/>
        <w:rPr>
          <w:rFonts w:ascii="Calibri" w:hAnsi="Calibri" w:eastAsia="Lucida Sans Unicode" w:cs="Calibri"/>
          <w:color w:val="000000" w:themeColor="text1"/>
          <w:sz w:val="26"/>
          <w:szCs w:val="26"/>
          <w14:textFill>
            <w14:solidFill>
              <w14:schemeClr w14:val="tx1"/>
            </w14:solidFill>
          </w14:textFill>
        </w:rPr>
      </w:pPr>
    </w:p>
    <w:p w14:paraId="122D1BEB">
      <w:pPr>
        <w:jc w:val="both"/>
        <w:rPr>
          <w:rFonts w:ascii="Calibri" w:hAnsi="Calibri" w:eastAsia="Lucida Sans Unicode" w:cs="Calibri"/>
          <w:color w:val="000000" w:themeColor="text1"/>
          <w:sz w:val="26"/>
          <w:szCs w:val="26"/>
          <w14:textFill>
            <w14:solidFill>
              <w14:schemeClr w14:val="tx1"/>
            </w14:solidFill>
          </w14:textFill>
        </w:rPr>
      </w:pPr>
    </w:p>
    <w:p w14:paraId="6794C1DD">
      <w:pPr>
        <w:jc w:val="both"/>
        <w:rPr>
          <w:rFonts w:ascii="Calibri" w:hAnsi="Calibri" w:eastAsia="Lucida Sans Unicode" w:cs="Calibri"/>
          <w:color w:val="000000" w:themeColor="text1"/>
          <w:sz w:val="26"/>
          <w:szCs w:val="26"/>
          <w14:textFill>
            <w14:solidFill>
              <w14:schemeClr w14:val="tx1"/>
            </w14:solidFill>
          </w14:textFill>
        </w:rPr>
      </w:pPr>
    </w:p>
    <w:p w14:paraId="2A4DEC0D">
      <w:pPr>
        <w:jc w:val="both"/>
        <w:rPr>
          <w:rFonts w:ascii="Calibri" w:hAnsi="Calibri" w:eastAsia="Lucida Sans Unicode" w:cs="Calibri"/>
          <w:color w:val="000000" w:themeColor="text1"/>
          <w:sz w:val="26"/>
          <w:szCs w:val="26"/>
          <w14:textFill>
            <w14:solidFill>
              <w14:schemeClr w14:val="tx1"/>
            </w14:solidFill>
          </w14:textFill>
        </w:rPr>
      </w:pPr>
    </w:p>
    <w:p w14:paraId="71C7E9EA">
      <w:pPr>
        <w:jc w:val="both"/>
        <w:rPr>
          <w:rFonts w:ascii="Calibri" w:hAnsi="Calibri" w:eastAsia="Lucida Sans Unicode" w:cs="Calibri"/>
          <w:color w:val="000000" w:themeColor="text1"/>
          <w:sz w:val="26"/>
          <w:szCs w:val="26"/>
          <w14:textFill>
            <w14:solidFill>
              <w14:schemeClr w14:val="tx1"/>
            </w14:solidFill>
          </w14:textFill>
        </w:rPr>
      </w:pPr>
    </w:p>
    <w:p w14:paraId="6325BAB0">
      <w:pPr>
        <w:jc w:val="both"/>
        <w:rPr>
          <w:rFonts w:ascii="Calibri" w:hAnsi="Calibri" w:eastAsia="Lucida Sans Unicode" w:cs="Calibri"/>
          <w:color w:val="000000" w:themeColor="text1"/>
          <w:sz w:val="26"/>
          <w:szCs w:val="26"/>
          <w14:textFill>
            <w14:solidFill>
              <w14:schemeClr w14:val="tx1"/>
            </w14:solidFill>
          </w14:textFill>
        </w:rPr>
      </w:pPr>
    </w:p>
    <w:p w14:paraId="4783186B">
      <w:pPr>
        <w:jc w:val="both"/>
        <w:rPr>
          <w:rFonts w:ascii="Calibri" w:hAnsi="Calibri" w:eastAsia="Lucida Sans Unicode" w:cs="Calibri"/>
          <w:color w:val="000000" w:themeColor="text1"/>
          <w:sz w:val="26"/>
          <w:szCs w:val="26"/>
          <w14:textFill>
            <w14:solidFill>
              <w14:schemeClr w14:val="tx1"/>
            </w14:solidFill>
          </w14:textFill>
        </w:rPr>
      </w:pPr>
    </w:p>
    <w:p w14:paraId="12CFC133">
      <w:pPr>
        <w:jc w:val="both"/>
        <w:rPr>
          <w:rFonts w:ascii="Calibri" w:hAnsi="Calibri" w:eastAsia="Lucida Sans Unicode" w:cs="Calibri"/>
          <w:color w:val="000000" w:themeColor="text1"/>
          <w:sz w:val="26"/>
          <w:szCs w:val="26"/>
          <w14:textFill>
            <w14:solidFill>
              <w14:schemeClr w14:val="tx1"/>
            </w14:solidFill>
          </w14:textFill>
        </w:rPr>
      </w:pPr>
    </w:p>
    <w:p w14:paraId="1E97BC75">
      <w:pPr>
        <w:jc w:val="both"/>
        <w:rPr>
          <w:rFonts w:ascii="Calibri" w:hAnsi="Calibri" w:eastAsia="Lucida Sans Unicode" w:cs="Calibri"/>
          <w:color w:val="000000" w:themeColor="text1"/>
          <w:sz w:val="26"/>
          <w:szCs w:val="26"/>
          <w14:textFill>
            <w14:solidFill>
              <w14:schemeClr w14:val="tx1"/>
            </w14:solidFill>
          </w14:textFill>
        </w:rPr>
      </w:pPr>
    </w:p>
    <w:p w14:paraId="424B896E">
      <w:pPr>
        <w:jc w:val="both"/>
        <w:rPr>
          <w:rFonts w:ascii="Calibri" w:hAnsi="Calibri" w:eastAsia="Lucida Sans Unicode" w:cs="Calibri"/>
          <w:color w:val="000000" w:themeColor="text1"/>
          <w:sz w:val="26"/>
          <w:szCs w:val="26"/>
          <w14:textFill>
            <w14:solidFill>
              <w14:schemeClr w14:val="tx1"/>
            </w14:solidFill>
          </w14:textFill>
        </w:rPr>
      </w:pPr>
    </w:p>
    <w:p w14:paraId="59E1C541">
      <w:pPr>
        <w:jc w:val="both"/>
        <w:rPr>
          <w:rFonts w:ascii="Calibri" w:hAnsi="Calibri" w:eastAsia="Lucida Sans Unicode" w:cs="Calibri"/>
          <w:color w:val="000000" w:themeColor="text1"/>
          <w:sz w:val="26"/>
          <w:szCs w:val="26"/>
          <w14:textFill>
            <w14:solidFill>
              <w14:schemeClr w14:val="tx1"/>
            </w14:solidFill>
          </w14:textFill>
        </w:rPr>
      </w:pPr>
    </w:p>
    <w:p w14:paraId="084C5D7F">
      <w:pPr>
        <w:jc w:val="both"/>
        <w:rPr>
          <w:rFonts w:ascii="Calibri" w:hAnsi="Calibri" w:eastAsia="Lucida Sans Unicode" w:cs="Calibri"/>
          <w:color w:val="000000" w:themeColor="text1"/>
          <w:sz w:val="26"/>
          <w:szCs w:val="26"/>
          <w14:textFill>
            <w14:solidFill>
              <w14:schemeClr w14:val="tx1"/>
            </w14:solidFill>
          </w14:textFill>
        </w:rPr>
      </w:pPr>
    </w:p>
    <w:p w14:paraId="7541933A">
      <w:pPr>
        <w:jc w:val="both"/>
        <w:rPr>
          <w:rFonts w:ascii="Calibri" w:hAnsi="Calibri" w:eastAsia="Lucida Sans Unicode" w:cs="Calibri"/>
          <w:color w:val="000000" w:themeColor="text1"/>
          <w:sz w:val="26"/>
          <w:szCs w:val="26"/>
          <w14:textFill>
            <w14:solidFill>
              <w14:schemeClr w14:val="tx1"/>
            </w14:solidFill>
          </w14:textFill>
        </w:rPr>
      </w:pPr>
    </w:p>
    <w:p w14:paraId="5045128E">
      <w:pPr>
        <w:jc w:val="both"/>
        <w:rPr>
          <w:rFonts w:ascii="Calibri" w:hAnsi="Calibri" w:eastAsia="Lucida Sans Unicode" w:cs="Calibri"/>
          <w:color w:val="000000" w:themeColor="text1"/>
          <w:sz w:val="26"/>
          <w:szCs w:val="26"/>
          <w14:textFill>
            <w14:solidFill>
              <w14:schemeClr w14:val="tx1"/>
            </w14:solidFill>
          </w14:textFill>
        </w:rPr>
      </w:pPr>
    </w:p>
    <w:p w14:paraId="7D861CE2">
      <w:pPr>
        <w:jc w:val="both"/>
        <w:rPr>
          <w:rFonts w:ascii="Calibri" w:hAnsi="Calibri" w:eastAsia="Lucida Sans Unicode" w:cs="Calibri"/>
          <w:color w:val="000000" w:themeColor="text1"/>
          <w:sz w:val="26"/>
          <w:szCs w:val="26"/>
          <w14:textFill>
            <w14:solidFill>
              <w14:schemeClr w14:val="tx1"/>
            </w14:solidFill>
          </w14:textFill>
        </w:rPr>
      </w:pPr>
    </w:p>
    <w:p w14:paraId="62D1FDB0">
      <w:pPr>
        <w:jc w:val="both"/>
        <w:rPr>
          <w:rFonts w:ascii="Calibri" w:hAnsi="Calibri" w:eastAsia="Lucida Sans Unicode" w:cs="Calibri"/>
          <w:color w:val="000000" w:themeColor="text1"/>
          <w:sz w:val="26"/>
          <w:szCs w:val="26"/>
          <w14:textFill>
            <w14:solidFill>
              <w14:schemeClr w14:val="tx1"/>
            </w14:solidFill>
          </w14:textFill>
        </w:rPr>
      </w:pPr>
    </w:p>
    <w:p w14:paraId="2F0FC0DE">
      <w:pPr>
        <w:jc w:val="both"/>
        <w:rPr>
          <w:rFonts w:ascii="Calibri" w:hAnsi="Calibri" w:eastAsia="Lucida Sans Unicode" w:cs="Calibri"/>
          <w:color w:val="000000" w:themeColor="text1"/>
          <w:sz w:val="26"/>
          <w:szCs w:val="26"/>
          <w14:textFill>
            <w14:solidFill>
              <w14:schemeClr w14:val="tx1"/>
            </w14:solidFill>
          </w14:textFill>
        </w:rPr>
      </w:pPr>
    </w:p>
    <w:p w14:paraId="2666DF1C">
      <w:pPr>
        <w:jc w:val="both"/>
        <w:rPr>
          <w:rFonts w:ascii="Calibri" w:hAnsi="Calibri" w:eastAsia="Lucida Sans Unicode" w:cs="Calibri"/>
          <w:color w:val="000000" w:themeColor="text1"/>
          <w:sz w:val="26"/>
          <w:szCs w:val="26"/>
          <w14:textFill>
            <w14:solidFill>
              <w14:schemeClr w14:val="tx1"/>
            </w14:solidFill>
          </w14:textFill>
        </w:rPr>
      </w:pPr>
    </w:p>
    <w:p w14:paraId="724F192E">
      <w:pPr>
        <w:jc w:val="both"/>
        <w:rPr>
          <w:rFonts w:ascii="Calibri" w:hAnsi="Calibri" w:eastAsia="Lucida Sans Unicode" w:cs="Calibri"/>
          <w:color w:val="000000" w:themeColor="text1"/>
          <w:sz w:val="26"/>
          <w:szCs w:val="26"/>
          <w14:textFill>
            <w14:solidFill>
              <w14:schemeClr w14:val="tx1"/>
            </w14:solidFill>
          </w14:textFill>
        </w:rPr>
      </w:pPr>
    </w:p>
    <w:p w14:paraId="32CB6C94">
      <w:pPr>
        <w:jc w:val="both"/>
        <w:rPr>
          <w:rFonts w:ascii="Calibri" w:hAnsi="Calibri" w:eastAsia="Lucida Sans Unicode" w:cs="Calibri"/>
          <w:color w:val="000000" w:themeColor="text1"/>
          <w:sz w:val="26"/>
          <w:szCs w:val="26"/>
          <w14:textFill>
            <w14:solidFill>
              <w14:schemeClr w14:val="tx1"/>
            </w14:solidFill>
          </w14:textFill>
        </w:rPr>
      </w:pPr>
    </w:p>
    <w:p w14:paraId="4E640298">
      <w:pPr>
        <w:jc w:val="both"/>
        <w:rPr>
          <w:rFonts w:ascii="Calibri" w:hAnsi="Calibri" w:eastAsia="Lucida Sans Unicode" w:cs="Calibri"/>
          <w:color w:val="000000" w:themeColor="text1"/>
          <w:sz w:val="26"/>
          <w:szCs w:val="26"/>
          <w14:textFill>
            <w14:solidFill>
              <w14:schemeClr w14:val="tx1"/>
            </w14:solidFill>
          </w14:textFill>
        </w:rPr>
      </w:pPr>
    </w:p>
    <w:p w14:paraId="1EFA963D">
      <w:pPr>
        <w:jc w:val="both"/>
        <w:rPr>
          <w:rFonts w:ascii="Calibri" w:hAnsi="Calibri" w:eastAsia="Lucida Sans Unicode" w:cs="Calibri"/>
          <w:color w:val="000000" w:themeColor="text1"/>
          <w:sz w:val="26"/>
          <w:szCs w:val="26"/>
          <w14:textFill>
            <w14:solidFill>
              <w14:schemeClr w14:val="tx1"/>
            </w14:solidFill>
          </w14:textFill>
        </w:rPr>
      </w:pPr>
    </w:p>
    <w:p w14:paraId="6F8D0817">
      <w:pPr>
        <w:jc w:val="both"/>
        <w:rPr>
          <w:rFonts w:ascii="Calibri" w:hAnsi="Calibri" w:eastAsia="Lucida Sans Unicode" w:cs="Calibri"/>
          <w:color w:val="000000" w:themeColor="text1"/>
          <w:sz w:val="26"/>
          <w:szCs w:val="26"/>
          <w14:textFill>
            <w14:solidFill>
              <w14:schemeClr w14:val="tx1"/>
            </w14:solidFill>
          </w14:textFill>
        </w:rPr>
      </w:pPr>
    </w:p>
    <w:p w14:paraId="0932E52C">
      <w:pPr>
        <w:jc w:val="both"/>
        <w:rPr>
          <w:rFonts w:ascii="Calibri" w:hAnsi="Calibri" w:eastAsia="Lucida Sans Unicode" w:cs="Calibri"/>
          <w:color w:val="000000" w:themeColor="text1"/>
          <w:sz w:val="26"/>
          <w:szCs w:val="26"/>
          <w14:textFill>
            <w14:solidFill>
              <w14:schemeClr w14:val="tx1"/>
            </w14:solidFill>
          </w14:textFill>
        </w:rPr>
      </w:pPr>
    </w:p>
    <w:p w14:paraId="74D97194">
      <w:pPr>
        <w:jc w:val="both"/>
        <w:rPr>
          <w:rFonts w:ascii="Calibri" w:hAnsi="Calibri" w:eastAsia="Lucida Sans Unicode" w:cs="Calibri"/>
          <w:color w:val="000000" w:themeColor="text1"/>
          <w:sz w:val="26"/>
          <w:szCs w:val="26"/>
          <w14:textFill>
            <w14:solidFill>
              <w14:schemeClr w14:val="tx1"/>
            </w14:solidFill>
          </w14:textFill>
        </w:rPr>
      </w:pPr>
    </w:p>
    <w:p w14:paraId="46D3AD89">
      <w:pPr>
        <w:jc w:val="both"/>
        <w:rPr>
          <w:rFonts w:ascii="Calibri" w:hAnsi="Calibri" w:eastAsia="Lucida Sans Unicode" w:cs="Calibri"/>
          <w:color w:val="000000" w:themeColor="text1"/>
          <w:sz w:val="26"/>
          <w:szCs w:val="26"/>
          <w14:textFill>
            <w14:solidFill>
              <w14:schemeClr w14:val="tx1"/>
            </w14:solidFill>
          </w14:textFill>
        </w:rPr>
      </w:pPr>
    </w:p>
    <w:p w14:paraId="61A7580E">
      <w:pPr>
        <w:jc w:val="both"/>
        <w:rPr>
          <w:rFonts w:ascii="Calibri" w:hAnsi="Calibri" w:eastAsia="Lucida Sans Unicode" w:cs="Calibri"/>
          <w:color w:val="000000" w:themeColor="text1"/>
          <w:sz w:val="26"/>
          <w:szCs w:val="26"/>
          <w14:textFill>
            <w14:solidFill>
              <w14:schemeClr w14:val="tx1"/>
            </w14:solidFill>
          </w14:textFill>
        </w:rPr>
      </w:pPr>
    </w:p>
    <w:p w14:paraId="0C6703EA">
      <w:pPr>
        <w:jc w:val="both"/>
        <w:rPr>
          <w:rFonts w:ascii="Calibri" w:hAnsi="Calibri" w:eastAsia="Lucida Sans Unicode" w:cs="Calibri"/>
          <w:color w:val="000000" w:themeColor="text1"/>
          <w:sz w:val="26"/>
          <w:szCs w:val="26"/>
          <w14:textFill>
            <w14:solidFill>
              <w14:schemeClr w14:val="tx1"/>
            </w14:solidFill>
          </w14:textFill>
        </w:rPr>
      </w:pPr>
    </w:p>
    <w:p w14:paraId="0147F148">
      <w:pPr>
        <w:autoSpaceDE w:val="0"/>
        <w:autoSpaceDN w:val="0"/>
        <w:adjustRightInd w:val="0"/>
        <w:jc w:val="center"/>
        <w:rPr>
          <w:rFonts w:ascii="Calibri" w:hAnsi="Calibri" w:cs="Calibri" w:eastAsiaTheme="minorHAnsi"/>
          <w:b/>
          <w:bCs/>
          <w:color w:val="000000"/>
          <w:sz w:val="26"/>
          <w:szCs w:val="26"/>
          <w14:ligatures w14:val="standardContextual"/>
        </w:rPr>
      </w:pPr>
      <w:r>
        <w:rPr>
          <w:rFonts w:ascii="Calibri" w:hAnsi="Calibri" w:cs="Calibri" w:eastAsiaTheme="minorHAnsi"/>
          <w:b/>
          <w:bCs/>
          <w:color w:val="000000"/>
          <w:sz w:val="26"/>
          <w:szCs w:val="26"/>
          <w14:ligatures w14:val="standardContextual"/>
        </w:rPr>
        <w:t>APPENDIX-II-B</w:t>
      </w:r>
    </w:p>
    <w:p w14:paraId="3FFFFA43">
      <w:pPr>
        <w:autoSpaceDE w:val="0"/>
        <w:autoSpaceDN w:val="0"/>
        <w:adjustRightInd w:val="0"/>
        <w:jc w:val="center"/>
        <w:rPr>
          <w:rFonts w:ascii="Calibri" w:hAnsi="Calibri" w:cs="Calibri" w:eastAsiaTheme="minorHAnsi"/>
          <w:color w:val="000000"/>
          <w:sz w:val="26"/>
          <w:szCs w:val="26"/>
          <w14:ligatures w14:val="standardContextual"/>
        </w:rPr>
      </w:pPr>
    </w:p>
    <w:p w14:paraId="5A30A6C8">
      <w:pPr>
        <w:autoSpaceDE w:val="0"/>
        <w:autoSpaceDN w:val="0"/>
        <w:adjustRightInd w:val="0"/>
        <w:jc w:val="center"/>
        <w:rPr>
          <w:rFonts w:ascii="Bookman Old Style" w:hAnsi="Bookman Old Style" w:cs="Bookman Old Style" w:eastAsiaTheme="minorHAnsi"/>
          <w:color w:val="000000"/>
          <w:sz w:val="23"/>
          <w:szCs w:val="23"/>
          <w14:ligatures w14:val="standardContextual"/>
        </w:rPr>
      </w:pPr>
      <w:r>
        <w:rPr>
          <w:rFonts w:ascii="Bookman Old Style" w:hAnsi="Bookman Old Style" w:cs="Bookman Old Style" w:eastAsiaTheme="minorHAnsi"/>
          <w:color w:val="000000"/>
          <w:sz w:val="23"/>
          <w:szCs w:val="23"/>
          <w14:ligatures w14:val="standardContextual"/>
        </w:rPr>
        <w:t>e-BG for Performance Security Deposit</w:t>
      </w:r>
    </w:p>
    <w:p w14:paraId="177B2A77">
      <w:pPr>
        <w:autoSpaceDE w:val="0"/>
        <w:autoSpaceDN w:val="0"/>
        <w:adjustRightInd w:val="0"/>
        <w:jc w:val="center"/>
        <w:rPr>
          <w:rFonts w:ascii="Bookman Old Style" w:hAnsi="Bookman Old Style" w:cs="Bookman Old Style" w:eastAsiaTheme="minorHAnsi"/>
          <w:color w:val="000000"/>
          <w:sz w:val="23"/>
          <w:szCs w:val="23"/>
          <w14:ligatures w14:val="standardContextual"/>
        </w:rPr>
      </w:pPr>
    </w:p>
    <w:p w14:paraId="6B18C89B">
      <w:pPr>
        <w:autoSpaceDE w:val="0"/>
        <w:autoSpaceDN w:val="0"/>
        <w:adjustRightInd w:val="0"/>
        <w:rPr>
          <w:rFonts w:ascii="Calibri" w:hAnsi="Calibri" w:cs="Calibri" w:eastAsiaTheme="minorHAnsi"/>
          <w:color w:val="000000"/>
          <w14:ligatures w14:val="standardContextual"/>
        </w:rPr>
      </w:pPr>
      <w:r>
        <w:rPr>
          <w:rFonts w:ascii="Bookman Old Style" w:hAnsi="Bookman Old Style" w:cs="Bookman Old Style" w:eastAsiaTheme="minorHAnsi"/>
          <w:b/>
          <w:bCs/>
          <w:color w:val="000000"/>
          <w14:ligatures w14:val="standardContextual"/>
        </w:rPr>
        <w:t xml:space="preserve">The Bank Guarantee submitted for Performance Security Deposit should be in the form of E-Bank Guarantee issued by the below listed Banks through National E-Governance Services Ltd. (NeSL) </w:t>
      </w:r>
    </w:p>
    <w:p w14:paraId="30D4D70C">
      <w:pPr>
        <w:autoSpaceDE w:val="0"/>
        <w:autoSpaceDN w:val="0"/>
        <w:adjustRightInd w:val="0"/>
        <w:rPr>
          <w:rFonts w:ascii="Bookman Old Style" w:hAnsi="Bookman Old Style" w:cs="Bookman Old Style" w:eastAsiaTheme="minorHAnsi"/>
          <w:b/>
          <w:bCs/>
          <w:color w:val="000000"/>
          <w14:ligatures w14:val="standardContextual"/>
        </w:rPr>
      </w:pPr>
      <w:r>
        <w:rPr>
          <w:rFonts w:ascii="Bookman Old Style" w:hAnsi="Bookman Old Style" w:cs="Bookman Old Style" w:eastAsiaTheme="minorHAnsi"/>
          <w:b/>
          <w:bCs/>
          <w:color w:val="000000"/>
          <w14:ligatures w14:val="standardContextual"/>
        </w:rPr>
        <w:t xml:space="preserve">For E-BG </w:t>
      </w:r>
    </w:p>
    <w:p w14:paraId="704AC132">
      <w:pPr>
        <w:autoSpaceDE w:val="0"/>
        <w:autoSpaceDN w:val="0"/>
        <w:adjustRightInd w:val="0"/>
        <w:rPr>
          <w:rFonts w:ascii="Bookman Old Style" w:hAnsi="Bookman Old Style" w:cs="Bookman Old Style" w:eastAsiaTheme="minorHAnsi"/>
          <w:color w:val="000000"/>
          <w14:ligatures w14:val="standardContextual"/>
        </w:rPr>
      </w:pPr>
    </w:p>
    <w:p w14:paraId="7EE29332">
      <w:pPr>
        <w:pStyle w:val="46"/>
        <w:numPr>
          <w:ilvl w:val="1"/>
          <w:numId w:val="10"/>
        </w:num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MbPA’s PAN no is AAATM5001D is to be used as an Entity ID </w:t>
      </w:r>
    </w:p>
    <w:p w14:paraId="5535E511">
      <w:pPr>
        <w:pStyle w:val="46"/>
        <w:numPr>
          <w:ilvl w:val="1"/>
          <w:numId w:val="10"/>
        </w:numPr>
        <w:autoSpaceDE w:val="0"/>
        <w:autoSpaceDN w:val="0"/>
        <w:adjustRightInd w:val="0"/>
        <w:rPr>
          <w:rFonts w:ascii="Calibri" w:hAnsi="Calibri" w:cs="Calibri"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 Bank Credentials of MbPA required for e-BG is as under: </w:t>
      </w:r>
    </w:p>
    <w:p w14:paraId="0FA1996A">
      <w:pPr>
        <w:pStyle w:val="46"/>
        <w:autoSpaceDE w:val="0"/>
        <w:autoSpaceDN w:val="0"/>
        <w:adjustRightInd w:val="0"/>
        <w:ind w:left="1440"/>
        <w:rPr>
          <w:rFonts w:ascii="Calibri" w:hAnsi="Calibri" w:cs="Calibri" w:eastAsiaTheme="minorHAnsi"/>
          <w:color w:val="000000"/>
          <w14:ligatures w14:val="standardContextual"/>
        </w:rPr>
      </w:pPr>
    </w:p>
    <w:tbl>
      <w:tblPr>
        <w:tblStyle w:val="12"/>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9"/>
        <w:gridCol w:w="4399"/>
      </w:tblGrid>
      <w:tr w14:paraId="74265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4399" w:type="dxa"/>
          </w:tcPr>
          <w:p w14:paraId="458741FD">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e-BG in favour of </w:t>
            </w:r>
          </w:p>
        </w:tc>
        <w:tc>
          <w:tcPr>
            <w:tcW w:w="4399" w:type="dxa"/>
          </w:tcPr>
          <w:p w14:paraId="70FB4F83">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The Board of Mumbai Port Authority </w:t>
            </w:r>
          </w:p>
        </w:tc>
      </w:tr>
      <w:tr w14:paraId="04FCE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4399" w:type="dxa"/>
          </w:tcPr>
          <w:p w14:paraId="7D9E20C5">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Permanent Account Number </w:t>
            </w:r>
          </w:p>
        </w:tc>
        <w:tc>
          <w:tcPr>
            <w:tcW w:w="4399" w:type="dxa"/>
          </w:tcPr>
          <w:p w14:paraId="365C10CA">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AAATM5001D </w:t>
            </w:r>
          </w:p>
        </w:tc>
      </w:tr>
      <w:tr w14:paraId="6B422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2" w:hRule="atLeast"/>
        </w:trPr>
        <w:tc>
          <w:tcPr>
            <w:tcW w:w="4399" w:type="dxa"/>
          </w:tcPr>
          <w:p w14:paraId="760AB408">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Name &amp; Address of MbPA </w:t>
            </w:r>
          </w:p>
        </w:tc>
        <w:tc>
          <w:tcPr>
            <w:tcW w:w="4399" w:type="dxa"/>
          </w:tcPr>
          <w:p w14:paraId="13A99191">
            <w:pPr>
              <w:autoSpaceDE w:val="0"/>
              <w:autoSpaceDN w:val="0"/>
              <w:adjustRightInd w:val="0"/>
              <w:rPr>
                <w:rFonts w:ascii="Calibri" w:hAnsi="Calibri" w:cs="Calibri"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Mumbai Port Authority, Port Bhavan, S. V. Marg, Ballard Estate, Mumbai -400 001 </w:t>
            </w:r>
          </w:p>
        </w:tc>
      </w:tr>
      <w:tr w14:paraId="13E2F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4399" w:type="dxa"/>
          </w:tcPr>
          <w:p w14:paraId="641821D1">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Name of the Bank &amp; Branch </w:t>
            </w:r>
          </w:p>
        </w:tc>
        <w:tc>
          <w:tcPr>
            <w:tcW w:w="4399" w:type="dxa"/>
          </w:tcPr>
          <w:p w14:paraId="0CD64A09">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State Bank of India, Mumbai Main Branch </w:t>
            </w:r>
          </w:p>
        </w:tc>
      </w:tr>
      <w:tr w14:paraId="1F07F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4399" w:type="dxa"/>
          </w:tcPr>
          <w:p w14:paraId="066EEA39">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Bank Account Number </w:t>
            </w:r>
          </w:p>
        </w:tc>
        <w:tc>
          <w:tcPr>
            <w:tcW w:w="4399" w:type="dxa"/>
          </w:tcPr>
          <w:p w14:paraId="681C4174">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10996685430 </w:t>
            </w:r>
          </w:p>
        </w:tc>
      </w:tr>
      <w:tr w14:paraId="7345E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4399" w:type="dxa"/>
          </w:tcPr>
          <w:p w14:paraId="1023ACEC">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Branch Code </w:t>
            </w:r>
          </w:p>
        </w:tc>
        <w:tc>
          <w:tcPr>
            <w:tcW w:w="4399" w:type="dxa"/>
          </w:tcPr>
          <w:p w14:paraId="43AD87F7">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0300 </w:t>
            </w:r>
          </w:p>
        </w:tc>
      </w:tr>
      <w:tr w14:paraId="369D4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4399" w:type="dxa"/>
          </w:tcPr>
          <w:p w14:paraId="5C6255ED">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MICR Number </w:t>
            </w:r>
          </w:p>
        </w:tc>
        <w:tc>
          <w:tcPr>
            <w:tcW w:w="4399" w:type="dxa"/>
          </w:tcPr>
          <w:p w14:paraId="43873F89">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400002010 </w:t>
            </w:r>
          </w:p>
        </w:tc>
      </w:tr>
      <w:tr w14:paraId="3717F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4399" w:type="dxa"/>
          </w:tcPr>
          <w:p w14:paraId="4BBF7670">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IFSC Code </w:t>
            </w:r>
          </w:p>
        </w:tc>
        <w:tc>
          <w:tcPr>
            <w:tcW w:w="4399" w:type="dxa"/>
          </w:tcPr>
          <w:p w14:paraId="0B2F77EA">
            <w:pPr>
              <w:autoSpaceDE w:val="0"/>
              <w:autoSpaceDN w:val="0"/>
              <w:adjustRightInd w:val="0"/>
              <w:rPr>
                <w:rFonts w:ascii="Bookman Old Style" w:hAnsi="Bookman Old Style" w:cs="Bookman Old Style" w:eastAsiaTheme="minorHAnsi"/>
                <w:color w:val="000000"/>
                <w14:ligatures w14:val="standardContextual"/>
              </w:rPr>
            </w:pPr>
            <w:r>
              <w:rPr>
                <w:rFonts w:ascii="Bookman Old Style" w:hAnsi="Bookman Old Style" w:cs="Bookman Old Style" w:eastAsiaTheme="minorHAnsi"/>
                <w:color w:val="000000"/>
                <w14:ligatures w14:val="standardContextual"/>
              </w:rPr>
              <w:t xml:space="preserve">SBIN0000300 </w:t>
            </w:r>
          </w:p>
        </w:tc>
      </w:tr>
    </w:tbl>
    <w:p w14:paraId="2E1B9072">
      <w:pPr>
        <w:jc w:val="both"/>
        <w:rPr>
          <w:rFonts w:ascii="Calibri" w:hAnsi="Calibri" w:eastAsia="Lucida Sans Unicode" w:cs="Calibri"/>
          <w:color w:val="000000" w:themeColor="text1"/>
          <w:sz w:val="26"/>
          <w:szCs w:val="26"/>
          <w14:textFill>
            <w14:solidFill>
              <w14:schemeClr w14:val="tx1"/>
            </w14:solidFill>
          </w14:textFill>
        </w:rPr>
      </w:pPr>
    </w:p>
    <w:p w14:paraId="72812EEA">
      <w:pPr>
        <w:jc w:val="both"/>
        <w:rPr>
          <w:rFonts w:ascii="Calibri" w:hAnsi="Calibri" w:eastAsia="Lucida Sans Unicode" w:cs="Calibri"/>
          <w:color w:val="000000" w:themeColor="text1"/>
          <w:sz w:val="26"/>
          <w:szCs w:val="26"/>
          <w14:textFill>
            <w14:solidFill>
              <w14:schemeClr w14:val="tx1"/>
            </w14:solidFill>
          </w14:textFill>
        </w:rPr>
      </w:pPr>
      <w:r>
        <w:rPr>
          <w:rFonts w:ascii="Bookman Old Style" w:hAnsi="Bookman Old Style" w:cs="Bookman Old Style" w:eastAsiaTheme="minorHAnsi"/>
          <w:color w:val="000000"/>
          <w14:ligatures w14:val="standardContextual"/>
        </w:rPr>
        <w:t xml:space="preserve">3. e-BG can only be issued by below listed 35 Banks: </w:t>
      </w:r>
    </w:p>
    <w:tbl>
      <w:tblPr>
        <w:tblStyle w:val="12"/>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3857"/>
        <w:gridCol w:w="693"/>
        <w:gridCol w:w="3866"/>
      </w:tblGrid>
      <w:tr w14:paraId="2190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98" w:type="dxa"/>
          </w:tcPr>
          <w:p w14:paraId="60F1CE7A">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 </w:t>
            </w:r>
          </w:p>
        </w:tc>
        <w:tc>
          <w:tcPr>
            <w:tcW w:w="3857" w:type="dxa"/>
          </w:tcPr>
          <w:p w14:paraId="378B07BF">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HDFC Bank Ltd </w:t>
            </w:r>
          </w:p>
        </w:tc>
        <w:tc>
          <w:tcPr>
            <w:tcW w:w="693" w:type="dxa"/>
          </w:tcPr>
          <w:p w14:paraId="6BB4F3AA">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18 </w:t>
            </w:r>
          </w:p>
        </w:tc>
        <w:tc>
          <w:tcPr>
            <w:tcW w:w="3866" w:type="dxa"/>
          </w:tcPr>
          <w:p w14:paraId="17F4B353">
            <w:pPr>
              <w:autoSpaceDE w:val="0"/>
              <w:autoSpaceDN w:val="0"/>
              <w:adjustRightInd w:val="0"/>
              <w:rPr>
                <w:rFonts w:ascii="Bookman Old Style" w:hAnsi="Bookman Old Style" w:cs="Bookman Old Style"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The Hongkong and Shanghai Banking Corporation Limited, </w:t>
            </w:r>
          </w:p>
        </w:tc>
      </w:tr>
      <w:tr w14:paraId="6EF5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36F343CB">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 </w:t>
            </w:r>
          </w:p>
        </w:tc>
        <w:tc>
          <w:tcPr>
            <w:tcW w:w="3857" w:type="dxa"/>
          </w:tcPr>
          <w:p w14:paraId="2D7C9565">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Bank of Baroda </w:t>
            </w:r>
          </w:p>
        </w:tc>
        <w:tc>
          <w:tcPr>
            <w:tcW w:w="693" w:type="dxa"/>
          </w:tcPr>
          <w:p w14:paraId="1F7C0495">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19 </w:t>
            </w:r>
          </w:p>
        </w:tc>
        <w:tc>
          <w:tcPr>
            <w:tcW w:w="3866" w:type="dxa"/>
          </w:tcPr>
          <w:p w14:paraId="73C88724">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AU Small Finance Bank Limited </w:t>
            </w:r>
          </w:p>
        </w:tc>
      </w:tr>
      <w:tr w14:paraId="2823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577FBBBC">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3 </w:t>
            </w:r>
          </w:p>
        </w:tc>
        <w:tc>
          <w:tcPr>
            <w:tcW w:w="3857" w:type="dxa"/>
          </w:tcPr>
          <w:p w14:paraId="5A51FCED">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ICICI Bank Limited </w:t>
            </w:r>
          </w:p>
        </w:tc>
        <w:tc>
          <w:tcPr>
            <w:tcW w:w="693" w:type="dxa"/>
          </w:tcPr>
          <w:p w14:paraId="166103F1">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20 </w:t>
            </w:r>
          </w:p>
        </w:tc>
        <w:tc>
          <w:tcPr>
            <w:tcW w:w="3866" w:type="dxa"/>
          </w:tcPr>
          <w:p w14:paraId="22E0E0FC">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Union Bank of India </w:t>
            </w:r>
          </w:p>
        </w:tc>
      </w:tr>
      <w:tr w14:paraId="3E53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061603A7">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4 </w:t>
            </w:r>
          </w:p>
        </w:tc>
        <w:tc>
          <w:tcPr>
            <w:tcW w:w="3857" w:type="dxa"/>
          </w:tcPr>
          <w:p w14:paraId="1596C8AE">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Axis Bank Limited </w:t>
            </w:r>
          </w:p>
        </w:tc>
        <w:tc>
          <w:tcPr>
            <w:tcW w:w="693" w:type="dxa"/>
          </w:tcPr>
          <w:p w14:paraId="549D78BA">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21 </w:t>
            </w:r>
          </w:p>
        </w:tc>
        <w:tc>
          <w:tcPr>
            <w:tcW w:w="3866" w:type="dxa"/>
          </w:tcPr>
          <w:p w14:paraId="382D5648">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Standard Chartered Bank </w:t>
            </w:r>
          </w:p>
        </w:tc>
      </w:tr>
      <w:tr w14:paraId="3237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30BBE036">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5 </w:t>
            </w:r>
          </w:p>
        </w:tc>
        <w:tc>
          <w:tcPr>
            <w:tcW w:w="3857" w:type="dxa"/>
          </w:tcPr>
          <w:p w14:paraId="329537D5">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Indian Overseas Bank </w:t>
            </w:r>
          </w:p>
        </w:tc>
        <w:tc>
          <w:tcPr>
            <w:tcW w:w="693" w:type="dxa"/>
          </w:tcPr>
          <w:p w14:paraId="218BB368">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22 </w:t>
            </w:r>
          </w:p>
        </w:tc>
        <w:tc>
          <w:tcPr>
            <w:tcW w:w="3866" w:type="dxa"/>
          </w:tcPr>
          <w:p w14:paraId="076E6C22">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The South Indian Bank Ltd. </w:t>
            </w:r>
          </w:p>
        </w:tc>
      </w:tr>
      <w:tr w14:paraId="2B3F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06422A06">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6 </w:t>
            </w:r>
          </w:p>
        </w:tc>
        <w:tc>
          <w:tcPr>
            <w:tcW w:w="3857" w:type="dxa"/>
          </w:tcPr>
          <w:p w14:paraId="3352E852">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City Union Bank </w:t>
            </w:r>
          </w:p>
        </w:tc>
        <w:tc>
          <w:tcPr>
            <w:tcW w:w="693" w:type="dxa"/>
          </w:tcPr>
          <w:p w14:paraId="0EA757DA">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23 </w:t>
            </w:r>
          </w:p>
        </w:tc>
        <w:tc>
          <w:tcPr>
            <w:tcW w:w="3866" w:type="dxa"/>
          </w:tcPr>
          <w:p w14:paraId="44E1F34D">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The Karur Vysya Bank </w:t>
            </w:r>
          </w:p>
        </w:tc>
      </w:tr>
      <w:tr w14:paraId="693E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46886837">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7 </w:t>
            </w:r>
          </w:p>
        </w:tc>
        <w:tc>
          <w:tcPr>
            <w:tcW w:w="3857" w:type="dxa"/>
          </w:tcPr>
          <w:p w14:paraId="7A12DAB9">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State Bank of India </w:t>
            </w:r>
          </w:p>
        </w:tc>
        <w:tc>
          <w:tcPr>
            <w:tcW w:w="693" w:type="dxa"/>
          </w:tcPr>
          <w:p w14:paraId="405DD5C1">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24 </w:t>
            </w:r>
          </w:p>
        </w:tc>
        <w:tc>
          <w:tcPr>
            <w:tcW w:w="3866" w:type="dxa"/>
          </w:tcPr>
          <w:p w14:paraId="6ADE3257">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Bank of Maharashtra </w:t>
            </w:r>
          </w:p>
        </w:tc>
      </w:tr>
      <w:tr w14:paraId="6985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0EDE25FC">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8 </w:t>
            </w:r>
          </w:p>
        </w:tc>
        <w:tc>
          <w:tcPr>
            <w:tcW w:w="3857" w:type="dxa"/>
          </w:tcPr>
          <w:p w14:paraId="7B63FCED">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Canara Bank </w:t>
            </w:r>
          </w:p>
        </w:tc>
        <w:tc>
          <w:tcPr>
            <w:tcW w:w="693" w:type="dxa"/>
          </w:tcPr>
          <w:p w14:paraId="45EAFBC5">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25 </w:t>
            </w:r>
          </w:p>
        </w:tc>
        <w:tc>
          <w:tcPr>
            <w:tcW w:w="3866" w:type="dxa"/>
          </w:tcPr>
          <w:p w14:paraId="62C98F27">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RBL Bank Limited </w:t>
            </w:r>
          </w:p>
        </w:tc>
      </w:tr>
      <w:tr w14:paraId="400D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4A904770">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9 </w:t>
            </w:r>
          </w:p>
        </w:tc>
        <w:tc>
          <w:tcPr>
            <w:tcW w:w="3857" w:type="dxa"/>
          </w:tcPr>
          <w:p w14:paraId="1C1165A9">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Indian Bank </w:t>
            </w:r>
          </w:p>
        </w:tc>
        <w:tc>
          <w:tcPr>
            <w:tcW w:w="693" w:type="dxa"/>
          </w:tcPr>
          <w:p w14:paraId="6275D34B">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26 </w:t>
            </w:r>
          </w:p>
        </w:tc>
        <w:tc>
          <w:tcPr>
            <w:tcW w:w="3866" w:type="dxa"/>
          </w:tcPr>
          <w:p w14:paraId="5D37C859">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Karnataka Bank Ltd. </w:t>
            </w:r>
          </w:p>
        </w:tc>
      </w:tr>
      <w:tr w14:paraId="2685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7207B52A">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10 </w:t>
            </w:r>
          </w:p>
        </w:tc>
        <w:tc>
          <w:tcPr>
            <w:tcW w:w="3857" w:type="dxa"/>
          </w:tcPr>
          <w:p w14:paraId="2CBE0DCF">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Yes Bank Limited </w:t>
            </w:r>
          </w:p>
        </w:tc>
        <w:tc>
          <w:tcPr>
            <w:tcW w:w="693" w:type="dxa"/>
          </w:tcPr>
          <w:p w14:paraId="12249A4A">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27 </w:t>
            </w:r>
          </w:p>
        </w:tc>
        <w:tc>
          <w:tcPr>
            <w:tcW w:w="3866" w:type="dxa"/>
          </w:tcPr>
          <w:p w14:paraId="213FC56D">
            <w:pPr>
              <w:autoSpaceDE w:val="0"/>
              <w:autoSpaceDN w:val="0"/>
              <w:adjustRightInd w:val="0"/>
              <w:rPr>
                <w:rFonts w:ascii="Bookman Old Style" w:hAnsi="Bookman Old Style" w:cs="Bookman Old Style"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Central Bank of India </w:t>
            </w:r>
          </w:p>
        </w:tc>
      </w:tr>
      <w:tr w14:paraId="7AF8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72DB69E0">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11 </w:t>
            </w:r>
          </w:p>
        </w:tc>
        <w:tc>
          <w:tcPr>
            <w:tcW w:w="3857" w:type="dxa"/>
          </w:tcPr>
          <w:p w14:paraId="6679B1EE">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Punjab National Bank </w:t>
            </w:r>
          </w:p>
        </w:tc>
        <w:tc>
          <w:tcPr>
            <w:tcW w:w="693" w:type="dxa"/>
          </w:tcPr>
          <w:p w14:paraId="65ABE587">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28 </w:t>
            </w:r>
          </w:p>
        </w:tc>
        <w:tc>
          <w:tcPr>
            <w:tcW w:w="3866" w:type="dxa"/>
          </w:tcPr>
          <w:p w14:paraId="0E9165BB">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UCO Bank </w:t>
            </w:r>
          </w:p>
        </w:tc>
      </w:tr>
      <w:tr w14:paraId="6340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270010DA">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12 </w:t>
            </w:r>
          </w:p>
        </w:tc>
        <w:tc>
          <w:tcPr>
            <w:tcW w:w="3857" w:type="dxa"/>
          </w:tcPr>
          <w:p w14:paraId="48934F57">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Kotak Mahindra Bank Ltd. </w:t>
            </w:r>
          </w:p>
        </w:tc>
        <w:tc>
          <w:tcPr>
            <w:tcW w:w="693" w:type="dxa"/>
          </w:tcPr>
          <w:p w14:paraId="565795C5">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29 </w:t>
            </w:r>
          </w:p>
        </w:tc>
        <w:tc>
          <w:tcPr>
            <w:tcW w:w="3866" w:type="dxa"/>
          </w:tcPr>
          <w:p w14:paraId="7919863F">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DCB Bank Limited </w:t>
            </w:r>
          </w:p>
        </w:tc>
      </w:tr>
      <w:tr w14:paraId="4DFF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2DB36A01">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13 </w:t>
            </w:r>
          </w:p>
        </w:tc>
        <w:tc>
          <w:tcPr>
            <w:tcW w:w="3857" w:type="dxa"/>
          </w:tcPr>
          <w:p w14:paraId="56F66D72">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IDBI Bank Ltd. </w:t>
            </w:r>
          </w:p>
        </w:tc>
        <w:tc>
          <w:tcPr>
            <w:tcW w:w="693" w:type="dxa"/>
          </w:tcPr>
          <w:p w14:paraId="46D19A63">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30 </w:t>
            </w:r>
          </w:p>
        </w:tc>
        <w:tc>
          <w:tcPr>
            <w:tcW w:w="3866" w:type="dxa"/>
          </w:tcPr>
          <w:p w14:paraId="721C97FC">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Dhanlaxmi Bank Limited </w:t>
            </w:r>
          </w:p>
        </w:tc>
      </w:tr>
      <w:tr w14:paraId="571E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626E7E03">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14 </w:t>
            </w:r>
          </w:p>
        </w:tc>
        <w:tc>
          <w:tcPr>
            <w:tcW w:w="3857" w:type="dxa"/>
          </w:tcPr>
          <w:p w14:paraId="43E529EF">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Bank of India </w:t>
            </w:r>
          </w:p>
        </w:tc>
        <w:tc>
          <w:tcPr>
            <w:tcW w:w="693" w:type="dxa"/>
          </w:tcPr>
          <w:p w14:paraId="49867E6E">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31 </w:t>
            </w:r>
          </w:p>
        </w:tc>
        <w:tc>
          <w:tcPr>
            <w:tcW w:w="3866" w:type="dxa"/>
          </w:tcPr>
          <w:p w14:paraId="47AD1C2D">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Punjab and Sind Bank </w:t>
            </w:r>
          </w:p>
        </w:tc>
      </w:tr>
      <w:tr w14:paraId="073A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5098CB49">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15 </w:t>
            </w:r>
          </w:p>
        </w:tc>
        <w:tc>
          <w:tcPr>
            <w:tcW w:w="3857" w:type="dxa"/>
          </w:tcPr>
          <w:p w14:paraId="10BB7F9F">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Indusind Bank Ltd </w:t>
            </w:r>
          </w:p>
        </w:tc>
        <w:tc>
          <w:tcPr>
            <w:tcW w:w="693" w:type="dxa"/>
          </w:tcPr>
          <w:p w14:paraId="041BB0E9">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32 </w:t>
            </w:r>
          </w:p>
        </w:tc>
        <w:tc>
          <w:tcPr>
            <w:tcW w:w="3866" w:type="dxa"/>
          </w:tcPr>
          <w:p w14:paraId="355E8C53">
            <w:pPr>
              <w:autoSpaceDE w:val="0"/>
              <w:autoSpaceDN w:val="0"/>
              <w:adjustRightInd w:val="0"/>
              <w:rPr>
                <w:rFonts w:ascii="Bookman Old Style" w:hAnsi="Bookman Old Style" w:cs="Bookman Old Style"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Tamilnad Mercantile Bank Ltd </w:t>
            </w:r>
          </w:p>
        </w:tc>
      </w:tr>
      <w:tr w14:paraId="35B1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598618D6">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16 </w:t>
            </w:r>
          </w:p>
        </w:tc>
        <w:tc>
          <w:tcPr>
            <w:tcW w:w="3857" w:type="dxa"/>
          </w:tcPr>
          <w:p w14:paraId="0873B558">
            <w:pPr>
              <w:autoSpaceDE w:val="0"/>
              <w:autoSpaceDN w:val="0"/>
              <w:adjustRightInd w:val="0"/>
              <w:rPr>
                <w:rFonts w:ascii="Bookman Old Style" w:hAnsi="Bookman Old Style" w:cs="Bookman Old Style"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IDFC First Bank Limited </w:t>
            </w:r>
          </w:p>
        </w:tc>
        <w:tc>
          <w:tcPr>
            <w:tcW w:w="693" w:type="dxa"/>
          </w:tcPr>
          <w:p w14:paraId="5A009E26">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33 </w:t>
            </w:r>
          </w:p>
        </w:tc>
        <w:tc>
          <w:tcPr>
            <w:tcW w:w="3866" w:type="dxa"/>
          </w:tcPr>
          <w:p w14:paraId="64C005F3">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The Jammu &amp; Kashmir Bank Limited </w:t>
            </w:r>
          </w:p>
        </w:tc>
      </w:tr>
      <w:tr w14:paraId="4898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98" w:type="dxa"/>
          </w:tcPr>
          <w:p w14:paraId="659530CB">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17 </w:t>
            </w:r>
          </w:p>
        </w:tc>
        <w:tc>
          <w:tcPr>
            <w:tcW w:w="3857" w:type="dxa"/>
          </w:tcPr>
          <w:p w14:paraId="277DC2C6">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The Federal bank Limited </w:t>
            </w:r>
          </w:p>
        </w:tc>
        <w:tc>
          <w:tcPr>
            <w:tcW w:w="693" w:type="dxa"/>
          </w:tcPr>
          <w:p w14:paraId="1EA5F668">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34 </w:t>
            </w:r>
          </w:p>
        </w:tc>
        <w:tc>
          <w:tcPr>
            <w:tcW w:w="3866" w:type="dxa"/>
          </w:tcPr>
          <w:p w14:paraId="5FEAAA67">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DBS Bank India Limited </w:t>
            </w:r>
          </w:p>
        </w:tc>
      </w:tr>
      <w:tr w14:paraId="4E10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4555" w:type="dxa"/>
            <w:gridSpan w:val="2"/>
          </w:tcPr>
          <w:p w14:paraId="0E58F91B">
            <w:pPr>
              <w:autoSpaceDE w:val="0"/>
              <w:autoSpaceDN w:val="0"/>
              <w:adjustRightInd w:val="0"/>
              <w:rPr>
                <w:rFonts w:ascii="Cambria" w:hAnsi="Cambria" w:cs="Cambria" w:eastAsiaTheme="minorHAnsi"/>
                <w:color w:val="000000"/>
                <w:sz w:val="20"/>
                <w:szCs w:val="20"/>
                <w14:ligatures w14:val="standardContextual"/>
              </w:rPr>
            </w:pPr>
          </w:p>
        </w:tc>
        <w:tc>
          <w:tcPr>
            <w:tcW w:w="693" w:type="dxa"/>
          </w:tcPr>
          <w:p w14:paraId="06593869">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35</w:t>
            </w:r>
          </w:p>
        </w:tc>
        <w:tc>
          <w:tcPr>
            <w:tcW w:w="3866" w:type="dxa"/>
          </w:tcPr>
          <w:p w14:paraId="27D5BF15">
            <w:pPr>
              <w:autoSpaceDE w:val="0"/>
              <w:autoSpaceDN w:val="0"/>
              <w:adjustRightInd w:val="0"/>
              <w:rPr>
                <w:rFonts w:ascii="Cambria" w:hAnsi="Cambria" w:cs="Cambria" w:eastAsiaTheme="minorHAnsi"/>
                <w:color w:val="000000"/>
                <w:sz w:val="20"/>
                <w:szCs w:val="20"/>
                <w14:ligatures w14:val="standardContextual"/>
              </w:rPr>
            </w:pPr>
            <w:r>
              <w:rPr>
                <w:rFonts w:ascii="Cambria" w:hAnsi="Cambria" w:cs="Cambria" w:eastAsiaTheme="minorHAnsi"/>
                <w:color w:val="000000"/>
                <w:sz w:val="20"/>
                <w:szCs w:val="20"/>
                <w14:ligatures w14:val="standardContextual"/>
              </w:rPr>
              <w:t xml:space="preserve">Karnataka Vikas Grameena Bank </w:t>
            </w:r>
          </w:p>
        </w:tc>
      </w:tr>
    </w:tbl>
    <w:p w14:paraId="6054842D">
      <w:pPr>
        <w:jc w:val="both"/>
        <w:rPr>
          <w:rFonts w:ascii="Calibri" w:hAnsi="Calibri" w:eastAsia="Lucida Sans Unicode" w:cs="Calibri"/>
          <w:color w:val="000000" w:themeColor="text1"/>
          <w:sz w:val="26"/>
          <w:szCs w:val="26"/>
          <w14:textFill>
            <w14:solidFill>
              <w14:schemeClr w14:val="tx1"/>
            </w14:solidFill>
          </w14:textFill>
        </w:rPr>
      </w:pPr>
    </w:p>
    <w:p w14:paraId="192B7B69">
      <w:pPr>
        <w:jc w:val="both"/>
        <w:rPr>
          <w:rFonts w:ascii="Calibri" w:hAnsi="Calibri" w:eastAsia="Lucida Sans Unicode" w:cs="Calibri"/>
          <w:color w:val="000000" w:themeColor="text1"/>
          <w:sz w:val="26"/>
          <w:szCs w:val="26"/>
          <w14:textFill>
            <w14:solidFill>
              <w14:schemeClr w14:val="tx1"/>
            </w14:solidFill>
          </w14:textFill>
        </w:rPr>
      </w:pPr>
    </w:p>
    <w:p w14:paraId="53019C19">
      <w:pPr>
        <w:jc w:val="both"/>
        <w:rPr>
          <w:rFonts w:ascii="Calibri" w:hAnsi="Calibri" w:eastAsia="Lucida Sans Unicode" w:cs="Calibri"/>
          <w:color w:val="000000" w:themeColor="text1"/>
          <w:sz w:val="26"/>
          <w:szCs w:val="26"/>
          <w14:textFill>
            <w14:solidFill>
              <w14:schemeClr w14:val="tx1"/>
            </w14:solidFill>
          </w14:textFill>
        </w:rPr>
      </w:pPr>
    </w:p>
    <w:p w14:paraId="201708A1">
      <w:pPr>
        <w:jc w:val="both"/>
        <w:rPr>
          <w:rFonts w:ascii="Calibri" w:hAnsi="Calibri" w:eastAsia="Lucida Sans Unicode" w:cs="Calibri"/>
          <w:color w:val="000000" w:themeColor="text1"/>
          <w:sz w:val="26"/>
          <w:szCs w:val="26"/>
          <w14:textFill>
            <w14:solidFill>
              <w14:schemeClr w14:val="tx1"/>
            </w14:solidFill>
          </w14:textFill>
        </w:rPr>
      </w:pPr>
    </w:p>
    <w:p w14:paraId="7424EF8D">
      <w:pPr>
        <w:spacing w:after="160" w:line="259" w:lineRule="auto"/>
        <w:rPr>
          <w:rStyle w:val="214"/>
          <w:rFonts w:ascii="Calibri" w:hAnsi="Calibri"/>
          <w:b/>
          <w:bCs/>
          <w:sz w:val="26"/>
          <w:szCs w:val="26"/>
          <w:u w:val="single"/>
          <w:lang w:val="en-US"/>
        </w:rPr>
      </w:pPr>
      <w:r>
        <w:rPr>
          <w:rStyle w:val="214"/>
          <w:rFonts w:ascii="Calibri" w:hAnsi="Calibri"/>
          <w:b/>
          <w:bCs/>
          <w:sz w:val="26"/>
          <w:szCs w:val="26"/>
          <w:u w:val="single"/>
        </w:rPr>
        <w:br w:type="page"/>
      </w:r>
    </w:p>
    <w:p w14:paraId="6546578D">
      <w:pPr>
        <w:pStyle w:val="57"/>
        <w:jc w:val="center"/>
        <w:rPr>
          <w:rStyle w:val="214"/>
          <w:rFonts w:ascii="Calibri" w:hAnsi="Calibri" w:eastAsia="Calibri" w:cs="Calibri"/>
          <w:b/>
          <w:bCs/>
          <w:sz w:val="26"/>
          <w:szCs w:val="26"/>
          <w:u w:val="single"/>
        </w:rPr>
      </w:pPr>
      <w:r>
        <w:rPr>
          <w:rStyle w:val="214"/>
          <w:rFonts w:ascii="Calibri" w:hAnsi="Calibri"/>
          <w:b/>
          <w:bCs/>
          <w:sz w:val="26"/>
          <w:szCs w:val="26"/>
          <w:u w:val="single"/>
        </w:rPr>
        <w:t>APPENDIX-III</w:t>
      </w:r>
    </w:p>
    <w:p w14:paraId="5699B502">
      <w:pPr>
        <w:pStyle w:val="57"/>
        <w:jc w:val="both"/>
        <w:rPr>
          <w:rStyle w:val="214"/>
          <w:rFonts w:ascii="Calibri" w:hAnsi="Calibri" w:eastAsia="Calibri" w:cs="Calibri"/>
          <w:sz w:val="26"/>
          <w:szCs w:val="26"/>
        </w:rPr>
      </w:pPr>
    </w:p>
    <w:p w14:paraId="61C1E012">
      <w:pPr>
        <w:pStyle w:val="57"/>
        <w:jc w:val="center"/>
        <w:rPr>
          <w:rStyle w:val="214"/>
          <w:rFonts w:ascii="Calibri" w:hAnsi="Calibri" w:eastAsia="Calibri" w:cs="Calibri"/>
          <w:b/>
          <w:bCs/>
          <w:sz w:val="26"/>
          <w:szCs w:val="26"/>
        </w:rPr>
      </w:pPr>
      <w:r>
        <w:rPr>
          <w:rStyle w:val="214"/>
          <w:rFonts w:ascii="Calibri" w:hAnsi="Calibri"/>
          <w:b/>
          <w:bCs/>
          <w:sz w:val="26"/>
          <w:szCs w:val="26"/>
        </w:rPr>
        <w:t>POWER OF ATTORNEY FOR SIGNING OF BID</w:t>
      </w:r>
    </w:p>
    <w:p w14:paraId="65BE0447">
      <w:pPr>
        <w:pStyle w:val="57"/>
        <w:jc w:val="center"/>
        <w:rPr>
          <w:rStyle w:val="214"/>
          <w:rFonts w:ascii="Calibri" w:hAnsi="Calibri" w:eastAsia="Calibri" w:cs="Calibri"/>
          <w:b/>
          <w:bCs/>
          <w:sz w:val="26"/>
          <w:szCs w:val="26"/>
        </w:rPr>
      </w:pPr>
      <w:r>
        <w:rPr>
          <w:rStyle w:val="214"/>
          <w:rFonts w:ascii="Calibri" w:hAnsi="Calibri"/>
          <w:b/>
          <w:bCs/>
          <w:sz w:val="26"/>
          <w:szCs w:val="26"/>
        </w:rPr>
        <w:t>[to be executed on non-judicial stamp paper of Rs.500 and notarised]</w:t>
      </w:r>
    </w:p>
    <w:p w14:paraId="576E0AE6">
      <w:pPr>
        <w:pStyle w:val="57"/>
        <w:jc w:val="both"/>
        <w:rPr>
          <w:rFonts w:ascii="Calibri" w:hAnsi="Calibri" w:cs="Calibri"/>
          <w:color w:val="000000" w:themeColor="text1"/>
          <w:sz w:val="26"/>
          <w:szCs w:val="26"/>
          <w:lang w:val="en-IN"/>
          <w14:textFill>
            <w14:solidFill>
              <w14:schemeClr w14:val="tx1"/>
            </w14:solidFill>
          </w14:textFill>
        </w:rPr>
      </w:pPr>
    </w:p>
    <w:p w14:paraId="6B905E64">
      <w:pPr>
        <w:pStyle w:val="57"/>
        <w:jc w:val="both"/>
        <w:rPr>
          <w:rFonts w:ascii="Calibri" w:hAnsi="Calibri" w:cs="Calibri"/>
          <w:color w:val="000000" w:themeColor="text1"/>
          <w:sz w:val="26"/>
          <w:szCs w:val="26"/>
          <w:lang w:val="en-IN"/>
          <w14:textFill>
            <w14:solidFill>
              <w14:schemeClr w14:val="tx1"/>
            </w14:solidFill>
          </w14:textFill>
        </w:rPr>
      </w:pPr>
    </w:p>
    <w:p w14:paraId="2FBAA508">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Know all persons by these presents, We ____________ (name of the company) incorporated under the laws of India and having its registered office at ___________ (“Company”) do hereby irrevocably constitute, nominate, appoint and authorize Mr./Ms. ____________, son/ daughter/ wife of ___________ and presently residing at _________, who is presently employed with us and holding the position of ___________, as our true and lawful attorney (hereinafter referred to as the “Attorney”) to do in our name and on our behalf, all such acts, deeds, matters and things as are necessary or required in connection with or incidental to submission of our Bid for “</w:t>
      </w:r>
      <w:r>
        <w:rPr>
          <w:rFonts w:ascii="Calibri" w:hAnsi="Calibri" w:cs="Calibri"/>
          <w:sz w:val="26"/>
          <w:szCs w:val="26"/>
          <w:lang w:val="en-IN"/>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lang w:val="en-IN"/>
        </w:rPr>
        <w:t>Upfront Payment Basis</w:t>
      </w:r>
      <w:r>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cs="Calibri"/>
          <w:color w:val="000000" w:themeColor="text1"/>
          <w:sz w:val="26"/>
          <w:szCs w:val="26"/>
          <w:lang w:val="en-IN"/>
          <w14:textFill>
            <w14:solidFill>
              <w14:schemeClr w14:val="tx1"/>
            </w14:solidFill>
          </w14:textFill>
        </w:rPr>
        <w:t>” pursuant to the RFP dated _________ (“RFP”) issued by the Authority (the “Authority”) and for our selection as Selected Bidder including but not limited to signing and submission of all Bids and other documents and writings, participate in pre-bid conferences and other conferences and providing information/ responses to the Authority, representing us in all matters before the Authority, signing and execution of all contracts including the Lease Deed and undertakings consequent to acceptance of our Bid, and generally dealing with the Authority in all matters in connection with or relating to or arising out of our Bid for the said Project and/ or upon award thereof to us and/or till the entering into of the Lease Deed with the Authority.</w:t>
      </w:r>
    </w:p>
    <w:p w14:paraId="18A08865">
      <w:pPr>
        <w:pStyle w:val="57"/>
        <w:jc w:val="both"/>
        <w:rPr>
          <w:rFonts w:ascii="Calibri" w:hAnsi="Calibri" w:cs="Calibri"/>
          <w:color w:val="000000" w:themeColor="text1"/>
          <w:sz w:val="26"/>
          <w:szCs w:val="26"/>
          <w:lang w:val="en-IN"/>
          <w14:textFill>
            <w14:solidFill>
              <w14:schemeClr w14:val="tx1"/>
            </w14:solidFill>
          </w14:textFill>
        </w:rPr>
      </w:pPr>
    </w:p>
    <w:p w14:paraId="2659DDFA">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AND we hereby agree to ratify and confirm and do hereby ratify and confirm all acts, deed, matters and things lawfully done or caused to be done by our said Attorney pursuant to and in exercise of the powers conferred by this Power of Attorney and that all acts, deeds and things done by our said Attorney in exercise of the powers hereby conferred shall and shall always be deemed to have been done by us.</w:t>
      </w:r>
    </w:p>
    <w:p w14:paraId="6A1E9581">
      <w:pPr>
        <w:pStyle w:val="57"/>
        <w:jc w:val="both"/>
        <w:rPr>
          <w:rFonts w:ascii="Calibri" w:hAnsi="Calibri" w:cs="Calibri"/>
          <w:color w:val="000000" w:themeColor="text1"/>
          <w:sz w:val="26"/>
          <w:szCs w:val="26"/>
          <w:lang w:val="en-IN"/>
          <w14:textFill>
            <w14:solidFill>
              <w14:schemeClr w14:val="tx1"/>
            </w14:solidFill>
          </w14:textFill>
        </w:rPr>
      </w:pPr>
    </w:p>
    <w:p w14:paraId="60A590E4">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Capitalized terms not defined herein shall have the meaning assigned to them under the RFP.</w:t>
      </w:r>
    </w:p>
    <w:p w14:paraId="50DDF976">
      <w:pPr>
        <w:pStyle w:val="57"/>
        <w:jc w:val="both"/>
        <w:rPr>
          <w:rFonts w:ascii="Calibri" w:hAnsi="Calibri" w:cs="Calibri"/>
          <w:color w:val="000000" w:themeColor="text1"/>
          <w:sz w:val="26"/>
          <w:szCs w:val="26"/>
          <w:lang w:val="en-IN"/>
          <w14:textFill>
            <w14:solidFill>
              <w14:schemeClr w14:val="tx1"/>
            </w14:solidFill>
          </w14:textFill>
        </w:rPr>
      </w:pPr>
    </w:p>
    <w:p w14:paraId="0634925D">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WITNESS WHEREOF, _________, THE ABOVE NAMED PRINCIPAL HAVE EXECUTED THIS POWER OF ATTORNEY ON THIS _______</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DAY OF _______, 20__.</w:t>
      </w:r>
    </w:p>
    <w:p w14:paraId="093D0362">
      <w:pPr>
        <w:pStyle w:val="57"/>
        <w:jc w:val="both"/>
        <w:rPr>
          <w:rFonts w:ascii="Calibri" w:hAnsi="Calibri" w:cs="Calibri"/>
          <w:color w:val="000000" w:themeColor="text1"/>
          <w:sz w:val="26"/>
          <w:szCs w:val="26"/>
          <w:lang w:val="en-IN"/>
          <w14:textFill>
            <w14:solidFill>
              <w14:schemeClr w14:val="tx1"/>
            </w14:solidFill>
          </w14:textFill>
        </w:rPr>
      </w:pPr>
    </w:p>
    <w:p w14:paraId="29DF9C2E">
      <w:pPr>
        <w:pStyle w:val="57"/>
        <w:ind w:left="666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____________</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 xml:space="preserve"> </w:t>
      </w:r>
    </w:p>
    <w:p w14:paraId="02775281">
      <w:pPr>
        <w:pStyle w:val="57"/>
        <w:ind w:left="666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(Signature)</w:t>
      </w:r>
    </w:p>
    <w:p w14:paraId="36A4BE69">
      <w:pPr>
        <w:pStyle w:val="57"/>
        <w:ind w:left="666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Title and Address)</w:t>
      </w:r>
    </w:p>
    <w:p w14:paraId="77080DE7">
      <w:pPr>
        <w:pStyle w:val="57"/>
        <w:jc w:val="both"/>
        <w:rPr>
          <w:rFonts w:ascii="Calibri" w:hAnsi="Calibri" w:cs="Calibri"/>
          <w:color w:val="000000" w:themeColor="text1"/>
          <w:sz w:val="26"/>
          <w:szCs w:val="26"/>
          <w:lang w:val="en-IN"/>
          <w14:textFill>
            <w14:solidFill>
              <w14:schemeClr w14:val="tx1"/>
            </w14:solidFill>
          </w14:textFill>
        </w:rPr>
      </w:pPr>
    </w:p>
    <w:p w14:paraId="063DC97F">
      <w:pPr>
        <w:pStyle w:val="57"/>
        <w:jc w:val="both"/>
        <w:rPr>
          <w:rFonts w:ascii="Calibri" w:hAnsi="Calibri" w:cs="Calibri"/>
          <w:color w:val="000000" w:themeColor="text1"/>
          <w:sz w:val="26"/>
          <w:szCs w:val="26"/>
          <w:lang w:val="en-IN"/>
          <w14:textFill>
            <w14:solidFill>
              <w14:schemeClr w14:val="tx1"/>
            </w14:solidFill>
          </w14:textFill>
        </w:rPr>
      </w:pPr>
    </w:p>
    <w:p w14:paraId="692987A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Witnesses:</w:t>
      </w:r>
    </w:p>
    <w:p w14:paraId="11409E5D">
      <w:pPr>
        <w:pStyle w:val="57"/>
        <w:ind w:left="3119"/>
        <w:jc w:val="both"/>
        <w:rPr>
          <w:rFonts w:ascii="Calibri" w:hAnsi="Calibri" w:cs="Calibri"/>
          <w:color w:val="000000" w:themeColor="text1"/>
          <w:sz w:val="26"/>
          <w:szCs w:val="26"/>
          <w:lang w:val="en-IN"/>
          <w14:textFill>
            <w14:solidFill>
              <w14:schemeClr w14:val="tx1"/>
            </w14:solidFill>
          </w14:textFill>
        </w:rPr>
      </w:pPr>
    </w:p>
    <w:p w14:paraId="339571A9">
      <w:pPr>
        <w:pStyle w:val="57"/>
        <w:ind w:left="311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Accepted</w:t>
      </w:r>
    </w:p>
    <w:p w14:paraId="07363D16">
      <w:pPr>
        <w:pStyle w:val="57"/>
        <w:ind w:left="311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(Signature)</w:t>
      </w:r>
    </w:p>
    <w:p w14:paraId="56DA4D3C">
      <w:pPr>
        <w:pStyle w:val="57"/>
        <w:ind w:left="311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Title and Address of the Attorney)</w:t>
      </w:r>
    </w:p>
    <w:p w14:paraId="65E49A68">
      <w:pPr>
        <w:pStyle w:val="57"/>
        <w:jc w:val="both"/>
        <w:rPr>
          <w:rFonts w:ascii="Calibri" w:hAnsi="Calibri" w:cs="Calibri"/>
          <w:color w:val="000000" w:themeColor="text1"/>
          <w:sz w:val="26"/>
          <w:szCs w:val="26"/>
          <w:lang w:val="en-IN"/>
          <w14:textFill>
            <w14:solidFill>
              <w14:schemeClr w14:val="tx1"/>
            </w14:solidFill>
          </w14:textFill>
        </w:rPr>
      </w:pPr>
    </w:p>
    <w:p w14:paraId="6BF0BA71">
      <w:pPr>
        <w:pStyle w:val="57"/>
        <w:jc w:val="both"/>
        <w:rPr>
          <w:rFonts w:ascii="Calibri" w:hAnsi="Calibri" w:cs="Calibri"/>
          <w:color w:val="000000" w:themeColor="text1"/>
          <w:sz w:val="26"/>
          <w:szCs w:val="26"/>
          <w:lang w:val="en-IN"/>
          <w14:textFill>
            <w14:solidFill>
              <w14:schemeClr w14:val="tx1"/>
            </w14:solidFill>
          </w14:textFill>
        </w:rPr>
      </w:pPr>
    </w:p>
    <w:p w14:paraId="0FD1E2E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Notes:</w:t>
      </w:r>
    </w:p>
    <w:p w14:paraId="01FB2F56">
      <w:pPr>
        <w:pStyle w:val="57"/>
        <w:numPr>
          <w:ilvl w:val="0"/>
          <w:numId w:val="49"/>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Power of Attorney for signing of Bid must be submitted in original.</w:t>
      </w:r>
    </w:p>
    <w:p w14:paraId="1C53A12E">
      <w:pPr>
        <w:pStyle w:val="57"/>
        <w:numPr>
          <w:ilvl w:val="0"/>
          <w:numId w:val="49"/>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mode of execution of the Power of Attorney should be in accordance with the procedure, if any, laid down by the applicable law and the charter documents of the executant(s) and when it is so required, the same should be under common seal affixed in accordance with the required procedure.</w:t>
      </w:r>
    </w:p>
    <w:p w14:paraId="4F5B1843">
      <w:pPr>
        <w:pStyle w:val="57"/>
        <w:numPr>
          <w:ilvl w:val="0"/>
          <w:numId w:val="49"/>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Wherever required, the Bidder should submit for verification the extract of the charter documents and documents such as a resolution/ power of attorney in favour of the person executing this Power of Attorney for the delegation of power hereunder on behalf of the Bidder.</w:t>
      </w:r>
    </w:p>
    <w:p w14:paraId="068E2269">
      <w:pPr>
        <w:pStyle w:val="57"/>
        <w:numPr>
          <w:ilvl w:val="0"/>
          <w:numId w:val="49"/>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a Power of Attorney executed and issued overseas, the document will also have to be legalised by the Indian Embassy and notarised in the jurisdiction where the Power of Attorney is being issued. However, the Power of Attorney provided by Applicants from countries that have signed the Hague Legislation Convention 1961 are not required to be legalised by the Indian Embassy if it carries a conforming Apostille certificate.</w:t>
      </w:r>
    </w:p>
    <w:p w14:paraId="2AF14834">
      <w:pPr>
        <w:pStyle w:val="57"/>
        <w:jc w:val="both"/>
        <w:rPr>
          <w:rFonts w:ascii="Calibri" w:hAnsi="Calibri" w:cs="Calibri"/>
          <w:color w:val="000000" w:themeColor="text1"/>
          <w:sz w:val="26"/>
          <w:szCs w:val="26"/>
          <w:lang w:val="en-IN"/>
          <w14:textFill>
            <w14:solidFill>
              <w14:schemeClr w14:val="tx1"/>
            </w14:solidFill>
          </w14:textFill>
        </w:rPr>
      </w:pPr>
    </w:p>
    <w:p w14:paraId="0EB5F82C">
      <w:pPr>
        <w:pStyle w:val="57"/>
        <w:jc w:val="both"/>
        <w:rPr>
          <w:rFonts w:ascii="Calibri" w:hAnsi="Calibri" w:cs="Calibri"/>
          <w:color w:val="000000" w:themeColor="text1"/>
          <w:sz w:val="26"/>
          <w:szCs w:val="26"/>
          <w:lang w:val="en-IN"/>
          <w14:textFill>
            <w14:solidFill>
              <w14:schemeClr w14:val="tx1"/>
            </w14:solidFill>
          </w14:textFill>
        </w:rPr>
      </w:pPr>
    </w:p>
    <w:p w14:paraId="48E96EA3">
      <w:pPr>
        <w:pStyle w:val="57"/>
        <w:jc w:val="both"/>
        <w:rPr>
          <w:rFonts w:ascii="Calibri" w:hAnsi="Calibri" w:cs="Calibri"/>
          <w:color w:val="000000" w:themeColor="text1"/>
          <w:sz w:val="26"/>
          <w:szCs w:val="26"/>
          <w:lang w:val="en-IN"/>
          <w14:textFill>
            <w14:solidFill>
              <w14:schemeClr w14:val="tx1"/>
            </w14:solidFill>
          </w14:textFill>
        </w:rPr>
      </w:pPr>
    </w:p>
    <w:p w14:paraId="29D75A48">
      <w:pPr>
        <w:pStyle w:val="57"/>
        <w:jc w:val="both"/>
        <w:rPr>
          <w:rFonts w:ascii="Calibri" w:hAnsi="Calibri" w:cs="Calibri"/>
          <w:color w:val="000000" w:themeColor="text1"/>
          <w:sz w:val="26"/>
          <w:szCs w:val="26"/>
          <w:lang w:val="en-IN"/>
          <w14:textFill>
            <w14:solidFill>
              <w14:schemeClr w14:val="tx1"/>
            </w14:solidFill>
          </w14:textFill>
        </w:rPr>
      </w:pPr>
    </w:p>
    <w:p w14:paraId="69883D0A">
      <w:pPr>
        <w:pStyle w:val="57"/>
        <w:jc w:val="both"/>
        <w:rPr>
          <w:rFonts w:ascii="Calibri" w:hAnsi="Calibri" w:cs="Calibri"/>
          <w:color w:val="000000" w:themeColor="text1"/>
          <w:sz w:val="26"/>
          <w:szCs w:val="26"/>
          <w:lang w:val="en-IN"/>
          <w14:textFill>
            <w14:solidFill>
              <w14:schemeClr w14:val="tx1"/>
            </w14:solidFill>
          </w14:textFill>
        </w:rPr>
      </w:pPr>
    </w:p>
    <w:p w14:paraId="5095A406">
      <w:pPr>
        <w:pStyle w:val="57"/>
        <w:jc w:val="both"/>
        <w:rPr>
          <w:rFonts w:ascii="Calibri" w:hAnsi="Calibri" w:cs="Calibri"/>
          <w:color w:val="000000" w:themeColor="text1"/>
          <w:sz w:val="26"/>
          <w:szCs w:val="26"/>
          <w:lang w:val="en-IN"/>
          <w14:textFill>
            <w14:solidFill>
              <w14:schemeClr w14:val="tx1"/>
            </w14:solidFill>
          </w14:textFill>
        </w:rPr>
      </w:pPr>
    </w:p>
    <w:p w14:paraId="520E1205">
      <w:pPr>
        <w:pStyle w:val="57"/>
        <w:jc w:val="both"/>
        <w:rPr>
          <w:rFonts w:ascii="Calibri" w:hAnsi="Calibri" w:cs="Calibri"/>
          <w:color w:val="000000" w:themeColor="text1"/>
          <w:sz w:val="26"/>
          <w:szCs w:val="26"/>
          <w:lang w:val="en-IN"/>
          <w14:textFill>
            <w14:solidFill>
              <w14:schemeClr w14:val="tx1"/>
            </w14:solidFill>
          </w14:textFill>
        </w:rPr>
      </w:pPr>
    </w:p>
    <w:p w14:paraId="161BC526">
      <w:pPr>
        <w:pStyle w:val="57"/>
        <w:jc w:val="both"/>
        <w:rPr>
          <w:rFonts w:ascii="Calibri" w:hAnsi="Calibri" w:cs="Calibri"/>
          <w:color w:val="000000" w:themeColor="text1"/>
          <w:sz w:val="26"/>
          <w:szCs w:val="26"/>
          <w:lang w:val="en-IN"/>
          <w14:textFill>
            <w14:solidFill>
              <w14:schemeClr w14:val="tx1"/>
            </w14:solidFill>
          </w14:textFill>
        </w:rPr>
      </w:pPr>
    </w:p>
    <w:p w14:paraId="540AEB08">
      <w:pPr>
        <w:pStyle w:val="57"/>
        <w:jc w:val="both"/>
        <w:rPr>
          <w:rFonts w:ascii="Calibri" w:hAnsi="Calibri" w:cs="Calibri"/>
          <w:color w:val="000000" w:themeColor="text1"/>
          <w:sz w:val="26"/>
          <w:szCs w:val="26"/>
          <w:lang w:val="en-IN"/>
          <w14:textFill>
            <w14:solidFill>
              <w14:schemeClr w14:val="tx1"/>
            </w14:solidFill>
          </w14:textFill>
        </w:rPr>
      </w:pPr>
    </w:p>
    <w:p w14:paraId="71E61FDD">
      <w:pPr>
        <w:pStyle w:val="57"/>
        <w:jc w:val="both"/>
        <w:rPr>
          <w:rFonts w:ascii="Calibri" w:hAnsi="Calibri" w:cs="Calibri"/>
          <w:color w:val="000000" w:themeColor="text1"/>
          <w:sz w:val="26"/>
          <w:szCs w:val="26"/>
          <w:lang w:val="en-IN"/>
          <w14:textFill>
            <w14:solidFill>
              <w14:schemeClr w14:val="tx1"/>
            </w14:solidFill>
          </w14:textFill>
        </w:rPr>
      </w:pPr>
    </w:p>
    <w:p w14:paraId="5E4D42F8">
      <w:pPr>
        <w:pStyle w:val="57"/>
        <w:jc w:val="both"/>
        <w:rPr>
          <w:rFonts w:ascii="Calibri" w:hAnsi="Calibri" w:cs="Calibri"/>
          <w:color w:val="000000" w:themeColor="text1"/>
          <w:sz w:val="26"/>
          <w:szCs w:val="26"/>
          <w:lang w:val="en-IN"/>
          <w14:textFill>
            <w14:solidFill>
              <w14:schemeClr w14:val="tx1"/>
            </w14:solidFill>
          </w14:textFill>
        </w:rPr>
      </w:pPr>
    </w:p>
    <w:p w14:paraId="4750116D">
      <w:pPr>
        <w:pStyle w:val="57"/>
        <w:jc w:val="both"/>
        <w:rPr>
          <w:rFonts w:ascii="Calibri" w:hAnsi="Calibri" w:cs="Calibri"/>
          <w:color w:val="000000" w:themeColor="text1"/>
          <w:sz w:val="26"/>
          <w:szCs w:val="26"/>
          <w:lang w:val="en-IN"/>
          <w14:textFill>
            <w14:solidFill>
              <w14:schemeClr w14:val="tx1"/>
            </w14:solidFill>
          </w14:textFill>
        </w:rPr>
      </w:pPr>
    </w:p>
    <w:p w14:paraId="5DC267B7">
      <w:pPr>
        <w:pStyle w:val="57"/>
        <w:jc w:val="both"/>
        <w:rPr>
          <w:rFonts w:ascii="Calibri" w:hAnsi="Calibri" w:cs="Calibri"/>
          <w:color w:val="000000" w:themeColor="text1"/>
          <w:sz w:val="26"/>
          <w:szCs w:val="26"/>
          <w:lang w:val="en-IN"/>
          <w14:textFill>
            <w14:solidFill>
              <w14:schemeClr w14:val="tx1"/>
            </w14:solidFill>
          </w14:textFill>
        </w:rPr>
      </w:pPr>
    </w:p>
    <w:p w14:paraId="6EC731C9">
      <w:pPr>
        <w:pStyle w:val="57"/>
        <w:jc w:val="both"/>
        <w:rPr>
          <w:rFonts w:ascii="Calibri" w:hAnsi="Calibri" w:cs="Calibri"/>
          <w:color w:val="000000" w:themeColor="text1"/>
          <w:sz w:val="26"/>
          <w:szCs w:val="26"/>
          <w:lang w:val="en-IN"/>
          <w14:textFill>
            <w14:solidFill>
              <w14:schemeClr w14:val="tx1"/>
            </w14:solidFill>
          </w14:textFill>
        </w:rPr>
      </w:pPr>
    </w:p>
    <w:p w14:paraId="4A99652C">
      <w:pPr>
        <w:pStyle w:val="57"/>
        <w:jc w:val="both"/>
        <w:rPr>
          <w:rFonts w:ascii="Calibri" w:hAnsi="Calibri" w:cs="Calibri"/>
          <w:color w:val="000000" w:themeColor="text1"/>
          <w:sz w:val="26"/>
          <w:szCs w:val="26"/>
          <w:lang w:val="en-IN"/>
          <w14:textFill>
            <w14:solidFill>
              <w14:schemeClr w14:val="tx1"/>
            </w14:solidFill>
          </w14:textFill>
        </w:rPr>
      </w:pPr>
    </w:p>
    <w:p w14:paraId="47AF48E7">
      <w:pPr>
        <w:pStyle w:val="57"/>
        <w:jc w:val="both"/>
        <w:rPr>
          <w:rFonts w:ascii="Calibri" w:hAnsi="Calibri" w:cs="Calibri"/>
          <w:color w:val="000000" w:themeColor="text1"/>
          <w:sz w:val="26"/>
          <w:szCs w:val="26"/>
          <w:lang w:val="en-IN"/>
          <w14:textFill>
            <w14:solidFill>
              <w14:schemeClr w14:val="tx1"/>
            </w14:solidFill>
          </w14:textFill>
        </w:rPr>
      </w:pPr>
    </w:p>
    <w:p w14:paraId="6F2E28D1">
      <w:pPr>
        <w:pStyle w:val="57"/>
        <w:jc w:val="both"/>
        <w:rPr>
          <w:rFonts w:ascii="Calibri" w:hAnsi="Calibri" w:cs="Calibri"/>
          <w:color w:val="000000" w:themeColor="text1"/>
          <w:sz w:val="26"/>
          <w:szCs w:val="26"/>
          <w:lang w:val="en-IN"/>
          <w14:textFill>
            <w14:solidFill>
              <w14:schemeClr w14:val="tx1"/>
            </w14:solidFill>
          </w14:textFill>
        </w:rPr>
      </w:pPr>
    </w:p>
    <w:p w14:paraId="0A544C1C">
      <w:pPr>
        <w:pStyle w:val="57"/>
        <w:jc w:val="both"/>
        <w:rPr>
          <w:rFonts w:ascii="Calibri" w:hAnsi="Calibri" w:cs="Calibri"/>
          <w:color w:val="000000" w:themeColor="text1"/>
          <w:sz w:val="26"/>
          <w:szCs w:val="26"/>
          <w:lang w:val="en-IN"/>
          <w14:textFill>
            <w14:solidFill>
              <w14:schemeClr w14:val="tx1"/>
            </w14:solidFill>
          </w14:textFill>
        </w:rPr>
      </w:pPr>
    </w:p>
    <w:p w14:paraId="44814A3F">
      <w:pPr>
        <w:pStyle w:val="57"/>
        <w:jc w:val="both"/>
        <w:rPr>
          <w:rFonts w:ascii="Calibri" w:hAnsi="Calibri" w:cs="Calibri"/>
          <w:color w:val="000000" w:themeColor="text1"/>
          <w:sz w:val="26"/>
          <w:szCs w:val="26"/>
          <w:lang w:val="en-IN"/>
          <w14:textFill>
            <w14:solidFill>
              <w14:schemeClr w14:val="tx1"/>
            </w14:solidFill>
          </w14:textFill>
        </w:rPr>
      </w:pPr>
    </w:p>
    <w:p w14:paraId="6DE986B4">
      <w:pPr>
        <w:pStyle w:val="57"/>
        <w:jc w:val="both"/>
        <w:rPr>
          <w:rFonts w:ascii="Calibri" w:hAnsi="Calibri" w:cs="Calibri"/>
          <w:color w:val="000000" w:themeColor="text1"/>
          <w:sz w:val="26"/>
          <w:szCs w:val="26"/>
          <w:lang w:val="en-IN"/>
          <w14:textFill>
            <w14:solidFill>
              <w14:schemeClr w14:val="tx1"/>
            </w14:solidFill>
          </w14:textFill>
        </w:rPr>
      </w:pPr>
    </w:p>
    <w:p w14:paraId="4CDEC95F">
      <w:pPr>
        <w:pStyle w:val="57"/>
        <w:jc w:val="both"/>
        <w:rPr>
          <w:rFonts w:ascii="Calibri" w:hAnsi="Calibri" w:cs="Calibri"/>
          <w:color w:val="000000" w:themeColor="text1"/>
          <w:sz w:val="26"/>
          <w:szCs w:val="26"/>
          <w:lang w:val="en-IN"/>
          <w14:textFill>
            <w14:solidFill>
              <w14:schemeClr w14:val="tx1"/>
            </w14:solidFill>
          </w14:textFill>
        </w:rPr>
      </w:pPr>
    </w:p>
    <w:p w14:paraId="41C38F8C">
      <w:pPr>
        <w:pStyle w:val="57"/>
        <w:jc w:val="both"/>
        <w:rPr>
          <w:rFonts w:ascii="Calibri" w:hAnsi="Calibri" w:cs="Calibri"/>
          <w:color w:val="000000" w:themeColor="text1"/>
          <w:sz w:val="26"/>
          <w:szCs w:val="26"/>
          <w:lang w:val="en-IN"/>
          <w14:textFill>
            <w14:solidFill>
              <w14:schemeClr w14:val="tx1"/>
            </w14:solidFill>
          </w14:textFill>
        </w:rPr>
      </w:pPr>
    </w:p>
    <w:p w14:paraId="7ADC406A">
      <w:pPr>
        <w:pStyle w:val="57"/>
        <w:jc w:val="both"/>
        <w:rPr>
          <w:rFonts w:ascii="Calibri" w:hAnsi="Calibri" w:cs="Calibri"/>
          <w:color w:val="000000" w:themeColor="text1"/>
          <w:sz w:val="26"/>
          <w:szCs w:val="26"/>
          <w:lang w:val="en-IN"/>
          <w14:textFill>
            <w14:solidFill>
              <w14:schemeClr w14:val="tx1"/>
            </w14:solidFill>
          </w14:textFill>
        </w:rPr>
      </w:pPr>
    </w:p>
    <w:p w14:paraId="7766707F">
      <w:pPr>
        <w:pStyle w:val="57"/>
        <w:jc w:val="both"/>
        <w:rPr>
          <w:rFonts w:ascii="Calibri" w:hAnsi="Calibri" w:cs="Calibri"/>
          <w:color w:val="000000" w:themeColor="text1"/>
          <w:sz w:val="26"/>
          <w:szCs w:val="26"/>
          <w:lang w:val="en-IN"/>
          <w14:textFill>
            <w14:solidFill>
              <w14:schemeClr w14:val="tx1"/>
            </w14:solidFill>
          </w14:textFill>
        </w:rPr>
      </w:pPr>
    </w:p>
    <w:p w14:paraId="2A5F4739">
      <w:pPr>
        <w:pStyle w:val="57"/>
        <w:jc w:val="center"/>
        <w:rPr>
          <w:rFonts w:ascii="Calibri" w:hAnsi="Calibri" w:cs="Calibri"/>
          <w:b/>
          <w:bCs/>
          <w:color w:val="000000" w:themeColor="text1"/>
          <w:sz w:val="26"/>
          <w:szCs w:val="26"/>
          <w:u w:val="single"/>
          <w:lang w:val="en-IN"/>
          <w14:textFill>
            <w14:solidFill>
              <w14:schemeClr w14:val="tx1"/>
            </w14:solidFill>
          </w14:textFill>
        </w:rPr>
      </w:pPr>
      <w:bookmarkStart w:id="8" w:name="_Hlk135629159"/>
      <w:r>
        <w:rPr>
          <w:rFonts w:ascii="Calibri" w:hAnsi="Calibri" w:cs="Calibri"/>
          <w:b/>
          <w:bCs/>
          <w:color w:val="000000" w:themeColor="text1"/>
          <w:sz w:val="26"/>
          <w:szCs w:val="26"/>
          <w:u w:val="single"/>
          <w:lang w:val="en-IN"/>
          <w14:textFill>
            <w14:solidFill>
              <w14:schemeClr w14:val="tx1"/>
            </w14:solidFill>
          </w14:textFill>
        </w:rPr>
        <w:t>APPENDIX-IV</w:t>
      </w:r>
    </w:p>
    <w:p w14:paraId="7D4FFDC8">
      <w:pPr>
        <w:pStyle w:val="57"/>
        <w:jc w:val="both"/>
        <w:rPr>
          <w:rFonts w:ascii="Calibri" w:hAnsi="Calibri" w:cs="Calibri"/>
          <w:color w:val="000000" w:themeColor="text1"/>
          <w:sz w:val="26"/>
          <w:szCs w:val="26"/>
          <w:lang w:val="en-IN"/>
          <w14:textFill>
            <w14:solidFill>
              <w14:schemeClr w14:val="tx1"/>
            </w14:solidFill>
          </w14:textFill>
        </w:rPr>
      </w:pPr>
    </w:p>
    <w:p w14:paraId="027B1963">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POWER OF ATTORNEY FOR LEAD MEMBER OF CONSORTIUM</w:t>
      </w:r>
    </w:p>
    <w:p w14:paraId="60C1DFAF">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[to be executed on non-judicial stamp paper of Rs.500 and notarised]</w:t>
      </w:r>
    </w:p>
    <w:p w14:paraId="0AAA7F2A">
      <w:pPr>
        <w:jc w:val="both"/>
        <w:rPr>
          <w:rFonts w:ascii="Calibri" w:hAnsi="Calibri" w:cs="Calibri"/>
          <w:color w:val="000000" w:themeColor="text1"/>
          <w:sz w:val="26"/>
          <w:szCs w:val="26"/>
          <w14:textFill>
            <w14:solidFill>
              <w14:schemeClr w14:val="tx1"/>
            </w14:solidFill>
          </w14:textFill>
        </w:rPr>
      </w:pPr>
    </w:p>
    <w:p w14:paraId="7C88E62B">
      <w:pPr>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Whereas the Authority has invited proposals from interested parties for Bid for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eastAsia="Times New Roman" w:cs="Calibri"/>
          <w:b/>
          <w:color w:val="000000" w:themeColor="text1"/>
          <w:sz w:val="26"/>
          <w:szCs w:val="26"/>
          <w14:textFill>
            <w14:solidFill>
              <w14:schemeClr w14:val="tx1"/>
            </w14:solidFill>
          </w14:textFill>
        </w:rPr>
        <w:t xml:space="preserve"> </w:t>
      </w:r>
      <w:r>
        <w:rPr>
          <w:rFonts w:ascii="Calibri" w:hAnsi="Calibri" w:eastAsia="Times New Roman" w:cs="Calibri"/>
          <w:color w:val="000000" w:themeColor="text1"/>
          <w:sz w:val="26"/>
          <w:szCs w:val="26"/>
          <w14:textFill>
            <w14:solidFill>
              <w14:schemeClr w14:val="tx1"/>
            </w14:solidFill>
          </w14:textFill>
        </w:rPr>
        <w:t>Whereas, _____, _______ and ________ (collectively the “</w:t>
      </w:r>
      <w:r>
        <w:rPr>
          <w:rFonts w:ascii="Calibri" w:hAnsi="Calibri" w:eastAsia="Times New Roman" w:cs="Calibri"/>
          <w:b/>
          <w:bCs/>
          <w:color w:val="000000" w:themeColor="text1"/>
          <w:sz w:val="26"/>
          <w:szCs w:val="26"/>
          <w14:textFill>
            <w14:solidFill>
              <w14:schemeClr w14:val="tx1"/>
            </w14:solidFill>
          </w14:textFill>
        </w:rPr>
        <w:t>Consortium</w:t>
      </w:r>
      <w:r>
        <w:rPr>
          <w:rFonts w:ascii="Calibri" w:hAnsi="Calibri" w:eastAsia="Times New Roman" w:cs="Calibri"/>
          <w:color w:val="000000" w:themeColor="text1"/>
          <w:sz w:val="26"/>
          <w:szCs w:val="26"/>
          <w14:textFill>
            <w14:solidFill>
              <w14:schemeClr w14:val="tx1"/>
            </w14:solidFill>
          </w14:textFill>
        </w:rPr>
        <w:t>) being Members of the Consortium are interested in bidding for the Project and implementing the Project in accordance with the terms and conditions of the Request for Proposal (RFP) Document and other connected documents in respect of the Project, and</w:t>
      </w:r>
    </w:p>
    <w:p w14:paraId="60A1ED7A">
      <w:pPr>
        <w:jc w:val="both"/>
        <w:rPr>
          <w:rFonts w:ascii="Calibri" w:hAnsi="Calibri" w:eastAsia="Times New Roman" w:cs="Calibri"/>
          <w:color w:val="000000" w:themeColor="text1"/>
          <w:sz w:val="26"/>
          <w:szCs w:val="26"/>
          <w14:textFill>
            <w14:solidFill>
              <w14:schemeClr w14:val="tx1"/>
            </w14:solidFill>
          </w14:textFill>
        </w:rPr>
      </w:pPr>
    </w:p>
    <w:p w14:paraId="2AF30CCA">
      <w:pPr>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Whereas, it is necessary under the RFP Document for the members of the Consortium to designate one of them as the Lead Member with all necessary power and authority to do for and on behalf of the Consortium, all acts, deeds and things as may be necessary in connection with the Consortium’s bid for the Project who, acting jointly, would have all necessary power and authority to do all acts, deeds and things on behalf of the Consortium, as may be necessary in connection with the Consortium’s bid for the Project.</w:t>
      </w:r>
    </w:p>
    <w:p w14:paraId="542B32D0">
      <w:pPr>
        <w:jc w:val="both"/>
        <w:rPr>
          <w:rFonts w:ascii="Calibri" w:hAnsi="Calibri" w:eastAsia="Times New Roman" w:cs="Calibri"/>
          <w:color w:val="000000" w:themeColor="text1"/>
          <w:sz w:val="26"/>
          <w:szCs w:val="26"/>
          <w14:textFill>
            <w14:solidFill>
              <w14:schemeClr w14:val="tx1"/>
            </w14:solidFill>
          </w14:textFill>
        </w:rPr>
      </w:pPr>
    </w:p>
    <w:p w14:paraId="493E5CF3">
      <w:pPr>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NOW THIS POWER OF ATTORNEY WITNESSETH THAT;</w:t>
      </w:r>
    </w:p>
    <w:p w14:paraId="4B5E720C">
      <w:pPr>
        <w:jc w:val="both"/>
        <w:rPr>
          <w:rFonts w:ascii="Calibri" w:hAnsi="Calibri" w:eastAsia="Times New Roman" w:cs="Calibri"/>
          <w:color w:val="000000" w:themeColor="text1"/>
          <w:sz w:val="26"/>
          <w:szCs w:val="26"/>
          <w14:textFill>
            <w14:solidFill>
              <w14:schemeClr w14:val="tx1"/>
            </w14:solidFill>
          </w14:textFill>
        </w:rPr>
      </w:pPr>
    </w:p>
    <w:p w14:paraId="1C3699E0">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M/s. ___________ (Lead Member) and M/s. __________ (the respective names and addresses of the registered office) do hereby designate M/s._______ being one of the members of the Consortium, as the Lead Member of the Consortium, to do on behalf of the Consortium, all or any of the acts, deeds or things necessary or incidental to the Consortium’s bid for the Project, including submission of application/proposal, participating in conferences, responding to queries, submission of information/ documents and generally to represent the Consortium in all its dealings with the Authority, any other Government Agency or any person, in connection with the Project until culmination of the process of bidding and thereafter till the Lease Agreement is entered into with the Authority.</w:t>
      </w:r>
    </w:p>
    <w:p w14:paraId="6C66CA50">
      <w:pPr>
        <w:jc w:val="both"/>
        <w:rPr>
          <w:rFonts w:ascii="Calibri" w:hAnsi="Calibri" w:eastAsia="Times New Roman" w:cs="Calibri"/>
          <w:color w:val="000000" w:themeColor="text1"/>
          <w:sz w:val="26"/>
          <w:szCs w:val="26"/>
          <w14:textFill>
            <w14:solidFill>
              <w14:schemeClr w14:val="tx1"/>
            </w14:solidFill>
          </w14:textFill>
        </w:rPr>
      </w:pPr>
    </w:p>
    <w:p w14:paraId="75B9D61A">
      <w:pPr>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We hereby agree to ratify all acts, deeds and things lawfully done by Lead Member, our said attorney pursuant to this Power of Attorney and that all acts deeds and things done by our aforesaid attorney shall and shall always be deemed to have been done by us/Consortium.</w:t>
      </w:r>
    </w:p>
    <w:p w14:paraId="5A98D32D">
      <w:pPr>
        <w:jc w:val="both"/>
        <w:rPr>
          <w:rFonts w:ascii="Calibri" w:hAnsi="Calibri" w:eastAsia="Times New Roman" w:cs="Calibri"/>
          <w:color w:val="000000" w:themeColor="text1"/>
          <w:sz w:val="26"/>
          <w:szCs w:val="26"/>
          <w14:textFill>
            <w14:solidFill>
              <w14:schemeClr w14:val="tx1"/>
            </w14:solidFill>
          </w14:textFill>
        </w:rPr>
      </w:pPr>
    </w:p>
    <w:p w14:paraId="75579855">
      <w:pPr>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Dated this the _____day of _____, 20____</w:t>
      </w:r>
    </w:p>
    <w:p w14:paraId="2FE3F3F2">
      <w:pPr>
        <w:jc w:val="both"/>
        <w:rPr>
          <w:rFonts w:ascii="Calibri" w:hAnsi="Calibri" w:eastAsia="Times New Roman" w:cs="Calibri"/>
          <w:color w:val="000000" w:themeColor="text1"/>
          <w:sz w:val="26"/>
          <w:szCs w:val="26"/>
          <w14:textFill>
            <w14:solidFill>
              <w14:schemeClr w14:val="tx1"/>
            </w14:solidFill>
          </w14:textFill>
        </w:rPr>
      </w:pPr>
    </w:p>
    <w:p w14:paraId="3C7BDC81">
      <w:pPr>
        <w:ind w:left="6663"/>
        <w:jc w:val="center"/>
        <w:rPr>
          <w:rFonts w:ascii="Calibri" w:hAnsi="Calibri" w:eastAsia="Times New Roman" w:cs="Calibri"/>
          <w:color w:val="000000" w:themeColor="text1"/>
          <w:spacing w:val="-1"/>
          <w:sz w:val="26"/>
          <w:szCs w:val="26"/>
          <w14:textFill>
            <w14:solidFill>
              <w14:schemeClr w14:val="tx1"/>
            </w14:solidFill>
          </w14:textFill>
        </w:rPr>
      </w:pPr>
      <w:r>
        <w:rPr>
          <w:rFonts w:ascii="Calibri" w:hAnsi="Calibri" w:eastAsia="Times New Roman" w:cs="Calibri"/>
          <w:color w:val="000000" w:themeColor="text1"/>
          <w:spacing w:val="-1"/>
          <w:sz w:val="26"/>
          <w:szCs w:val="26"/>
          <w14:textFill>
            <w14:solidFill>
              <w14:schemeClr w14:val="tx1"/>
            </w14:solidFill>
          </w14:textFill>
        </w:rPr>
        <w:t>(Executants)</w:t>
      </w:r>
      <w:bookmarkEnd w:id="8"/>
    </w:p>
    <w:p w14:paraId="212D6D5F">
      <w:pPr>
        <w:jc w:val="both"/>
        <w:rPr>
          <w:rFonts w:ascii="Calibri" w:hAnsi="Calibri" w:eastAsia="Times New Roman" w:cs="Calibri"/>
          <w:iCs/>
          <w:color w:val="000000" w:themeColor="text1"/>
          <w:spacing w:val="3"/>
          <w:sz w:val="26"/>
          <w:szCs w:val="26"/>
          <w14:textFill>
            <w14:solidFill>
              <w14:schemeClr w14:val="tx1"/>
            </w14:solidFill>
          </w14:textFill>
        </w:rPr>
      </w:pPr>
    </w:p>
    <w:p w14:paraId="609E3548">
      <w:pPr>
        <w:jc w:val="both"/>
        <w:rPr>
          <w:rFonts w:ascii="Calibri" w:hAnsi="Calibri" w:eastAsia="Times New Roman" w:cs="Calibri"/>
          <w:iCs/>
          <w:color w:val="000000" w:themeColor="text1"/>
          <w:spacing w:val="3"/>
          <w:sz w:val="26"/>
          <w:szCs w:val="26"/>
          <w14:textFill>
            <w14:solidFill>
              <w14:schemeClr w14:val="tx1"/>
            </w14:solidFill>
          </w14:textFill>
        </w:rPr>
      </w:pPr>
    </w:p>
    <w:p w14:paraId="6F72A0B7">
      <w:pPr>
        <w:jc w:val="both"/>
        <w:rPr>
          <w:rFonts w:ascii="Calibri" w:hAnsi="Calibri" w:eastAsia="Times New Roman" w:cs="Calibri"/>
          <w:iCs/>
          <w:color w:val="000000" w:themeColor="text1"/>
          <w:spacing w:val="3"/>
          <w:sz w:val="26"/>
          <w:szCs w:val="26"/>
          <w14:textFill>
            <w14:solidFill>
              <w14:schemeClr w14:val="tx1"/>
            </w14:solidFill>
          </w14:textFill>
        </w:rPr>
      </w:pPr>
    </w:p>
    <w:p w14:paraId="2773AE2F">
      <w:pPr>
        <w:jc w:val="both"/>
        <w:rPr>
          <w:rFonts w:ascii="Calibri" w:hAnsi="Calibri" w:eastAsia="Times New Roman" w:cs="Calibri"/>
          <w:iCs/>
          <w:color w:val="000000" w:themeColor="text1"/>
          <w:spacing w:val="3"/>
          <w:sz w:val="26"/>
          <w:szCs w:val="26"/>
          <w14:textFill>
            <w14:solidFill>
              <w14:schemeClr w14:val="tx1"/>
            </w14:solidFill>
          </w14:textFill>
        </w:rPr>
      </w:pPr>
      <w:r>
        <w:rPr>
          <w:rFonts w:ascii="Calibri" w:hAnsi="Calibri" w:eastAsia="Times New Roman" w:cs="Calibri"/>
          <w:iCs/>
          <w:color w:val="000000" w:themeColor="text1"/>
          <w:spacing w:val="3"/>
          <w:sz w:val="26"/>
          <w:szCs w:val="26"/>
          <w14:textFill>
            <w14:solidFill>
              <w14:schemeClr w14:val="tx1"/>
            </w14:solidFill>
          </w14:textFill>
        </w:rPr>
        <w:t>Notes:</w:t>
      </w:r>
    </w:p>
    <w:p w14:paraId="1BEE1419">
      <w:pPr>
        <w:pStyle w:val="46"/>
        <w:numPr>
          <w:ilvl w:val="0"/>
          <w:numId w:val="50"/>
        </w:numPr>
        <w:ind w:left="567" w:hanging="567"/>
        <w:jc w:val="both"/>
        <w:rPr>
          <w:rFonts w:ascii="Calibri" w:hAnsi="Calibri" w:eastAsia="Times New Roman" w:cs="Calibri"/>
          <w:iCs/>
          <w:color w:val="000000" w:themeColor="text1"/>
          <w:spacing w:val="-1"/>
          <w:sz w:val="26"/>
          <w:szCs w:val="26"/>
          <w14:textFill>
            <w14:solidFill>
              <w14:schemeClr w14:val="tx1"/>
            </w14:solidFill>
          </w14:textFill>
        </w:rPr>
      </w:pPr>
      <w:r>
        <w:rPr>
          <w:rFonts w:ascii="Calibri" w:hAnsi="Calibri" w:eastAsia="Times New Roman" w:cs="Calibri"/>
          <w:iCs/>
          <w:color w:val="000000" w:themeColor="text1"/>
          <w:spacing w:val="-1"/>
          <w:sz w:val="26"/>
          <w:szCs w:val="26"/>
          <w14:textFill>
            <w14:solidFill>
              <w14:schemeClr w14:val="tx1"/>
            </w14:solidFill>
          </w14:textFill>
        </w:rPr>
        <w:t>This Power of Attorney must be submitted in original.</w:t>
      </w:r>
    </w:p>
    <w:p w14:paraId="1785C073">
      <w:pPr>
        <w:pStyle w:val="46"/>
        <w:numPr>
          <w:ilvl w:val="0"/>
          <w:numId w:val="50"/>
        </w:numPr>
        <w:ind w:left="567" w:hanging="567"/>
        <w:jc w:val="both"/>
        <w:rPr>
          <w:rFonts w:ascii="Calibri" w:hAnsi="Calibri" w:eastAsia="Times New Roman" w:cs="Calibri"/>
          <w:iCs/>
          <w:color w:val="000000" w:themeColor="text1"/>
          <w:sz w:val="26"/>
          <w:szCs w:val="26"/>
          <w14:textFill>
            <w14:solidFill>
              <w14:schemeClr w14:val="tx1"/>
            </w14:solidFill>
          </w14:textFill>
        </w:rPr>
      </w:pPr>
      <w:r>
        <w:rPr>
          <w:rFonts w:ascii="Calibri" w:hAnsi="Calibri" w:eastAsia="Times New Roman" w:cs="Calibri"/>
          <w:iCs/>
          <w:color w:val="000000" w:themeColor="text1"/>
          <w:sz w:val="26"/>
          <w:szCs w:val="26"/>
          <w14:textFill>
            <w14:solidFill>
              <w14:schemeClr w14:val="tx1"/>
            </w14:solidFill>
          </w14:textFill>
        </w:rPr>
        <w:t>The mode of execution of the Power of Attorney should be in accordance with the procedure, if any, laid down by the applicable law and the charter documents of the executant(s) and when it is so required, the same should be under common seal affixed in accordance with the required procedure.</w:t>
      </w:r>
    </w:p>
    <w:p w14:paraId="0134CC8E">
      <w:pPr>
        <w:pStyle w:val="46"/>
        <w:numPr>
          <w:ilvl w:val="0"/>
          <w:numId w:val="50"/>
        </w:numPr>
        <w:ind w:left="567" w:hanging="567"/>
        <w:jc w:val="both"/>
        <w:rPr>
          <w:rFonts w:ascii="Calibri" w:hAnsi="Calibri" w:eastAsia="Times New Roman" w:cs="Calibri"/>
          <w:iCs/>
          <w:color w:val="000000" w:themeColor="text1"/>
          <w:spacing w:val="-1"/>
          <w:sz w:val="26"/>
          <w:szCs w:val="26"/>
          <w14:textFill>
            <w14:solidFill>
              <w14:schemeClr w14:val="tx1"/>
            </w14:solidFill>
          </w14:textFill>
        </w:rPr>
      </w:pPr>
      <w:r>
        <w:rPr>
          <w:rFonts w:ascii="Calibri" w:hAnsi="Calibri" w:eastAsia="Times New Roman" w:cs="Calibri"/>
          <w:iCs/>
          <w:color w:val="000000" w:themeColor="text1"/>
          <w:sz w:val="26"/>
          <w:szCs w:val="26"/>
          <w14:textFill>
            <w14:solidFill>
              <w14:schemeClr w14:val="tx1"/>
            </w14:solidFill>
          </w14:textFill>
        </w:rPr>
        <w:t>Wherever</w:t>
      </w:r>
      <w:r>
        <w:rPr>
          <w:rFonts w:ascii="Calibri" w:hAnsi="Calibri" w:eastAsia="Times New Roman" w:cs="Calibri"/>
          <w:iCs/>
          <w:color w:val="000000" w:themeColor="text1"/>
          <w:spacing w:val="-1"/>
          <w:sz w:val="26"/>
          <w:szCs w:val="26"/>
          <w14:textFill>
            <w14:solidFill>
              <w14:schemeClr w14:val="tx1"/>
            </w14:solidFill>
          </w14:textFill>
        </w:rPr>
        <w:t xml:space="preserve"> required, the Bidder should submit for verification the extract of the charter documents and documents such as a resolution/ power of attorney in favour of the person executing this Power of Attorney for the delegation of power hereunder on behalf of the Bidder.</w:t>
      </w:r>
    </w:p>
    <w:p w14:paraId="7FF80D05">
      <w:pPr>
        <w:pStyle w:val="46"/>
        <w:numPr>
          <w:ilvl w:val="0"/>
          <w:numId w:val="50"/>
        </w:numPr>
        <w:ind w:left="567" w:hanging="567"/>
        <w:jc w:val="both"/>
        <w:rPr>
          <w:rFonts w:ascii="Calibri" w:hAnsi="Calibri" w:cs="Calibri"/>
          <w:iCs/>
          <w:color w:val="000000" w:themeColor="text1"/>
          <w:sz w:val="26"/>
          <w:szCs w:val="26"/>
          <w:lang w:eastAsia="en-GB"/>
          <w14:textFill>
            <w14:solidFill>
              <w14:schemeClr w14:val="tx1"/>
            </w14:solidFill>
          </w14:textFill>
        </w:rPr>
      </w:pPr>
      <w:r>
        <w:rPr>
          <w:rFonts w:ascii="Calibri" w:hAnsi="Calibri" w:eastAsia="Times New Roman" w:cs="Calibri"/>
          <w:iCs/>
          <w:color w:val="000000" w:themeColor="text1"/>
          <w:sz w:val="26"/>
          <w:szCs w:val="26"/>
          <w14:textFill>
            <w14:solidFill>
              <w14:schemeClr w14:val="tx1"/>
            </w14:solidFill>
          </w14:textFill>
        </w:rPr>
        <w:t>For a Power of Attorney executed and issued overseas, the document will also have to be legalised by the Indian Embassy and notarised in the jurisdiction where the Power of Attorney is being issued. However, the Power of Attorney provided by Applicants from countries that have signed the Hague Legislation Convention 1961 are not required to be legalised by the Indian Embassy if it carries a conforming Apostille certificate.</w:t>
      </w:r>
    </w:p>
    <w:p w14:paraId="573C9349">
      <w:pPr>
        <w:jc w:val="both"/>
        <w:rPr>
          <w:rFonts w:ascii="Calibri" w:hAnsi="Calibri" w:cs="Calibri"/>
          <w:color w:val="000000" w:themeColor="text1"/>
          <w:sz w:val="26"/>
          <w:szCs w:val="26"/>
          <w:lang w:eastAsia="en-GB"/>
          <w14:textFill>
            <w14:solidFill>
              <w14:schemeClr w14:val="tx1"/>
            </w14:solidFill>
          </w14:textFill>
        </w:rPr>
      </w:pPr>
    </w:p>
    <w:p w14:paraId="721E9EA2">
      <w:pPr>
        <w:jc w:val="both"/>
        <w:rPr>
          <w:rFonts w:ascii="Calibri" w:hAnsi="Calibri" w:cs="Calibri"/>
          <w:color w:val="000000" w:themeColor="text1"/>
          <w:sz w:val="26"/>
          <w:szCs w:val="26"/>
          <w:lang w:eastAsia="en-GB"/>
          <w14:textFill>
            <w14:solidFill>
              <w14:schemeClr w14:val="tx1"/>
            </w14:solidFill>
          </w14:textFill>
        </w:rPr>
      </w:pPr>
    </w:p>
    <w:p w14:paraId="14DCBA65">
      <w:pPr>
        <w:jc w:val="both"/>
        <w:rPr>
          <w:rFonts w:ascii="Calibri" w:hAnsi="Calibri" w:cs="Calibri"/>
          <w:color w:val="000000" w:themeColor="text1"/>
          <w:sz w:val="26"/>
          <w:szCs w:val="26"/>
          <w:lang w:eastAsia="en-GB"/>
          <w14:textFill>
            <w14:solidFill>
              <w14:schemeClr w14:val="tx1"/>
            </w14:solidFill>
          </w14:textFill>
        </w:rPr>
      </w:pPr>
    </w:p>
    <w:p w14:paraId="315AB964">
      <w:pPr>
        <w:jc w:val="both"/>
        <w:rPr>
          <w:rFonts w:ascii="Calibri" w:hAnsi="Calibri" w:cs="Calibri"/>
          <w:color w:val="000000" w:themeColor="text1"/>
          <w:sz w:val="26"/>
          <w:szCs w:val="26"/>
          <w:lang w:eastAsia="en-GB"/>
          <w14:textFill>
            <w14:solidFill>
              <w14:schemeClr w14:val="tx1"/>
            </w14:solidFill>
          </w14:textFill>
        </w:rPr>
      </w:pPr>
    </w:p>
    <w:p w14:paraId="56099635">
      <w:pPr>
        <w:jc w:val="both"/>
        <w:rPr>
          <w:rFonts w:ascii="Calibri" w:hAnsi="Calibri" w:cs="Calibri"/>
          <w:color w:val="000000" w:themeColor="text1"/>
          <w:sz w:val="26"/>
          <w:szCs w:val="26"/>
          <w:lang w:eastAsia="en-GB"/>
          <w14:textFill>
            <w14:solidFill>
              <w14:schemeClr w14:val="tx1"/>
            </w14:solidFill>
          </w14:textFill>
        </w:rPr>
      </w:pPr>
    </w:p>
    <w:p w14:paraId="1612D7AE">
      <w:pPr>
        <w:jc w:val="both"/>
        <w:rPr>
          <w:rFonts w:ascii="Calibri" w:hAnsi="Calibri" w:cs="Calibri"/>
          <w:color w:val="000000" w:themeColor="text1"/>
          <w:sz w:val="26"/>
          <w:szCs w:val="26"/>
          <w:lang w:eastAsia="en-GB"/>
          <w14:textFill>
            <w14:solidFill>
              <w14:schemeClr w14:val="tx1"/>
            </w14:solidFill>
          </w14:textFill>
        </w:rPr>
      </w:pPr>
    </w:p>
    <w:p w14:paraId="56DA3C2D">
      <w:pPr>
        <w:jc w:val="both"/>
        <w:rPr>
          <w:rFonts w:ascii="Calibri" w:hAnsi="Calibri" w:cs="Calibri"/>
          <w:color w:val="000000" w:themeColor="text1"/>
          <w:sz w:val="26"/>
          <w:szCs w:val="26"/>
          <w:lang w:eastAsia="en-GB"/>
          <w14:textFill>
            <w14:solidFill>
              <w14:schemeClr w14:val="tx1"/>
            </w14:solidFill>
          </w14:textFill>
        </w:rPr>
      </w:pPr>
    </w:p>
    <w:p w14:paraId="21752D66">
      <w:pPr>
        <w:jc w:val="both"/>
        <w:rPr>
          <w:rFonts w:ascii="Calibri" w:hAnsi="Calibri" w:cs="Calibri"/>
          <w:color w:val="000000" w:themeColor="text1"/>
          <w:sz w:val="26"/>
          <w:szCs w:val="26"/>
          <w:lang w:eastAsia="en-GB"/>
          <w14:textFill>
            <w14:solidFill>
              <w14:schemeClr w14:val="tx1"/>
            </w14:solidFill>
          </w14:textFill>
        </w:rPr>
      </w:pPr>
    </w:p>
    <w:p w14:paraId="7A0EE47C">
      <w:pPr>
        <w:jc w:val="both"/>
        <w:rPr>
          <w:rFonts w:ascii="Calibri" w:hAnsi="Calibri" w:cs="Calibri"/>
          <w:color w:val="000000" w:themeColor="text1"/>
          <w:sz w:val="26"/>
          <w:szCs w:val="26"/>
          <w:lang w:eastAsia="en-GB"/>
          <w14:textFill>
            <w14:solidFill>
              <w14:schemeClr w14:val="tx1"/>
            </w14:solidFill>
          </w14:textFill>
        </w:rPr>
      </w:pPr>
    </w:p>
    <w:p w14:paraId="129371F4">
      <w:pPr>
        <w:jc w:val="both"/>
        <w:rPr>
          <w:rFonts w:ascii="Calibri" w:hAnsi="Calibri" w:cs="Calibri"/>
          <w:color w:val="000000" w:themeColor="text1"/>
          <w:sz w:val="26"/>
          <w:szCs w:val="26"/>
          <w:lang w:eastAsia="en-GB"/>
          <w14:textFill>
            <w14:solidFill>
              <w14:schemeClr w14:val="tx1"/>
            </w14:solidFill>
          </w14:textFill>
        </w:rPr>
      </w:pPr>
    </w:p>
    <w:p w14:paraId="0B709B60">
      <w:pPr>
        <w:jc w:val="both"/>
        <w:rPr>
          <w:rFonts w:ascii="Calibri" w:hAnsi="Calibri" w:cs="Calibri"/>
          <w:color w:val="000000" w:themeColor="text1"/>
          <w:sz w:val="26"/>
          <w:szCs w:val="26"/>
          <w:lang w:eastAsia="en-GB"/>
          <w14:textFill>
            <w14:solidFill>
              <w14:schemeClr w14:val="tx1"/>
            </w14:solidFill>
          </w14:textFill>
        </w:rPr>
      </w:pPr>
    </w:p>
    <w:p w14:paraId="3CFC94A2">
      <w:pPr>
        <w:jc w:val="both"/>
        <w:rPr>
          <w:rFonts w:ascii="Calibri" w:hAnsi="Calibri" w:cs="Calibri"/>
          <w:color w:val="000000" w:themeColor="text1"/>
          <w:sz w:val="26"/>
          <w:szCs w:val="26"/>
          <w:lang w:eastAsia="en-GB"/>
          <w14:textFill>
            <w14:solidFill>
              <w14:schemeClr w14:val="tx1"/>
            </w14:solidFill>
          </w14:textFill>
        </w:rPr>
      </w:pPr>
    </w:p>
    <w:p w14:paraId="4265670F">
      <w:pPr>
        <w:jc w:val="both"/>
        <w:rPr>
          <w:rFonts w:ascii="Calibri" w:hAnsi="Calibri" w:cs="Calibri"/>
          <w:color w:val="000000" w:themeColor="text1"/>
          <w:sz w:val="26"/>
          <w:szCs w:val="26"/>
          <w:lang w:eastAsia="en-GB"/>
          <w14:textFill>
            <w14:solidFill>
              <w14:schemeClr w14:val="tx1"/>
            </w14:solidFill>
          </w14:textFill>
        </w:rPr>
      </w:pPr>
    </w:p>
    <w:p w14:paraId="0468E2C4">
      <w:pPr>
        <w:jc w:val="both"/>
        <w:rPr>
          <w:rFonts w:ascii="Calibri" w:hAnsi="Calibri" w:cs="Calibri"/>
          <w:color w:val="000000" w:themeColor="text1"/>
          <w:sz w:val="26"/>
          <w:szCs w:val="26"/>
          <w:lang w:eastAsia="en-GB"/>
          <w14:textFill>
            <w14:solidFill>
              <w14:schemeClr w14:val="tx1"/>
            </w14:solidFill>
          </w14:textFill>
        </w:rPr>
      </w:pPr>
    </w:p>
    <w:p w14:paraId="3C239750">
      <w:pPr>
        <w:jc w:val="both"/>
        <w:rPr>
          <w:rFonts w:ascii="Calibri" w:hAnsi="Calibri" w:cs="Calibri"/>
          <w:color w:val="000000" w:themeColor="text1"/>
          <w:sz w:val="26"/>
          <w:szCs w:val="26"/>
          <w:lang w:eastAsia="en-GB"/>
          <w14:textFill>
            <w14:solidFill>
              <w14:schemeClr w14:val="tx1"/>
            </w14:solidFill>
          </w14:textFill>
        </w:rPr>
      </w:pPr>
    </w:p>
    <w:p w14:paraId="4A9F3A01">
      <w:pPr>
        <w:jc w:val="both"/>
        <w:rPr>
          <w:rFonts w:ascii="Calibri" w:hAnsi="Calibri" w:cs="Calibri"/>
          <w:color w:val="000000" w:themeColor="text1"/>
          <w:sz w:val="26"/>
          <w:szCs w:val="26"/>
          <w:lang w:eastAsia="en-GB"/>
          <w14:textFill>
            <w14:solidFill>
              <w14:schemeClr w14:val="tx1"/>
            </w14:solidFill>
          </w14:textFill>
        </w:rPr>
      </w:pPr>
    </w:p>
    <w:p w14:paraId="46B8712B">
      <w:pPr>
        <w:jc w:val="both"/>
        <w:rPr>
          <w:rFonts w:ascii="Calibri" w:hAnsi="Calibri" w:cs="Calibri"/>
          <w:color w:val="000000" w:themeColor="text1"/>
          <w:sz w:val="26"/>
          <w:szCs w:val="26"/>
          <w:lang w:eastAsia="en-GB"/>
          <w14:textFill>
            <w14:solidFill>
              <w14:schemeClr w14:val="tx1"/>
            </w14:solidFill>
          </w14:textFill>
        </w:rPr>
      </w:pPr>
    </w:p>
    <w:p w14:paraId="4E5585FD">
      <w:pPr>
        <w:jc w:val="both"/>
        <w:rPr>
          <w:rFonts w:ascii="Calibri" w:hAnsi="Calibri" w:cs="Calibri"/>
          <w:color w:val="000000" w:themeColor="text1"/>
          <w:sz w:val="26"/>
          <w:szCs w:val="26"/>
          <w:lang w:eastAsia="en-GB"/>
          <w14:textFill>
            <w14:solidFill>
              <w14:schemeClr w14:val="tx1"/>
            </w14:solidFill>
          </w14:textFill>
        </w:rPr>
      </w:pPr>
    </w:p>
    <w:p w14:paraId="65CE90D1">
      <w:pPr>
        <w:jc w:val="both"/>
        <w:rPr>
          <w:rFonts w:ascii="Calibri" w:hAnsi="Calibri" w:cs="Calibri"/>
          <w:color w:val="000000" w:themeColor="text1"/>
          <w:sz w:val="26"/>
          <w:szCs w:val="26"/>
          <w:lang w:eastAsia="en-GB"/>
          <w14:textFill>
            <w14:solidFill>
              <w14:schemeClr w14:val="tx1"/>
            </w14:solidFill>
          </w14:textFill>
        </w:rPr>
      </w:pPr>
    </w:p>
    <w:p w14:paraId="691F53FA">
      <w:pPr>
        <w:jc w:val="both"/>
        <w:rPr>
          <w:rFonts w:ascii="Calibri" w:hAnsi="Calibri" w:cs="Calibri"/>
          <w:color w:val="000000" w:themeColor="text1"/>
          <w:sz w:val="26"/>
          <w:szCs w:val="26"/>
          <w:lang w:eastAsia="en-GB"/>
          <w14:textFill>
            <w14:solidFill>
              <w14:schemeClr w14:val="tx1"/>
            </w14:solidFill>
          </w14:textFill>
        </w:rPr>
      </w:pPr>
    </w:p>
    <w:p w14:paraId="0BC79916">
      <w:pPr>
        <w:jc w:val="both"/>
        <w:rPr>
          <w:rFonts w:ascii="Calibri" w:hAnsi="Calibri" w:cs="Calibri"/>
          <w:color w:val="000000" w:themeColor="text1"/>
          <w:sz w:val="26"/>
          <w:szCs w:val="26"/>
          <w:lang w:eastAsia="en-GB"/>
          <w14:textFill>
            <w14:solidFill>
              <w14:schemeClr w14:val="tx1"/>
            </w14:solidFill>
          </w14:textFill>
        </w:rPr>
      </w:pPr>
    </w:p>
    <w:p w14:paraId="138884DA">
      <w:pPr>
        <w:jc w:val="both"/>
        <w:rPr>
          <w:rFonts w:ascii="Calibri" w:hAnsi="Calibri" w:cs="Calibri"/>
          <w:color w:val="000000" w:themeColor="text1"/>
          <w:sz w:val="26"/>
          <w:szCs w:val="26"/>
          <w:lang w:eastAsia="en-GB"/>
          <w14:textFill>
            <w14:solidFill>
              <w14:schemeClr w14:val="tx1"/>
            </w14:solidFill>
          </w14:textFill>
        </w:rPr>
      </w:pPr>
    </w:p>
    <w:p w14:paraId="561C0C69">
      <w:pPr>
        <w:jc w:val="both"/>
        <w:rPr>
          <w:rFonts w:ascii="Calibri" w:hAnsi="Calibri" w:cs="Calibri"/>
          <w:color w:val="000000" w:themeColor="text1"/>
          <w:sz w:val="26"/>
          <w:szCs w:val="26"/>
          <w:lang w:eastAsia="en-GB"/>
          <w14:textFill>
            <w14:solidFill>
              <w14:schemeClr w14:val="tx1"/>
            </w14:solidFill>
          </w14:textFill>
        </w:rPr>
      </w:pPr>
    </w:p>
    <w:p w14:paraId="7AF27B6B">
      <w:pPr>
        <w:jc w:val="both"/>
        <w:rPr>
          <w:rFonts w:ascii="Calibri" w:hAnsi="Calibri" w:cs="Calibri"/>
          <w:color w:val="000000" w:themeColor="text1"/>
          <w:sz w:val="26"/>
          <w:szCs w:val="26"/>
          <w:lang w:eastAsia="en-GB"/>
          <w14:textFill>
            <w14:solidFill>
              <w14:schemeClr w14:val="tx1"/>
            </w14:solidFill>
          </w14:textFill>
        </w:rPr>
      </w:pPr>
    </w:p>
    <w:p w14:paraId="14C4D26E">
      <w:pPr>
        <w:jc w:val="both"/>
        <w:rPr>
          <w:rFonts w:ascii="Calibri" w:hAnsi="Calibri" w:cs="Calibri"/>
          <w:color w:val="000000" w:themeColor="text1"/>
          <w:sz w:val="26"/>
          <w:szCs w:val="26"/>
          <w:lang w:eastAsia="en-GB"/>
          <w14:textFill>
            <w14:solidFill>
              <w14:schemeClr w14:val="tx1"/>
            </w14:solidFill>
          </w14:textFill>
        </w:rPr>
      </w:pPr>
    </w:p>
    <w:p w14:paraId="16D9DD21">
      <w:pPr>
        <w:jc w:val="both"/>
        <w:rPr>
          <w:rFonts w:ascii="Calibri" w:hAnsi="Calibri" w:cs="Calibri"/>
          <w:color w:val="000000" w:themeColor="text1"/>
          <w:sz w:val="26"/>
          <w:szCs w:val="26"/>
          <w:lang w:eastAsia="en-GB"/>
          <w14:textFill>
            <w14:solidFill>
              <w14:schemeClr w14:val="tx1"/>
            </w14:solidFill>
          </w14:textFill>
        </w:rPr>
      </w:pPr>
    </w:p>
    <w:p w14:paraId="3A544761">
      <w:pPr>
        <w:jc w:val="both"/>
        <w:rPr>
          <w:rFonts w:ascii="Calibri" w:hAnsi="Calibri" w:cs="Calibri"/>
          <w:color w:val="000000" w:themeColor="text1"/>
          <w:sz w:val="26"/>
          <w:szCs w:val="26"/>
          <w:lang w:eastAsia="en-GB"/>
          <w14:textFill>
            <w14:solidFill>
              <w14:schemeClr w14:val="tx1"/>
            </w14:solidFill>
          </w14:textFill>
        </w:rPr>
      </w:pPr>
    </w:p>
    <w:p w14:paraId="00827B81">
      <w:pPr>
        <w:jc w:val="both"/>
        <w:rPr>
          <w:rFonts w:ascii="Calibri" w:hAnsi="Calibri" w:cs="Calibri"/>
          <w:color w:val="000000" w:themeColor="text1"/>
          <w:sz w:val="26"/>
          <w:szCs w:val="26"/>
          <w:lang w:eastAsia="en-GB"/>
          <w14:textFill>
            <w14:solidFill>
              <w14:schemeClr w14:val="tx1"/>
            </w14:solidFill>
          </w14:textFill>
        </w:rPr>
      </w:pPr>
    </w:p>
    <w:p w14:paraId="3792F1C1">
      <w:pPr>
        <w:jc w:val="both"/>
        <w:rPr>
          <w:rFonts w:ascii="Calibri" w:hAnsi="Calibri" w:cs="Calibri"/>
          <w:color w:val="000000" w:themeColor="text1"/>
          <w:sz w:val="26"/>
          <w:szCs w:val="26"/>
          <w:lang w:eastAsia="en-GB"/>
          <w14:textFill>
            <w14:solidFill>
              <w14:schemeClr w14:val="tx1"/>
            </w14:solidFill>
          </w14:textFill>
        </w:rPr>
      </w:pPr>
    </w:p>
    <w:p w14:paraId="1731FB83">
      <w:pPr>
        <w:jc w:val="both"/>
        <w:rPr>
          <w:rFonts w:ascii="Calibri" w:hAnsi="Calibri" w:cs="Calibri"/>
          <w:color w:val="000000" w:themeColor="text1"/>
          <w:sz w:val="26"/>
          <w:szCs w:val="26"/>
          <w:lang w:eastAsia="en-GB"/>
          <w14:textFill>
            <w14:solidFill>
              <w14:schemeClr w14:val="tx1"/>
            </w14:solidFill>
          </w14:textFill>
        </w:rPr>
      </w:pPr>
    </w:p>
    <w:p w14:paraId="230D9C74">
      <w:pPr>
        <w:jc w:val="both"/>
        <w:rPr>
          <w:rFonts w:ascii="Calibri" w:hAnsi="Calibri" w:cs="Calibri"/>
          <w:color w:val="000000" w:themeColor="text1"/>
          <w:sz w:val="26"/>
          <w:szCs w:val="26"/>
          <w:lang w:eastAsia="en-GB"/>
          <w14:textFill>
            <w14:solidFill>
              <w14:schemeClr w14:val="tx1"/>
            </w14:solidFill>
          </w14:textFill>
        </w:rPr>
      </w:pPr>
    </w:p>
    <w:p w14:paraId="284C5314">
      <w:pPr>
        <w:jc w:val="center"/>
        <w:rPr>
          <w:rFonts w:ascii="Calibri" w:hAnsi="Calibri" w:eastAsia="Times New Roman" w:cs="Calibri"/>
          <w:b/>
          <w:color w:val="000000" w:themeColor="text1"/>
          <w:spacing w:val="-1"/>
          <w:sz w:val="26"/>
          <w:szCs w:val="26"/>
          <w:u w:val="single"/>
          <w14:textFill>
            <w14:solidFill>
              <w14:schemeClr w14:val="tx1"/>
            </w14:solidFill>
          </w14:textFill>
        </w:rPr>
      </w:pPr>
      <w:r>
        <w:rPr>
          <w:rFonts w:ascii="Calibri" w:hAnsi="Calibri" w:eastAsia="Times New Roman" w:cs="Calibri"/>
          <w:b/>
          <w:color w:val="000000" w:themeColor="text1"/>
          <w:spacing w:val="-1"/>
          <w:sz w:val="26"/>
          <w:szCs w:val="26"/>
          <w:u w:val="single"/>
          <w14:textFill>
            <w14:solidFill>
              <w14:schemeClr w14:val="tx1"/>
            </w14:solidFill>
          </w14:textFill>
        </w:rPr>
        <w:t>APPENDIX-V</w:t>
      </w:r>
    </w:p>
    <w:p w14:paraId="4BB10242">
      <w:pPr>
        <w:jc w:val="both"/>
        <w:rPr>
          <w:rFonts w:ascii="Calibri" w:hAnsi="Calibri" w:eastAsia="Times New Roman" w:cs="Calibri"/>
          <w:b/>
          <w:color w:val="000000" w:themeColor="text1"/>
          <w:spacing w:val="-1"/>
          <w:sz w:val="26"/>
          <w:szCs w:val="26"/>
          <w14:textFill>
            <w14:solidFill>
              <w14:schemeClr w14:val="tx1"/>
            </w14:solidFill>
          </w14:textFill>
        </w:rPr>
      </w:pPr>
    </w:p>
    <w:p w14:paraId="5C8F0178">
      <w:pPr>
        <w:jc w:val="center"/>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b/>
          <w:color w:val="000000" w:themeColor="text1"/>
          <w:spacing w:val="-1"/>
          <w:sz w:val="26"/>
          <w:szCs w:val="26"/>
          <w14:textFill>
            <w14:solidFill>
              <w14:schemeClr w14:val="tx1"/>
            </w14:solidFill>
          </w14:textFill>
        </w:rPr>
        <w:t>JOINT BIDDING AGREEMENT</w:t>
      </w:r>
    </w:p>
    <w:p w14:paraId="1975927C">
      <w:pPr>
        <w:jc w:val="center"/>
        <w:rPr>
          <w:rFonts w:ascii="Calibri" w:hAnsi="Calibri" w:eastAsia="Times New Roman" w:cs="Calibri"/>
          <w:b/>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[to be executed on non-judicial stamp paper of Rs.500 and notarised]</w:t>
      </w:r>
    </w:p>
    <w:p w14:paraId="1F6E0DD5">
      <w:pPr>
        <w:pStyle w:val="57"/>
        <w:jc w:val="both"/>
        <w:rPr>
          <w:rFonts w:ascii="Calibri" w:hAnsi="Calibri" w:cs="Calibri"/>
          <w:b/>
          <w:bCs/>
          <w:color w:val="000000" w:themeColor="text1"/>
          <w:sz w:val="26"/>
          <w:szCs w:val="26"/>
          <w:lang w:val="en-IN"/>
          <w14:textFill>
            <w14:solidFill>
              <w14:schemeClr w14:val="tx1"/>
            </w14:solidFill>
          </w14:textFill>
        </w:rPr>
      </w:pPr>
    </w:p>
    <w:p w14:paraId="3D0C02E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THIS JOINT BIDDING AGREEMENT</w:t>
      </w:r>
      <w:r>
        <w:rPr>
          <w:rFonts w:ascii="Calibri" w:hAnsi="Calibri" w:cs="Calibri"/>
          <w:color w:val="000000" w:themeColor="text1"/>
          <w:sz w:val="26"/>
          <w:szCs w:val="26"/>
          <w:lang w:val="en-IN"/>
          <w14:textFill>
            <w14:solidFill>
              <w14:schemeClr w14:val="tx1"/>
            </w14:solidFill>
          </w14:textFill>
        </w:rPr>
        <w:t xml:space="preserve"> is entered into on this the _____ day of ________ 202  .</w:t>
      </w:r>
    </w:p>
    <w:p w14:paraId="10D882C2">
      <w:pPr>
        <w:pStyle w:val="5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w:t>
      </w:r>
      <w:r>
        <w:rPr>
          <w:rFonts w:ascii="Calibri" w:hAnsi="Calibri" w:cs="Calibri"/>
          <w:b/>
          <w:color w:val="000000" w:themeColor="text1"/>
          <w:spacing w:val="-2"/>
          <w:sz w:val="26"/>
          <w:szCs w:val="26"/>
          <w:lang w:val="en-IN"/>
          <w14:textFill>
            <w14:solidFill>
              <w14:schemeClr w14:val="tx1"/>
            </w14:solidFill>
          </w14:textFill>
        </w:rPr>
        <w:t>Agreement</w:t>
      </w:r>
      <w:r>
        <w:rPr>
          <w:rFonts w:ascii="Calibri" w:hAnsi="Calibri" w:cs="Calibri"/>
          <w:color w:val="000000" w:themeColor="text1"/>
          <w:spacing w:val="-2"/>
          <w:sz w:val="26"/>
          <w:szCs w:val="26"/>
          <w:lang w:val="en-IN"/>
          <w14:textFill>
            <w14:solidFill>
              <w14:schemeClr w14:val="tx1"/>
            </w14:solidFill>
          </w14:textFill>
        </w:rPr>
        <w:t>”)</w:t>
      </w:r>
    </w:p>
    <w:p w14:paraId="4D39D12C">
      <w:pPr>
        <w:pStyle w:val="57"/>
        <w:jc w:val="both"/>
        <w:rPr>
          <w:rFonts w:ascii="Calibri" w:hAnsi="Calibri" w:cs="Calibri"/>
          <w:color w:val="000000" w:themeColor="text1"/>
          <w:spacing w:val="-2"/>
          <w:sz w:val="26"/>
          <w:szCs w:val="26"/>
          <w:lang w:val="en-IN"/>
          <w14:textFill>
            <w14:solidFill>
              <w14:schemeClr w14:val="tx1"/>
            </w14:solidFill>
          </w14:textFill>
        </w:rPr>
      </w:pPr>
    </w:p>
    <w:p w14:paraId="5D1D0558">
      <w:pPr>
        <w:pStyle w:val="57"/>
        <w:jc w:val="both"/>
        <w:rPr>
          <w:rFonts w:ascii="Calibri" w:hAnsi="Calibri" w:cs="Calibri"/>
          <w:b/>
          <w:color w:val="000000" w:themeColor="text1"/>
          <w:spacing w:val="-2"/>
          <w:sz w:val="26"/>
          <w:szCs w:val="26"/>
          <w:lang w:val="en-IN"/>
          <w14:textFill>
            <w14:solidFill>
              <w14:schemeClr w14:val="tx1"/>
            </w14:solidFill>
          </w14:textFill>
        </w:rPr>
      </w:pPr>
      <w:r>
        <w:rPr>
          <w:rFonts w:ascii="Calibri" w:hAnsi="Calibri" w:cs="Calibri"/>
          <w:b/>
          <w:color w:val="000000" w:themeColor="text1"/>
          <w:spacing w:val="-2"/>
          <w:sz w:val="26"/>
          <w:szCs w:val="26"/>
          <w:lang w:val="en-IN"/>
          <w14:textFill>
            <w14:solidFill>
              <w14:schemeClr w14:val="tx1"/>
            </w14:solidFill>
          </w14:textFill>
        </w:rPr>
        <w:t>AMONGST</w:t>
      </w:r>
    </w:p>
    <w:p w14:paraId="7DBF9B1E">
      <w:pPr>
        <w:pStyle w:val="57"/>
        <w:jc w:val="both"/>
        <w:rPr>
          <w:rFonts w:ascii="Calibri" w:hAnsi="Calibri" w:cs="Calibri"/>
          <w:b/>
          <w:color w:val="000000" w:themeColor="text1"/>
          <w:spacing w:val="-2"/>
          <w:sz w:val="26"/>
          <w:szCs w:val="26"/>
          <w:lang w:val="en-IN"/>
          <w14:textFill>
            <w14:solidFill>
              <w14:schemeClr w14:val="tx1"/>
            </w14:solidFill>
          </w14:textFill>
        </w:rPr>
      </w:pPr>
    </w:p>
    <w:p w14:paraId="196A6F95">
      <w:pPr>
        <w:pStyle w:val="57"/>
        <w:jc w:val="both"/>
        <w:rPr>
          <w:rFonts w:ascii="Calibri" w:hAnsi="Calibri" w:cs="Calibri"/>
          <w:color w:val="000000" w:themeColor="text1"/>
          <w:spacing w:val="4"/>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__________</w:t>
      </w:r>
      <w:r>
        <w:rPr>
          <w:rFonts w:ascii="Calibri" w:hAnsi="Calibri" w:cs="Calibri"/>
          <w:color w:val="000000" w:themeColor="text1"/>
          <w:spacing w:val="4"/>
          <w:sz w:val="26"/>
          <w:szCs w:val="26"/>
          <w:lang w:val="en-IN"/>
          <w14:textFill>
            <w14:solidFill>
              <w14:schemeClr w14:val="tx1"/>
            </w14:solidFill>
          </w14:textFill>
        </w:rPr>
        <w:t xml:space="preserve">, a company incorporated under the (Indian) Companies Act, 1956/2013 </w:t>
      </w:r>
      <w:r>
        <w:rPr>
          <w:rFonts w:ascii="Calibri" w:hAnsi="Calibri" w:cs="Calibri"/>
          <w:color w:val="000000" w:themeColor="text1"/>
          <w:spacing w:val="-3"/>
          <w:sz w:val="26"/>
          <w:szCs w:val="26"/>
          <w:lang w:val="en-IN"/>
          <w14:textFill>
            <w14:solidFill>
              <w14:schemeClr w14:val="tx1"/>
            </w14:solidFill>
          </w14:textFill>
        </w:rPr>
        <w:t>and having its registered office at _________ (hereinafter referred to as the “</w:t>
      </w:r>
      <w:r>
        <w:rPr>
          <w:rFonts w:ascii="Calibri" w:hAnsi="Calibri" w:cs="Calibri"/>
          <w:b/>
          <w:color w:val="000000" w:themeColor="text1"/>
          <w:spacing w:val="-3"/>
          <w:sz w:val="26"/>
          <w:szCs w:val="26"/>
          <w:lang w:val="en-IN"/>
          <w14:textFill>
            <w14:solidFill>
              <w14:schemeClr w14:val="tx1"/>
            </w14:solidFill>
          </w14:textFill>
        </w:rPr>
        <w:t>First Part</w:t>
      </w:r>
      <w:r>
        <w:rPr>
          <w:rFonts w:ascii="Calibri" w:hAnsi="Calibri" w:cs="Calibri"/>
          <w:color w:val="000000" w:themeColor="text1"/>
          <w:spacing w:val="-3"/>
          <w:sz w:val="26"/>
          <w:szCs w:val="26"/>
          <w:lang w:val="en-IN"/>
          <w14:textFill>
            <w14:solidFill>
              <w14:schemeClr w14:val="tx1"/>
            </w14:solidFill>
          </w14:textFill>
        </w:rPr>
        <w:t xml:space="preserve">” which </w:t>
      </w:r>
      <w:r>
        <w:rPr>
          <w:rFonts w:ascii="Calibri" w:hAnsi="Calibri" w:cs="Calibri"/>
          <w:color w:val="000000" w:themeColor="text1"/>
          <w:spacing w:val="-3"/>
          <w:sz w:val="26"/>
          <w:szCs w:val="26"/>
          <w:lang w:val="en-IN"/>
          <w14:textFill>
            <w14:solidFill>
              <w14:schemeClr w14:val="tx1"/>
            </w14:solidFill>
          </w14:textFill>
        </w:rPr>
        <w:br w:type="textWrapping"/>
      </w:r>
      <w:r>
        <w:rPr>
          <w:rFonts w:ascii="Calibri" w:hAnsi="Calibri" w:cs="Calibri"/>
          <w:color w:val="000000" w:themeColor="text1"/>
          <w:spacing w:val="-3"/>
          <w:sz w:val="26"/>
          <w:szCs w:val="26"/>
          <w:lang w:val="en-IN"/>
          <w14:textFill>
            <w14:solidFill>
              <w14:schemeClr w14:val="tx1"/>
            </w14:solidFill>
          </w14:textFill>
        </w:rPr>
        <w:t>expression shall, unless repugnant to the context include its successors and permitted assigns);</w:t>
      </w:r>
    </w:p>
    <w:p w14:paraId="2FF53143">
      <w:pPr>
        <w:pStyle w:val="57"/>
        <w:jc w:val="both"/>
        <w:rPr>
          <w:rFonts w:ascii="Calibri" w:hAnsi="Calibri" w:cs="Calibri"/>
          <w:color w:val="000000" w:themeColor="text1"/>
          <w:spacing w:val="4"/>
          <w:sz w:val="26"/>
          <w:szCs w:val="26"/>
          <w:lang w:val="en-IN"/>
          <w14:textFill>
            <w14:solidFill>
              <w14:schemeClr w14:val="tx1"/>
            </w14:solidFill>
          </w14:textFill>
        </w:rPr>
      </w:pPr>
    </w:p>
    <w:p w14:paraId="234769F8">
      <w:pPr>
        <w:pStyle w:val="57"/>
        <w:jc w:val="both"/>
        <w:rPr>
          <w:rFonts w:ascii="Calibri" w:hAnsi="Calibri" w:cs="Calibri"/>
          <w:b/>
          <w:color w:val="000000" w:themeColor="text1"/>
          <w:spacing w:val="28"/>
          <w:sz w:val="26"/>
          <w:szCs w:val="26"/>
          <w:lang w:val="en-IN"/>
          <w14:textFill>
            <w14:solidFill>
              <w14:schemeClr w14:val="tx1"/>
            </w14:solidFill>
          </w14:textFill>
        </w:rPr>
      </w:pPr>
      <w:r>
        <w:rPr>
          <w:rFonts w:ascii="Calibri" w:hAnsi="Calibri" w:cs="Calibri"/>
          <w:b/>
          <w:color w:val="000000" w:themeColor="text1"/>
          <w:spacing w:val="28"/>
          <w:sz w:val="26"/>
          <w:szCs w:val="26"/>
          <w:lang w:val="en-IN"/>
          <w14:textFill>
            <w14:solidFill>
              <w14:schemeClr w14:val="tx1"/>
            </w14:solidFill>
          </w14:textFill>
        </w:rPr>
        <w:t>AND</w:t>
      </w:r>
    </w:p>
    <w:p w14:paraId="5D05673F">
      <w:pPr>
        <w:pStyle w:val="57"/>
        <w:jc w:val="both"/>
        <w:rPr>
          <w:rFonts w:ascii="Calibri" w:hAnsi="Calibri" w:cs="Calibri"/>
          <w:b/>
          <w:color w:val="000000" w:themeColor="text1"/>
          <w:spacing w:val="28"/>
          <w:sz w:val="26"/>
          <w:szCs w:val="26"/>
          <w:lang w:val="en-IN"/>
          <w14:textFill>
            <w14:solidFill>
              <w14:schemeClr w14:val="tx1"/>
            </w14:solidFill>
          </w14:textFill>
        </w:rPr>
      </w:pPr>
    </w:p>
    <w:p w14:paraId="37265CB7">
      <w:pPr>
        <w:pStyle w:val="57"/>
        <w:jc w:val="both"/>
        <w:rPr>
          <w:rFonts w:ascii="Calibri" w:hAnsi="Calibri" w:cs="Calibri"/>
          <w:color w:val="000000" w:themeColor="text1"/>
          <w:spacing w:val="4"/>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_______________</w:t>
      </w:r>
      <w:r>
        <w:rPr>
          <w:rFonts w:ascii="Calibri" w:hAnsi="Calibri" w:cs="Calibri"/>
          <w:color w:val="000000" w:themeColor="text1"/>
          <w:spacing w:val="4"/>
          <w:sz w:val="26"/>
          <w:szCs w:val="26"/>
          <w:lang w:val="en-IN"/>
          <w14:textFill>
            <w14:solidFill>
              <w14:schemeClr w14:val="tx1"/>
            </w14:solidFill>
          </w14:textFill>
        </w:rPr>
        <w:t xml:space="preserve">, a company incorporated under the (Indian) Companies Act, 1956/2013 </w:t>
      </w:r>
      <w:r>
        <w:rPr>
          <w:rFonts w:ascii="Calibri" w:hAnsi="Calibri" w:cs="Calibri"/>
          <w:color w:val="000000" w:themeColor="text1"/>
          <w:spacing w:val="-3"/>
          <w:sz w:val="26"/>
          <w:szCs w:val="26"/>
          <w:lang w:val="en-IN"/>
          <w14:textFill>
            <w14:solidFill>
              <w14:schemeClr w14:val="tx1"/>
            </w14:solidFill>
          </w14:textFill>
        </w:rPr>
        <w:t>and having its registered office at ________</w:t>
      </w:r>
      <w:r>
        <w:rPr>
          <w:rFonts w:ascii="Calibri" w:hAnsi="Calibri" w:cs="Calibri"/>
          <w:color w:val="000000" w:themeColor="text1"/>
          <w:spacing w:val="-3"/>
          <w:sz w:val="26"/>
          <w:szCs w:val="26"/>
          <w:lang w:val="en-IN"/>
          <w14:textFill>
            <w14:solidFill>
              <w14:schemeClr w14:val="tx1"/>
            </w14:solidFill>
          </w14:textFill>
        </w:rPr>
        <w:tab/>
      </w:r>
      <w:r>
        <w:rPr>
          <w:rFonts w:ascii="Calibri" w:hAnsi="Calibri" w:cs="Calibri"/>
          <w:color w:val="000000" w:themeColor="text1"/>
          <w:spacing w:val="-3"/>
          <w:sz w:val="26"/>
          <w:szCs w:val="26"/>
          <w:lang w:val="en-IN"/>
          <w14:textFill>
            <w14:solidFill>
              <w14:schemeClr w14:val="tx1"/>
            </w14:solidFill>
          </w14:textFill>
        </w:rPr>
        <w:t xml:space="preserve"> (hereinafter referred to as the “</w:t>
      </w:r>
      <w:r>
        <w:rPr>
          <w:rFonts w:ascii="Calibri" w:hAnsi="Calibri" w:cs="Calibri"/>
          <w:b/>
          <w:color w:val="000000" w:themeColor="text1"/>
          <w:spacing w:val="-3"/>
          <w:sz w:val="26"/>
          <w:szCs w:val="26"/>
          <w:lang w:val="en-IN"/>
          <w14:textFill>
            <w14:solidFill>
              <w14:schemeClr w14:val="tx1"/>
            </w14:solidFill>
          </w14:textFill>
        </w:rPr>
        <w:t>Second Part</w:t>
      </w:r>
      <w:r>
        <w:rPr>
          <w:rFonts w:ascii="Calibri" w:hAnsi="Calibri" w:cs="Calibri"/>
          <w:color w:val="000000" w:themeColor="text1"/>
          <w:spacing w:val="-3"/>
          <w:sz w:val="26"/>
          <w:szCs w:val="26"/>
          <w:lang w:val="en-IN"/>
          <w14:textFill>
            <w14:solidFill>
              <w14:schemeClr w14:val="tx1"/>
            </w14:solidFill>
          </w14:textFill>
        </w:rPr>
        <w:t>” which expression shall, unless repugnant to the context include its successors and permitted assigns);</w:t>
      </w:r>
    </w:p>
    <w:p w14:paraId="0D63FC04">
      <w:pPr>
        <w:pStyle w:val="57"/>
        <w:jc w:val="both"/>
        <w:rPr>
          <w:rFonts w:ascii="Calibri" w:hAnsi="Calibri" w:cs="Calibri"/>
          <w:color w:val="000000" w:themeColor="text1"/>
          <w:spacing w:val="4"/>
          <w:sz w:val="26"/>
          <w:szCs w:val="26"/>
          <w:lang w:val="en-IN"/>
          <w14:textFill>
            <w14:solidFill>
              <w14:schemeClr w14:val="tx1"/>
            </w14:solidFill>
          </w14:textFill>
        </w:rPr>
      </w:pPr>
    </w:p>
    <w:p w14:paraId="5B385231">
      <w:pPr>
        <w:pStyle w:val="57"/>
        <w:jc w:val="both"/>
        <w:rPr>
          <w:rFonts w:ascii="Calibri" w:hAnsi="Calibri" w:cs="Calibri"/>
          <w:b/>
          <w:color w:val="000000" w:themeColor="text1"/>
          <w:spacing w:val="12"/>
          <w:sz w:val="26"/>
          <w:szCs w:val="26"/>
          <w:lang w:val="en-IN"/>
          <w14:textFill>
            <w14:solidFill>
              <w14:schemeClr w14:val="tx1"/>
            </w14:solidFill>
          </w14:textFill>
        </w:rPr>
      </w:pPr>
      <w:r>
        <w:rPr>
          <w:rFonts w:ascii="Calibri" w:hAnsi="Calibri" w:cs="Calibri"/>
          <w:b/>
          <w:color w:val="000000" w:themeColor="text1"/>
          <w:spacing w:val="12"/>
          <w:sz w:val="26"/>
          <w:szCs w:val="26"/>
          <w:lang w:val="en-IN"/>
          <w14:textFill>
            <w14:solidFill>
              <w14:schemeClr w14:val="tx1"/>
            </w14:solidFill>
          </w14:textFill>
        </w:rPr>
        <w:t>AND</w:t>
      </w:r>
    </w:p>
    <w:p w14:paraId="7E6627B1">
      <w:pPr>
        <w:pStyle w:val="57"/>
        <w:jc w:val="both"/>
        <w:rPr>
          <w:rFonts w:ascii="Calibri" w:hAnsi="Calibri" w:cs="Calibri"/>
          <w:b/>
          <w:color w:val="000000" w:themeColor="text1"/>
          <w:spacing w:val="12"/>
          <w:sz w:val="26"/>
          <w:szCs w:val="26"/>
          <w:lang w:val="en-IN"/>
          <w14:textFill>
            <w14:solidFill>
              <w14:schemeClr w14:val="tx1"/>
            </w14:solidFill>
          </w14:textFill>
        </w:rPr>
      </w:pPr>
    </w:p>
    <w:p w14:paraId="66AFE749">
      <w:pPr>
        <w:pStyle w:val="57"/>
        <w:jc w:val="both"/>
        <w:rPr>
          <w:rFonts w:ascii="Calibri" w:hAnsi="Calibri" w:cs="Calibri"/>
          <w:color w:val="000000" w:themeColor="text1"/>
          <w:spacing w:val="4"/>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__________</w:t>
      </w:r>
      <w:r>
        <w:rPr>
          <w:rFonts w:ascii="Calibri" w:hAnsi="Calibri" w:cs="Calibri"/>
          <w:color w:val="000000" w:themeColor="text1"/>
          <w:spacing w:val="4"/>
          <w:sz w:val="26"/>
          <w:szCs w:val="26"/>
          <w:lang w:val="en-IN"/>
          <w14:textFill>
            <w14:solidFill>
              <w14:schemeClr w14:val="tx1"/>
            </w14:solidFill>
          </w14:textFill>
        </w:rPr>
        <w:t xml:space="preserve">, a company incorporated under the Companies Act, 1956/2013 </w:t>
      </w:r>
      <w:r>
        <w:rPr>
          <w:rFonts w:ascii="Calibri" w:hAnsi="Calibri" w:cs="Calibri"/>
          <w:color w:val="000000" w:themeColor="text1"/>
          <w:spacing w:val="-3"/>
          <w:sz w:val="26"/>
          <w:szCs w:val="26"/>
          <w:lang w:val="en-IN"/>
          <w14:textFill>
            <w14:solidFill>
              <w14:schemeClr w14:val="tx1"/>
            </w14:solidFill>
          </w14:textFill>
        </w:rPr>
        <w:t>and having its registered office at ____________ (hereinafter referred to as the “</w:t>
      </w:r>
      <w:r>
        <w:rPr>
          <w:rFonts w:ascii="Calibri" w:hAnsi="Calibri" w:cs="Calibri"/>
          <w:b/>
          <w:color w:val="000000" w:themeColor="text1"/>
          <w:spacing w:val="-3"/>
          <w:sz w:val="26"/>
          <w:szCs w:val="26"/>
          <w:lang w:val="en-IN"/>
          <w14:textFill>
            <w14:solidFill>
              <w14:schemeClr w14:val="tx1"/>
            </w14:solidFill>
          </w14:textFill>
        </w:rPr>
        <w:t>Third Part</w:t>
      </w:r>
      <w:r>
        <w:rPr>
          <w:rFonts w:ascii="Calibri" w:hAnsi="Calibri" w:cs="Calibri"/>
          <w:color w:val="000000" w:themeColor="text1"/>
          <w:spacing w:val="-3"/>
          <w:sz w:val="26"/>
          <w:szCs w:val="26"/>
          <w:lang w:val="en-IN"/>
          <w14:textFill>
            <w14:solidFill>
              <w14:schemeClr w14:val="tx1"/>
            </w14:solidFill>
          </w14:textFill>
        </w:rPr>
        <w:t xml:space="preserve">” which </w:t>
      </w:r>
      <w:r>
        <w:rPr>
          <w:rFonts w:ascii="Calibri" w:hAnsi="Calibri" w:cs="Calibri"/>
          <w:color w:val="000000" w:themeColor="text1"/>
          <w:spacing w:val="-3"/>
          <w:sz w:val="26"/>
          <w:szCs w:val="26"/>
          <w:lang w:val="en-IN"/>
          <w14:textFill>
            <w14:solidFill>
              <w14:schemeClr w14:val="tx1"/>
            </w14:solidFill>
          </w14:textFill>
        </w:rPr>
        <w:br w:type="textWrapping"/>
      </w:r>
      <w:r>
        <w:rPr>
          <w:rFonts w:ascii="Calibri" w:hAnsi="Calibri" w:cs="Calibri"/>
          <w:color w:val="000000" w:themeColor="text1"/>
          <w:spacing w:val="-3"/>
          <w:sz w:val="26"/>
          <w:szCs w:val="26"/>
          <w:lang w:val="en-IN"/>
          <w14:textFill>
            <w14:solidFill>
              <w14:schemeClr w14:val="tx1"/>
            </w14:solidFill>
          </w14:textFill>
        </w:rPr>
        <w:t>expression shall, unless repugnant to the context include its successors and permitted assigns);</w:t>
      </w:r>
    </w:p>
    <w:p w14:paraId="7F77C5BC">
      <w:pPr>
        <w:pStyle w:val="57"/>
        <w:jc w:val="both"/>
        <w:rPr>
          <w:rFonts w:ascii="Calibri" w:hAnsi="Calibri" w:cs="Calibri"/>
          <w:color w:val="000000" w:themeColor="text1"/>
          <w:sz w:val="26"/>
          <w:szCs w:val="26"/>
          <w:lang w:val="en-IN"/>
          <w14:textFill>
            <w14:solidFill>
              <w14:schemeClr w14:val="tx1"/>
            </w14:solidFill>
          </w14:textFill>
        </w:rPr>
      </w:pPr>
    </w:p>
    <w:p w14:paraId="6B84B54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above mentioned parties of the FIRST, SECOND and THIRD PART are collectively referred to as the “</w:t>
      </w:r>
      <w:r>
        <w:rPr>
          <w:rFonts w:ascii="Calibri" w:hAnsi="Calibri" w:cs="Calibri"/>
          <w:b/>
          <w:color w:val="000000" w:themeColor="text1"/>
          <w:sz w:val="26"/>
          <w:szCs w:val="26"/>
          <w:lang w:val="en-IN"/>
          <w14:textFill>
            <w14:solidFill>
              <w14:schemeClr w14:val="tx1"/>
            </w14:solidFill>
          </w14:textFill>
        </w:rPr>
        <w:t>Parties</w:t>
      </w:r>
      <w:r>
        <w:rPr>
          <w:rFonts w:ascii="Calibri" w:hAnsi="Calibri" w:cs="Calibri"/>
          <w:color w:val="000000" w:themeColor="text1"/>
          <w:sz w:val="26"/>
          <w:szCs w:val="26"/>
          <w:lang w:val="en-IN"/>
          <w14:textFill>
            <w14:solidFill>
              <w14:schemeClr w14:val="tx1"/>
            </w14:solidFill>
          </w14:textFill>
        </w:rPr>
        <w:t>” and each is individually referred to as a “</w:t>
      </w:r>
      <w:r>
        <w:rPr>
          <w:rFonts w:ascii="Calibri" w:hAnsi="Calibri" w:cs="Calibri"/>
          <w:b/>
          <w:color w:val="000000" w:themeColor="text1"/>
          <w:sz w:val="26"/>
          <w:szCs w:val="26"/>
          <w:lang w:val="en-IN"/>
          <w14:textFill>
            <w14:solidFill>
              <w14:schemeClr w14:val="tx1"/>
            </w14:solidFill>
          </w14:textFill>
        </w:rPr>
        <w:t>Party</w:t>
      </w:r>
      <w:r>
        <w:rPr>
          <w:rFonts w:ascii="Calibri" w:hAnsi="Calibri" w:cs="Calibri"/>
          <w:color w:val="000000" w:themeColor="text1"/>
          <w:sz w:val="26"/>
          <w:szCs w:val="26"/>
          <w:lang w:val="en-IN"/>
          <w14:textFill>
            <w14:solidFill>
              <w14:schemeClr w14:val="tx1"/>
            </w14:solidFill>
          </w14:textFill>
        </w:rPr>
        <w:t>”.</w:t>
      </w:r>
    </w:p>
    <w:p w14:paraId="76D3FB1F">
      <w:pPr>
        <w:pStyle w:val="57"/>
        <w:jc w:val="both"/>
        <w:rPr>
          <w:rFonts w:ascii="Calibri" w:hAnsi="Calibri" w:cs="Calibri"/>
          <w:b/>
          <w:color w:val="000000" w:themeColor="text1"/>
          <w:spacing w:val="-2"/>
          <w:sz w:val="26"/>
          <w:szCs w:val="26"/>
          <w:lang w:val="en-IN"/>
          <w14:textFill>
            <w14:solidFill>
              <w14:schemeClr w14:val="tx1"/>
            </w14:solidFill>
          </w14:textFill>
        </w:rPr>
      </w:pPr>
    </w:p>
    <w:p w14:paraId="5D2B27C7">
      <w:pPr>
        <w:pStyle w:val="5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b/>
          <w:color w:val="000000" w:themeColor="text1"/>
          <w:spacing w:val="-2"/>
          <w:sz w:val="26"/>
          <w:szCs w:val="26"/>
          <w:lang w:val="en-IN"/>
          <w14:textFill>
            <w14:solidFill>
              <w14:schemeClr w14:val="tx1"/>
            </w14:solidFill>
          </w14:textFill>
        </w:rPr>
        <w:t>WHEREAS</w:t>
      </w:r>
      <w:r>
        <w:rPr>
          <w:rFonts w:ascii="Calibri" w:hAnsi="Calibri" w:cs="Calibri"/>
          <w:color w:val="000000" w:themeColor="text1"/>
          <w:spacing w:val="-2"/>
          <w:sz w:val="26"/>
          <w:szCs w:val="26"/>
          <w:lang w:val="en-IN"/>
          <w14:textFill>
            <w14:solidFill>
              <w14:schemeClr w14:val="tx1"/>
            </w14:solidFill>
          </w14:textFill>
        </w:rPr>
        <w:t>,</w:t>
      </w:r>
    </w:p>
    <w:p w14:paraId="49C06904">
      <w:pPr>
        <w:pStyle w:val="57"/>
        <w:jc w:val="both"/>
        <w:rPr>
          <w:rFonts w:ascii="Calibri" w:hAnsi="Calibri" w:cs="Calibri"/>
          <w:b/>
          <w:color w:val="000000" w:themeColor="text1"/>
          <w:spacing w:val="-2"/>
          <w:sz w:val="26"/>
          <w:szCs w:val="26"/>
          <w:lang w:val="en-IN"/>
          <w14:textFill>
            <w14:solidFill>
              <w14:schemeClr w14:val="tx1"/>
            </w14:solidFill>
          </w14:textFill>
        </w:rPr>
      </w:pPr>
    </w:p>
    <w:p w14:paraId="6D05EB28">
      <w:pPr>
        <w:pStyle w:val="57"/>
        <w:numPr>
          <w:ilvl w:val="0"/>
          <w:numId w:val="51"/>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2"/>
          <w:sz w:val="26"/>
          <w:szCs w:val="26"/>
          <w:lang w:val="en-IN"/>
          <w14:textFill>
            <w14:solidFill>
              <w14:schemeClr w14:val="tx1"/>
            </w14:solidFill>
          </w14:textFill>
        </w:rPr>
        <w:t xml:space="preserve"> Authority, represented by its </w:t>
      </w:r>
      <w:r>
        <w:rPr>
          <w:rFonts w:ascii="Calibri" w:hAnsi="Calibri" w:cs="Calibri"/>
          <w:color w:val="FF0000"/>
          <w:spacing w:val="-2"/>
          <w:sz w:val="26"/>
          <w:szCs w:val="26"/>
          <w:lang w:val="en-IN"/>
        </w:rPr>
        <w:t xml:space="preserve">Estate Manager </w:t>
      </w:r>
      <w:r>
        <w:rPr>
          <w:rFonts w:ascii="Calibri" w:hAnsi="Calibri" w:cs="Calibri"/>
          <w:color w:val="000000" w:themeColor="text1"/>
          <w:spacing w:val="-2"/>
          <w:sz w:val="26"/>
          <w:szCs w:val="26"/>
          <w:lang w:val="en-IN"/>
          <w14:textFill>
            <w14:solidFill>
              <w14:schemeClr w14:val="tx1"/>
            </w14:solidFill>
          </w14:textFill>
        </w:rPr>
        <w:t>and having its principal offices at Authority, Port Bhavan, Ballard Estate, Fort, Mumbai- 400001 has invited Bids by its Request for Proposal No._________</w:t>
      </w:r>
      <w:r>
        <w:rPr>
          <w:rFonts w:ascii="Calibri" w:hAnsi="Calibri" w:cs="Calibri"/>
          <w:color w:val="000000" w:themeColor="text1"/>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dated _____ for “</w:t>
      </w:r>
      <w:r>
        <w:rPr>
          <w:rFonts w:ascii="Calibri" w:hAnsi="Calibri" w:cs="Calibri"/>
          <w:sz w:val="26"/>
          <w:szCs w:val="26"/>
          <w:lang w:val="en-IN"/>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lang w:val="en-IN"/>
        </w:rPr>
        <w:t>Upfront Payment Basis</w:t>
      </w:r>
      <w:r>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cs="Calibri"/>
          <w:color w:val="000000" w:themeColor="text1"/>
          <w:spacing w:val="-2"/>
          <w:sz w:val="26"/>
          <w:szCs w:val="26"/>
          <w:lang w:val="en-IN"/>
          <w14:textFill>
            <w14:solidFill>
              <w14:schemeClr w14:val="tx1"/>
            </w14:solidFill>
          </w14:textFill>
        </w:rPr>
        <w:t>”.</w:t>
      </w:r>
    </w:p>
    <w:p w14:paraId="0FC4AD82">
      <w:pPr>
        <w:pStyle w:val="57"/>
        <w:jc w:val="both"/>
        <w:rPr>
          <w:rFonts w:ascii="Calibri" w:hAnsi="Calibri" w:cs="Calibri"/>
          <w:color w:val="000000" w:themeColor="text1"/>
          <w:sz w:val="26"/>
          <w:szCs w:val="26"/>
          <w:lang w:val="en-IN"/>
          <w14:textFill>
            <w14:solidFill>
              <w14:schemeClr w14:val="tx1"/>
            </w14:solidFill>
          </w14:textFill>
        </w:rPr>
      </w:pPr>
    </w:p>
    <w:p w14:paraId="7F249B9E">
      <w:pPr>
        <w:pStyle w:val="57"/>
        <w:numPr>
          <w:ilvl w:val="0"/>
          <w:numId w:val="51"/>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Parties are interested in jointly bidding for the Project as members of a Consortium (as defined below) and in accordance with the terms and conditions of the Bidding Documents including the RFP; and</w:t>
      </w:r>
    </w:p>
    <w:p w14:paraId="6F82C4F3">
      <w:pPr>
        <w:pStyle w:val="57"/>
        <w:jc w:val="both"/>
        <w:rPr>
          <w:rFonts w:ascii="Calibri" w:hAnsi="Calibri" w:cs="Calibri"/>
          <w:color w:val="000000" w:themeColor="text1"/>
          <w:sz w:val="26"/>
          <w:szCs w:val="26"/>
          <w:lang w:val="en-IN"/>
          <w14:textFill>
            <w14:solidFill>
              <w14:schemeClr w14:val="tx1"/>
            </w14:solidFill>
          </w14:textFill>
        </w:rPr>
      </w:pPr>
    </w:p>
    <w:p w14:paraId="131B87FB">
      <w:pPr>
        <w:pStyle w:val="57"/>
        <w:numPr>
          <w:ilvl w:val="0"/>
          <w:numId w:val="51"/>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It</w:t>
      </w:r>
      <w:r>
        <w:rPr>
          <w:rFonts w:ascii="Calibri" w:hAnsi="Calibri" w:cs="Calibri"/>
          <w:color w:val="000000" w:themeColor="text1"/>
          <w:sz w:val="26"/>
          <w:szCs w:val="26"/>
          <w:lang w:val="en-IN"/>
          <w14:textFill>
            <w14:solidFill>
              <w14:schemeClr w14:val="tx1"/>
            </w14:solidFill>
          </w14:textFill>
        </w:rPr>
        <w:t xml:space="preserve"> is a </w:t>
      </w:r>
      <w:r>
        <w:rPr>
          <w:rFonts w:ascii="Calibri" w:hAnsi="Calibri" w:cs="Calibri"/>
          <w:color w:val="000000" w:themeColor="text1"/>
          <w:spacing w:val="-2"/>
          <w:sz w:val="26"/>
          <w:szCs w:val="26"/>
          <w:lang w:val="en-IN"/>
          <w14:textFill>
            <w14:solidFill>
              <w14:schemeClr w14:val="tx1"/>
            </w14:solidFill>
          </w14:textFill>
        </w:rPr>
        <w:t>necessary</w:t>
      </w:r>
      <w:r>
        <w:rPr>
          <w:rFonts w:ascii="Calibri" w:hAnsi="Calibri" w:cs="Calibri"/>
          <w:color w:val="000000" w:themeColor="text1"/>
          <w:sz w:val="26"/>
          <w:szCs w:val="26"/>
          <w:lang w:val="en-IN"/>
          <w14:textFill>
            <w14:solidFill>
              <w14:schemeClr w14:val="tx1"/>
            </w14:solidFill>
          </w14:textFill>
        </w:rPr>
        <w:t xml:space="preserve"> condition under the RFP that the Members of the Consortium shall enter into a joint bidding agreement and furnish a copy thereof with the Bid.</w:t>
      </w:r>
    </w:p>
    <w:p w14:paraId="7589A7F3">
      <w:pPr>
        <w:pStyle w:val="57"/>
        <w:jc w:val="both"/>
        <w:rPr>
          <w:rFonts w:ascii="Calibri" w:hAnsi="Calibri" w:cs="Calibri"/>
          <w:b/>
          <w:color w:val="000000" w:themeColor="text1"/>
          <w:sz w:val="26"/>
          <w:szCs w:val="26"/>
          <w:lang w:val="en-IN"/>
          <w14:textFill>
            <w14:solidFill>
              <w14:schemeClr w14:val="tx1"/>
            </w14:solidFill>
          </w14:textFill>
        </w:rPr>
      </w:pPr>
    </w:p>
    <w:p w14:paraId="5FEEC120">
      <w:pPr>
        <w:pStyle w:val="5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NOW IT IS HEREBY AGREED as follows:</w:t>
      </w:r>
    </w:p>
    <w:p w14:paraId="0BF96BB9">
      <w:pPr>
        <w:pStyle w:val="57"/>
        <w:numPr>
          <w:ilvl w:val="0"/>
          <w:numId w:val="5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Definitions and Interpretations</w:t>
      </w:r>
    </w:p>
    <w:p w14:paraId="259919A9">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this Agreement, the capitalized terms shall, unless the context otherwise requires, have the meaning ascribed thereto under the RFP.</w:t>
      </w:r>
    </w:p>
    <w:p w14:paraId="69440FA8">
      <w:pPr>
        <w:pStyle w:val="57"/>
        <w:jc w:val="both"/>
        <w:rPr>
          <w:rFonts w:ascii="Calibri" w:hAnsi="Calibri" w:cs="Calibri"/>
          <w:b/>
          <w:color w:val="000000" w:themeColor="text1"/>
          <w:sz w:val="26"/>
          <w:szCs w:val="26"/>
          <w:lang w:val="en-IN"/>
          <w14:textFill>
            <w14:solidFill>
              <w14:schemeClr w14:val="tx1"/>
            </w14:solidFill>
          </w14:textFill>
        </w:rPr>
      </w:pPr>
    </w:p>
    <w:p w14:paraId="7D7A412E">
      <w:pPr>
        <w:pStyle w:val="57"/>
        <w:numPr>
          <w:ilvl w:val="0"/>
          <w:numId w:val="52"/>
        </w:numPr>
        <w:ind w:left="567" w:hanging="56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Consortium</w:t>
      </w:r>
    </w:p>
    <w:p w14:paraId="4620BCA7">
      <w:pPr>
        <w:pStyle w:val="57"/>
        <w:ind w:left="567"/>
        <w:jc w:val="both"/>
        <w:rPr>
          <w:rFonts w:ascii="Calibri" w:hAnsi="Calibri" w:cs="Calibri"/>
          <w:color w:val="000000" w:themeColor="text1"/>
          <w:sz w:val="26"/>
          <w:szCs w:val="26"/>
          <w:lang w:val="en-IN"/>
          <w14:textFill>
            <w14:solidFill>
              <w14:schemeClr w14:val="tx1"/>
            </w14:solidFill>
          </w14:textFill>
        </w:rPr>
      </w:pPr>
    </w:p>
    <w:p w14:paraId="56238B47">
      <w:pPr>
        <w:pStyle w:val="57"/>
        <w:numPr>
          <w:ilvl w:val="1"/>
          <w:numId w:val="5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do hereby irrevocably constitute a consortium (the “</w:t>
      </w:r>
      <w:r>
        <w:rPr>
          <w:rFonts w:ascii="Calibri" w:hAnsi="Calibri" w:cs="Calibri"/>
          <w:b/>
          <w:color w:val="000000" w:themeColor="text1"/>
          <w:sz w:val="26"/>
          <w:szCs w:val="26"/>
          <w:lang w:val="en-IN"/>
          <w14:textFill>
            <w14:solidFill>
              <w14:schemeClr w14:val="tx1"/>
            </w14:solidFill>
          </w14:textFill>
        </w:rPr>
        <w:t>Consortium</w:t>
      </w:r>
      <w:r>
        <w:rPr>
          <w:rFonts w:ascii="Calibri" w:hAnsi="Calibri" w:cs="Calibri"/>
          <w:color w:val="000000" w:themeColor="text1"/>
          <w:sz w:val="26"/>
          <w:szCs w:val="26"/>
          <w:lang w:val="en-IN"/>
          <w14:textFill>
            <w14:solidFill>
              <w14:schemeClr w14:val="tx1"/>
            </w14:solidFill>
          </w14:textFill>
        </w:rPr>
        <w:t>”) for the purposes of jointly participating in the Bidding Process for the Project.</w:t>
      </w:r>
    </w:p>
    <w:p w14:paraId="12008D30">
      <w:pPr>
        <w:pStyle w:val="57"/>
        <w:jc w:val="both"/>
        <w:rPr>
          <w:rFonts w:ascii="Calibri" w:hAnsi="Calibri" w:cs="Calibri"/>
          <w:color w:val="000000" w:themeColor="text1"/>
          <w:sz w:val="26"/>
          <w:szCs w:val="26"/>
          <w:lang w:val="en-IN"/>
          <w14:textFill>
            <w14:solidFill>
              <w14:schemeClr w14:val="tx1"/>
            </w14:solidFill>
          </w14:textFill>
        </w:rPr>
      </w:pPr>
    </w:p>
    <w:p w14:paraId="2CA30F84">
      <w:pPr>
        <w:pStyle w:val="57"/>
        <w:numPr>
          <w:ilvl w:val="1"/>
          <w:numId w:val="5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hereby undertake to participate in the Bidding Process only through this Consortium and not individually and/or through any other consortium constituted for the Project.</w:t>
      </w:r>
    </w:p>
    <w:p w14:paraId="38F65170">
      <w:pPr>
        <w:pStyle w:val="57"/>
        <w:jc w:val="both"/>
        <w:rPr>
          <w:rFonts w:ascii="Calibri" w:hAnsi="Calibri" w:cs="Calibri"/>
          <w:b/>
          <w:color w:val="000000" w:themeColor="text1"/>
          <w:spacing w:val="-1"/>
          <w:sz w:val="26"/>
          <w:szCs w:val="26"/>
          <w:lang w:val="en-IN"/>
          <w14:textFill>
            <w14:solidFill>
              <w14:schemeClr w14:val="tx1"/>
            </w14:solidFill>
          </w14:textFill>
        </w:rPr>
      </w:pPr>
    </w:p>
    <w:p w14:paraId="069703F0">
      <w:pPr>
        <w:pStyle w:val="57"/>
        <w:numPr>
          <w:ilvl w:val="0"/>
          <w:numId w:val="52"/>
        </w:numPr>
        <w:ind w:left="567" w:hanging="567"/>
        <w:jc w:val="both"/>
        <w:rPr>
          <w:rFonts w:ascii="Calibri" w:hAnsi="Calibri" w:cs="Calibri"/>
          <w:b/>
          <w:color w:val="000000" w:themeColor="text1"/>
          <w:spacing w:val="-1"/>
          <w:sz w:val="26"/>
          <w:szCs w:val="26"/>
          <w:lang w:val="en-IN"/>
          <w14:textFill>
            <w14:solidFill>
              <w14:schemeClr w14:val="tx1"/>
            </w14:solidFill>
          </w14:textFill>
        </w:rPr>
      </w:pPr>
      <w:r>
        <w:rPr>
          <w:rFonts w:ascii="Calibri" w:hAnsi="Calibri" w:cs="Calibri"/>
          <w:b/>
          <w:color w:val="000000" w:themeColor="text1"/>
          <w:spacing w:val="-1"/>
          <w:sz w:val="26"/>
          <w:szCs w:val="26"/>
          <w:lang w:val="en-IN"/>
          <w14:textFill>
            <w14:solidFill>
              <w14:schemeClr w14:val="tx1"/>
            </w14:solidFill>
          </w14:textFill>
        </w:rPr>
        <w:t>Covenants</w:t>
      </w:r>
    </w:p>
    <w:p w14:paraId="6A7EBE84">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hereby undertake that in the event the Consortium is declared the Selected Bidder and awarded the Project, it shall incorporate special purpose vehicle (the “</w:t>
      </w:r>
      <w:r>
        <w:rPr>
          <w:rFonts w:ascii="Calibri" w:hAnsi="Calibri" w:cs="Calibri"/>
          <w:b/>
          <w:bCs/>
          <w:color w:val="000000" w:themeColor="text1"/>
          <w:sz w:val="26"/>
          <w:szCs w:val="26"/>
          <w:lang w:val="en-IN"/>
          <w14:textFill>
            <w14:solidFill>
              <w14:schemeClr w14:val="tx1"/>
            </w14:solidFill>
          </w14:textFill>
        </w:rPr>
        <w:t>SPV</w:t>
      </w:r>
      <w:r>
        <w:rPr>
          <w:rFonts w:ascii="Calibri" w:hAnsi="Calibri" w:cs="Calibri"/>
          <w:color w:val="000000" w:themeColor="text1"/>
          <w:sz w:val="26"/>
          <w:szCs w:val="26"/>
          <w:lang w:val="en-IN"/>
          <w14:textFill>
            <w14:solidFill>
              <w14:schemeClr w14:val="tx1"/>
            </w14:solidFill>
          </w14:textFill>
        </w:rPr>
        <w:t>”) under the Companies Act 2013 for entering into the Lease Deed with the Authority and for performing all its obligations as the Lessee in terms of the Lease Deed for the Project.</w:t>
      </w:r>
    </w:p>
    <w:p w14:paraId="0CC8E13C">
      <w:pPr>
        <w:pStyle w:val="57"/>
        <w:jc w:val="both"/>
        <w:rPr>
          <w:rFonts w:ascii="Calibri" w:hAnsi="Calibri" w:cs="Calibri"/>
          <w:b/>
          <w:color w:val="000000" w:themeColor="text1"/>
          <w:spacing w:val="-1"/>
          <w:sz w:val="26"/>
          <w:szCs w:val="26"/>
          <w:lang w:val="en-IN"/>
          <w14:textFill>
            <w14:solidFill>
              <w14:schemeClr w14:val="tx1"/>
            </w14:solidFill>
          </w14:textFill>
        </w:rPr>
      </w:pPr>
    </w:p>
    <w:p w14:paraId="57EFDAE2">
      <w:pPr>
        <w:pStyle w:val="57"/>
        <w:numPr>
          <w:ilvl w:val="0"/>
          <w:numId w:val="52"/>
        </w:numPr>
        <w:ind w:left="567" w:hanging="567"/>
        <w:jc w:val="both"/>
        <w:rPr>
          <w:rFonts w:ascii="Calibri" w:hAnsi="Calibri" w:cs="Calibri"/>
          <w:b/>
          <w:color w:val="000000" w:themeColor="text1"/>
          <w:spacing w:val="-1"/>
          <w:sz w:val="26"/>
          <w:szCs w:val="26"/>
          <w:lang w:val="en-IN"/>
          <w14:textFill>
            <w14:solidFill>
              <w14:schemeClr w14:val="tx1"/>
            </w14:solidFill>
          </w14:textFill>
        </w:rPr>
      </w:pPr>
      <w:r>
        <w:rPr>
          <w:rFonts w:ascii="Calibri" w:hAnsi="Calibri" w:cs="Calibri"/>
          <w:b/>
          <w:color w:val="000000" w:themeColor="text1"/>
          <w:spacing w:val="-1"/>
          <w:sz w:val="26"/>
          <w:szCs w:val="26"/>
          <w:lang w:val="en-IN"/>
          <w14:textFill>
            <w14:solidFill>
              <w14:schemeClr w14:val="tx1"/>
            </w14:solidFill>
          </w14:textFill>
        </w:rPr>
        <w:t>Role of the Parties</w:t>
      </w:r>
    </w:p>
    <w:p w14:paraId="7FCA90D2">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hereby undertake to perform the roles and responsibilities as described below:</w:t>
      </w:r>
    </w:p>
    <w:p w14:paraId="552E2060">
      <w:pPr>
        <w:pStyle w:val="57"/>
        <w:jc w:val="both"/>
        <w:rPr>
          <w:rFonts w:ascii="Calibri" w:hAnsi="Calibri" w:cs="Calibri"/>
          <w:color w:val="000000" w:themeColor="text1"/>
          <w:sz w:val="26"/>
          <w:szCs w:val="26"/>
          <w:lang w:val="en-IN"/>
          <w14:textFill>
            <w14:solidFill>
              <w14:schemeClr w14:val="tx1"/>
            </w14:solidFill>
          </w14:textFill>
        </w:rPr>
      </w:pPr>
    </w:p>
    <w:p w14:paraId="5DCA74D2">
      <w:pPr>
        <w:pStyle w:val="57"/>
        <w:numPr>
          <w:ilvl w:val="0"/>
          <w:numId w:val="53"/>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Party of the First Part shall be the Lead Member of the Consortium and shall have the power of attorney from all Parties for conducting all business for and on behalf of the Consortium during the Bidding Process and until the signing of the Lease Deed when all the obligations of the SPV shall become effective.</w:t>
      </w:r>
    </w:p>
    <w:p w14:paraId="3AF08C75">
      <w:pPr>
        <w:pStyle w:val="57"/>
        <w:numPr>
          <w:ilvl w:val="0"/>
          <w:numId w:val="53"/>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Party of the Second Part shall undertake __________ {describe the role of the Member}</w:t>
      </w:r>
    </w:p>
    <w:p w14:paraId="5FCC4773">
      <w:pPr>
        <w:pStyle w:val="57"/>
        <w:numPr>
          <w:ilvl w:val="0"/>
          <w:numId w:val="53"/>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Party of the Second Part shall undertake ________ {describe the role of the Member}</w:t>
      </w:r>
    </w:p>
    <w:p w14:paraId="751ABED6">
      <w:pPr>
        <w:pStyle w:val="57"/>
        <w:jc w:val="both"/>
        <w:rPr>
          <w:rFonts w:ascii="Calibri" w:hAnsi="Calibri" w:cs="Calibri"/>
          <w:b/>
          <w:color w:val="000000" w:themeColor="text1"/>
          <w:spacing w:val="-1"/>
          <w:sz w:val="26"/>
          <w:szCs w:val="26"/>
          <w:lang w:val="en-IN"/>
          <w14:textFill>
            <w14:solidFill>
              <w14:schemeClr w14:val="tx1"/>
            </w14:solidFill>
          </w14:textFill>
        </w:rPr>
      </w:pPr>
    </w:p>
    <w:p w14:paraId="39493B1F">
      <w:pPr>
        <w:pStyle w:val="57"/>
        <w:numPr>
          <w:ilvl w:val="0"/>
          <w:numId w:val="52"/>
        </w:numPr>
        <w:ind w:left="567" w:hanging="567"/>
        <w:jc w:val="both"/>
        <w:rPr>
          <w:rFonts w:ascii="Calibri" w:hAnsi="Calibri" w:cs="Calibri"/>
          <w:b/>
          <w:color w:val="000000" w:themeColor="text1"/>
          <w:spacing w:val="-1"/>
          <w:sz w:val="26"/>
          <w:szCs w:val="26"/>
          <w:lang w:val="en-IN"/>
          <w14:textFill>
            <w14:solidFill>
              <w14:schemeClr w14:val="tx1"/>
            </w14:solidFill>
          </w14:textFill>
        </w:rPr>
      </w:pPr>
      <w:r>
        <w:rPr>
          <w:rFonts w:ascii="Calibri" w:hAnsi="Calibri" w:cs="Calibri"/>
          <w:b/>
          <w:color w:val="000000" w:themeColor="text1"/>
          <w:spacing w:val="-1"/>
          <w:sz w:val="26"/>
          <w:szCs w:val="26"/>
          <w:lang w:val="en-IN"/>
          <w14:textFill>
            <w14:solidFill>
              <w14:schemeClr w14:val="tx1"/>
            </w14:solidFill>
          </w14:textFill>
        </w:rPr>
        <w:t>Joint and Several Liability</w:t>
      </w:r>
    </w:p>
    <w:p w14:paraId="2CCAA4D1">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do hereby undertake to be jointly and severally responsible for all obligations and liabilities relating to the Project in accordance with the terms of the RFP, the Lease Deed and for the performance of the Lessee’s obligations under the Lease Deed.</w:t>
      </w:r>
    </w:p>
    <w:p w14:paraId="604BAF46">
      <w:pPr>
        <w:pStyle w:val="57"/>
        <w:jc w:val="both"/>
        <w:rPr>
          <w:rFonts w:ascii="Calibri" w:hAnsi="Calibri" w:cs="Calibri"/>
          <w:b/>
          <w:color w:val="000000" w:themeColor="text1"/>
          <w:spacing w:val="-1"/>
          <w:sz w:val="26"/>
          <w:szCs w:val="26"/>
          <w:lang w:val="en-IN"/>
          <w14:textFill>
            <w14:solidFill>
              <w14:schemeClr w14:val="tx1"/>
            </w14:solidFill>
          </w14:textFill>
        </w:rPr>
      </w:pPr>
    </w:p>
    <w:p w14:paraId="1931AEAC">
      <w:pPr>
        <w:pStyle w:val="57"/>
        <w:numPr>
          <w:ilvl w:val="0"/>
          <w:numId w:val="52"/>
        </w:numPr>
        <w:ind w:left="567" w:hanging="567"/>
        <w:jc w:val="both"/>
        <w:rPr>
          <w:rFonts w:ascii="Calibri" w:hAnsi="Calibri" w:cs="Calibri"/>
          <w:b/>
          <w:color w:val="000000" w:themeColor="text1"/>
          <w:spacing w:val="-1"/>
          <w:sz w:val="26"/>
          <w:szCs w:val="26"/>
          <w:lang w:val="en-IN"/>
          <w14:textFill>
            <w14:solidFill>
              <w14:schemeClr w14:val="tx1"/>
            </w14:solidFill>
          </w14:textFill>
        </w:rPr>
      </w:pPr>
      <w:r>
        <w:rPr>
          <w:rFonts w:ascii="Calibri" w:hAnsi="Calibri" w:cs="Calibri"/>
          <w:b/>
          <w:color w:val="000000" w:themeColor="text1"/>
          <w:spacing w:val="-1"/>
          <w:sz w:val="26"/>
          <w:szCs w:val="26"/>
          <w:lang w:val="en-IN"/>
          <w14:textFill>
            <w14:solidFill>
              <w14:schemeClr w14:val="tx1"/>
            </w14:solidFill>
          </w14:textFill>
        </w:rPr>
        <w:t>Shareholding in the SPV</w:t>
      </w:r>
    </w:p>
    <w:p w14:paraId="1EC4CD9A">
      <w:pPr>
        <w:pStyle w:val="57"/>
        <w:jc w:val="both"/>
        <w:rPr>
          <w:rFonts w:ascii="Calibri" w:hAnsi="Calibri" w:cs="Calibri"/>
          <w:color w:val="000000" w:themeColor="text1"/>
          <w:sz w:val="26"/>
          <w:szCs w:val="26"/>
          <w:lang w:val="en-IN"/>
          <w14:textFill>
            <w14:solidFill>
              <w14:schemeClr w14:val="tx1"/>
            </w14:solidFill>
          </w14:textFill>
        </w:rPr>
      </w:pPr>
    </w:p>
    <w:p w14:paraId="2206BA9A">
      <w:pPr>
        <w:pStyle w:val="57"/>
        <w:numPr>
          <w:ilvl w:val="1"/>
          <w:numId w:val="5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agree that the proportion of shareholding among the Parties in the SPV shall be as follows:</w:t>
      </w:r>
    </w:p>
    <w:p w14:paraId="77316FAC">
      <w:pPr>
        <w:pStyle w:val="57"/>
        <w:ind w:left="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First Party:</w:t>
      </w:r>
    </w:p>
    <w:p w14:paraId="3E960F7F">
      <w:pPr>
        <w:pStyle w:val="57"/>
        <w:ind w:left="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Second Party:</w:t>
      </w:r>
    </w:p>
    <w:p w14:paraId="7E9F79CC">
      <w:pPr>
        <w:pStyle w:val="57"/>
        <w:ind w:left="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Third Party:</w:t>
      </w:r>
    </w:p>
    <w:p w14:paraId="70CC3C29">
      <w:pPr>
        <w:pStyle w:val="57"/>
        <w:jc w:val="both"/>
        <w:rPr>
          <w:rFonts w:ascii="Calibri" w:hAnsi="Calibri" w:cs="Calibri"/>
          <w:color w:val="000000" w:themeColor="text1"/>
          <w:sz w:val="26"/>
          <w:szCs w:val="26"/>
          <w:lang w:val="en-IN"/>
          <w14:textFill>
            <w14:solidFill>
              <w14:schemeClr w14:val="tx1"/>
            </w14:solidFill>
          </w14:textFill>
        </w:rPr>
      </w:pPr>
    </w:p>
    <w:p w14:paraId="1DDD5846">
      <w:pPr>
        <w:pStyle w:val="57"/>
        <w:numPr>
          <w:ilvl w:val="1"/>
          <w:numId w:val="5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Subject to the terms of the Lease Deed, the Lead Member shall during the term of the Lease Deed hold equity share capital not less than 26% (twenty six percent) of the subscribed, paid up and voting equity share capital of the SPV for a period of 2 (two) years from the Date of Operationalization of the Project; and</w:t>
      </w:r>
    </w:p>
    <w:p w14:paraId="22514F44">
      <w:pPr>
        <w:pStyle w:val="57"/>
        <w:jc w:val="both"/>
        <w:rPr>
          <w:rFonts w:ascii="Calibri" w:hAnsi="Calibri" w:cs="Calibri"/>
          <w:color w:val="000000" w:themeColor="text1"/>
          <w:sz w:val="26"/>
          <w:szCs w:val="26"/>
          <w:lang w:val="en-IN"/>
          <w14:textFill>
            <w14:solidFill>
              <w14:schemeClr w14:val="tx1"/>
            </w14:solidFill>
          </w14:textFill>
        </w:rPr>
      </w:pPr>
    </w:p>
    <w:p w14:paraId="4F9046CD">
      <w:pPr>
        <w:pStyle w:val="57"/>
        <w:numPr>
          <w:ilvl w:val="1"/>
          <w:numId w:val="5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Subject to the terms of this Lease Deed, Members of the Consortium including the Lead Member undertake that they shall collectively hold at least 51% (fifty one per cent) of the subscribed and paid up equity of the SPV at all times until the second anniversary of the Date of Operationalization of the Project.</w:t>
      </w:r>
    </w:p>
    <w:p w14:paraId="1D38BB13">
      <w:pPr>
        <w:pStyle w:val="57"/>
        <w:jc w:val="both"/>
        <w:rPr>
          <w:rFonts w:ascii="Calibri" w:hAnsi="Calibri" w:cs="Calibri"/>
          <w:color w:val="000000" w:themeColor="text1"/>
          <w:sz w:val="26"/>
          <w:szCs w:val="26"/>
          <w:lang w:val="en-IN"/>
          <w14:textFill>
            <w14:solidFill>
              <w14:schemeClr w14:val="tx1"/>
            </w14:solidFill>
          </w14:textFill>
        </w:rPr>
      </w:pPr>
    </w:p>
    <w:p w14:paraId="290EFD68">
      <w:pPr>
        <w:pStyle w:val="57"/>
        <w:numPr>
          <w:ilvl w:val="1"/>
          <w:numId w:val="5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undertake that they shall comply with all equity lock-in requirements set forth in the Lease Deed.</w:t>
      </w:r>
    </w:p>
    <w:p w14:paraId="4CB87900">
      <w:pPr>
        <w:pStyle w:val="57"/>
        <w:jc w:val="both"/>
        <w:rPr>
          <w:rFonts w:ascii="Calibri" w:hAnsi="Calibri" w:cs="Calibri"/>
          <w:b/>
          <w:color w:val="000000" w:themeColor="text1"/>
          <w:spacing w:val="-1"/>
          <w:sz w:val="26"/>
          <w:szCs w:val="26"/>
          <w:lang w:val="en-IN"/>
          <w14:textFill>
            <w14:solidFill>
              <w14:schemeClr w14:val="tx1"/>
            </w14:solidFill>
          </w14:textFill>
        </w:rPr>
      </w:pPr>
    </w:p>
    <w:p w14:paraId="3F1C4909">
      <w:pPr>
        <w:pStyle w:val="57"/>
        <w:numPr>
          <w:ilvl w:val="0"/>
          <w:numId w:val="52"/>
        </w:numPr>
        <w:ind w:left="567" w:hanging="567"/>
        <w:jc w:val="both"/>
        <w:rPr>
          <w:rFonts w:ascii="Calibri" w:hAnsi="Calibri" w:cs="Calibri"/>
          <w:b/>
          <w:color w:val="000000" w:themeColor="text1"/>
          <w:spacing w:val="-1"/>
          <w:sz w:val="26"/>
          <w:szCs w:val="26"/>
          <w:lang w:val="en-IN"/>
          <w14:textFill>
            <w14:solidFill>
              <w14:schemeClr w14:val="tx1"/>
            </w14:solidFill>
          </w14:textFill>
        </w:rPr>
      </w:pPr>
      <w:r>
        <w:rPr>
          <w:rFonts w:ascii="Calibri" w:hAnsi="Calibri" w:cs="Calibri"/>
          <w:b/>
          <w:color w:val="000000" w:themeColor="text1"/>
          <w:spacing w:val="-1"/>
          <w:sz w:val="26"/>
          <w:szCs w:val="26"/>
          <w:lang w:val="en-IN"/>
          <w14:textFill>
            <w14:solidFill>
              <w14:schemeClr w14:val="tx1"/>
            </w14:solidFill>
          </w14:textFill>
        </w:rPr>
        <w:t>Representation of the Parties</w:t>
      </w:r>
    </w:p>
    <w:p w14:paraId="3B2AB855">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Each Party represents to the other Parties as of the date of this Agreement that:</w:t>
      </w:r>
    </w:p>
    <w:p w14:paraId="7DAAF5B6">
      <w:pPr>
        <w:pStyle w:val="57"/>
        <w:jc w:val="both"/>
        <w:rPr>
          <w:rFonts w:ascii="Calibri" w:hAnsi="Calibri" w:cs="Calibri"/>
          <w:color w:val="000000" w:themeColor="text1"/>
          <w:sz w:val="26"/>
          <w:szCs w:val="26"/>
          <w:lang w:val="en-IN"/>
          <w14:textFill>
            <w14:solidFill>
              <w14:schemeClr w14:val="tx1"/>
            </w14:solidFill>
          </w14:textFill>
        </w:rPr>
      </w:pPr>
    </w:p>
    <w:p w14:paraId="7A307ACC">
      <w:pPr>
        <w:pStyle w:val="57"/>
        <w:numPr>
          <w:ilvl w:val="0"/>
          <w:numId w:val="54"/>
        </w:numPr>
        <w:ind w:left="1134" w:hanging="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such Party is duly organised, validly existing and in GoM standing under the laws of </w:t>
      </w:r>
      <w:r>
        <w:rPr>
          <w:rFonts w:ascii="Calibri" w:hAnsi="Calibri" w:cs="Calibri"/>
          <w:color w:val="000000" w:themeColor="text1"/>
          <w:spacing w:val="-3"/>
          <w:sz w:val="26"/>
          <w:szCs w:val="26"/>
          <w:lang w:val="en-IN"/>
          <w14:textFill>
            <w14:solidFill>
              <w14:schemeClr w14:val="tx1"/>
            </w14:solidFill>
          </w14:textFill>
        </w:rPr>
        <w:t>its incorporation and has all requisite power and authority to enter into this Agreement;</w:t>
      </w:r>
    </w:p>
    <w:p w14:paraId="157407AA">
      <w:pPr>
        <w:pStyle w:val="57"/>
        <w:jc w:val="both"/>
        <w:rPr>
          <w:rFonts w:ascii="Calibri" w:hAnsi="Calibri" w:cs="Calibri"/>
          <w:color w:val="000000" w:themeColor="text1"/>
          <w:sz w:val="26"/>
          <w:szCs w:val="26"/>
          <w:lang w:val="en-IN"/>
          <w14:textFill>
            <w14:solidFill>
              <w14:schemeClr w14:val="tx1"/>
            </w14:solidFill>
          </w14:textFill>
        </w:rPr>
      </w:pPr>
    </w:p>
    <w:p w14:paraId="30E3DF25">
      <w:pPr>
        <w:pStyle w:val="57"/>
        <w:numPr>
          <w:ilvl w:val="0"/>
          <w:numId w:val="54"/>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execution, delivery and performance by such Party of this Agreement has been authorised by all necessary and appropriate corporate or governmental action and a copy of the extract of the charter documents and board resolution/power of attorney in favour of the person executing this Agreement for the delegation of power and authority to execute this Agreement on behalf of the Member of Consortium is annexed to this Agreement, and will not, to the best of its knowledge:</w:t>
      </w:r>
    </w:p>
    <w:p w14:paraId="30F44BCF">
      <w:pPr>
        <w:pStyle w:val="57"/>
        <w:numPr>
          <w:ilvl w:val="0"/>
          <w:numId w:val="55"/>
        </w:numPr>
        <w:ind w:left="1701"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require any consent or approval not already obtained;</w:t>
      </w:r>
    </w:p>
    <w:p w14:paraId="270D14F9">
      <w:pPr>
        <w:pStyle w:val="57"/>
        <w:numPr>
          <w:ilvl w:val="0"/>
          <w:numId w:val="55"/>
        </w:numPr>
        <w:ind w:left="1701"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violate any applicable law presently in effect and having applicability to it;</w:t>
      </w:r>
    </w:p>
    <w:p w14:paraId="3BEA66F4">
      <w:pPr>
        <w:pStyle w:val="57"/>
        <w:numPr>
          <w:ilvl w:val="0"/>
          <w:numId w:val="55"/>
        </w:numPr>
        <w:ind w:left="1701"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violate the memorandum of association and articles of association, by-laws or other applicable organisational documents thereof;</w:t>
      </w:r>
    </w:p>
    <w:p w14:paraId="2A7C77F5">
      <w:pPr>
        <w:pStyle w:val="57"/>
        <w:numPr>
          <w:ilvl w:val="0"/>
          <w:numId w:val="55"/>
        </w:numPr>
        <w:ind w:left="1701"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violate any clearance, permit, Lease, grant, Lease or other governmental authorisation, approval, judgment, order or decree or any mortgage agreement, indenture or any other instrument to which such Party is a party or by which such Party or any of its properties or assets are bound or that is otherwise applicable to such Party; and</w:t>
      </w:r>
    </w:p>
    <w:p w14:paraId="0412B944">
      <w:pPr>
        <w:pStyle w:val="57"/>
        <w:numPr>
          <w:ilvl w:val="0"/>
          <w:numId w:val="55"/>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create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1"/>
          <w:sz w:val="26"/>
          <w:szCs w:val="26"/>
          <w:lang w:val="en-IN"/>
          <w14:textFill>
            <w14:solidFill>
              <w14:schemeClr w14:val="tx1"/>
            </w14:solidFill>
          </w14:textFill>
        </w:rPr>
        <w:t xml:space="preserve"> impose any liens, mortgages, pledges, claims, security interests, charges or any other encumbrances or obligations to create a lien, charge, pledge, security interest, encumbrances or mortgage in or on the property of such Party, except for encumbrances that would not, individually or in the aggregate, have a material adverse effect on the financial condition or prospects or business of such Party so as to prevent such Party from fulfilling its obligations under this Agreement;</w:t>
      </w:r>
    </w:p>
    <w:p w14:paraId="547D838A">
      <w:pPr>
        <w:pStyle w:val="57"/>
        <w:jc w:val="both"/>
        <w:rPr>
          <w:rFonts w:ascii="Calibri" w:hAnsi="Calibri" w:cs="Calibri"/>
          <w:color w:val="000000" w:themeColor="text1"/>
          <w:sz w:val="26"/>
          <w:szCs w:val="26"/>
          <w:lang w:val="en-IN"/>
          <w14:textFill>
            <w14:solidFill>
              <w14:schemeClr w14:val="tx1"/>
            </w14:solidFill>
          </w14:textFill>
        </w:rPr>
      </w:pPr>
    </w:p>
    <w:p w14:paraId="5D5A0F36">
      <w:pPr>
        <w:pStyle w:val="57"/>
        <w:numPr>
          <w:ilvl w:val="0"/>
          <w:numId w:val="54"/>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this Agreement is the legal and binding obligation of such Party, enforceable in accordance with its terms against it; and</w:t>
      </w:r>
    </w:p>
    <w:p w14:paraId="7F24D62D">
      <w:pPr>
        <w:pStyle w:val="57"/>
        <w:jc w:val="both"/>
        <w:rPr>
          <w:rFonts w:ascii="Calibri" w:hAnsi="Calibri" w:cs="Calibri"/>
          <w:color w:val="000000" w:themeColor="text1"/>
          <w:sz w:val="26"/>
          <w:szCs w:val="26"/>
          <w:lang w:val="en-IN"/>
          <w14:textFill>
            <w14:solidFill>
              <w14:schemeClr w14:val="tx1"/>
            </w14:solidFill>
          </w14:textFill>
        </w:rPr>
      </w:pPr>
    </w:p>
    <w:p w14:paraId="63067C95">
      <w:pPr>
        <w:pStyle w:val="57"/>
        <w:numPr>
          <w:ilvl w:val="0"/>
          <w:numId w:val="54"/>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there is no litigation pending or, to the best of such Party's knowledge, threatened to which it or any of its affiliates is a party that presently affects or which would have a material adverse effect on the financial condition or prospects or business of such Party in the fulfilment of its obligations under this Agreement.</w:t>
      </w:r>
    </w:p>
    <w:p w14:paraId="0D4301ED">
      <w:pPr>
        <w:pStyle w:val="57"/>
        <w:jc w:val="both"/>
        <w:rPr>
          <w:rFonts w:ascii="Calibri" w:hAnsi="Calibri" w:cs="Calibri"/>
          <w:b/>
          <w:color w:val="000000" w:themeColor="text1"/>
          <w:spacing w:val="5"/>
          <w:sz w:val="26"/>
          <w:szCs w:val="26"/>
          <w:lang w:val="en-IN"/>
          <w14:textFill>
            <w14:solidFill>
              <w14:schemeClr w14:val="tx1"/>
            </w14:solidFill>
          </w14:textFill>
        </w:rPr>
      </w:pPr>
    </w:p>
    <w:p w14:paraId="0AE64489">
      <w:pPr>
        <w:pStyle w:val="57"/>
        <w:numPr>
          <w:ilvl w:val="0"/>
          <w:numId w:val="52"/>
        </w:numPr>
        <w:ind w:left="567" w:hanging="567"/>
        <w:jc w:val="both"/>
        <w:rPr>
          <w:rFonts w:ascii="Calibri" w:hAnsi="Calibri" w:cs="Calibri"/>
          <w:b/>
          <w:color w:val="000000" w:themeColor="text1"/>
          <w:spacing w:val="5"/>
          <w:sz w:val="26"/>
          <w:szCs w:val="26"/>
          <w:lang w:val="en-IN"/>
          <w14:textFill>
            <w14:solidFill>
              <w14:schemeClr w14:val="tx1"/>
            </w14:solidFill>
          </w14:textFill>
        </w:rPr>
      </w:pPr>
      <w:r>
        <w:rPr>
          <w:rFonts w:ascii="Calibri" w:hAnsi="Calibri" w:cs="Calibri"/>
          <w:b/>
          <w:color w:val="000000" w:themeColor="text1"/>
          <w:spacing w:val="5"/>
          <w:sz w:val="26"/>
          <w:szCs w:val="26"/>
          <w:lang w:val="en-IN"/>
          <w14:textFill>
            <w14:solidFill>
              <w14:schemeClr w14:val="tx1"/>
            </w14:solidFill>
          </w14:textFill>
        </w:rPr>
        <w:t>Termination</w:t>
      </w:r>
    </w:p>
    <w:p w14:paraId="3EDFFE88">
      <w:pPr>
        <w:pStyle w:val="57"/>
        <w:ind w:left="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This Agreement shall be effective from the date hereof and shall continue in full force and effect till the full and final satisfaction of all obligations under the Lease Deed in accordance with the terms thereof, in case the Project is awarded to the Consortium. However, in case the Consortium is either not qualified for the Project or does not get selected for award of the Project as the Selected Bidder, the Agreement will stand terminated, in accordance with the mutual agreement of the Parties.</w:t>
      </w:r>
    </w:p>
    <w:p w14:paraId="4DC96432">
      <w:pPr>
        <w:pStyle w:val="57"/>
        <w:jc w:val="both"/>
        <w:rPr>
          <w:rFonts w:ascii="Calibri" w:hAnsi="Calibri" w:cs="Calibri"/>
          <w:b/>
          <w:color w:val="000000" w:themeColor="text1"/>
          <w:spacing w:val="5"/>
          <w:sz w:val="26"/>
          <w:szCs w:val="26"/>
          <w:lang w:val="en-IN"/>
          <w14:textFill>
            <w14:solidFill>
              <w14:schemeClr w14:val="tx1"/>
            </w14:solidFill>
          </w14:textFill>
        </w:rPr>
      </w:pPr>
    </w:p>
    <w:p w14:paraId="28941E45">
      <w:pPr>
        <w:pStyle w:val="57"/>
        <w:numPr>
          <w:ilvl w:val="0"/>
          <w:numId w:val="52"/>
        </w:numPr>
        <w:ind w:left="567" w:hanging="567"/>
        <w:jc w:val="both"/>
        <w:rPr>
          <w:rFonts w:ascii="Calibri" w:hAnsi="Calibri" w:cs="Calibri"/>
          <w:b/>
          <w:color w:val="000000" w:themeColor="text1"/>
          <w:spacing w:val="6"/>
          <w:sz w:val="26"/>
          <w:szCs w:val="26"/>
          <w:lang w:val="en-IN"/>
          <w14:textFill>
            <w14:solidFill>
              <w14:schemeClr w14:val="tx1"/>
            </w14:solidFill>
          </w14:textFill>
        </w:rPr>
      </w:pPr>
      <w:r>
        <w:rPr>
          <w:rFonts w:ascii="Calibri" w:hAnsi="Calibri" w:cs="Calibri"/>
          <w:b/>
          <w:color w:val="000000" w:themeColor="text1"/>
          <w:spacing w:val="5"/>
          <w:sz w:val="26"/>
          <w:szCs w:val="26"/>
          <w:lang w:val="en-IN"/>
          <w14:textFill>
            <w14:solidFill>
              <w14:schemeClr w14:val="tx1"/>
            </w14:solidFill>
          </w14:textFill>
        </w:rPr>
        <w:t>Miscellaneous</w:t>
      </w:r>
    </w:p>
    <w:p w14:paraId="555A0991">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This Joint Bidding Agreement shall be governed by laws of India.</w:t>
      </w:r>
    </w:p>
    <w:p w14:paraId="745F905D">
      <w:pPr>
        <w:pStyle w:val="57"/>
        <w:jc w:val="both"/>
        <w:rPr>
          <w:rFonts w:ascii="Calibri" w:hAnsi="Calibri" w:cs="Calibri"/>
          <w:color w:val="000000" w:themeColor="text1"/>
          <w:sz w:val="26"/>
          <w:szCs w:val="26"/>
          <w:lang w:val="en-IN"/>
          <w14:textFill>
            <w14:solidFill>
              <w14:schemeClr w14:val="tx1"/>
            </w14:solidFill>
          </w14:textFill>
        </w:rPr>
      </w:pPr>
    </w:p>
    <w:p w14:paraId="7A2DEAF8">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Parties acknowledge and accept that this Agreement shall not be amended by the Parties without the prior written consent of the Authority.</w:t>
      </w:r>
    </w:p>
    <w:p w14:paraId="5B2B3948">
      <w:pPr>
        <w:pStyle w:val="57"/>
        <w:jc w:val="both"/>
        <w:rPr>
          <w:rFonts w:ascii="Calibri" w:hAnsi="Calibri" w:cs="Calibri"/>
          <w:color w:val="000000" w:themeColor="text1"/>
          <w:sz w:val="26"/>
          <w:szCs w:val="26"/>
          <w:lang w:val="en-IN"/>
          <w14:textFill>
            <w14:solidFill>
              <w14:schemeClr w14:val="tx1"/>
            </w14:solidFill>
          </w14:textFill>
        </w:rPr>
      </w:pPr>
    </w:p>
    <w:p w14:paraId="4E9C307E">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WITNESS WHEREOF THE PARTIES ABOVE NAMED HAVE EXECUTED AND DELIVERED THIS AGREEMENT AS OF THE DATE FIRST ABOVE WRITTEN.</w:t>
      </w:r>
    </w:p>
    <w:p w14:paraId="512C0DE8">
      <w:pPr>
        <w:pStyle w:val="57"/>
        <w:jc w:val="both"/>
        <w:rPr>
          <w:rFonts w:ascii="Calibri" w:hAnsi="Calibri" w:cs="Calibri"/>
          <w:color w:val="000000" w:themeColor="text1"/>
          <w:sz w:val="26"/>
          <w:szCs w:val="26"/>
          <w:lang w:val="en-IN"/>
          <w14:textFill>
            <w14:solidFill>
              <w14:schemeClr w14:val="tx1"/>
            </w14:solidFill>
          </w14:textFill>
        </w:rPr>
      </w:pPr>
    </w:p>
    <w:p w14:paraId="7F7FE342">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SIGNED, SEALED AND DELIVERED</w:t>
      </w:r>
    </w:p>
    <w:p w14:paraId="58FD2A1D">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and on behalf of</w:t>
      </w:r>
    </w:p>
    <w:p w14:paraId="2F4A9282">
      <w:pPr>
        <w:pStyle w:val="5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LEAD MEMBER by: _____________________</w:t>
      </w:r>
    </w:p>
    <w:p w14:paraId="5BE8ED34">
      <w:pPr>
        <w:pStyle w:val="57"/>
        <w:jc w:val="both"/>
        <w:rPr>
          <w:rFonts w:ascii="Calibri" w:hAnsi="Calibri" w:cs="Calibri"/>
          <w:color w:val="000000" w:themeColor="text1"/>
          <w:spacing w:val="-2"/>
          <w:sz w:val="26"/>
          <w:szCs w:val="26"/>
          <w:lang w:val="en-IN"/>
          <w14:textFill>
            <w14:solidFill>
              <w14:schemeClr w14:val="tx1"/>
            </w14:solidFill>
          </w14:textFill>
        </w:rPr>
      </w:pPr>
    </w:p>
    <w:p w14:paraId="1B716E55">
      <w:pPr>
        <w:pStyle w:val="5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(Signature): __________________</w:t>
      </w:r>
    </w:p>
    <w:p w14:paraId="70543302">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___________</w:t>
      </w:r>
    </w:p>
    <w:p w14:paraId="54F76B5A">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(Designation) ___________</w:t>
      </w:r>
    </w:p>
    <w:p w14:paraId="69A2799D">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(Address) _______________</w:t>
      </w:r>
    </w:p>
    <w:p w14:paraId="07CF52E5">
      <w:pPr>
        <w:pStyle w:val="57"/>
        <w:jc w:val="both"/>
        <w:rPr>
          <w:rFonts w:ascii="Calibri" w:hAnsi="Calibri" w:cs="Calibri"/>
          <w:color w:val="000000" w:themeColor="text1"/>
          <w:sz w:val="26"/>
          <w:szCs w:val="26"/>
          <w:lang w:val="en-IN"/>
          <w14:textFill>
            <w14:solidFill>
              <w14:schemeClr w14:val="tx1"/>
            </w14:solidFill>
          </w14:textFill>
        </w:rPr>
      </w:pPr>
    </w:p>
    <w:p w14:paraId="7B2F534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SIGNED, SEALED AND DELIVERED</w:t>
      </w:r>
    </w:p>
    <w:p w14:paraId="619A6DD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and on behalf of</w:t>
      </w:r>
    </w:p>
    <w:p w14:paraId="55D67FC6">
      <w:pPr>
        <w:pStyle w:val="5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SECOND PART by: _____________________</w:t>
      </w:r>
    </w:p>
    <w:p w14:paraId="4D6A4983">
      <w:pPr>
        <w:pStyle w:val="57"/>
        <w:jc w:val="both"/>
        <w:rPr>
          <w:rFonts w:ascii="Calibri" w:hAnsi="Calibri" w:cs="Calibri"/>
          <w:color w:val="000000" w:themeColor="text1"/>
          <w:spacing w:val="-2"/>
          <w:sz w:val="26"/>
          <w:szCs w:val="26"/>
          <w:lang w:val="en-IN"/>
          <w14:textFill>
            <w14:solidFill>
              <w14:schemeClr w14:val="tx1"/>
            </w14:solidFill>
          </w14:textFill>
        </w:rPr>
      </w:pPr>
    </w:p>
    <w:p w14:paraId="3F990BFF">
      <w:pPr>
        <w:pStyle w:val="5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(Signature): __________________</w:t>
      </w:r>
    </w:p>
    <w:p w14:paraId="561AD347">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___________</w:t>
      </w:r>
    </w:p>
    <w:p w14:paraId="64AD4AE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(Designation) ___________</w:t>
      </w:r>
    </w:p>
    <w:p w14:paraId="6D6DFEB0">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(Address) _______________</w:t>
      </w:r>
    </w:p>
    <w:p w14:paraId="4FC44786">
      <w:pPr>
        <w:pStyle w:val="57"/>
        <w:jc w:val="both"/>
        <w:rPr>
          <w:rFonts w:ascii="Calibri" w:hAnsi="Calibri" w:cs="Calibri"/>
          <w:color w:val="000000" w:themeColor="text1"/>
          <w:sz w:val="26"/>
          <w:szCs w:val="26"/>
          <w:lang w:val="en-IN"/>
          <w14:textFill>
            <w14:solidFill>
              <w14:schemeClr w14:val="tx1"/>
            </w14:solidFill>
          </w14:textFill>
        </w:rPr>
      </w:pPr>
    </w:p>
    <w:p w14:paraId="4D3EDD7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SIGNED, SEALED AND DELIVERED</w:t>
      </w:r>
    </w:p>
    <w:p w14:paraId="7FC2DA0F">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and on behalf of</w:t>
      </w:r>
    </w:p>
    <w:p w14:paraId="3B09244E">
      <w:pPr>
        <w:pStyle w:val="5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THIRD PART by: _____________________</w:t>
      </w:r>
    </w:p>
    <w:p w14:paraId="0E9F65FD">
      <w:pPr>
        <w:pStyle w:val="57"/>
        <w:jc w:val="both"/>
        <w:rPr>
          <w:rFonts w:ascii="Calibri" w:hAnsi="Calibri" w:cs="Calibri"/>
          <w:color w:val="000000" w:themeColor="text1"/>
          <w:spacing w:val="-2"/>
          <w:sz w:val="26"/>
          <w:szCs w:val="26"/>
          <w:lang w:val="en-IN"/>
          <w14:textFill>
            <w14:solidFill>
              <w14:schemeClr w14:val="tx1"/>
            </w14:solidFill>
          </w14:textFill>
        </w:rPr>
      </w:pPr>
    </w:p>
    <w:p w14:paraId="015563BC">
      <w:pPr>
        <w:pStyle w:val="5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(Signature): __________________</w:t>
      </w:r>
    </w:p>
    <w:p w14:paraId="3EE3DE31">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___________</w:t>
      </w:r>
    </w:p>
    <w:p w14:paraId="2B9FCEE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(Designation) ___________</w:t>
      </w:r>
    </w:p>
    <w:p w14:paraId="43DFDFC4">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(Address) _______________</w:t>
      </w:r>
    </w:p>
    <w:p w14:paraId="0D826BC0">
      <w:pPr>
        <w:pStyle w:val="57"/>
        <w:jc w:val="both"/>
        <w:rPr>
          <w:rFonts w:ascii="Calibri" w:hAnsi="Calibri" w:cs="Calibri"/>
          <w:color w:val="000000" w:themeColor="text1"/>
          <w:sz w:val="26"/>
          <w:szCs w:val="26"/>
          <w:lang w:val="en-IN"/>
          <w14:textFill>
            <w14:solidFill>
              <w14:schemeClr w14:val="tx1"/>
            </w14:solidFill>
          </w14:textFill>
        </w:rPr>
      </w:pPr>
    </w:p>
    <w:p w14:paraId="496C8EA6">
      <w:pPr>
        <w:pStyle w:val="5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In the presence of:</w:t>
      </w:r>
    </w:p>
    <w:p w14:paraId="18864A1D">
      <w:pPr>
        <w:pStyle w:val="5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1.</w:t>
      </w:r>
      <w:r>
        <w:rPr>
          <w:rFonts w:ascii="Calibri" w:hAnsi="Calibri" w:cs="Calibri"/>
          <w:color w:val="000000" w:themeColor="text1"/>
          <w:spacing w:val="-1"/>
          <w:sz w:val="26"/>
          <w:szCs w:val="26"/>
          <w:lang w:val="en-IN"/>
          <w14:textFill>
            <w14:solidFill>
              <w14:schemeClr w14:val="tx1"/>
            </w14:solidFill>
          </w14:textFill>
        </w:rPr>
        <w:tab/>
      </w:r>
      <w:r>
        <w:rPr>
          <w:rFonts w:ascii="Calibri" w:hAnsi="Calibri" w:cs="Calibri"/>
          <w:color w:val="000000" w:themeColor="text1"/>
          <w:spacing w:val="-1"/>
          <w:sz w:val="26"/>
          <w:szCs w:val="26"/>
          <w:lang w:val="en-IN"/>
          <w14:textFill>
            <w14:solidFill>
              <w14:schemeClr w14:val="tx1"/>
            </w14:solidFill>
          </w14:textFill>
        </w:rPr>
        <w:t>(Signature) _______________</w:t>
      </w:r>
    </w:p>
    <w:p w14:paraId="159599A1">
      <w:pPr>
        <w:pStyle w:val="57"/>
        <w:ind w:firstLine="7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_________</w:t>
      </w:r>
    </w:p>
    <w:p w14:paraId="0F1D9B45">
      <w:pPr>
        <w:pStyle w:val="57"/>
        <w:ind w:firstLine="7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(Address) _____________</w:t>
      </w:r>
    </w:p>
    <w:p w14:paraId="3AEC6F37">
      <w:pPr>
        <w:pStyle w:val="57"/>
        <w:ind w:firstLine="720"/>
        <w:jc w:val="both"/>
        <w:rPr>
          <w:rFonts w:ascii="Calibri" w:hAnsi="Calibri" w:cs="Calibri"/>
          <w:color w:val="000000" w:themeColor="text1"/>
          <w:sz w:val="26"/>
          <w:szCs w:val="26"/>
          <w:lang w:val="en-IN"/>
          <w14:textFill>
            <w14:solidFill>
              <w14:schemeClr w14:val="tx1"/>
            </w14:solidFill>
          </w14:textFill>
        </w:rPr>
      </w:pPr>
    </w:p>
    <w:p w14:paraId="1028AA4F">
      <w:pPr>
        <w:pStyle w:val="5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2.</w:t>
      </w:r>
      <w:r>
        <w:rPr>
          <w:rFonts w:ascii="Calibri" w:hAnsi="Calibri" w:cs="Calibri"/>
          <w:color w:val="000000" w:themeColor="text1"/>
          <w:spacing w:val="-1"/>
          <w:sz w:val="26"/>
          <w:szCs w:val="26"/>
          <w:lang w:val="en-IN"/>
          <w14:textFill>
            <w14:solidFill>
              <w14:schemeClr w14:val="tx1"/>
            </w14:solidFill>
          </w14:textFill>
        </w:rPr>
        <w:tab/>
      </w:r>
      <w:r>
        <w:rPr>
          <w:rFonts w:ascii="Calibri" w:hAnsi="Calibri" w:cs="Calibri"/>
          <w:color w:val="000000" w:themeColor="text1"/>
          <w:spacing w:val="-1"/>
          <w:sz w:val="26"/>
          <w:szCs w:val="26"/>
          <w:lang w:val="en-IN"/>
          <w14:textFill>
            <w14:solidFill>
              <w14:schemeClr w14:val="tx1"/>
            </w14:solidFill>
          </w14:textFill>
        </w:rPr>
        <w:t>(Signature) _______________</w:t>
      </w:r>
    </w:p>
    <w:p w14:paraId="031A47D5">
      <w:pPr>
        <w:pStyle w:val="57"/>
        <w:ind w:firstLine="7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_________</w:t>
      </w:r>
    </w:p>
    <w:p w14:paraId="22427386">
      <w:pPr>
        <w:pStyle w:val="57"/>
        <w:ind w:firstLine="7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(Address) _____________</w:t>
      </w:r>
    </w:p>
    <w:p w14:paraId="1D6231A8">
      <w:pPr>
        <w:pStyle w:val="57"/>
        <w:jc w:val="both"/>
        <w:rPr>
          <w:rFonts w:ascii="Calibri" w:hAnsi="Calibri" w:cs="Calibri"/>
          <w:color w:val="000000" w:themeColor="text1"/>
          <w:spacing w:val="-6"/>
          <w:sz w:val="26"/>
          <w:szCs w:val="26"/>
          <w:lang w:val="en-IN"/>
          <w14:textFill>
            <w14:solidFill>
              <w14:schemeClr w14:val="tx1"/>
            </w14:solidFill>
          </w14:textFill>
        </w:rPr>
      </w:pPr>
    </w:p>
    <w:p w14:paraId="4F2C64D6">
      <w:pPr>
        <w:pStyle w:val="57"/>
        <w:jc w:val="both"/>
        <w:rPr>
          <w:rFonts w:ascii="Calibri" w:hAnsi="Calibri" w:cs="Calibri"/>
          <w:color w:val="000000" w:themeColor="text1"/>
          <w:spacing w:val="-6"/>
          <w:sz w:val="26"/>
          <w:szCs w:val="26"/>
          <w:lang w:val="en-IN"/>
          <w14:textFill>
            <w14:solidFill>
              <w14:schemeClr w14:val="tx1"/>
            </w14:solidFill>
          </w14:textFill>
        </w:rPr>
      </w:pPr>
      <w:r>
        <w:rPr>
          <w:rFonts w:ascii="Calibri" w:hAnsi="Calibri" w:cs="Calibri"/>
          <w:color w:val="000000" w:themeColor="text1"/>
          <w:spacing w:val="-6"/>
          <w:sz w:val="26"/>
          <w:szCs w:val="26"/>
          <w:lang w:val="en-IN"/>
          <w14:textFill>
            <w14:solidFill>
              <w14:schemeClr w14:val="tx1"/>
            </w14:solidFill>
          </w14:textFill>
        </w:rPr>
        <w:t>Notes:</w:t>
      </w:r>
    </w:p>
    <w:p w14:paraId="752543ED">
      <w:pPr>
        <w:pStyle w:val="57"/>
        <w:numPr>
          <w:ilvl w:val="0"/>
          <w:numId w:val="56"/>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mode of execution of the Joint Bidding Agreement should be in accordance with the procedure, if any, laid down by the applicable law and the charter documents of the executant(s) and when it is so required, the same should be under common seal affixed in accordance with the required procedure.</w:t>
      </w:r>
    </w:p>
    <w:p w14:paraId="31ABC14D">
      <w:pPr>
        <w:pStyle w:val="57"/>
        <w:numPr>
          <w:ilvl w:val="0"/>
          <w:numId w:val="56"/>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Each Joint Bidding Agreement should attach a copy of the extract of the charter documents and documents such as resolution/power of attorney in favour of the person executing this Agreement for the delegation of power and authority to execute this Agreement on behalf of the Member of Consortium.</w:t>
      </w:r>
    </w:p>
    <w:p w14:paraId="25237786">
      <w:pPr>
        <w:pStyle w:val="57"/>
        <w:numPr>
          <w:ilvl w:val="0"/>
          <w:numId w:val="56"/>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a Joint Bidding Agreement executed and issued overseas, the document shall be legalised by the Indian Embassy and notarized in the jurisdiction where the Power of Attorney has been executed.</w:t>
      </w:r>
    </w:p>
    <w:p w14:paraId="47EC605B">
      <w:pPr>
        <w:pStyle w:val="57"/>
        <w:jc w:val="both"/>
        <w:rPr>
          <w:rFonts w:ascii="Calibri" w:hAnsi="Calibri" w:cs="Calibri"/>
          <w:color w:val="000000" w:themeColor="text1"/>
          <w:sz w:val="26"/>
          <w:szCs w:val="26"/>
          <w:lang w:val="en-IN"/>
          <w14:textFill>
            <w14:solidFill>
              <w14:schemeClr w14:val="tx1"/>
            </w14:solidFill>
          </w14:textFill>
        </w:rPr>
      </w:pPr>
    </w:p>
    <w:p w14:paraId="7E404EA1">
      <w:pPr>
        <w:pStyle w:val="57"/>
        <w:jc w:val="both"/>
        <w:rPr>
          <w:rFonts w:ascii="Calibri" w:hAnsi="Calibri" w:cs="Calibri"/>
          <w:color w:val="000000" w:themeColor="text1"/>
          <w:sz w:val="26"/>
          <w:szCs w:val="26"/>
          <w:lang w:val="en-IN"/>
          <w14:textFill>
            <w14:solidFill>
              <w14:schemeClr w14:val="tx1"/>
            </w14:solidFill>
          </w14:textFill>
        </w:rPr>
      </w:pPr>
    </w:p>
    <w:p w14:paraId="43A5B66F">
      <w:pPr>
        <w:pStyle w:val="57"/>
        <w:jc w:val="both"/>
        <w:rPr>
          <w:rFonts w:ascii="Calibri" w:hAnsi="Calibri" w:cs="Calibri"/>
          <w:color w:val="000000" w:themeColor="text1"/>
          <w:sz w:val="26"/>
          <w:szCs w:val="26"/>
          <w:lang w:val="en-IN"/>
          <w14:textFill>
            <w14:solidFill>
              <w14:schemeClr w14:val="tx1"/>
            </w14:solidFill>
          </w14:textFill>
        </w:rPr>
      </w:pPr>
    </w:p>
    <w:p w14:paraId="1363322A">
      <w:pPr>
        <w:pStyle w:val="57"/>
        <w:jc w:val="both"/>
        <w:rPr>
          <w:rFonts w:ascii="Calibri" w:hAnsi="Calibri" w:cs="Calibri"/>
          <w:color w:val="000000" w:themeColor="text1"/>
          <w:sz w:val="26"/>
          <w:szCs w:val="26"/>
          <w:lang w:val="en-IN"/>
          <w14:textFill>
            <w14:solidFill>
              <w14:schemeClr w14:val="tx1"/>
            </w14:solidFill>
          </w14:textFill>
        </w:rPr>
      </w:pPr>
    </w:p>
    <w:p w14:paraId="2154245D">
      <w:pPr>
        <w:pStyle w:val="57"/>
        <w:jc w:val="both"/>
        <w:rPr>
          <w:rFonts w:ascii="Calibri" w:hAnsi="Calibri" w:cs="Calibri"/>
          <w:color w:val="000000" w:themeColor="text1"/>
          <w:sz w:val="26"/>
          <w:szCs w:val="26"/>
          <w:lang w:val="en-IN"/>
          <w14:textFill>
            <w14:solidFill>
              <w14:schemeClr w14:val="tx1"/>
            </w14:solidFill>
          </w14:textFill>
        </w:rPr>
      </w:pPr>
    </w:p>
    <w:p w14:paraId="12A4FCF3">
      <w:pPr>
        <w:pStyle w:val="57"/>
        <w:jc w:val="both"/>
        <w:rPr>
          <w:rFonts w:ascii="Calibri" w:hAnsi="Calibri" w:cs="Calibri"/>
          <w:color w:val="000000" w:themeColor="text1"/>
          <w:sz w:val="26"/>
          <w:szCs w:val="26"/>
          <w:lang w:val="en-IN"/>
          <w14:textFill>
            <w14:solidFill>
              <w14:schemeClr w14:val="tx1"/>
            </w14:solidFill>
          </w14:textFill>
        </w:rPr>
      </w:pPr>
    </w:p>
    <w:p w14:paraId="3A7DD2F4">
      <w:pPr>
        <w:pStyle w:val="57"/>
        <w:jc w:val="both"/>
        <w:rPr>
          <w:rFonts w:ascii="Calibri" w:hAnsi="Calibri" w:cs="Calibri"/>
          <w:color w:val="000000" w:themeColor="text1"/>
          <w:sz w:val="26"/>
          <w:szCs w:val="26"/>
          <w:lang w:val="en-IN"/>
          <w14:textFill>
            <w14:solidFill>
              <w14:schemeClr w14:val="tx1"/>
            </w14:solidFill>
          </w14:textFill>
        </w:rPr>
      </w:pPr>
    </w:p>
    <w:p w14:paraId="4D472B06">
      <w:pPr>
        <w:pStyle w:val="57"/>
        <w:jc w:val="both"/>
        <w:rPr>
          <w:rFonts w:ascii="Calibri" w:hAnsi="Calibri" w:cs="Calibri"/>
          <w:color w:val="000000" w:themeColor="text1"/>
          <w:sz w:val="26"/>
          <w:szCs w:val="26"/>
          <w:lang w:val="en-IN"/>
          <w14:textFill>
            <w14:solidFill>
              <w14:schemeClr w14:val="tx1"/>
            </w14:solidFill>
          </w14:textFill>
        </w:rPr>
      </w:pPr>
    </w:p>
    <w:p w14:paraId="46CA2D60">
      <w:pPr>
        <w:pStyle w:val="57"/>
        <w:jc w:val="both"/>
        <w:rPr>
          <w:rFonts w:ascii="Calibri" w:hAnsi="Calibri" w:cs="Calibri"/>
          <w:color w:val="000000" w:themeColor="text1"/>
          <w:sz w:val="26"/>
          <w:szCs w:val="26"/>
          <w:lang w:val="en-IN"/>
          <w14:textFill>
            <w14:solidFill>
              <w14:schemeClr w14:val="tx1"/>
            </w14:solidFill>
          </w14:textFill>
        </w:rPr>
      </w:pPr>
    </w:p>
    <w:p w14:paraId="6A6139D9">
      <w:pPr>
        <w:pStyle w:val="57"/>
        <w:jc w:val="both"/>
        <w:rPr>
          <w:rFonts w:ascii="Calibri" w:hAnsi="Calibri" w:cs="Calibri"/>
          <w:color w:val="000000" w:themeColor="text1"/>
          <w:sz w:val="26"/>
          <w:szCs w:val="26"/>
          <w:lang w:val="en-IN"/>
          <w14:textFill>
            <w14:solidFill>
              <w14:schemeClr w14:val="tx1"/>
            </w14:solidFill>
          </w14:textFill>
        </w:rPr>
      </w:pPr>
    </w:p>
    <w:p w14:paraId="0E5BF87E">
      <w:pPr>
        <w:pStyle w:val="57"/>
        <w:jc w:val="both"/>
        <w:rPr>
          <w:rFonts w:ascii="Calibri" w:hAnsi="Calibri" w:cs="Calibri"/>
          <w:color w:val="000000" w:themeColor="text1"/>
          <w:sz w:val="26"/>
          <w:szCs w:val="26"/>
          <w:lang w:val="en-IN"/>
          <w14:textFill>
            <w14:solidFill>
              <w14:schemeClr w14:val="tx1"/>
            </w14:solidFill>
          </w14:textFill>
        </w:rPr>
      </w:pPr>
    </w:p>
    <w:p w14:paraId="593AAA96">
      <w:pPr>
        <w:pStyle w:val="57"/>
        <w:jc w:val="both"/>
        <w:rPr>
          <w:rFonts w:ascii="Calibri" w:hAnsi="Calibri" w:cs="Calibri"/>
          <w:color w:val="000000" w:themeColor="text1"/>
          <w:sz w:val="26"/>
          <w:szCs w:val="26"/>
          <w:lang w:val="en-IN"/>
          <w14:textFill>
            <w14:solidFill>
              <w14:schemeClr w14:val="tx1"/>
            </w14:solidFill>
          </w14:textFill>
        </w:rPr>
      </w:pPr>
    </w:p>
    <w:p w14:paraId="6B0C8022">
      <w:pPr>
        <w:pStyle w:val="57"/>
        <w:jc w:val="both"/>
        <w:rPr>
          <w:rFonts w:ascii="Calibri" w:hAnsi="Calibri" w:cs="Calibri"/>
          <w:color w:val="000000" w:themeColor="text1"/>
          <w:sz w:val="26"/>
          <w:szCs w:val="26"/>
          <w:lang w:val="en-IN"/>
          <w14:textFill>
            <w14:solidFill>
              <w14:schemeClr w14:val="tx1"/>
            </w14:solidFill>
          </w14:textFill>
        </w:rPr>
      </w:pPr>
    </w:p>
    <w:p w14:paraId="4F78F97C">
      <w:pPr>
        <w:pStyle w:val="57"/>
        <w:jc w:val="both"/>
        <w:rPr>
          <w:rFonts w:ascii="Calibri" w:hAnsi="Calibri" w:cs="Calibri"/>
          <w:color w:val="000000" w:themeColor="text1"/>
          <w:sz w:val="26"/>
          <w:szCs w:val="26"/>
          <w:lang w:val="en-IN"/>
          <w14:textFill>
            <w14:solidFill>
              <w14:schemeClr w14:val="tx1"/>
            </w14:solidFill>
          </w14:textFill>
        </w:rPr>
      </w:pPr>
    </w:p>
    <w:p w14:paraId="6F07EB4D">
      <w:pPr>
        <w:pStyle w:val="57"/>
        <w:jc w:val="both"/>
        <w:rPr>
          <w:rFonts w:ascii="Calibri" w:hAnsi="Calibri" w:cs="Calibri"/>
          <w:color w:val="000000" w:themeColor="text1"/>
          <w:sz w:val="26"/>
          <w:szCs w:val="26"/>
          <w:lang w:val="en-IN"/>
          <w14:textFill>
            <w14:solidFill>
              <w14:schemeClr w14:val="tx1"/>
            </w14:solidFill>
          </w14:textFill>
        </w:rPr>
      </w:pPr>
    </w:p>
    <w:p w14:paraId="65B826CC">
      <w:pPr>
        <w:pStyle w:val="57"/>
        <w:jc w:val="both"/>
        <w:rPr>
          <w:rFonts w:ascii="Calibri" w:hAnsi="Calibri" w:cs="Calibri"/>
          <w:color w:val="000000" w:themeColor="text1"/>
          <w:sz w:val="26"/>
          <w:szCs w:val="26"/>
          <w:lang w:val="en-IN"/>
          <w14:textFill>
            <w14:solidFill>
              <w14:schemeClr w14:val="tx1"/>
            </w14:solidFill>
          </w14:textFill>
        </w:rPr>
      </w:pPr>
    </w:p>
    <w:p w14:paraId="1D3F8E9C">
      <w:pPr>
        <w:pStyle w:val="57"/>
        <w:jc w:val="both"/>
        <w:rPr>
          <w:rFonts w:ascii="Calibri" w:hAnsi="Calibri" w:cs="Calibri"/>
          <w:color w:val="000000" w:themeColor="text1"/>
          <w:sz w:val="26"/>
          <w:szCs w:val="26"/>
          <w:lang w:val="en-IN"/>
          <w14:textFill>
            <w14:solidFill>
              <w14:schemeClr w14:val="tx1"/>
            </w14:solidFill>
          </w14:textFill>
        </w:rPr>
      </w:pPr>
    </w:p>
    <w:p w14:paraId="101B9965">
      <w:pPr>
        <w:pStyle w:val="57"/>
        <w:jc w:val="center"/>
        <w:rPr>
          <w:rFonts w:ascii="Calibri" w:hAnsi="Calibri" w:cs="Calibri"/>
          <w:b/>
          <w:color w:val="000000" w:themeColor="text1"/>
          <w:sz w:val="26"/>
          <w:szCs w:val="26"/>
          <w:u w:val="single"/>
          <w:lang w:val="en-IN"/>
          <w14:textFill>
            <w14:solidFill>
              <w14:schemeClr w14:val="tx1"/>
            </w14:solidFill>
          </w14:textFill>
        </w:rPr>
      </w:pPr>
      <w:r>
        <w:rPr>
          <w:rFonts w:ascii="Calibri" w:hAnsi="Calibri" w:cs="Calibri"/>
          <w:b/>
          <w:color w:val="000000" w:themeColor="text1"/>
          <w:sz w:val="26"/>
          <w:szCs w:val="26"/>
          <w:u w:val="single"/>
          <w:lang w:val="en-IN"/>
          <w14:textFill>
            <w14:solidFill>
              <w14:schemeClr w14:val="tx1"/>
            </w14:solidFill>
          </w14:textFill>
        </w:rPr>
        <w:t>APPENDIX-VI</w:t>
      </w:r>
    </w:p>
    <w:p w14:paraId="56E18DA0">
      <w:pPr>
        <w:pStyle w:val="57"/>
        <w:jc w:val="both"/>
        <w:rPr>
          <w:rFonts w:ascii="Calibri" w:hAnsi="Calibri" w:cs="Calibri"/>
          <w:b/>
          <w:color w:val="000000" w:themeColor="text1"/>
          <w:sz w:val="26"/>
          <w:szCs w:val="26"/>
          <w:lang w:val="en-IN"/>
          <w14:textFill>
            <w14:solidFill>
              <w14:schemeClr w14:val="tx1"/>
            </w14:solidFill>
          </w14:textFill>
        </w:rPr>
      </w:pPr>
    </w:p>
    <w:p w14:paraId="0F6323C0">
      <w:pPr>
        <w:pStyle w:val="57"/>
        <w:jc w:val="center"/>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ANTI-COLLUSION CERTIFICATE</w:t>
      </w:r>
    </w:p>
    <w:p w14:paraId="0B9E860A">
      <w:pPr>
        <w:pStyle w:val="57"/>
        <w:jc w:val="center"/>
        <w:rPr>
          <w:rFonts w:ascii="Calibri" w:hAnsi="Calibri" w:cs="Calibri"/>
          <w:b/>
          <w:color w:val="FF0000"/>
          <w:sz w:val="26"/>
          <w:szCs w:val="26"/>
          <w:lang w:val="en-IN"/>
        </w:rPr>
      </w:pPr>
      <w:r>
        <w:rPr>
          <w:rFonts w:ascii="Calibri" w:hAnsi="Calibri" w:cs="Calibri"/>
          <w:b/>
          <w:color w:val="FF0000"/>
          <w:sz w:val="26"/>
          <w:szCs w:val="26"/>
          <w:lang w:val="en-IN"/>
        </w:rPr>
        <w:t>(To be executed on Rs. 500 non-judicial stamp paper)</w:t>
      </w:r>
    </w:p>
    <w:p w14:paraId="2494D277">
      <w:pPr>
        <w:pStyle w:val="57"/>
        <w:jc w:val="both"/>
        <w:rPr>
          <w:rFonts w:ascii="Calibri" w:hAnsi="Calibri" w:cs="Calibri"/>
          <w:color w:val="000000" w:themeColor="text1"/>
          <w:sz w:val="26"/>
          <w:szCs w:val="26"/>
          <w:lang w:val="en-IN"/>
          <w14:textFill>
            <w14:solidFill>
              <w14:schemeClr w14:val="tx1"/>
            </w14:solidFill>
          </w14:textFill>
        </w:rPr>
      </w:pPr>
    </w:p>
    <w:p w14:paraId="1A176364">
      <w:pPr>
        <w:ind w:left="709" w:hanging="709"/>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Sub:</w:t>
      </w:r>
      <w:r>
        <w:rPr>
          <w:rFonts w:ascii="Calibri" w:hAnsi="Calibri" w:eastAsia="Times New Roman" w:cs="Calibri"/>
          <w:bCs/>
          <w:color w:val="000000" w:themeColor="text1"/>
          <w:sz w:val="26"/>
          <w:szCs w:val="26"/>
          <w14:textFill>
            <w14:solidFill>
              <w14:schemeClr w14:val="tx1"/>
            </w14:solidFill>
          </w14:textFill>
        </w:rPr>
        <w:tab/>
      </w:r>
      <w:r>
        <w:rPr>
          <w:rFonts w:ascii="Calibri" w:hAnsi="Calibri" w:eastAsia="Times New Roman" w:cs="Calibri"/>
          <w:bCs/>
          <w:color w:val="000000" w:themeColor="text1"/>
          <w:sz w:val="26"/>
          <w:szCs w:val="26"/>
          <w14:textFill>
            <w14:solidFill>
              <w14:schemeClr w14:val="tx1"/>
            </w14:solidFill>
          </w14:textFill>
        </w:rPr>
        <w:t>Bid for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597C8C18">
      <w:pPr>
        <w:pStyle w:val="57"/>
        <w:jc w:val="both"/>
        <w:rPr>
          <w:rFonts w:ascii="Calibri" w:hAnsi="Calibri" w:cs="Calibri"/>
          <w:color w:val="000000" w:themeColor="text1"/>
          <w:sz w:val="26"/>
          <w:szCs w:val="26"/>
          <w:lang w:val="en-IN"/>
          <w14:textFill>
            <w14:solidFill>
              <w14:schemeClr w14:val="tx1"/>
            </w14:solidFill>
          </w14:textFill>
        </w:rPr>
      </w:pPr>
    </w:p>
    <w:p w14:paraId="5B88F137">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undertake that, in competing for (and, if the award is made to us, in executing) the above contract, we will strictly observe the laws against fraud and corruption in force in India namely “Prevention of Corruption Act, 1988” and its subsequent amendments thereof.</w:t>
      </w:r>
    </w:p>
    <w:p w14:paraId="480C64FB">
      <w:pPr>
        <w:pStyle w:val="57"/>
        <w:jc w:val="both"/>
        <w:rPr>
          <w:rFonts w:ascii="Calibri" w:hAnsi="Calibri" w:cs="Calibri"/>
          <w:color w:val="000000" w:themeColor="text1"/>
          <w:sz w:val="26"/>
          <w:szCs w:val="26"/>
          <w:lang w:val="en-IN"/>
          <w14:textFill>
            <w14:solidFill>
              <w14:schemeClr w14:val="tx1"/>
            </w14:solidFill>
          </w14:textFill>
        </w:rPr>
      </w:pPr>
    </w:p>
    <w:p w14:paraId="2F9AC50A">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hereby certify and confirm that in the preparation and submission of our Proposal, we have not acted in concert or in collusion with any other Bidder or other person(s) and also not done any act, deed or thing which is or could be regarded as anti-competitive.</w:t>
      </w:r>
    </w:p>
    <w:p w14:paraId="4C42865F">
      <w:pPr>
        <w:pStyle w:val="57"/>
        <w:jc w:val="both"/>
        <w:rPr>
          <w:rFonts w:ascii="Calibri" w:hAnsi="Calibri" w:cs="Calibri"/>
          <w:color w:val="000000" w:themeColor="text1"/>
          <w:sz w:val="26"/>
          <w:szCs w:val="26"/>
          <w:lang w:val="en-IN"/>
          <w14:textFill>
            <w14:solidFill>
              <w14:schemeClr w14:val="tx1"/>
            </w14:solidFill>
          </w14:textFill>
        </w:rPr>
      </w:pPr>
    </w:p>
    <w:p w14:paraId="5F85E65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further confirm that we have not offered nor will offer any illegal gratification in cash or kind to any person or agency in connection with the instant Proposal.</w:t>
      </w:r>
    </w:p>
    <w:p w14:paraId="6FAC4A62">
      <w:pPr>
        <w:pStyle w:val="57"/>
        <w:jc w:val="both"/>
        <w:rPr>
          <w:rFonts w:ascii="Calibri" w:hAnsi="Calibri" w:cs="Calibri"/>
          <w:color w:val="000000" w:themeColor="text1"/>
          <w:sz w:val="26"/>
          <w:szCs w:val="26"/>
          <w:lang w:val="en-IN"/>
          <w14:textFill>
            <w14:solidFill>
              <w14:schemeClr w14:val="tx1"/>
            </w14:solidFill>
          </w14:textFill>
        </w:rPr>
      </w:pPr>
    </w:p>
    <w:p w14:paraId="5000FBA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Dated this ____________ Day of _______, 202__.</w:t>
      </w:r>
    </w:p>
    <w:p w14:paraId="0306B40D">
      <w:pPr>
        <w:pStyle w:val="57"/>
        <w:jc w:val="both"/>
        <w:rPr>
          <w:rFonts w:ascii="Calibri" w:hAnsi="Calibri" w:cs="Calibri"/>
          <w:color w:val="000000" w:themeColor="text1"/>
          <w:sz w:val="26"/>
          <w:szCs w:val="26"/>
          <w:lang w:val="en-IN"/>
          <w14:textFill>
            <w14:solidFill>
              <w14:schemeClr w14:val="tx1"/>
            </w14:solidFill>
          </w14:textFill>
        </w:rPr>
      </w:pPr>
    </w:p>
    <w:p w14:paraId="2EE2DCB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 xml:space="preserve"> </w:t>
      </w:r>
    </w:p>
    <w:p w14:paraId="36EA679D">
      <w:pPr>
        <w:pStyle w:val="57"/>
        <w:ind w:left="48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503B3AE4">
      <w:pPr>
        <w:pStyle w:val="57"/>
        <w:ind w:left="48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of the Bidder)</w:t>
      </w:r>
    </w:p>
    <w:p w14:paraId="18BE67A6">
      <w:pPr>
        <w:pStyle w:val="57"/>
        <w:ind w:left="4820"/>
        <w:jc w:val="both"/>
        <w:rPr>
          <w:rFonts w:ascii="Calibri" w:hAnsi="Calibri" w:cs="Calibri"/>
          <w:color w:val="000000" w:themeColor="text1"/>
          <w:sz w:val="26"/>
          <w:szCs w:val="26"/>
          <w:lang w:val="en-IN"/>
          <w14:textFill>
            <w14:solidFill>
              <w14:schemeClr w14:val="tx1"/>
            </w14:solidFill>
          </w14:textFill>
        </w:rPr>
      </w:pPr>
    </w:p>
    <w:p w14:paraId="67438CC3">
      <w:pPr>
        <w:pStyle w:val="57"/>
        <w:ind w:left="4820"/>
        <w:jc w:val="both"/>
        <w:rPr>
          <w:rFonts w:ascii="Calibri" w:hAnsi="Calibri" w:cs="Calibri"/>
          <w:color w:val="000000" w:themeColor="text1"/>
          <w:sz w:val="26"/>
          <w:szCs w:val="26"/>
          <w:lang w:val="en-IN"/>
          <w14:textFill>
            <w14:solidFill>
              <w14:schemeClr w14:val="tx1"/>
            </w14:solidFill>
          </w14:textFill>
        </w:rPr>
      </w:pPr>
    </w:p>
    <w:p w14:paraId="21129D45">
      <w:pPr>
        <w:pStyle w:val="57"/>
        <w:ind w:left="48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0B4F1CD1">
      <w:pPr>
        <w:pStyle w:val="57"/>
        <w:ind w:left="48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(Signature of the Bidder / Authorised Person)</w:t>
      </w:r>
    </w:p>
    <w:p w14:paraId="70261F76">
      <w:pPr>
        <w:pStyle w:val="57"/>
        <w:ind w:left="4820"/>
        <w:jc w:val="both"/>
        <w:rPr>
          <w:rFonts w:ascii="Calibri" w:hAnsi="Calibri" w:cs="Calibri"/>
          <w:color w:val="000000" w:themeColor="text1"/>
          <w:sz w:val="26"/>
          <w:szCs w:val="26"/>
          <w:lang w:val="en-IN"/>
          <w14:textFill>
            <w14:solidFill>
              <w14:schemeClr w14:val="tx1"/>
            </w14:solidFill>
          </w14:textFill>
        </w:rPr>
      </w:pPr>
    </w:p>
    <w:p w14:paraId="55400276">
      <w:pPr>
        <w:pStyle w:val="57"/>
        <w:ind w:left="48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t>
      </w:r>
    </w:p>
    <w:p w14:paraId="7511252F">
      <w:pPr>
        <w:pStyle w:val="57"/>
        <w:ind w:left="4820"/>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of the Authorised Person)</w:t>
      </w:r>
    </w:p>
    <w:p w14:paraId="2305939C">
      <w:pPr>
        <w:pStyle w:val="57"/>
        <w:jc w:val="both"/>
        <w:rPr>
          <w:rFonts w:ascii="Calibri" w:hAnsi="Calibri" w:cs="Calibri"/>
          <w:color w:val="000000" w:themeColor="text1"/>
          <w:sz w:val="26"/>
          <w:szCs w:val="26"/>
          <w:lang w:val="en-IN"/>
          <w14:textFill>
            <w14:solidFill>
              <w14:schemeClr w14:val="tx1"/>
            </w14:solidFill>
          </w14:textFill>
        </w:rPr>
      </w:pPr>
    </w:p>
    <w:p w14:paraId="1DBC5F14">
      <w:pPr>
        <w:pStyle w:val="57"/>
        <w:jc w:val="both"/>
        <w:rPr>
          <w:rFonts w:ascii="Calibri" w:hAnsi="Calibri" w:cs="Calibri"/>
          <w:color w:val="000000" w:themeColor="text1"/>
          <w:sz w:val="26"/>
          <w:szCs w:val="26"/>
          <w:lang w:val="en-IN"/>
          <w14:textFill>
            <w14:solidFill>
              <w14:schemeClr w14:val="tx1"/>
            </w14:solidFill>
          </w14:textFill>
        </w:rPr>
      </w:pPr>
    </w:p>
    <w:p w14:paraId="155A51C3">
      <w:pPr>
        <w:pStyle w:val="57"/>
        <w:jc w:val="both"/>
        <w:rPr>
          <w:rFonts w:ascii="Calibri" w:hAnsi="Calibri" w:cs="Calibri"/>
          <w:color w:val="000000" w:themeColor="text1"/>
          <w:sz w:val="26"/>
          <w:szCs w:val="26"/>
          <w:lang w:val="en-IN"/>
          <w14:textFill>
            <w14:solidFill>
              <w14:schemeClr w14:val="tx1"/>
            </w14:solidFill>
          </w14:textFill>
        </w:rPr>
      </w:pPr>
    </w:p>
    <w:p w14:paraId="12491327">
      <w:pPr>
        <w:pStyle w:val="57"/>
        <w:jc w:val="both"/>
        <w:rPr>
          <w:rFonts w:ascii="Calibri" w:hAnsi="Calibri" w:cs="Calibri"/>
          <w:color w:val="000000" w:themeColor="text1"/>
          <w:sz w:val="26"/>
          <w:szCs w:val="26"/>
          <w:lang w:val="en-IN"/>
          <w14:textFill>
            <w14:solidFill>
              <w14:schemeClr w14:val="tx1"/>
            </w14:solidFill>
          </w14:textFill>
        </w:rPr>
      </w:pPr>
    </w:p>
    <w:p w14:paraId="2FD653FD">
      <w:pPr>
        <w:pStyle w:val="57"/>
        <w:jc w:val="both"/>
        <w:rPr>
          <w:rFonts w:ascii="Calibri" w:hAnsi="Calibri" w:cs="Calibri"/>
          <w:sz w:val="26"/>
          <w:szCs w:val="26"/>
        </w:rPr>
      </w:pPr>
    </w:p>
    <w:p w14:paraId="3D70D58B">
      <w:pPr>
        <w:pStyle w:val="57"/>
        <w:jc w:val="both"/>
        <w:rPr>
          <w:rFonts w:ascii="Calibri" w:hAnsi="Calibri" w:cs="Calibri"/>
          <w:sz w:val="26"/>
          <w:szCs w:val="26"/>
        </w:rPr>
      </w:pPr>
    </w:p>
    <w:p w14:paraId="6AA9376E">
      <w:pPr>
        <w:pStyle w:val="57"/>
        <w:jc w:val="both"/>
        <w:rPr>
          <w:rFonts w:ascii="Calibri" w:hAnsi="Calibri" w:cs="Calibri"/>
          <w:sz w:val="26"/>
          <w:szCs w:val="26"/>
        </w:rPr>
      </w:pPr>
    </w:p>
    <w:p w14:paraId="5A783C7D">
      <w:pPr>
        <w:pStyle w:val="57"/>
        <w:jc w:val="both"/>
        <w:rPr>
          <w:rFonts w:ascii="Calibri" w:hAnsi="Calibri" w:cs="Calibri"/>
          <w:sz w:val="26"/>
          <w:szCs w:val="26"/>
        </w:rPr>
      </w:pPr>
    </w:p>
    <w:p w14:paraId="1175810D">
      <w:pPr>
        <w:pStyle w:val="57"/>
        <w:jc w:val="both"/>
        <w:rPr>
          <w:rFonts w:ascii="Calibri" w:hAnsi="Calibri" w:cs="Calibri"/>
          <w:sz w:val="26"/>
          <w:szCs w:val="26"/>
        </w:rPr>
      </w:pPr>
    </w:p>
    <w:p w14:paraId="63E47C14">
      <w:pPr>
        <w:pStyle w:val="57"/>
        <w:jc w:val="both"/>
        <w:rPr>
          <w:rFonts w:ascii="Calibri" w:hAnsi="Calibri" w:cs="Calibri"/>
          <w:sz w:val="26"/>
          <w:szCs w:val="26"/>
        </w:rPr>
      </w:pPr>
    </w:p>
    <w:p w14:paraId="304660FB">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APPENDIX-VII</w:t>
      </w:r>
    </w:p>
    <w:p w14:paraId="17034A4A">
      <w:pPr>
        <w:pStyle w:val="57"/>
        <w:jc w:val="both"/>
        <w:rPr>
          <w:rFonts w:ascii="Calibri" w:hAnsi="Calibri" w:cs="Calibri"/>
          <w:color w:val="000000" w:themeColor="text1"/>
          <w:sz w:val="18"/>
          <w:szCs w:val="18"/>
          <w:lang w:val="en-IN"/>
          <w14:textFill>
            <w14:solidFill>
              <w14:schemeClr w14:val="tx1"/>
            </w14:solidFill>
          </w14:textFill>
        </w:rPr>
      </w:pPr>
    </w:p>
    <w:p w14:paraId="7445A8D6">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ANNEX-IA: FORMAT OF FINANCIAL CAPACITY FOR PURPOSE OF EVALUATION</w:t>
      </w:r>
    </w:p>
    <w:p w14:paraId="2F6AFD2C">
      <w:pPr>
        <w:pStyle w:val="57"/>
        <w:jc w:val="center"/>
        <w:rPr>
          <w:rFonts w:ascii="Calibri" w:hAnsi="Calibri" w:cs="Calibri"/>
          <w:b/>
          <w:bCs/>
          <w:color w:val="000000" w:themeColor="text1"/>
          <w:sz w:val="18"/>
          <w:szCs w:val="18"/>
          <w:lang w:val="en-IN"/>
          <w14:textFill>
            <w14:solidFill>
              <w14:schemeClr w14:val="tx1"/>
            </w14:solidFill>
          </w14:textFill>
        </w:rPr>
      </w:pPr>
    </w:p>
    <w:p w14:paraId="4F059FBD">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ANNUAL AVERAGE TURN-OVER CERTIFICATE on CA FIRM LETTER HEAD</w:t>
      </w:r>
    </w:p>
    <w:p w14:paraId="25CDE95B">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(Bidder to be download, print, fill in completely, scan and then upload the same)</w:t>
      </w:r>
    </w:p>
    <w:p w14:paraId="677E1DC6">
      <w:pPr>
        <w:pStyle w:val="57"/>
        <w:jc w:val="both"/>
        <w:rPr>
          <w:rFonts w:ascii="Calibri" w:hAnsi="Calibri" w:cs="Calibri"/>
          <w:color w:val="000000" w:themeColor="text1"/>
          <w:sz w:val="18"/>
          <w:szCs w:val="18"/>
          <w:lang w:val="en-IN"/>
          <w14:textFill>
            <w14:solidFill>
              <w14:schemeClr w14:val="tx1"/>
            </w14:solidFill>
          </w14:textFill>
        </w:rPr>
      </w:pPr>
    </w:p>
    <w:p w14:paraId="6C492D5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To </w:t>
      </w:r>
    </w:p>
    <w:p w14:paraId="4E5D387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Estate Manager,</w:t>
      </w:r>
    </w:p>
    <w:p w14:paraId="694C5A1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Mumbai Port Authority</w:t>
      </w:r>
    </w:p>
    <w:p w14:paraId="3128FFEB">
      <w:pPr>
        <w:jc w:val="both"/>
        <w:rPr>
          <w:rFonts w:ascii="Calibri" w:hAnsi="Calibri" w:cs="Calibri"/>
          <w:color w:val="000000" w:themeColor="text1"/>
          <w:sz w:val="8"/>
          <w:szCs w:val="26"/>
          <w14:textFill>
            <w14:solidFill>
              <w14:schemeClr w14:val="tx1"/>
            </w14:solidFill>
          </w14:textFill>
        </w:rPr>
      </w:pPr>
    </w:p>
    <w:p w14:paraId="0CEEB2DD">
      <w:pPr>
        <w:ind w:left="709" w:hanging="709"/>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Sub:</w:t>
      </w:r>
      <w:r>
        <w:rPr>
          <w:rFonts w:ascii="Calibri" w:hAnsi="Calibri" w:eastAsia="Times New Roman" w:cs="Calibri"/>
          <w:bCs/>
          <w:color w:val="000000" w:themeColor="text1"/>
          <w:sz w:val="26"/>
          <w:szCs w:val="26"/>
          <w14:textFill>
            <w14:solidFill>
              <w14:schemeClr w14:val="tx1"/>
            </w14:solidFill>
          </w14:textFill>
        </w:rPr>
        <w:tab/>
      </w:r>
      <w:r>
        <w:rPr>
          <w:rFonts w:ascii="Calibri" w:hAnsi="Calibri" w:eastAsia="Times New Roman" w:cs="Calibri"/>
          <w:bCs/>
          <w:color w:val="000000" w:themeColor="text1"/>
          <w:sz w:val="26"/>
          <w:szCs w:val="26"/>
          <w14:textFill>
            <w14:solidFill>
              <w14:schemeClr w14:val="tx1"/>
            </w14:solidFill>
          </w14:textFill>
        </w:rPr>
        <w:t>Bid for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3C508F9E">
      <w:pPr>
        <w:jc w:val="both"/>
        <w:rPr>
          <w:rFonts w:ascii="Calibri" w:hAnsi="Calibri" w:cs="Calibri"/>
          <w:color w:val="000000" w:themeColor="text1"/>
          <w:sz w:val="16"/>
          <w:szCs w:val="16"/>
          <w14:textFill>
            <w14:solidFill>
              <w14:schemeClr w14:val="tx1"/>
            </w14:solidFill>
          </w14:textFill>
        </w:rPr>
      </w:pPr>
    </w:p>
    <w:p w14:paraId="5A59F5AB">
      <w:pPr>
        <w:pStyle w:val="57"/>
        <w:jc w:val="center"/>
        <w:rPr>
          <w:rFonts w:ascii="Calibri" w:hAnsi="Calibri" w:cs="Calibri"/>
          <w:b/>
          <w:sz w:val="26"/>
          <w:szCs w:val="26"/>
          <w:u w:val="single"/>
        </w:rPr>
      </w:pPr>
      <w:r>
        <w:rPr>
          <w:rFonts w:ascii="Calibri" w:hAnsi="Calibri" w:cs="Calibri"/>
          <w:b/>
          <w:sz w:val="26"/>
          <w:szCs w:val="26"/>
          <w:u w:val="single"/>
        </w:rPr>
        <w:t>Average Annual Financial Turn-over of the Tenderer</w:t>
      </w:r>
    </w:p>
    <w:p w14:paraId="6D56156D">
      <w:pPr>
        <w:pStyle w:val="57"/>
        <w:jc w:val="center"/>
        <w:rPr>
          <w:rFonts w:ascii="Calibri" w:hAnsi="Calibri" w:cs="Calibri"/>
          <w:b/>
          <w:sz w:val="26"/>
          <w:szCs w:val="26"/>
          <w:u w:val="single"/>
        </w:rPr>
      </w:pPr>
      <w:r>
        <w:rPr>
          <w:rFonts w:ascii="Calibri" w:hAnsi="Calibri" w:cs="Calibri"/>
          <w:b/>
          <w:sz w:val="26"/>
          <w:szCs w:val="26"/>
          <w:u w:val="single"/>
        </w:rPr>
        <w:t>During Last Five Years preceding 31.03.2025</w:t>
      </w:r>
    </w:p>
    <w:p w14:paraId="1A80FAEC">
      <w:pPr>
        <w:pStyle w:val="57"/>
        <w:jc w:val="both"/>
        <w:rPr>
          <w:rFonts w:ascii="Calibri" w:hAnsi="Calibri" w:cs="Calibri"/>
          <w:sz w:val="26"/>
          <w:szCs w:val="26"/>
        </w:rPr>
      </w:pPr>
      <w:r>
        <w:rPr>
          <w:rFonts w:ascii="Calibri" w:hAnsi="Calibri" w:cs="Calibri"/>
          <w:sz w:val="26"/>
          <w:szCs w:val="26"/>
        </w:rPr>
        <w:t>Name</w:t>
      </w:r>
      <w:r>
        <w:rPr>
          <w:rFonts w:ascii="Calibri" w:hAnsi="Calibri" w:cs="Calibri"/>
          <w:spacing w:val="-2"/>
          <w:sz w:val="26"/>
          <w:szCs w:val="26"/>
        </w:rPr>
        <w:t xml:space="preserve"> </w:t>
      </w:r>
      <w:r>
        <w:rPr>
          <w:rFonts w:ascii="Calibri" w:hAnsi="Calibri" w:cs="Calibri"/>
          <w:sz w:val="26"/>
          <w:szCs w:val="26"/>
        </w:rPr>
        <w:t>of</w:t>
      </w:r>
      <w:r>
        <w:rPr>
          <w:rFonts w:ascii="Calibri" w:hAnsi="Calibri" w:cs="Calibri"/>
          <w:spacing w:val="-4"/>
          <w:sz w:val="26"/>
          <w:szCs w:val="26"/>
        </w:rPr>
        <w:t xml:space="preserve"> </w:t>
      </w:r>
      <w:r>
        <w:rPr>
          <w:rFonts w:ascii="Calibri" w:hAnsi="Calibri" w:cs="Calibri"/>
          <w:sz w:val="26"/>
          <w:szCs w:val="26"/>
        </w:rPr>
        <w:t>the</w:t>
      </w:r>
      <w:r>
        <w:rPr>
          <w:rFonts w:ascii="Calibri" w:hAnsi="Calibri" w:cs="Calibri"/>
          <w:spacing w:val="-1"/>
          <w:sz w:val="26"/>
          <w:szCs w:val="26"/>
        </w:rPr>
        <w:t xml:space="preserve"> </w:t>
      </w:r>
      <w:r>
        <w:rPr>
          <w:rFonts w:ascii="Calibri" w:hAnsi="Calibri" w:cs="Calibri"/>
          <w:sz w:val="26"/>
          <w:szCs w:val="26"/>
        </w:rPr>
        <w:t>Tenderer:_____________________________________________</w:t>
      </w:r>
    </w:p>
    <w:p w14:paraId="458DBB2A">
      <w:pPr>
        <w:pStyle w:val="57"/>
        <w:jc w:val="both"/>
        <w:rPr>
          <w:rFonts w:ascii="Calibri" w:hAnsi="Calibri" w:cs="Calibri"/>
          <w:sz w:val="18"/>
          <w:szCs w:val="18"/>
        </w:rPr>
      </w:pPr>
    </w:p>
    <w:tbl>
      <w:tblPr>
        <w:tblStyle w:val="12"/>
        <w:tblW w:w="8910" w:type="dxa"/>
        <w:tblInd w:w="535" w:type="dxa"/>
        <w:tblLayout w:type="fixed"/>
        <w:tblCellMar>
          <w:top w:w="0" w:type="dxa"/>
          <w:left w:w="0" w:type="dxa"/>
          <w:bottom w:w="0" w:type="dxa"/>
          <w:right w:w="0" w:type="dxa"/>
        </w:tblCellMar>
      </w:tblPr>
      <w:tblGrid>
        <w:gridCol w:w="2880"/>
        <w:gridCol w:w="1890"/>
        <w:gridCol w:w="2070"/>
        <w:gridCol w:w="2070"/>
      </w:tblGrid>
      <w:tr w14:paraId="61A7F7E3">
        <w:tblPrEx>
          <w:tblCellMar>
            <w:top w:w="0" w:type="dxa"/>
            <w:left w:w="0" w:type="dxa"/>
            <w:bottom w:w="0" w:type="dxa"/>
            <w:right w:w="0" w:type="dxa"/>
          </w:tblCellMar>
        </w:tblPrEx>
        <w:trPr>
          <w:trHeight w:val="597" w:hRule="atLeast"/>
        </w:trPr>
        <w:tc>
          <w:tcPr>
            <w:tcW w:w="2880" w:type="dxa"/>
            <w:tcBorders>
              <w:top w:val="single" w:color="auto" w:sz="4" w:space="0"/>
              <w:left w:val="single" w:color="auto" w:sz="4" w:space="0"/>
              <w:bottom w:val="single" w:color="auto" w:sz="4" w:space="0"/>
              <w:right w:val="single" w:color="000000" w:sz="2" w:space="0"/>
            </w:tcBorders>
            <w:vAlign w:val="center"/>
          </w:tcPr>
          <w:p w14:paraId="6BB56C34">
            <w:pPr>
              <w:jc w:val="center"/>
              <w:rPr>
                <w:rFonts w:ascii="Calibri" w:hAnsi="Calibri" w:cs="Calibri"/>
                <w:b/>
                <w:bCs/>
              </w:rPr>
            </w:pPr>
            <w:r>
              <w:rPr>
                <w:rFonts w:ascii="Calibri" w:hAnsi="Calibri" w:cs="Calibri"/>
                <w:b/>
                <w:bCs/>
              </w:rPr>
              <w:t>Financial Year</w:t>
            </w:r>
          </w:p>
        </w:tc>
        <w:tc>
          <w:tcPr>
            <w:tcW w:w="1890" w:type="dxa"/>
            <w:tcBorders>
              <w:top w:val="single" w:color="auto" w:sz="4" w:space="0"/>
              <w:left w:val="single" w:color="000000" w:sz="2" w:space="0"/>
              <w:bottom w:val="single" w:color="auto" w:sz="4" w:space="0"/>
              <w:right w:val="single" w:color="auto" w:sz="4" w:space="0"/>
            </w:tcBorders>
            <w:vAlign w:val="center"/>
          </w:tcPr>
          <w:p w14:paraId="2A050645">
            <w:pPr>
              <w:jc w:val="center"/>
              <w:rPr>
                <w:rFonts w:ascii="Calibri" w:hAnsi="Calibri" w:cs="Calibri"/>
                <w:b/>
                <w:bCs/>
              </w:rPr>
            </w:pPr>
            <w:r>
              <w:rPr>
                <w:rFonts w:ascii="Calibri" w:hAnsi="Calibri" w:cs="Calibri"/>
                <w:b/>
                <w:bCs/>
              </w:rPr>
              <w:t>Financial Turnover</w:t>
            </w:r>
          </w:p>
          <w:p w14:paraId="1DCE56D1">
            <w:pPr>
              <w:jc w:val="center"/>
              <w:rPr>
                <w:rFonts w:ascii="Calibri" w:hAnsi="Calibri" w:cs="Calibri"/>
                <w:b/>
                <w:bCs/>
              </w:rPr>
            </w:pPr>
            <w:r>
              <w:rPr>
                <w:rFonts w:ascii="Calibri" w:hAnsi="Calibri" w:cs="Calibri"/>
                <w:b/>
                <w:bCs/>
              </w:rPr>
              <w:t>Rs</w:t>
            </w:r>
            <w:r>
              <w:rPr>
                <w:rFonts w:ascii="Calibri" w:hAnsi="Calibri" w:cs="Calibri"/>
                <w:b/>
                <w:bCs/>
                <w:cs/>
                <w:lang w:bidi="te-IN"/>
              </w:rPr>
              <w:t xml:space="preserve">. </w:t>
            </w:r>
            <w:r>
              <w:rPr>
                <w:rFonts w:ascii="Calibri" w:hAnsi="Calibri" w:cs="Calibri"/>
                <w:b/>
                <w:bCs/>
                <w:lang w:bidi="te-IN"/>
              </w:rPr>
              <w:t xml:space="preserve">In </w:t>
            </w:r>
            <w:r>
              <w:rPr>
                <w:rFonts w:ascii="Calibri" w:hAnsi="Calibri" w:cs="Calibri"/>
                <w:b/>
                <w:bCs/>
              </w:rPr>
              <w:t>Lakhs</w:t>
            </w:r>
          </w:p>
        </w:tc>
        <w:tc>
          <w:tcPr>
            <w:tcW w:w="2070" w:type="dxa"/>
            <w:tcBorders>
              <w:top w:val="single" w:color="auto" w:sz="4" w:space="0"/>
              <w:left w:val="single" w:color="000000" w:sz="2" w:space="0"/>
              <w:bottom w:val="single" w:color="auto" w:sz="4" w:space="0"/>
              <w:right w:val="single" w:color="auto" w:sz="4" w:space="0"/>
            </w:tcBorders>
          </w:tcPr>
          <w:p w14:paraId="0FE549EC">
            <w:pPr>
              <w:jc w:val="center"/>
              <w:rPr>
                <w:rFonts w:ascii="Calibri" w:hAnsi="Calibri" w:cs="Calibri"/>
                <w:b/>
                <w:bCs/>
              </w:rPr>
            </w:pPr>
            <w:r>
              <w:rPr>
                <w:rFonts w:ascii="Calibri" w:hAnsi="Calibri" w:cs="Calibri"/>
                <w:b/>
                <w:bCs/>
              </w:rPr>
              <w:t>Profit</w:t>
            </w:r>
          </w:p>
          <w:p w14:paraId="6A51ACD6">
            <w:pPr>
              <w:jc w:val="center"/>
              <w:rPr>
                <w:rFonts w:ascii="Calibri" w:hAnsi="Calibri" w:cs="Calibri"/>
                <w:b/>
                <w:bCs/>
              </w:rPr>
            </w:pPr>
            <w:r>
              <w:rPr>
                <w:rFonts w:ascii="Calibri" w:hAnsi="Calibri" w:cs="Calibri"/>
                <w:b/>
                <w:bCs/>
              </w:rPr>
              <w:t>Rs</w:t>
            </w:r>
            <w:r>
              <w:rPr>
                <w:rFonts w:ascii="Calibri" w:hAnsi="Calibri" w:cs="Calibri"/>
                <w:b/>
                <w:bCs/>
                <w:cs/>
                <w:lang w:bidi="te-IN"/>
              </w:rPr>
              <w:t xml:space="preserve">. </w:t>
            </w:r>
            <w:r>
              <w:rPr>
                <w:rFonts w:ascii="Calibri" w:hAnsi="Calibri" w:cs="Calibri"/>
                <w:b/>
                <w:bCs/>
                <w:lang w:bidi="te-IN"/>
              </w:rPr>
              <w:t xml:space="preserve">In </w:t>
            </w:r>
            <w:r>
              <w:rPr>
                <w:rFonts w:ascii="Calibri" w:hAnsi="Calibri" w:cs="Calibri"/>
                <w:b/>
                <w:bCs/>
              </w:rPr>
              <w:t>Lakhs</w:t>
            </w:r>
          </w:p>
        </w:tc>
        <w:tc>
          <w:tcPr>
            <w:tcW w:w="2070" w:type="dxa"/>
            <w:tcBorders>
              <w:top w:val="single" w:color="auto" w:sz="4" w:space="0"/>
              <w:left w:val="single" w:color="000000" w:sz="2" w:space="0"/>
              <w:bottom w:val="single" w:color="auto" w:sz="4" w:space="0"/>
              <w:right w:val="single" w:color="auto" w:sz="4" w:space="0"/>
            </w:tcBorders>
          </w:tcPr>
          <w:p w14:paraId="5A60803B">
            <w:pPr>
              <w:jc w:val="center"/>
              <w:rPr>
                <w:rFonts w:ascii="Calibri" w:hAnsi="Calibri" w:cs="Calibri"/>
                <w:b/>
                <w:bCs/>
              </w:rPr>
            </w:pPr>
            <w:r>
              <w:rPr>
                <w:rFonts w:ascii="Calibri" w:hAnsi="Calibri" w:cs="Calibri"/>
                <w:b/>
                <w:bCs/>
              </w:rPr>
              <w:t>Loss</w:t>
            </w:r>
          </w:p>
          <w:p w14:paraId="43244641">
            <w:pPr>
              <w:jc w:val="center"/>
              <w:rPr>
                <w:rFonts w:ascii="Calibri" w:hAnsi="Calibri" w:cs="Calibri"/>
              </w:rPr>
            </w:pPr>
            <w:r>
              <w:rPr>
                <w:rFonts w:ascii="Calibri" w:hAnsi="Calibri" w:cs="Calibri"/>
                <w:b/>
                <w:bCs/>
              </w:rPr>
              <w:t>Rs</w:t>
            </w:r>
            <w:r>
              <w:rPr>
                <w:rFonts w:ascii="Calibri" w:hAnsi="Calibri" w:cs="Calibri"/>
                <w:b/>
                <w:bCs/>
                <w:cs/>
                <w:lang w:bidi="te-IN"/>
              </w:rPr>
              <w:t xml:space="preserve">. </w:t>
            </w:r>
            <w:r>
              <w:rPr>
                <w:rFonts w:ascii="Calibri" w:hAnsi="Calibri" w:cs="Calibri"/>
                <w:b/>
                <w:bCs/>
                <w:lang w:bidi="te-IN"/>
              </w:rPr>
              <w:t xml:space="preserve">In </w:t>
            </w:r>
            <w:r>
              <w:rPr>
                <w:rFonts w:ascii="Calibri" w:hAnsi="Calibri" w:cs="Calibri"/>
                <w:b/>
                <w:bCs/>
              </w:rPr>
              <w:t>Lakhs</w:t>
            </w:r>
          </w:p>
        </w:tc>
      </w:tr>
      <w:tr w14:paraId="2277C334">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03DDBC39">
            <w:pPr>
              <w:jc w:val="center"/>
              <w:rPr>
                <w:rFonts w:ascii="Calibri" w:hAnsi="Calibri" w:cs="Calibri"/>
                <w:sz w:val="26"/>
                <w:szCs w:val="26"/>
              </w:rPr>
            </w:pPr>
            <w:r>
              <w:rPr>
                <w:rFonts w:ascii="Calibri" w:hAnsi="Calibri" w:cs="Calibri"/>
                <w:sz w:val="26"/>
                <w:szCs w:val="26"/>
              </w:rPr>
              <w:t>2020</w:t>
            </w:r>
            <w:r>
              <w:rPr>
                <w:rFonts w:ascii="Calibri" w:hAnsi="Calibri" w:cs="Calibri"/>
                <w:sz w:val="26"/>
                <w:szCs w:val="26"/>
                <w:cs/>
                <w:lang w:bidi="te-IN"/>
              </w:rPr>
              <w:t xml:space="preserve"> –</w:t>
            </w:r>
            <w:r>
              <w:rPr>
                <w:rFonts w:ascii="Calibri" w:hAnsi="Calibri" w:cs="Calibri"/>
                <w:sz w:val="26"/>
                <w:szCs w:val="26"/>
              </w:rPr>
              <w:t xml:space="preserve"> 2021</w:t>
            </w:r>
          </w:p>
        </w:tc>
        <w:tc>
          <w:tcPr>
            <w:tcW w:w="1890" w:type="dxa"/>
            <w:tcBorders>
              <w:top w:val="single" w:color="auto" w:sz="4" w:space="0"/>
              <w:left w:val="single" w:color="auto" w:sz="4" w:space="0"/>
              <w:bottom w:val="single" w:color="auto" w:sz="4" w:space="0"/>
              <w:right w:val="single" w:color="auto" w:sz="4" w:space="0"/>
            </w:tcBorders>
            <w:vAlign w:val="center"/>
          </w:tcPr>
          <w:p w14:paraId="6C8A9ABD">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1C5F422B">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0D7A28B1">
            <w:pPr>
              <w:jc w:val="both"/>
              <w:rPr>
                <w:rFonts w:ascii="Calibri" w:hAnsi="Calibri" w:cs="Calibri"/>
                <w:sz w:val="26"/>
                <w:szCs w:val="26"/>
              </w:rPr>
            </w:pPr>
          </w:p>
        </w:tc>
      </w:tr>
      <w:tr w14:paraId="54645554">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67885E81">
            <w:pPr>
              <w:jc w:val="center"/>
              <w:rPr>
                <w:rFonts w:ascii="Calibri" w:hAnsi="Calibri" w:cs="Calibri"/>
                <w:sz w:val="26"/>
                <w:szCs w:val="26"/>
              </w:rPr>
            </w:pPr>
            <w:r>
              <w:rPr>
                <w:rFonts w:ascii="Calibri" w:hAnsi="Calibri" w:cs="Calibri"/>
                <w:sz w:val="26"/>
                <w:szCs w:val="26"/>
              </w:rPr>
              <w:t>2021 – 2022</w:t>
            </w:r>
          </w:p>
        </w:tc>
        <w:tc>
          <w:tcPr>
            <w:tcW w:w="1890" w:type="dxa"/>
            <w:tcBorders>
              <w:top w:val="single" w:color="auto" w:sz="4" w:space="0"/>
              <w:left w:val="single" w:color="auto" w:sz="4" w:space="0"/>
              <w:bottom w:val="single" w:color="auto" w:sz="4" w:space="0"/>
              <w:right w:val="single" w:color="auto" w:sz="4" w:space="0"/>
            </w:tcBorders>
            <w:vAlign w:val="center"/>
          </w:tcPr>
          <w:p w14:paraId="759E790A">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5B967057">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35608F40">
            <w:pPr>
              <w:jc w:val="both"/>
              <w:rPr>
                <w:rFonts w:ascii="Calibri" w:hAnsi="Calibri" w:cs="Calibri"/>
                <w:sz w:val="26"/>
                <w:szCs w:val="26"/>
              </w:rPr>
            </w:pPr>
          </w:p>
        </w:tc>
      </w:tr>
      <w:tr w14:paraId="5FC0E5AC">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282A5182">
            <w:pPr>
              <w:jc w:val="center"/>
              <w:rPr>
                <w:rFonts w:ascii="Calibri" w:hAnsi="Calibri" w:cs="Calibri"/>
                <w:sz w:val="26"/>
                <w:szCs w:val="26"/>
              </w:rPr>
            </w:pPr>
            <w:r>
              <w:rPr>
                <w:rFonts w:ascii="Calibri" w:hAnsi="Calibri" w:cs="Calibri"/>
                <w:sz w:val="26"/>
                <w:szCs w:val="26"/>
              </w:rPr>
              <w:t>2022</w:t>
            </w:r>
            <w:r>
              <w:rPr>
                <w:rFonts w:ascii="Calibri" w:hAnsi="Calibri" w:cs="Calibri"/>
                <w:sz w:val="26"/>
                <w:szCs w:val="26"/>
                <w:cs/>
                <w:lang w:bidi="te-IN"/>
              </w:rPr>
              <w:t xml:space="preserve"> –</w:t>
            </w:r>
            <w:r>
              <w:rPr>
                <w:rFonts w:ascii="Calibri" w:hAnsi="Calibri" w:cs="Calibri"/>
                <w:sz w:val="26"/>
                <w:szCs w:val="26"/>
              </w:rPr>
              <w:t xml:space="preserve"> 2023</w:t>
            </w:r>
          </w:p>
        </w:tc>
        <w:tc>
          <w:tcPr>
            <w:tcW w:w="1890" w:type="dxa"/>
            <w:tcBorders>
              <w:top w:val="single" w:color="auto" w:sz="4" w:space="0"/>
              <w:left w:val="single" w:color="auto" w:sz="4" w:space="0"/>
              <w:bottom w:val="single" w:color="auto" w:sz="4" w:space="0"/>
              <w:right w:val="single" w:color="auto" w:sz="4" w:space="0"/>
            </w:tcBorders>
            <w:vAlign w:val="center"/>
          </w:tcPr>
          <w:p w14:paraId="7A85A178">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7390701A">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07298ADD">
            <w:pPr>
              <w:jc w:val="both"/>
              <w:rPr>
                <w:rFonts w:ascii="Calibri" w:hAnsi="Calibri" w:cs="Calibri"/>
                <w:sz w:val="26"/>
                <w:szCs w:val="26"/>
              </w:rPr>
            </w:pPr>
          </w:p>
        </w:tc>
      </w:tr>
      <w:tr w14:paraId="3C71B21F">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0637E9D4">
            <w:pPr>
              <w:jc w:val="center"/>
              <w:rPr>
                <w:rFonts w:ascii="Calibri" w:hAnsi="Calibri" w:cs="Calibri"/>
                <w:sz w:val="26"/>
                <w:szCs w:val="26"/>
              </w:rPr>
            </w:pPr>
            <w:r>
              <w:rPr>
                <w:rFonts w:ascii="Calibri" w:hAnsi="Calibri" w:cs="Calibri"/>
                <w:sz w:val="26"/>
                <w:szCs w:val="26"/>
              </w:rPr>
              <w:t>2023 – 2024</w:t>
            </w:r>
          </w:p>
        </w:tc>
        <w:tc>
          <w:tcPr>
            <w:tcW w:w="1890" w:type="dxa"/>
            <w:tcBorders>
              <w:top w:val="single" w:color="auto" w:sz="4" w:space="0"/>
              <w:left w:val="single" w:color="auto" w:sz="4" w:space="0"/>
              <w:bottom w:val="single" w:color="auto" w:sz="4" w:space="0"/>
              <w:right w:val="single" w:color="auto" w:sz="4" w:space="0"/>
            </w:tcBorders>
            <w:vAlign w:val="center"/>
          </w:tcPr>
          <w:p w14:paraId="2A122489">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1510704B">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32B09C87">
            <w:pPr>
              <w:jc w:val="both"/>
              <w:rPr>
                <w:rFonts w:ascii="Calibri" w:hAnsi="Calibri" w:cs="Calibri"/>
                <w:sz w:val="26"/>
                <w:szCs w:val="26"/>
              </w:rPr>
            </w:pPr>
          </w:p>
        </w:tc>
      </w:tr>
      <w:tr w14:paraId="213C01D0">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70CB293F">
            <w:pPr>
              <w:jc w:val="center"/>
              <w:rPr>
                <w:rFonts w:ascii="Calibri" w:hAnsi="Calibri" w:cs="Calibri"/>
                <w:sz w:val="26"/>
                <w:szCs w:val="26"/>
              </w:rPr>
            </w:pPr>
            <w:r>
              <w:rPr>
                <w:rFonts w:ascii="Calibri" w:hAnsi="Calibri" w:cs="Calibri"/>
                <w:sz w:val="26"/>
                <w:szCs w:val="26"/>
              </w:rPr>
              <w:t>2024 – 2025</w:t>
            </w:r>
          </w:p>
        </w:tc>
        <w:tc>
          <w:tcPr>
            <w:tcW w:w="1890" w:type="dxa"/>
            <w:tcBorders>
              <w:top w:val="single" w:color="auto" w:sz="4" w:space="0"/>
              <w:left w:val="single" w:color="auto" w:sz="4" w:space="0"/>
              <w:bottom w:val="single" w:color="auto" w:sz="4" w:space="0"/>
              <w:right w:val="single" w:color="auto" w:sz="4" w:space="0"/>
            </w:tcBorders>
            <w:vAlign w:val="center"/>
          </w:tcPr>
          <w:p w14:paraId="3CFA5BDC">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6BA2D811">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6147F983">
            <w:pPr>
              <w:jc w:val="both"/>
              <w:rPr>
                <w:rFonts w:ascii="Calibri" w:hAnsi="Calibri" w:cs="Calibri"/>
                <w:sz w:val="26"/>
                <w:szCs w:val="26"/>
              </w:rPr>
            </w:pPr>
          </w:p>
        </w:tc>
      </w:tr>
      <w:tr w14:paraId="1BDAF523">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161E5FA2">
            <w:pPr>
              <w:jc w:val="center"/>
              <w:rPr>
                <w:rFonts w:ascii="Calibri" w:hAnsi="Calibri" w:cs="Calibri"/>
                <w:sz w:val="26"/>
                <w:szCs w:val="26"/>
              </w:rPr>
            </w:pPr>
            <w:r>
              <w:rPr>
                <w:rFonts w:ascii="Calibri" w:hAnsi="Calibri" w:cs="Calibri"/>
                <w:b/>
                <w:bCs/>
                <w:sz w:val="26"/>
                <w:szCs w:val="26"/>
              </w:rPr>
              <w:t xml:space="preserve">Average Annual Turnover </w:t>
            </w:r>
            <w:r>
              <w:rPr>
                <w:rFonts w:ascii="Calibri" w:hAnsi="Calibri" w:cs="Calibri"/>
                <w:b/>
                <w:sz w:val="26"/>
                <w:szCs w:val="26"/>
              </w:rPr>
              <w:t>(For any 3 Years)</w:t>
            </w:r>
          </w:p>
        </w:tc>
        <w:tc>
          <w:tcPr>
            <w:tcW w:w="1890" w:type="dxa"/>
            <w:tcBorders>
              <w:top w:val="single" w:color="auto" w:sz="4" w:space="0"/>
              <w:left w:val="single" w:color="auto" w:sz="4" w:space="0"/>
              <w:bottom w:val="single" w:color="auto" w:sz="4" w:space="0"/>
              <w:right w:val="single" w:color="auto" w:sz="4" w:space="0"/>
            </w:tcBorders>
            <w:vAlign w:val="center"/>
          </w:tcPr>
          <w:p w14:paraId="26477FE0">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20018CCB">
            <w:pPr>
              <w:jc w:val="both"/>
              <w:rPr>
                <w:rFonts w:ascii="Calibri" w:hAnsi="Calibri" w:cs="Calibri"/>
                <w:sz w:val="26"/>
                <w:szCs w:val="26"/>
              </w:rPr>
            </w:pPr>
          </w:p>
        </w:tc>
        <w:tc>
          <w:tcPr>
            <w:tcW w:w="2070" w:type="dxa"/>
            <w:tcBorders>
              <w:top w:val="single" w:color="auto" w:sz="4" w:space="0"/>
              <w:left w:val="single" w:color="auto" w:sz="4" w:space="0"/>
              <w:bottom w:val="single" w:color="auto" w:sz="4" w:space="0"/>
              <w:right w:val="single" w:color="auto" w:sz="4" w:space="0"/>
            </w:tcBorders>
          </w:tcPr>
          <w:p w14:paraId="7683081B">
            <w:pPr>
              <w:jc w:val="both"/>
              <w:rPr>
                <w:rFonts w:ascii="Calibri" w:hAnsi="Calibri" w:cs="Calibri"/>
                <w:sz w:val="26"/>
                <w:szCs w:val="26"/>
              </w:rPr>
            </w:pPr>
          </w:p>
        </w:tc>
      </w:tr>
    </w:tbl>
    <w:p w14:paraId="6127012E">
      <w:pPr>
        <w:pStyle w:val="57"/>
        <w:jc w:val="both"/>
        <w:rPr>
          <w:rFonts w:ascii="Calibri" w:hAnsi="Calibri" w:cs="Calibri"/>
          <w:b/>
          <w:sz w:val="18"/>
          <w:szCs w:val="18"/>
        </w:rPr>
      </w:pPr>
    </w:p>
    <w:p w14:paraId="0BFB2366">
      <w:pPr>
        <w:pStyle w:val="57"/>
        <w:ind w:left="709" w:right="137" w:hanging="709"/>
        <w:jc w:val="both"/>
        <w:rPr>
          <w:rFonts w:ascii="Calibri" w:hAnsi="Calibri" w:cs="Calibri"/>
          <w:b/>
          <w:sz w:val="26"/>
          <w:szCs w:val="26"/>
        </w:rPr>
      </w:pPr>
      <w:r>
        <w:rPr>
          <w:rFonts w:ascii="Calibri" w:hAnsi="Calibri" w:cs="Calibri"/>
          <w:b/>
          <w:sz w:val="26"/>
          <w:szCs w:val="26"/>
        </w:rPr>
        <w:t>Note:</w:t>
      </w:r>
      <w:r>
        <w:rPr>
          <w:rFonts w:ascii="Calibri" w:hAnsi="Calibri" w:cs="Calibri"/>
          <w:b/>
          <w:sz w:val="26"/>
          <w:szCs w:val="26"/>
        </w:rPr>
        <w:tab/>
      </w:r>
      <w:r>
        <w:rPr>
          <w:rFonts w:ascii="Calibri" w:hAnsi="Calibri" w:cs="Calibri"/>
          <w:b/>
          <w:sz w:val="26"/>
          <w:szCs w:val="26"/>
        </w:rPr>
        <w:t>Seal and</w:t>
      </w:r>
      <w:r>
        <w:rPr>
          <w:rFonts w:ascii="Calibri" w:hAnsi="Calibri" w:cs="Calibri"/>
          <w:b/>
          <w:spacing w:val="1"/>
          <w:sz w:val="26"/>
          <w:szCs w:val="26"/>
        </w:rPr>
        <w:t xml:space="preserve"> </w:t>
      </w:r>
      <w:r>
        <w:rPr>
          <w:rFonts w:ascii="Calibri" w:hAnsi="Calibri" w:cs="Calibri"/>
          <w:b/>
          <w:sz w:val="26"/>
          <w:szCs w:val="26"/>
        </w:rPr>
        <w:t>Signature</w:t>
      </w:r>
      <w:r>
        <w:rPr>
          <w:rFonts w:ascii="Calibri" w:hAnsi="Calibri" w:cs="Calibri"/>
          <w:b/>
          <w:spacing w:val="1"/>
          <w:sz w:val="26"/>
          <w:szCs w:val="26"/>
        </w:rPr>
        <w:t xml:space="preserve"> </w:t>
      </w:r>
      <w:r>
        <w:rPr>
          <w:rFonts w:ascii="Calibri" w:hAnsi="Calibri" w:cs="Calibri"/>
          <w:b/>
          <w:sz w:val="26"/>
          <w:szCs w:val="26"/>
        </w:rPr>
        <w:t>of Charted Accountant</w:t>
      </w:r>
      <w:r>
        <w:rPr>
          <w:rFonts w:ascii="Calibri" w:hAnsi="Calibri" w:cs="Calibri"/>
          <w:b/>
          <w:spacing w:val="1"/>
          <w:sz w:val="26"/>
          <w:szCs w:val="26"/>
        </w:rPr>
        <w:t xml:space="preserve"> </w:t>
      </w:r>
      <w:r>
        <w:rPr>
          <w:rFonts w:ascii="Calibri" w:hAnsi="Calibri" w:cs="Calibri"/>
          <w:b/>
          <w:sz w:val="26"/>
          <w:szCs w:val="26"/>
        </w:rPr>
        <w:t>and</w:t>
      </w:r>
      <w:r>
        <w:rPr>
          <w:rFonts w:ascii="Calibri" w:hAnsi="Calibri" w:cs="Calibri"/>
          <w:b/>
          <w:spacing w:val="1"/>
          <w:sz w:val="26"/>
          <w:szCs w:val="26"/>
        </w:rPr>
        <w:t xml:space="preserve"> </w:t>
      </w:r>
      <w:r>
        <w:rPr>
          <w:rFonts w:ascii="Calibri" w:hAnsi="Calibri" w:cs="Calibri"/>
          <w:b/>
          <w:sz w:val="26"/>
          <w:szCs w:val="26"/>
        </w:rPr>
        <w:t>UDIN (Unique</w:t>
      </w:r>
      <w:r>
        <w:rPr>
          <w:rFonts w:ascii="Calibri" w:hAnsi="Calibri" w:cs="Calibri"/>
          <w:b/>
          <w:spacing w:val="1"/>
          <w:sz w:val="26"/>
          <w:szCs w:val="26"/>
        </w:rPr>
        <w:t xml:space="preserve"> </w:t>
      </w:r>
      <w:r>
        <w:rPr>
          <w:rFonts w:ascii="Calibri" w:hAnsi="Calibri" w:cs="Calibri"/>
          <w:b/>
          <w:sz w:val="26"/>
          <w:szCs w:val="26"/>
        </w:rPr>
        <w:t>Document Identification</w:t>
      </w:r>
      <w:r>
        <w:rPr>
          <w:rFonts w:ascii="Calibri" w:hAnsi="Calibri" w:cs="Calibri"/>
          <w:b/>
          <w:spacing w:val="-52"/>
          <w:sz w:val="26"/>
          <w:szCs w:val="26"/>
        </w:rPr>
        <w:t xml:space="preserve"> </w:t>
      </w:r>
      <w:r>
        <w:rPr>
          <w:rFonts w:ascii="Calibri" w:hAnsi="Calibri" w:cs="Calibri"/>
          <w:b/>
          <w:sz w:val="26"/>
          <w:szCs w:val="26"/>
        </w:rPr>
        <w:t>Number)</w:t>
      </w:r>
      <w:r>
        <w:rPr>
          <w:rFonts w:ascii="Calibri" w:hAnsi="Calibri" w:cs="Calibri"/>
          <w:b/>
          <w:spacing w:val="-1"/>
          <w:sz w:val="26"/>
          <w:szCs w:val="26"/>
        </w:rPr>
        <w:t xml:space="preserve"> </w:t>
      </w:r>
      <w:r>
        <w:rPr>
          <w:rFonts w:ascii="Calibri" w:hAnsi="Calibri" w:cs="Calibri"/>
          <w:b/>
          <w:sz w:val="26"/>
          <w:szCs w:val="26"/>
        </w:rPr>
        <w:t>is</w:t>
      </w:r>
      <w:r>
        <w:rPr>
          <w:rFonts w:ascii="Calibri" w:hAnsi="Calibri" w:cs="Calibri"/>
          <w:b/>
          <w:spacing w:val="1"/>
          <w:sz w:val="26"/>
          <w:szCs w:val="26"/>
        </w:rPr>
        <w:t xml:space="preserve"> </w:t>
      </w:r>
      <w:r>
        <w:rPr>
          <w:rFonts w:ascii="Calibri" w:hAnsi="Calibri" w:cs="Calibri"/>
          <w:b/>
          <w:sz w:val="26"/>
          <w:szCs w:val="26"/>
        </w:rPr>
        <w:t>must.</w:t>
      </w:r>
    </w:p>
    <w:p w14:paraId="0DF8192A">
      <w:pPr>
        <w:pStyle w:val="57"/>
        <w:jc w:val="both"/>
        <w:rPr>
          <w:rFonts w:ascii="Calibri" w:hAnsi="Calibri" w:cs="Calibri"/>
          <w:b/>
          <w:sz w:val="18"/>
          <w:szCs w:val="18"/>
        </w:rPr>
      </w:pPr>
    </w:p>
    <w:tbl>
      <w:tblPr>
        <w:tblStyle w:val="12"/>
        <w:tblW w:w="0" w:type="auto"/>
        <w:tblInd w:w="187" w:type="dxa"/>
        <w:tblLayout w:type="fixed"/>
        <w:tblCellMar>
          <w:top w:w="0" w:type="dxa"/>
          <w:left w:w="0" w:type="dxa"/>
          <w:bottom w:w="0" w:type="dxa"/>
          <w:right w:w="0" w:type="dxa"/>
        </w:tblCellMar>
      </w:tblPr>
      <w:tblGrid>
        <w:gridCol w:w="1797"/>
        <w:gridCol w:w="3256"/>
        <w:gridCol w:w="1276"/>
        <w:gridCol w:w="2934"/>
      </w:tblGrid>
      <w:tr w14:paraId="02AFB867">
        <w:tblPrEx>
          <w:tblCellMar>
            <w:top w:w="0" w:type="dxa"/>
            <w:left w:w="0" w:type="dxa"/>
            <w:bottom w:w="0" w:type="dxa"/>
            <w:right w:w="0" w:type="dxa"/>
          </w:tblCellMar>
        </w:tblPrEx>
        <w:trPr>
          <w:trHeight w:val="788" w:hRule="atLeast"/>
        </w:trPr>
        <w:tc>
          <w:tcPr>
            <w:tcW w:w="1797" w:type="dxa"/>
          </w:tcPr>
          <w:p w14:paraId="01EA1DB4">
            <w:pPr>
              <w:pStyle w:val="57"/>
              <w:jc w:val="both"/>
              <w:rPr>
                <w:rFonts w:ascii="Calibri" w:hAnsi="Calibri" w:cs="Calibri"/>
                <w:sz w:val="26"/>
                <w:szCs w:val="26"/>
              </w:rPr>
            </w:pPr>
            <w:r>
              <w:rPr>
                <w:rFonts w:ascii="Calibri" w:hAnsi="Calibri" w:cs="Calibri"/>
                <w:sz w:val="26"/>
                <w:szCs w:val="26"/>
              </w:rPr>
              <w:t>Chartered</w:t>
            </w:r>
          </w:p>
          <w:p w14:paraId="0D8233C6">
            <w:pPr>
              <w:pStyle w:val="57"/>
              <w:jc w:val="both"/>
              <w:rPr>
                <w:rFonts w:ascii="Calibri" w:hAnsi="Calibri" w:cs="Calibri"/>
                <w:sz w:val="26"/>
                <w:szCs w:val="26"/>
              </w:rPr>
            </w:pPr>
            <w:r>
              <w:rPr>
                <w:rFonts w:ascii="Calibri" w:hAnsi="Calibri" w:cs="Calibri"/>
                <w:sz w:val="26"/>
                <w:szCs w:val="26"/>
              </w:rPr>
              <w:t xml:space="preserve">Accountant’s </w:t>
            </w:r>
            <w:r>
              <w:rPr>
                <w:rFonts w:ascii="Calibri" w:hAnsi="Calibri" w:cs="Calibri"/>
                <w:spacing w:val="-52"/>
                <w:sz w:val="26"/>
                <w:szCs w:val="26"/>
              </w:rPr>
              <w:t xml:space="preserve"> </w:t>
            </w:r>
            <w:r>
              <w:rPr>
                <w:rFonts w:ascii="Calibri" w:hAnsi="Calibri" w:cs="Calibri"/>
                <w:sz w:val="26"/>
                <w:szCs w:val="26"/>
              </w:rPr>
              <w:t>Signature</w:t>
            </w:r>
          </w:p>
        </w:tc>
        <w:tc>
          <w:tcPr>
            <w:tcW w:w="3256" w:type="dxa"/>
          </w:tcPr>
          <w:p w14:paraId="5708DAF1">
            <w:pPr>
              <w:pStyle w:val="57"/>
              <w:jc w:val="both"/>
              <w:rPr>
                <w:rFonts w:ascii="Calibri" w:hAnsi="Calibri" w:cs="Calibri"/>
                <w:sz w:val="26"/>
                <w:szCs w:val="26"/>
              </w:rPr>
            </w:pPr>
            <w:r>
              <w:rPr>
                <w:rFonts w:ascii="Calibri" w:hAnsi="Calibri" w:cs="Calibri"/>
                <w:sz w:val="26"/>
                <w:szCs w:val="26"/>
              </w:rPr>
              <w:t>:</w:t>
            </w:r>
          </w:p>
        </w:tc>
        <w:tc>
          <w:tcPr>
            <w:tcW w:w="1276" w:type="dxa"/>
          </w:tcPr>
          <w:p w14:paraId="09C4403F">
            <w:pPr>
              <w:pStyle w:val="57"/>
              <w:jc w:val="both"/>
              <w:rPr>
                <w:rFonts w:ascii="Calibri" w:hAnsi="Calibri" w:cs="Calibri"/>
                <w:b/>
                <w:sz w:val="26"/>
                <w:szCs w:val="26"/>
              </w:rPr>
            </w:pPr>
            <w:r>
              <w:rPr>
                <w:rFonts w:ascii="Calibri" w:hAnsi="Calibri" w:cs="Calibri"/>
                <w:b/>
                <w:sz w:val="26"/>
                <w:szCs w:val="26"/>
              </w:rPr>
              <w:t>Tenderer's</w:t>
            </w:r>
          </w:p>
          <w:p w14:paraId="48E16B8E">
            <w:pPr>
              <w:pStyle w:val="57"/>
              <w:jc w:val="both"/>
              <w:rPr>
                <w:rFonts w:ascii="Calibri" w:hAnsi="Calibri" w:cs="Calibri"/>
                <w:b/>
                <w:sz w:val="26"/>
                <w:szCs w:val="26"/>
              </w:rPr>
            </w:pPr>
            <w:r>
              <w:rPr>
                <w:rFonts w:ascii="Calibri" w:hAnsi="Calibri" w:cs="Calibri"/>
                <w:b/>
                <w:sz w:val="26"/>
                <w:szCs w:val="26"/>
              </w:rPr>
              <w:t>Signature</w:t>
            </w:r>
          </w:p>
        </w:tc>
        <w:tc>
          <w:tcPr>
            <w:tcW w:w="2934" w:type="dxa"/>
          </w:tcPr>
          <w:p w14:paraId="0AE8090C">
            <w:pPr>
              <w:pStyle w:val="57"/>
              <w:jc w:val="both"/>
              <w:rPr>
                <w:rFonts w:ascii="Calibri" w:hAnsi="Calibri" w:cs="Calibri"/>
                <w:sz w:val="26"/>
                <w:szCs w:val="26"/>
              </w:rPr>
            </w:pPr>
            <w:r>
              <w:rPr>
                <w:rFonts w:ascii="Calibri" w:hAnsi="Calibri" w:cs="Calibri"/>
                <w:sz w:val="26"/>
                <w:szCs w:val="26"/>
              </w:rPr>
              <w:t>:</w:t>
            </w:r>
          </w:p>
        </w:tc>
      </w:tr>
      <w:tr w14:paraId="5A37F116">
        <w:tblPrEx>
          <w:tblCellMar>
            <w:top w:w="0" w:type="dxa"/>
            <w:left w:w="0" w:type="dxa"/>
            <w:bottom w:w="0" w:type="dxa"/>
            <w:right w:w="0" w:type="dxa"/>
          </w:tblCellMar>
        </w:tblPrEx>
        <w:trPr>
          <w:trHeight w:val="269" w:hRule="atLeast"/>
        </w:trPr>
        <w:tc>
          <w:tcPr>
            <w:tcW w:w="1797" w:type="dxa"/>
          </w:tcPr>
          <w:p w14:paraId="2A41ECE2">
            <w:pPr>
              <w:pStyle w:val="57"/>
              <w:jc w:val="both"/>
              <w:rPr>
                <w:rFonts w:ascii="Calibri" w:hAnsi="Calibri" w:cs="Calibri"/>
                <w:sz w:val="26"/>
                <w:szCs w:val="26"/>
              </w:rPr>
            </w:pPr>
            <w:r>
              <w:rPr>
                <w:rFonts w:ascii="Calibri" w:hAnsi="Calibri" w:cs="Calibri"/>
                <w:sz w:val="26"/>
                <w:szCs w:val="26"/>
              </w:rPr>
              <w:t>Name</w:t>
            </w:r>
          </w:p>
        </w:tc>
        <w:tc>
          <w:tcPr>
            <w:tcW w:w="3256" w:type="dxa"/>
          </w:tcPr>
          <w:p w14:paraId="3E296D0D">
            <w:pPr>
              <w:pStyle w:val="57"/>
              <w:jc w:val="both"/>
              <w:rPr>
                <w:rFonts w:ascii="Calibri" w:hAnsi="Calibri" w:cs="Calibri"/>
                <w:sz w:val="26"/>
                <w:szCs w:val="26"/>
              </w:rPr>
            </w:pPr>
            <w:r>
              <w:rPr>
                <w:rFonts w:ascii="Calibri" w:hAnsi="Calibri" w:cs="Calibri"/>
                <w:sz w:val="26"/>
                <w:szCs w:val="26"/>
              </w:rPr>
              <w:t>:</w:t>
            </w:r>
          </w:p>
        </w:tc>
        <w:tc>
          <w:tcPr>
            <w:tcW w:w="1276" w:type="dxa"/>
          </w:tcPr>
          <w:p w14:paraId="5649591F">
            <w:pPr>
              <w:pStyle w:val="57"/>
              <w:jc w:val="both"/>
              <w:rPr>
                <w:rFonts w:ascii="Calibri" w:hAnsi="Calibri" w:cs="Calibri"/>
                <w:sz w:val="26"/>
                <w:szCs w:val="26"/>
              </w:rPr>
            </w:pPr>
            <w:r>
              <w:rPr>
                <w:rFonts w:ascii="Calibri" w:hAnsi="Calibri" w:cs="Calibri"/>
                <w:sz w:val="26"/>
                <w:szCs w:val="26"/>
              </w:rPr>
              <w:t>Name</w:t>
            </w:r>
          </w:p>
        </w:tc>
        <w:tc>
          <w:tcPr>
            <w:tcW w:w="2934" w:type="dxa"/>
          </w:tcPr>
          <w:p w14:paraId="56ECEC74">
            <w:pPr>
              <w:pStyle w:val="57"/>
              <w:jc w:val="both"/>
              <w:rPr>
                <w:rFonts w:ascii="Calibri" w:hAnsi="Calibri" w:cs="Calibri"/>
                <w:sz w:val="26"/>
                <w:szCs w:val="26"/>
              </w:rPr>
            </w:pPr>
            <w:r>
              <w:rPr>
                <w:rFonts w:ascii="Calibri" w:hAnsi="Calibri" w:cs="Calibri"/>
                <w:sz w:val="26"/>
                <w:szCs w:val="26"/>
              </w:rPr>
              <w:t>:</w:t>
            </w:r>
          </w:p>
        </w:tc>
      </w:tr>
      <w:tr w14:paraId="4022D0FC">
        <w:tblPrEx>
          <w:tblCellMar>
            <w:top w:w="0" w:type="dxa"/>
            <w:left w:w="0" w:type="dxa"/>
            <w:bottom w:w="0" w:type="dxa"/>
            <w:right w:w="0" w:type="dxa"/>
          </w:tblCellMar>
        </w:tblPrEx>
        <w:trPr>
          <w:trHeight w:val="271" w:hRule="atLeast"/>
        </w:trPr>
        <w:tc>
          <w:tcPr>
            <w:tcW w:w="1797" w:type="dxa"/>
          </w:tcPr>
          <w:p w14:paraId="2F28B5C1">
            <w:pPr>
              <w:pStyle w:val="57"/>
              <w:jc w:val="both"/>
              <w:rPr>
                <w:rFonts w:ascii="Calibri" w:hAnsi="Calibri" w:cs="Calibri"/>
                <w:sz w:val="26"/>
                <w:szCs w:val="26"/>
              </w:rPr>
            </w:pPr>
            <w:r>
              <w:rPr>
                <w:rFonts w:ascii="Calibri" w:hAnsi="Calibri" w:cs="Calibri"/>
                <w:sz w:val="26"/>
                <w:szCs w:val="26"/>
              </w:rPr>
              <w:t>Designation</w:t>
            </w:r>
          </w:p>
        </w:tc>
        <w:tc>
          <w:tcPr>
            <w:tcW w:w="3256" w:type="dxa"/>
          </w:tcPr>
          <w:p w14:paraId="47D18202">
            <w:pPr>
              <w:pStyle w:val="57"/>
              <w:jc w:val="both"/>
              <w:rPr>
                <w:rFonts w:ascii="Calibri" w:hAnsi="Calibri" w:cs="Calibri"/>
                <w:sz w:val="26"/>
                <w:szCs w:val="26"/>
              </w:rPr>
            </w:pPr>
            <w:r>
              <w:rPr>
                <w:rFonts w:ascii="Calibri" w:hAnsi="Calibri" w:cs="Calibri"/>
                <w:sz w:val="26"/>
                <w:szCs w:val="26"/>
              </w:rPr>
              <w:t>:</w:t>
            </w:r>
          </w:p>
        </w:tc>
        <w:tc>
          <w:tcPr>
            <w:tcW w:w="1276" w:type="dxa"/>
          </w:tcPr>
          <w:p w14:paraId="4B7558D9">
            <w:pPr>
              <w:pStyle w:val="57"/>
              <w:jc w:val="both"/>
              <w:rPr>
                <w:rFonts w:ascii="Calibri" w:hAnsi="Calibri" w:cs="Calibri"/>
                <w:sz w:val="26"/>
                <w:szCs w:val="26"/>
              </w:rPr>
            </w:pPr>
            <w:r>
              <w:rPr>
                <w:rFonts w:ascii="Calibri" w:hAnsi="Calibri" w:cs="Calibri"/>
                <w:sz w:val="26"/>
                <w:szCs w:val="26"/>
              </w:rPr>
              <w:t>Designation</w:t>
            </w:r>
          </w:p>
        </w:tc>
        <w:tc>
          <w:tcPr>
            <w:tcW w:w="2934" w:type="dxa"/>
          </w:tcPr>
          <w:p w14:paraId="6FDE59AA">
            <w:pPr>
              <w:pStyle w:val="57"/>
              <w:jc w:val="both"/>
              <w:rPr>
                <w:rFonts w:ascii="Calibri" w:hAnsi="Calibri" w:cs="Calibri"/>
                <w:sz w:val="26"/>
                <w:szCs w:val="26"/>
              </w:rPr>
            </w:pPr>
            <w:r>
              <w:rPr>
                <w:rFonts w:ascii="Calibri" w:hAnsi="Calibri" w:cs="Calibri"/>
                <w:sz w:val="26"/>
                <w:szCs w:val="26"/>
              </w:rPr>
              <w:t>:</w:t>
            </w:r>
          </w:p>
        </w:tc>
      </w:tr>
      <w:tr w14:paraId="1ED0F3F6">
        <w:tblPrEx>
          <w:tblCellMar>
            <w:top w:w="0" w:type="dxa"/>
            <w:left w:w="0" w:type="dxa"/>
            <w:bottom w:w="0" w:type="dxa"/>
            <w:right w:w="0" w:type="dxa"/>
          </w:tblCellMar>
        </w:tblPrEx>
        <w:trPr>
          <w:trHeight w:val="677" w:hRule="atLeast"/>
        </w:trPr>
        <w:tc>
          <w:tcPr>
            <w:tcW w:w="1797" w:type="dxa"/>
          </w:tcPr>
          <w:p w14:paraId="12B821B3">
            <w:pPr>
              <w:pStyle w:val="57"/>
              <w:jc w:val="both"/>
              <w:rPr>
                <w:rFonts w:ascii="Calibri" w:hAnsi="Calibri" w:cs="Calibri"/>
                <w:sz w:val="26"/>
                <w:szCs w:val="26"/>
              </w:rPr>
            </w:pPr>
            <w:r>
              <w:rPr>
                <w:rFonts w:ascii="Calibri" w:hAnsi="Calibri" w:cs="Calibri"/>
                <w:sz w:val="26"/>
                <w:szCs w:val="26"/>
              </w:rPr>
              <w:t>Address</w:t>
            </w:r>
          </w:p>
        </w:tc>
        <w:tc>
          <w:tcPr>
            <w:tcW w:w="3256" w:type="dxa"/>
          </w:tcPr>
          <w:p w14:paraId="3CF194D0">
            <w:pPr>
              <w:pStyle w:val="57"/>
              <w:jc w:val="both"/>
              <w:rPr>
                <w:rFonts w:ascii="Calibri" w:hAnsi="Calibri" w:cs="Calibri"/>
                <w:sz w:val="26"/>
                <w:szCs w:val="26"/>
              </w:rPr>
            </w:pPr>
            <w:r>
              <w:rPr>
                <w:rFonts w:ascii="Calibri" w:hAnsi="Calibri" w:cs="Calibri"/>
                <w:sz w:val="26"/>
                <w:szCs w:val="26"/>
              </w:rPr>
              <w:t>:</w:t>
            </w:r>
          </w:p>
        </w:tc>
        <w:tc>
          <w:tcPr>
            <w:tcW w:w="1276" w:type="dxa"/>
          </w:tcPr>
          <w:p w14:paraId="1AE6BFAA">
            <w:pPr>
              <w:pStyle w:val="57"/>
              <w:jc w:val="both"/>
              <w:rPr>
                <w:rFonts w:ascii="Calibri" w:hAnsi="Calibri" w:cs="Calibri"/>
                <w:sz w:val="26"/>
                <w:szCs w:val="26"/>
              </w:rPr>
            </w:pPr>
            <w:r>
              <w:rPr>
                <w:rFonts w:ascii="Calibri" w:hAnsi="Calibri" w:cs="Calibri"/>
                <w:sz w:val="26"/>
                <w:szCs w:val="26"/>
              </w:rPr>
              <w:t>Address</w:t>
            </w:r>
          </w:p>
        </w:tc>
        <w:tc>
          <w:tcPr>
            <w:tcW w:w="2934" w:type="dxa"/>
          </w:tcPr>
          <w:p w14:paraId="215396E8">
            <w:pPr>
              <w:pStyle w:val="57"/>
              <w:jc w:val="both"/>
              <w:rPr>
                <w:rFonts w:ascii="Calibri" w:hAnsi="Calibri" w:cs="Calibri"/>
                <w:sz w:val="26"/>
                <w:szCs w:val="26"/>
              </w:rPr>
            </w:pPr>
            <w:r>
              <w:rPr>
                <w:rFonts w:ascii="Calibri" w:hAnsi="Calibri" w:cs="Calibri"/>
                <w:sz w:val="26"/>
                <w:szCs w:val="26"/>
              </w:rPr>
              <w:t>:</w:t>
            </w:r>
          </w:p>
        </w:tc>
      </w:tr>
      <w:tr w14:paraId="4672FE2A">
        <w:tblPrEx>
          <w:tblCellMar>
            <w:top w:w="0" w:type="dxa"/>
            <w:left w:w="0" w:type="dxa"/>
            <w:bottom w:w="0" w:type="dxa"/>
            <w:right w:w="0" w:type="dxa"/>
          </w:tblCellMar>
        </w:tblPrEx>
        <w:trPr>
          <w:trHeight w:val="20" w:hRule="atLeast"/>
        </w:trPr>
        <w:tc>
          <w:tcPr>
            <w:tcW w:w="1797" w:type="dxa"/>
          </w:tcPr>
          <w:p w14:paraId="1C79CED2">
            <w:pPr>
              <w:pStyle w:val="57"/>
              <w:jc w:val="both"/>
              <w:rPr>
                <w:rFonts w:ascii="Calibri" w:hAnsi="Calibri" w:cs="Calibri"/>
                <w:sz w:val="26"/>
                <w:szCs w:val="26"/>
              </w:rPr>
            </w:pPr>
            <w:r>
              <w:rPr>
                <w:rFonts w:ascii="Calibri" w:hAnsi="Calibri" w:cs="Calibri"/>
                <w:sz w:val="26"/>
                <w:szCs w:val="26"/>
              </w:rPr>
              <w:t>Membership</w:t>
            </w:r>
            <w:r>
              <w:rPr>
                <w:rFonts w:ascii="Calibri" w:hAnsi="Calibri" w:cs="Calibri"/>
                <w:spacing w:val="-2"/>
                <w:sz w:val="26"/>
                <w:szCs w:val="26"/>
              </w:rPr>
              <w:t xml:space="preserve"> </w:t>
            </w:r>
            <w:r>
              <w:rPr>
                <w:rFonts w:ascii="Calibri" w:hAnsi="Calibri" w:cs="Calibri"/>
                <w:sz w:val="26"/>
                <w:szCs w:val="26"/>
              </w:rPr>
              <w:t>No.</w:t>
            </w:r>
          </w:p>
        </w:tc>
        <w:tc>
          <w:tcPr>
            <w:tcW w:w="3256" w:type="dxa"/>
          </w:tcPr>
          <w:p w14:paraId="05F9CF3B">
            <w:pPr>
              <w:pStyle w:val="57"/>
              <w:jc w:val="both"/>
              <w:rPr>
                <w:rFonts w:ascii="Calibri" w:hAnsi="Calibri" w:cs="Calibri"/>
                <w:sz w:val="26"/>
                <w:szCs w:val="26"/>
              </w:rPr>
            </w:pPr>
            <w:r>
              <w:rPr>
                <w:rFonts w:ascii="Calibri" w:hAnsi="Calibri" w:cs="Calibri"/>
                <w:sz w:val="26"/>
                <w:szCs w:val="26"/>
              </w:rPr>
              <w:t>:</w:t>
            </w:r>
          </w:p>
        </w:tc>
        <w:tc>
          <w:tcPr>
            <w:tcW w:w="1276" w:type="dxa"/>
          </w:tcPr>
          <w:p w14:paraId="5B8FABDA">
            <w:pPr>
              <w:pStyle w:val="57"/>
              <w:jc w:val="both"/>
              <w:rPr>
                <w:rFonts w:ascii="Calibri" w:hAnsi="Calibri" w:cs="Calibri"/>
                <w:sz w:val="26"/>
                <w:szCs w:val="26"/>
              </w:rPr>
            </w:pPr>
          </w:p>
        </w:tc>
        <w:tc>
          <w:tcPr>
            <w:tcW w:w="2934" w:type="dxa"/>
          </w:tcPr>
          <w:p w14:paraId="31C0A47C">
            <w:pPr>
              <w:pStyle w:val="57"/>
              <w:jc w:val="both"/>
              <w:rPr>
                <w:rFonts w:ascii="Calibri" w:hAnsi="Calibri" w:cs="Calibri"/>
                <w:sz w:val="26"/>
                <w:szCs w:val="26"/>
              </w:rPr>
            </w:pPr>
          </w:p>
        </w:tc>
      </w:tr>
      <w:tr w14:paraId="5413F50E">
        <w:tblPrEx>
          <w:tblCellMar>
            <w:top w:w="0" w:type="dxa"/>
            <w:left w:w="0" w:type="dxa"/>
            <w:bottom w:w="0" w:type="dxa"/>
            <w:right w:w="0" w:type="dxa"/>
          </w:tblCellMar>
        </w:tblPrEx>
        <w:trPr>
          <w:trHeight w:val="269" w:hRule="atLeast"/>
        </w:trPr>
        <w:tc>
          <w:tcPr>
            <w:tcW w:w="1797" w:type="dxa"/>
          </w:tcPr>
          <w:p w14:paraId="448D7849">
            <w:pPr>
              <w:pStyle w:val="57"/>
              <w:jc w:val="both"/>
              <w:rPr>
                <w:rFonts w:ascii="Calibri" w:hAnsi="Calibri" w:cs="Calibri"/>
                <w:sz w:val="26"/>
                <w:szCs w:val="26"/>
              </w:rPr>
            </w:pPr>
            <w:r>
              <w:rPr>
                <w:rFonts w:ascii="Calibri" w:hAnsi="Calibri" w:cs="Calibri"/>
                <w:sz w:val="26"/>
                <w:szCs w:val="26"/>
              </w:rPr>
              <w:t>Tel.</w:t>
            </w:r>
            <w:r>
              <w:rPr>
                <w:rFonts w:ascii="Calibri" w:hAnsi="Calibri" w:cs="Calibri"/>
                <w:spacing w:val="-2"/>
                <w:sz w:val="26"/>
                <w:szCs w:val="26"/>
              </w:rPr>
              <w:t xml:space="preserve"> </w:t>
            </w:r>
            <w:r>
              <w:rPr>
                <w:rFonts w:ascii="Calibri" w:hAnsi="Calibri" w:cs="Calibri"/>
                <w:sz w:val="26"/>
                <w:szCs w:val="26"/>
              </w:rPr>
              <w:t>No.</w:t>
            </w:r>
          </w:p>
        </w:tc>
        <w:tc>
          <w:tcPr>
            <w:tcW w:w="3256" w:type="dxa"/>
          </w:tcPr>
          <w:p w14:paraId="024C58FF">
            <w:pPr>
              <w:pStyle w:val="57"/>
              <w:jc w:val="both"/>
              <w:rPr>
                <w:rFonts w:ascii="Calibri" w:hAnsi="Calibri" w:cs="Calibri"/>
                <w:sz w:val="26"/>
                <w:szCs w:val="26"/>
              </w:rPr>
            </w:pPr>
            <w:r>
              <w:rPr>
                <w:rFonts w:ascii="Calibri" w:hAnsi="Calibri" w:cs="Calibri"/>
                <w:sz w:val="26"/>
                <w:szCs w:val="26"/>
              </w:rPr>
              <w:t>:</w:t>
            </w:r>
          </w:p>
        </w:tc>
        <w:tc>
          <w:tcPr>
            <w:tcW w:w="1276" w:type="dxa"/>
          </w:tcPr>
          <w:p w14:paraId="45FEE542">
            <w:pPr>
              <w:pStyle w:val="57"/>
              <w:jc w:val="both"/>
              <w:rPr>
                <w:rFonts w:ascii="Calibri" w:hAnsi="Calibri" w:cs="Calibri"/>
                <w:sz w:val="26"/>
                <w:szCs w:val="26"/>
              </w:rPr>
            </w:pPr>
            <w:r>
              <w:rPr>
                <w:rFonts w:ascii="Calibri" w:hAnsi="Calibri" w:cs="Calibri"/>
                <w:sz w:val="26"/>
                <w:szCs w:val="26"/>
              </w:rPr>
              <w:t>Tel.</w:t>
            </w:r>
            <w:r>
              <w:rPr>
                <w:rFonts w:ascii="Calibri" w:hAnsi="Calibri" w:cs="Calibri"/>
                <w:spacing w:val="-2"/>
                <w:sz w:val="26"/>
                <w:szCs w:val="26"/>
              </w:rPr>
              <w:t xml:space="preserve"> </w:t>
            </w:r>
            <w:r>
              <w:rPr>
                <w:rFonts w:ascii="Calibri" w:hAnsi="Calibri" w:cs="Calibri"/>
                <w:sz w:val="26"/>
                <w:szCs w:val="26"/>
              </w:rPr>
              <w:t>No.</w:t>
            </w:r>
          </w:p>
        </w:tc>
        <w:tc>
          <w:tcPr>
            <w:tcW w:w="2934" w:type="dxa"/>
          </w:tcPr>
          <w:p w14:paraId="5EADFEC7">
            <w:pPr>
              <w:pStyle w:val="57"/>
              <w:jc w:val="both"/>
              <w:rPr>
                <w:rFonts w:ascii="Calibri" w:hAnsi="Calibri" w:cs="Calibri"/>
                <w:sz w:val="26"/>
                <w:szCs w:val="26"/>
              </w:rPr>
            </w:pPr>
            <w:r>
              <w:rPr>
                <w:rFonts w:ascii="Calibri" w:hAnsi="Calibri" w:cs="Calibri"/>
                <w:sz w:val="26"/>
                <w:szCs w:val="26"/>
              </w:rPr>
              <w:t>:</w:t>
            </w:r>
          </w:p>
        </w:tc>
      </w:tr>
      <w:tr w14:paraId="165447D6">
        <w:tblPrEx>
          <w:tblCellMar>
            <w:top w:w="0" w:type="dxa"/>
            <w:left w:w="0" w:type="dxa"/>
            <w:bottom w:w="0" w:type="dxa"/>
            <w:right w:w="0" w:type="dxa"/>
          </w:tblCellMar>
        </w:tblPrEx>
        <w:trPr>
          <w:trHeight w:val="245" w:hRule="atLeast"/>
        </w:trPr>
        <w:tc>
          <w:tcPr>
            <w:tcW w:w="1797" w:type="dxa"/>
          </w:tcPr>
          <w:p w14:paraId="1CACEEFB">
            <w:pPr>
              <w:pStyle w:val="57"/>
              <w:jc w:val="both"/>
              <w:rPr>
                <w:rFonts w:ascii="Calibri" w:hAnsi="Calibri" w:cs="Calibri"/>
                <w:sz w:val="26"/>
                <w:szCs w:val="26"/>
              </w:rPr>
            </w:pPr>
            <w:r>
              <w:rPr>
                <w:rFonts w:ascii="Calibri" w:hAnsi="Calibri" w:cs="Calibri"/>
                <w:sz w:val="26"/>
                <w:szCs w:val="26"/>
              </w:rPr>
              <w:t>Date</w:t>
            </w:r>
          </w:p>
        </w:tc>
        <w:tc>
          <w:tcPr>
            <w:tcW w:w="3256" w:type="dxa"/>
          </w:tcPr>
          <w:p w14:paraId="3158E54E">
            <w:pPr>
              <w:pStyle w:val="57"/>
              <w:jc w:val="both"/>
              <w:rPr>
                <w:rFonts w:ascii="Calibri" w:hAnsi="Calibri" w:cs="Calibri"/>
                <w:sz w:val="26"/>
                <w:szCs w:val="26"/>
              </w:rPr>
            </w:pPr>
            <w:r>
              <w:rPr>
                <w:rFonts w:ascii="Calibri" w:hAnsi="Calibri" w:cs="Calibri"/>
                <w:sz w:val="26"/>
                <w:szCs w:val="26"/>
              </w:rPr>
              <w:t>:</w:t>
            </w:r>
          </w:p>
        </w:tc>
        <w:tc>
          <w:tcPr>
            <w:tcW w:w="1276" w:type="dxa"/>
          </w:tcPr>
          <w:p w14:paraId="3A61BE2C">
            <w:pPr>
              <w:pStyle w:val="57"/>
              <w:jc w:val="both"/>
              <w:rPr>
                <w:rFonts w:ascii="Calibri" w:hAnsi="Calibri" w:cs="Calibri"/>
                <w:sz w:val="26"/>
                <w:szCs w:val="26"/>
              </w:rPr>
            </w:pPr>
            <w:r>
              <w:rPr>
                <w:rFonts w:ascii="Calibri" w:hAnsi="Calibri" w:cs="Calibri"/>
                <w:sz w:val="26"/>
                <w:szCs w:val="26"/>
              </w:rPr>
              <w:t>Date</w:t>
            </w:r>
          </w:p>
        </w:tc>
        <w:tc>
          <w:tcPr>
            <w:tcW w:w="2934" w:type="dxa"/>
          </w:tcPr>
          <w:p w14:paraId="52C979D8">
            <w:pPr>
              <w:pStyle w:val="57"/>
              <w:jc w:val="both"/>
              <w:rPr>
                <w:rFonts w:ascii="Calibri" w:hAnsi="Calibri" w:cs="Calibri"/>
                <w:sz w:val="26"/>
                <w:szCs w:val="26"/>
              </w:rPr>
            </w:pPr>
            <w:r>
              <w:rPr>
                <w:rFonts w:ascii="Calibri" w:hAnsi="Calibri" w:cs="Calibri"/>
                <w:sz w:val="26"/>
                <w:szCs w:val="26"/>
              </w:rPr>
              <w:t>:</w:t>
            </w:r>
          </w:p>
        </w:tc>
      </w:tr>
    </w:tbl>
    <w:p w14:paraId="3A549397">
      <w:pPr>
        <w:pStyle w:val="57"/>
        <w:jc w:val="center"/>
        <w:rPr>
          <w:rFonts w:ascii="Calibri" w:hAnsi="Calibri" w:cs="Calibri"/>
          <w:sz w:val="26"/>
          <w:szCs w:val="26"/>
        </w:rPr>
      </w:pPr>
      <w:r>
        <w:rPr>
          <w:rFonts w:ascii="Calibri" w:hAnsi="Calibri" w:cs="Calibri"/>
          <w:sz w:val="26"/>
          <w:szCs w:val="26"/>
        </w:rPr>
        <w:t>*****</w:t>
      </w:r>
    </w:p>
    <w:p w14:paraId="247D05DA">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APPENDIX-VII</w:t>
      </w:r>
    </w:p>
    <w:p w14:paraId="1226B220">
      <w:pPr>
        <w:pStyle w:val="57"/>
        <w:jc w:val="both"/>
        <w:rPr>
          <w:rFonts w:ascii="Calibri" w:hAnsi="Calibri" w:cs="Calibri"/>
          <w:color w:val="000000" w:themeColor="text1"/>
          <w:sz w:val="26"/>
          <w:szCs w:val="26"/>
          <w:lang w:val="en-IN"/>
          <w14:textFill>
            <w14:solidFill>
              <w14:schemeClr w14:val="tx1"/>
            </w14:solidFill>
          </w14:textFill>
        </w:rPr>
      </w:pPr>
    </w:p>
    <w:p w14:paraId="6B562FBE">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ANNEX-IB: FORMAT OF FINANCIAL CAPACITY FOR PURPOSE OF EVALUATION</w:t>
      </w:r>
    </w:p>
    <w:p w14:paraId="5795DEB2">
      <w:pPr>
        <w:pStyle w:val="57"/>
        <w:jc w:val="center"/>
        <w:rPr>
          <w:rFonts w:ascii="Calibri" w:hAnsi="Calibri" w:cs="Calibri"/>
          <w:b/>
          <w:bCs/>
          <w:color w:val="000000" w:themeColor="text1"/>
          <w:sz w:val="26"/>
          <w:szCs w:val="26"/>
          <w:lang w:val="en-IN"/>
          <w14:textFill>
            <w14:solidFill>
              <w14:schemeClr w14:val="tx1"/>
            </w14:solidFill>
          </w14:textFill>
        </w:rPr>
      </w:pPr>
    </w:p>
    <w:p w14:paraId="42210802">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NET WORTH CERTIFICATE IN CASE OF CONSORTIUM on CA FIRM LETTER HEAD</w:t>
      </w:r>
    </w:p>
    <w:p w14:paraId="48AC1E0F">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(Bidder to be download, print, fill in completely, scan and then upload the same)</w:t>
      </w:r>
    </w:p>
    <w:p w14:paraId="2E075541">
      <w:pPr>
        <w:pStyle w:val="57"/>
        <w:jc w:val="both"/>
        <w:rPr>
          <w:rFonts w:ascii="Calibri" w:hAnsi="Calibri" w:cs="Calibri"/>
          <w:color w:val="000000" w:themeColor="text1"/>
          <w:sz w:val="26"/>
          <w:szCs w:val="26"/>
          <w:lang w:val="en-IN"/>
          <w14:textFill>
            <w14:solidFill>
              <w14:schemeClr w14:val="tx1"/>
            </w14:solidFill>
          </w14:textFill>
        </w:rPr>
      </w:pPr>
    </w:p>
    <w:p w14:paraId="3228ACD7">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To </w:t>
      </w:r>
    </w:p>
    <w:p w14:paraId="327CDBF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Chief Engineer,</w:t>
      </w:r>
    </w:p>
    <w:p w14:paraId="1D61CF4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Mumbai Port Authority</w:t>
      </w:r>
    </w:p>
    <w:p w14:paraId="68FB4F0D">
      <w:pPr>
        <w:jc w:val="both"/>
        <w:rPr>
          <w:rFonts w:ascii="Calibri" w:hAnsi="Calibri" w:cs="Calibri"/>
          <w:color w:val="000000" w:themeColor="text1"/>
          <w:sz w:val="26"/>
          <w:szCs w:val="26"/>
          <w14:textFill>
            <w14:solidFill>
              <w14:schemeClr w14:val="tx1"/>
            </w14:solidFill>
          </w14:textFill>
        </w:rPr>
      </w:pPr>
    </w:p>
    <w:p w14:paraId="0200DB07">
      <w:pPr>
        <w:ind w:left="709" w:hanging="709"/>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Sub:</w:t>
      </w:r>
      <w:r>
        <w:rPr>
          <w:rFonts w:ascii="Calibri" w:hAnsi="Calibri" w:eastAsia="Times New Roman" w:cs="Calibri"/>
          <w:bCs/>
          <w:color w:val="000000" w:themeColor="text1"/>
          <w:sz w:val="26"/>
          <w:szCs w:val="26"/>
          <w14:textFill>
            <w14:solidFill>
              <w14:schemeClr w14:val="tx1"/>
            </w14:solidFill>
          </w14:textFill>
        </w:rPr>
        <w:tab/>
      </w:r>
      <w:r>
        <w:rPr>
          <w:rFonts w:ascii="Calibri" w:hAnsi="Calibri" w:eastAsia="Times New Roman" w:cs="Calibri"/>
          <w:bCs/>
          <w:color w:val="000000" w:themeColor="text1"/>
          <w:sz w:val="26"/>
          <w:szCs w:val="26"/>
          <w14:textFill>
            <w14:solidFill>
              <w14:schemeClr w14:val="tx1"/>
            </w14:solidFill>
          </w14:textFill>
        </w:rPr>
        <w:t>Bid for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16BD94C4">
      <w:pPr>
        <w:jc w:val="both"/>
        <w:rPr>
          <w:rFonts w:ascii="Calibri" w:hAnsi="Calibri" w:cs="Calibri"/>
          <w:color w:val="000000" w:themeColor="text1"/>
          <w:sz w:val="26"/>
          <w:szCs w:val="26"/>
          <w14:textFill>
            <w14:solidFill>
              <w14:schemeClr w14:val="tx1"/>
            </w14:solidFill>
          </w14:textFill>
        </w:rPr>
      </w:pPr>
    </w:p>
    <w:p w14:paraId="59564CF7">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This is to certify that the Net worth of M/s.________________ (PAN ________) as on 31</w:t>
      </w:r>
      <w:r>
        <w:rPr>
          <w:rFonts w:ascii="Calibri" w:hAnsi="Calibri" w:cs="Calibri"/>
          <w:color w:val="000000" w:themeColor="text1"/>
          <w:sz w:val="26"/>
          <w:szCs w:val="26"/>
          <w:vertAlign w:val="superscript"/>
          <w14:textFill>
            <w14:solidFill>
              <w14:schemeClr w14:val="tx1"/>
            </w14:solidFill>
          </w14:textFill>
        </w:rPr>
        <w:t>st</w:t>
      </w:r>
      <w:r>
        <w:rPr>
          <w:rFonts w:ascii="Calibri" w:hAnsi="Calibri" w:cs="Calibri"/>
          <w:color w:val="000000" w:themeColor="text1"/>
          <w:sz w:val="26"/>
          <w:szCs w:val="26"/>
          <w14:textFill>
            <w14:solidFill>
              <w14:schemeClr w14:val="tx1"/>
            </w14:solidFill>
          </w14:textFill>
        </w:rPr>
        <w:t xml:space="preserve"> March, </w:t>
      </w:r>
      <w:r>
        <w:rPr>
          <w:rFonts w:ascii="Calibri" w:hAnsi="Calibri" w:cs="Calibri"/>
          <w:color w:val="FF0000"/>
          <w:sz w:val="26"/>
          <w:szCs w:val="26"/>
        </w:rPr>
        <w:t>2025</w:t>
      </w:r>
      <w:r>
        <w:rPr>
          <w:rFonts w:ascii="Calibri" w:hAnsi="Calibri" w:cs="Calibri"/>
          <w:color w:val="000000" w:themeColor="text1"/>
          <w:sz w:val="26"/>
          <w:szCs w:val="26"/>
          <w14:textFill>
            <w14:solidFill>
              <w14:schemeClr w14:val="tx1"/>
            </w14:solidFill>
          </w14:textFill>
        </w:rPr>
        <w:t xml:space="preserve"> is Rs. ___________ (Rupees ______________ only).</w:t>
      </w:r>
    </w:p>
    <w:p w14:paraId="56FEBA63">
      <w:pPr>
        <w:jc w:val="both"/>
        <w:rPr>
          <w:rFonts w:ascii="Calibri" w:hAnsi="Calibri" w:cs="Calibri"/>
          <w:color w:val="000000" w:themeColor="text1"/>
          <w:sz w:val="26"/>
          <w:szCs w:val="26"/>
          <w14:textFill>
            <w14:solidFill>
              <w14:schemeClr w14:val="tx1"/>
            </w14:solidFill>
          </w14:textFill>
        </w:rPr>
      </w:pPr>
    </w:p>
    <w:p w14:paraId="55D2C1C1">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case of consortium, t</w:t>
      </w:r>
      <w:r>
        <w:rPr>
          <w:rFonts w:ascii="Calibri" w:hAnsi="Calibri" w:cs="Calibri"/>
          <w:sz w:val="26"/>
          <w:szCs w:val="26"/>
        </w:rPr>
        <w:t>his is to certify that the Net worth in the following table</w:t>
      </w:r>
    </w:p>
    <w:tbl>
      <w:tblPr>
        <w:tblStyle w:val="40"/>
        <w:tblW w:w="8656"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7"/>
        <w:gridCol w:w="3269"/>
      </w:tblGrid>
      <w:tr w14:paraId="7C1F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387" w:type="dxa"/>
          </w:tcPr>
          <w:p w14:paraId="115FE727">
            <w:pPr>
              <w:pStyle w:val="57"/>
              <w:jc w:val="center"/>
              <w:rPr>
                <w:rFonts w:ascii="Calibri" w:hAnsi="Calibri" w:cs="Calibri"/>
                <w:b/>
                <w:bCs/>
                <w:sz w:val="26"/>
                <w:szCs w:val="26"/>
                <w:lang w:val="en-GB" w:eastAsia="en-GB"/>
              </w:rPr>
            </w:pPr>
            <w:r>
              <w:rPr>
                <w:rFonts w:ascii="Calibri" w:hAnsi="Calibri" w:cs="Calibri"/>
                <w:b/>
                <w:bCs/>
                <w:sz w:val="26"/>
                <w:szCs w:val="26"/>
                <w:lang w:val="en-GB" w:eastAsia="en-GB"/>
              </w:rPr>
              <w:t xml:space="preserve">Details of </w:t>
            </w:r>
            <w:r>
              <w:rPr>
                <w:rFonts w:ascii="Calibri" w:hAnsi="Calibri" w:cs="Calibri"/>
                <w:b/>
                <w:bCs/>
                <w:sz w:val="26"/>
                <w:szCs w:val="26"/>
                <w:lang w:eastAsia="en-GB"/>
              </w:rPr>
              <w:t xml:space="preserve">Consortium </w:t>
            </w:r>
            <w:r>
              <w:rPr>
                <w:rFonts w:ascii="Calibri" w:hAnsi="Calibri" w:cs="Calibri"/>
                <w:b/>
                <w:bCs/>
                <w:sz w:val="26"/>
                <w:szCs w:val="26"/>
                <w:lang w:val="en-GB" w:eastAsia="en-GB"/>
              </w:rPr>
              <w:t>Members</w:t>
            </w:r>
          </w:p>
        </w:tc>
        <w:tc>
          <w:tcPr>
            <w:tcW w:w="3269" w:type="dxa"/>
          </w:tcPr>
          <w:p w14:paraId="27337512">
            <w:pPr>
              <w:pStyle w:val="57"/>
              <w:jc w:val="center"/>
              <w:rPr>
                <w:rFonts w:ascii="Calibri" w:hAnsi="Calibri" w:cs="Calibri"/>
                <w:sz w:val="26"/>
                <w:szCs w:val="26"/>
                <w:lang w:val="en-GB" w:eastAsia="en-GB"/>
              </w:rPr>
            </w:pPr>
            <w:r>
              <w:rPr>
                <w:rFonts w:ascii="Calibri" w:hAnsi="Calibri" w:cs="Calibri"/>
                <w:b/>
                <w:sz w:val="26"/>
                <w:szCs w:val="26"/>
                <w:lang w:val="en-GB" w:eastAsia="en-GB"/>
              </w:rPr>
              <w:t>Net Worth</w:t>
            </w:r>
          </w:p>
        </w:tc>
      </w:tr>
      <w:tr w14:paraId="6A02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5387" w:type="dxa"/>
          </w:tcPr>
          <w:p w14:paraId="4E28D5B8">
            <w:pPr>
              <w:pStyle w:val="57"/>
              <w:rPr>
                <w:rFonts w:ascii="Calibri" w:hAnsi="Calibri" w:cs="Calibri"/>
                <w:b/>
                <w:bCs/>
                <w:sz w:val="26"/>
                <w:szCs w:val="26"/>
                <w:lang w:val="en-GB" w:eastAsia="en-GB"/>
              </w:rPr>
            </w:pPr>
            <w:r>
              <w:rPr>
                <w:rFonts w:ascii="Calibri" w:hAnsi="Calibri" w:cs="Calibri"/>
                <w:b/>
                <w:bCs/>
                <w:sz w:val="26"/>
                <w:szCs w:val="26"/>
                <w:lang w:eastAsia="en-GB"/>
              </w:rPr>
              <w:t>Member-1: M/s. ____________________</w:t>
            </w:r>
          </w:p>
        </w:tc>
        <w:tc>
          <w:tcPr>
            <w:tcW w:w="3269" w:type="dxa"/>
          </w:tcPr>
          <w:p w14:paraId="0F9BE091">
            <w:pPr>
              <w:pStyle w:val="57"/>
              <w:rPr>
                <w:rFonts w:ascii="Calibri" w:hAnsi="Calibri" w:cs="Calibri"/>
                <w:sz w:val="26"/>
                <w:szCs w:val="26"/>
                <w:lang w:val="en-GB" w:eastAsia="en-GB"/>
              </w:rPr>
            </w:pPr>
            <w:r>
              <w:rPr>
                <w:rFonts w:ascii="Calibri" w:hAnsi="Calibri" w:cs="Calibri"/>
                <w:sz w:val="26"/>
                <w:szCs w:val="26"/>
                <w:lang w:eastAsia="en-GB"/>
              </w:rPr>
              <w:t> </w:t>
            </w:r>
          </w:p>
        </w:tc>
      </w:tr>
      <w:tr w14:paraId="09FC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387" w:type="dxa"/>
          </w:tcPr>
          <w:p w14:paraId="0BE47ABA">
            <w:pPr>
              <w:pStyle w:val="57"/>
              <w:rPr>
                <w:rFonts w:ascii="Calibri" w:hAnsi="Calibri" w:cs="Calibri"/>
                <w:b/>
                <w:bCs/>
                <w:sz w:val="26"/>
                <w:szCs w:val="26"/>
                <w:lang w:val="en-GB" w:eastAsia="en-GB"/>
              </w:rPr>
            </w:pPr>
            <w:r>
              <w:rPr>
                <w:rFonts w:ascii="Calibri" w:hAnsi="Calibri" w:cs="Calibri"/>
                <w:b/>
                <w:bCs/>
                <w:sz w:val="26"/>
                <w:szCs w:val="26"/>
                <w:lang w:eastAsia="en-GB"/>
              </w:rPr>
              <w:t>Member-2: M/s. ____________________</w:t>
            </w:r>
          </w:p>
        </w:tc>
        <w:tc>
          <w:tcPr>
            <w:tcW w:w="3269" w:type="dxa"/>
          </w:tcPr>
          <w:p w14:paraId="5744EB1D">
            <w:pPr>
              <w:pStyle w:val="57"/>
              <w:rPr>
                <w:rFonts w:ascii="Calibri" w:hAnsi="Calibri" w:cs="Calibri"/>
                <w:sz w:val="26"/>
                <w:szCs w:val="26"/>
                <w:lang w:val="en-GB" w:eastAsia="en-GB"/>
              </w:rPr>
            </w:pPr>
            <w:r>
              <w:rPr>
                <w:rFonts w:ascii="Calibri" w:hAnsi="Calibri" w:cs="Calibri"/>
                <w:sz w:val="26"/>
                <w:szCs w:val="26"/>
                <w:lang w:eastAsia="en-GB"/>
              </w:rPr>
              <w:t> </w:t>
            </w:r>
          </w:p>
        </w:tc>
      </w:tr>
      <w:tr w14:paraId="781F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5387" w:type="dxa"/>
          </w:tcPr>
          <w:p w14:paraId="3C41C071">
            <w:pPr>
              <w:pStyle w:val="57"/>
              <w:rPr>
                <w:rFonts w:ascii="Calibri" w:hAnsi="Calibri" w:cs="Calibri"/>
                <w:b/>
                <w:bCs/>
                <w:sz w:val="26"/>
                <w:szCs w:val="26"/>
                <w:lang w:val="en-GB" w:eastAsia="en-GB"/>
              </w:rPr>
            </w:pPr>
            <w:r>
              <w:rPr>
                <w:rFonts w:ascii="Calibri" w:hAnsi="Calibri" w:cs="Calibri"/>
                <w:b/>
                <w:bCs/>
                <w:sz w:val="26"/>
                <w:szCs w:val="26"/>
                <w:lang w:eastAsia="en-GB"/>
              </w:rPr>
              <w:t>Member-3: M/s. ____________________</w:t>
            </w:r>
          </w:p>
        </w:tc>
        <w:tc>
          <w:tcPr>
            <w:tcW w:w="3269" w:type="dxa"/>
          </w:tcPr>
          <w:p w14:paraId="41807542">
            <w:pPr>
              <w:pStyle w:val="57"/>
              <w:rPr>
                <w:rFonts w:ascii="Calibri" w:hAnsi="Calibri" w:cs="Calibri"/>
                <w:sz w:val="26"/>
                <w:szCs w:val="26"/>
                <w:lang w:val="en-GB" w:eastAsia="en-GB"/>
              </w:rPr>
            </w:pPr>
            <w:r>
              <w:rPr>
                <w:rFonts w:ascii="Calibri" w:hAnsi="Calibri" w:cs="Calibri"/>
                <w:sz w:val="26"/>
                <w:szCs w:val="26"/>
                <w:lang w:eastAsia="en-GB"/>
              </w:rPr>
              <w:t> </w:t>
            </w:r>
          </w:p>
        </w:tc>
      </w:tr>
      <w:tr w14:paraId="773E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5387" w:type="dxa"/>
          </w:tcPr>
          <w:p w14:paraId="62DBFC89">
            <w:pPr>
              <w:pStyle w:val="57"/>
              <w:jc w:val="right"/>
              <w:rPr>
                <w:rFonts w:ascii="Calibri" w:hAnsi="Calibri" w:cs="Calibri"/>
                <w:b/>
                <w:bCs/>
                <w:sz w:val="26"/>
                <w:szCs w:val="26"/>
                <w:lang w:val="en-GB" w:eastAsia="en-GB"/>
              </w:rPr>
            </w:pPr>
            <w:r>
              <w:rPr>
                <w:rFonts w:ascii="Calibri" w:hAnsi="Calibri" w:cs="Calibri"/>
                <w:b/>
                <w:bCs/>
                <w:sz w:val="26"/>
                <w:szCs w:val="26"/>
                <w:lang w:eastAsia="en-GB"/>
              </w:rPr>
              <w:t>TOTAL:</w:t>
            </w:r>
          </w:p>
        </w:tc>
        <w:tc>
          <w:tcPr>
            <w:tcW w:w="3269" w:type="dxa"/>
          </w:tcPr>
          <w:p w14:paraId="2C73F301">
            <w:pPr>
              <w:pStyle w:val="57"/>
              <w:rPr>
                <w:rFonts w:ascii="Calibri" w:hAnsi="Calibri" w:cs="Calibri"/>
                <w:b/>
                <w:bCs/>
                <w:sz w:val="26"/>
                <w:szCs w:val="26"/>
                <w:lang w:val="en-GB" w:eastAsia="en-GB"/>
              </w:rPr>
            </w:pPr>
            <w:r>
              <w:rPr>
                <w:rFonts w:ascii="Calibri" w:hAnsi="Calibri" w:cs="Calibri"/>
                <w:b/>
                <w:bCs/>
                <w:sz w:val="26"/>
                <w:szCs w:val="26"/>
                <w:lang w:eastAsia="en-GB"/>
              </w:rPr>
              <w:t> </w:t>
            </w:r>
          </w:p>
        </w:tc>
      </w:tr>
    </w:tbl>
    <w:p w14:paraId="6DA31162">
      <w:pPr>
        <w:jc w:val="both"/>
        <w:rPr>
          <w:rFonts w:ascii="Calibri" w:hAnsi="Calibri" w:cs="Calibri"/>
          <w:color w:val="000000" w:themeColor="text1"/>
          <w:sz w:val="26"/>
          <w:szCs w:val="26"/>
          <w14:textFill>
            <w14:solidFill>
              <w14:schemeClr w14:val="tx1"/>
            </w14:solidFill>
          </w14:textFill>
        </w:rPr>
      </w:pPr>
    </w:p>
    <w:p w14:paraId="705CCFF8">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We further certify that: The computation of Net worth has been computed as per Eligibility </w:t>
      </w:r>
      <w:r>
        <w:rPr>
          <w:rFonts w:ascii="Calibri" w:hAnsi="Calibri" w:cs="Calibri"/>
          <w:sz w:val="26"/>
          <w:szCs w:val="26"/>
        </w:rPr>
        <w:t xml:space="preserve">Criteria of the bidder vide Clause 3.4.2.1(B) of RFP dated __.__.2026 for allotment of land/ </w:t>
      </w:r>
      <w:r>
        <w:rPr>
          <w:rFonts w:ascii="Calibri" w:hAnsi="Calibri" w:cs="Calibri"/>
          <w:color w:val="000000" w:themeColor="text1"/>
          <w:sz w:val="26"/>
          <w:szCs w:val="26"/>
          <w14:textFill>
            <w14:solidFill>
              <w14:schemeClr w14:val="tx1"/>
            </w14:solidFill>
          </w14:textFill>
        </w:rPr>
        <w:t xml:space="preserve">structure/ property under Mumbai Port Authority. </w:t>
      </w:r>
    </w:p>
    <w:p w14:paraId="58D35AA9">
      <w:pPr>
        <w:jc w:val="both"/>
        <w:rPr>
          <w:rFonts w:ascii="Calibri" w:hAnsi="Calibri" w:cs="Calibri"/>
          <w:color w:val="000000" w:themeColor="text1"/>
          <w:sz w:val="26"/>
          <w:szCs w:val="26"/>
          <w14:textFill>
            <w14:solidFill>
              <w14:schemeClr w14:val="tx1"/>
            </w14:solidFill>
          </w14:textFill>
        </w:rPr>
      </w:pPr>
    </w:p>
    <w:p w14:paraId="05209B11">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aforesaid net worth and financial turnover has been verified from the Balance sheet of the Financial Year 202__-202__. Thus, the undersigned/ under signee Chartered Accountant is confirming the correctness of the value indicated on this letter.</w:t>
      </w:r>
    </w:p>
    <w:p w14:paraId="2BC1C76B">
      <w:pPr>
        <w:jc w:val="both"/>
        <w:rPr>
          <w:rFonts w:ascii="Calibri" w:hAnsi="Calibri" w:cs="Calibri"/>
          <w:color w:val="000000" w:themeColor="text1"/>
          <w:sz w:val="26"/>
          <w:szCs w:val="26"/>
          <w14:textFill>
            <w14:solidFill>
              <w14:schemeClr w14:val="tx1"/>
            </w14:solidFill>
          </w14:textFill>
        </w:rPr>
      </w:pPr>
    </w:p>
    <w:p w14:paraId="68DA41E0">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Possession of TAN for M/s.____________ is applicable/ not applicable for the bidder (Score out whichever is not applicable). </w:t>
      </w:r>
    </w:p>
    <w:p w14:paraId="6862440C">
      <w:pPr>
        <w:jc w:val="both"/>
        <w:rPr>
          <w:rFonts w:ascii="Calibri" w:hAnsi="Calibri" w:cs="Calibri"/>
          <w:color w:val="000000" w:themeColor="text1"/>
          <w:sz w:val="26"/>
          <w:szCs w:val="26"/>
          <w14:textFill>
            <w14:solidFill>
              <w14:schemeClr w14:val="tx1"/>
            </w14:solidFill>
          </w14:textFill>
        </w:rPr>
      </w:pPr>
    </w:p>
    <w:p w14:paraId="1788989A">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Place:</w:t>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For (Name of the Chartered Accounting Firm)</w:t>
      </w:r>
    </w:p>
    <w:p w14:paraId="54B551ED">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Date:</w:t>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ab/>
      </w:r>
      <w:r>
        <w:rPr>
          <w:rFonts w:ascii="Calibri" w:hAnsi="Calibri" w:cs="Calibri"/>
          <w:color w:val="000000" w:themeColor="text1"/>
          <w:sz w:val="26"/>
          <w:szCs w:val="26"/>
          <w14:textFill>
            <w14:solidFill>
              <w14:schemeClr w14:val="tx1"/>
            </w14:solidFill>
          </w14:textFill>
        </w:rPr>
        <w:t>Name of the Partner/ Proprietor</w:t>
      </w:r>
    </w:p>
    <w:p w14:paraId="01D05F39">
      <w:pPr>
        <w:jc w:val="both"/>
        <w:rPr>
          <w:rFonts w:ascii="Calibri" w:hAnsi="Calibri" w:cs="Calibri"/>
          <w:color w:val="000000" w:themeColor="text1"/>
          <w:sz w:val="16"/>
          <w:szCs w:val="16"/>
          <w14:textFill>
            <w14:solidFill>
              <w14:schemeClr w14:val="tx1"/>
            </w14:solidFill>
          </w14:textFill>
        </w:rPr>
      </w:pPr>
    </w:p>
    <w:p w14:paraId="2E0BFFC3">
      <w:pPr>
        <w:ind w:left="4253"/>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Rubber Stamp </w:t>
      </w:r>
    </w:p>
    <w:p w14:paraId="75DC4FE1">
      <w:pPr>
        <w:ind w:left="4253"/>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Rubber-stamp UDIN</w:t>
      </w:r>
    </w:p>
    <w:p w14:paraId="23DEC009">
      <w:pPr>
        <w:jc w:val="both"/>
        <w:rPr>
          <w:rFonts w:ascii="Calibri" w:hAnsi="Calibri" w:cs="Calibri"/>
          <w:color w:val="000000" w:themeColor="text1"/>
          <w:sz w:val="26"/>
          <w:szCs w:val="26"/>
          <w14:textFill>
            <w14:solidFill>
              <w14:schemeClr w14:val="tx1"/>
            </w14:solidFill>
          </w14:textFill>
        </w:rPr>
      </w:pPr>
    </w:p>
    <w:p w14:paraId="2C7731F4">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Signature of Bidder Members:</w:t>
      </w:r>
    </w:p>
    <w:p w14:paraId="3379CE3F">
      <w:pPr>
        <w:jc w:val="both"/>
        <w:rPr>
          <w:rFonts w:ascii="Calibri" w:hAnsi="Calibri" w:cs="Calibri"/>
          <w:color w:val="000000" w:themeColor="text1"/>
          <w:sz w:val="26"/>
          <w:szCs w:val="26"/>
          <w14:textFill>
            <w14:solidFill>
              <w14:schemeClr w14:val="tx1"/>
            </w14:solidFill>
          </w14:textFill>
        </w:rPr>
      </w:pPr>
    </w:p>
    <w:p w14:paraId="62EA0A78">
      <w:pPr>
        <w:jc w:val="both"/>
        <w:rPr>
          <w:rFonts w:ascii="Calibri" w:hAnsi="Calibri" w:cs="Calibri"/>
          <w:color w:val="000000" w:themeColor="text1"/>
          <w:sz w:val="26"/>
          <w:szCs w:val="26"/>
          <w14:textFill>
            <w14:solidFill>
              <w14:schemeClr w14:val="tx1"/>
            </w14:solidFill>
          </w14:textFill>
        </w:rPr>
      </w:pPr>
    </w:p>
    <w:p w14:paraId="47A097A7">
      <w:pPr>
        <w:jc w:val="both"/>
        <w:rPr>
          <w:rFonts w:ascii="Calibri" w:hAnsi="Calibri" w:cs="Calibri"/>
          <w:color w:val="000000" w:themeColor="text1"/>
          <w:sz w:val="26"/>
          <w:szCs w:val="26"/>
          <w14:textFill>
            <w14:solidFill>
              <w14:schemeClr w14:val="tx1"/>
            </w14:solidFill>
          </w14:textFill>
        </w:rPr>
      </w:pPr>
    </w:p>
    <w:p w14:paraId="76E6B762">
      <w:pPr>
        <w:jc w:val="both"/>
        <w:rPr>
          <w:rFonts w:ascii="Calibri" w:hAnsi="Calibri" w:cs="Calibri"/>
          <w:color w:val="000000" w:themeColor="text1"/>
          <w:sz w:val="26"/>
          <w:szCs w:val="26"/>
          <w14:textFill>
            <w14:solidFill>
              <w14:schemeClr w14:val="tx1"/>
            </w14:solidFill>
          </w14:textFill>
        </w:rPr>
      </w:pPr>
    </w:p>
    <w:p w14:paraId="0C162304">
      <w:pPr>
        <w:jc w:val="both"/>
        <w:rPr>
          <w:rFonts w:ascii="Calibri" w:hAnsi="Calibri" w:cs="Calibri"/>
          <w:color w:val="000000" w:themeColor="text1"/>
          <w:sz w:val="26"/>
          <w:szCs w:val="26"/>
          <w14:textFill>
            <w14:solidFill>
              <w14:schemeClr w14:val="tx1"/>
            </w14:solidFill>
          </w14:textFill>
        </w:rPr>
      </w:pPr>
    </w:p>
    <w:p w14:paraId="484A0008">
      <w:pPr>
        <w:jc w:val="both"/>
        <w:rPr>
          <w:rFonts w:ascii="Calibri" w:hAnsi="Calibri" w:cs="Calibri"/>
          <w:color w:val="000000" w:themeColor="text1"/>
          <w:sz w:val="26"/>
          <w:szCs w:val="26"/>
          <w14:textFill>
            <w14:solidFill>
              <w14:schemeClr w14:val="tx1"/>
            </w14:solidFill>
          </w14:textFill>
        </w:rPr>
      </w:pPr>
    </w:p>
    <w:p w14:paraId="59F019DB">
      <w:pPr>
        <w:jc w:val="both"/>
        <w:rPr>
          <w:rFonts w:ascii="Calibri" w:hAnsi="Calibri" w:cs="Calibri"/>
          <w:color w:val="000000" w:themeColor="text1"/>
          <w:sz w:val="26"/>
          <w:szCs w:val="26"/>
          <w14:textFill>
            <w14:solidFill>
              <w14:schemeClr w14:val="tx1"/>
            </w14:solidFill>
          </w14:textFill>
        </w:rPr>
      </w:pPr>
    </w:p>
    <w:p w14:paraId="6B1CD66D">
      <w:pPr>
        <w:jc w:val="both"/>
        <w:rPr>
          <w:rFonts w:ascii="Calibri" w:hAnsi="Calibri" w:cs="Calibri"/>
          <w:color w:val="000000" w:themeColor="text1"/>
          <w:sz w:val="26"/>
          <w:szCs w:val="26"/>
          <w14:textFill>
            <w14:solidFill>
              <w14:schemeClr w14:val="tx1"/>
            </w14:solidFill>
          </w14:textFill>
        </w:rPr>
      </w:pPr>
    </w:p>
    <w:p w14:paraId="4C5AF4B4">
      <w:pPr>
        <w:jc w:val="both"/>
        <w:rPr>
          <w:rFonts w:ascii="Calibri" w:hAnsi="Calibri" w:cs="Calibri"/>
          <w:color w:val="000000" w:themeColor="text1"/>
          <w:sz w:val="26"/>
          <w:szCs w:val="26"/>
          <w14:textFill>
            <w14:solidFill>
              <w14:schemeClr w14:val="tx1"/>
            </w14:solidFill>
          </w14:textFill>
        </w:rPr>
      </w:pPr>
    </w:p>
    <w:p w14:paraId="586A86D0">
      <w:pPr>
        <w:jc w:val="both"/>
        <w:rPr>
          <w:rFonts w:ascii="Calibri" w:hAnsi="Calibri" w:cs="Calibri"/>
          <w:color w:val="000000" w:themeColor="text1"/>
          <w:sz w:val="26"/>
          <w:szCs w:val="26"/>
          <w14:textFill>
            <w14:solidFill>
              <w14:schemeClr w14:val="tx1"/>
            </w14:solidFill>
          </w14:textFill>
        </w:rPr>
      </w:pPr>
    </w:p>
    <w:p w14:paraId="09C2C936">
      <w:pPr>
        <w:jc w:val="both"/>
        <w:rPr>
          <w:rFonts w:ascii="Calibri" w:hAnsi="Calibri" w:cs="Calibri"/>
          <w:color w:val="000000" w:themeColor="text1"/>
          <w:sz w:val="26"/>
          <w:szCs w:val="26"/>
          <w14:textFill>
            <w14:solidFill>
              <w14:schemeClr w14:val="tx1"/>
            </w14:solidFill>
          </w14:textFill>
        </w:rPr>
      </w:pPr>
    </w:p>
    <w:p w14:paraId="10ADC276">
      <w:pPr>
        <w:jc w:val="both"/>
        <w:rPr>
          <w:rFonts w:ascii="Calibri" w:hAnsi="Calibri" w:cs="Calibri"/>
          <w:color w:val="000000" w:themeColor="text1"/>
          <w:sz w:val="26"/>
          <w:szCs w:val="26"/>
          <w14:textFill>
            <w14:solidFill>
              <w14:schemeClr w14:val="tx1"/>
            </w14:solidFill>
          </w14:textFill>
        </w:rPr>
      </w:pPr>
    </w:p>
    <w:p w14:paraId="7509D1ED">
      <w:pPr>
        <w:jc w:val="both"/>
        <w:rPr>
          <w:rFonts w:ascii="Calibri" w:hAnsi="Calibri" w:cs="Calibri"/>
          <w:color w:val="000000" w:themeColor="text1"/>
          <w:sz w:val="26"/>
          <w:szCs w:val="26"/>
          <w14:textFill>
            <w14:solidFill>
              <w14:schemeClr w14:val="tx1"/>
            </w14:solidFill>
          </w14:textFill>
        </w:rPr>
      </w:pPr>
    </w:p>
    <w:p w14:paraId="14C75F9F">
      <w:pPr>
        <w:jc w:val="both"/>
        <w:rPr>
          <w:rFonts w:ascii="Calibri" w:hAnsi="Calibri" w:cs="Calibri"/>
          <w:color w:val="000000" w:themeColor="text1"/>
          <w:sz w:val="26"/>
          <w:szCs w:val="26"/>
          <w14:textFill>
            <w14:solidFill>
              <w14:schemeClr w14:val="tx1"/>
            </w14:solidFill>
          </w14:textFill>
        </w:rPr>
      </w:pPr>
    </w:p>
    <w:p w14:paraId="3FAC073E">
      <w:pPr>
        <w:jc w:val="both"/>
        <w:rPr>
          <w:rFonts w:ascii="Calibri" w:hAnsi="Calibri" w:cs="Calibri"/>
          <w:color w:val="000000" w:themeColor="text1"/>
          <w:sz w:val="26"/>
          <w:szCs w:val="26"/>
          <w14:textFill>
            <w14:solidFill>
              <w14:schemeClr w14:val="tx1"/>
            </w14:solidFill>
          </w14:textFill>
        </w:rPr>
      </w:pPr>
    </w:p>
    <w:p w14:paraId="459E9D01">
      <w:pPr>
        <w:jc w:val="both"/>
        <w:rPr>
          <w:rFonts w:ascii="Calibri" w:hAnsi="Calibri" w:cs="Calibri"/>
          <w:color w:val="000000" w:themeColor="text1"/>
          <w:sz w:val="26"/>
          <w:szCs w:val="26"/>
          <w14:textFill>
            <w14:solidFill>
              <w14:schemeClr w14:val="tx1"/>
            </w14:solidFill>
          </w14:textFill>
        </w:rPr>
      </w:pPr>
    </w:p>
    <w:p w14:paraId="70FA1424">
      <w:pPr>
        <w:jc w:val="both"/>
        <w:rPr>
          <w:rFonts w:ascii="Calibri" w:hAnsi="Calibri" w:cs="Calibri"/>
          <w:color w:val="000000" w:themeColor="text1"/>
          <w:sz w:val="26"/>
          <w:szCs w:val="26"/>
          <w14:textFill>
            <w14:solidFill>
              <w14:schemeClr w14:val="tx1"/>
            </w14:solidFill>
          </w14:textFill>
        </w:rPr>
      </w:pPr>
    </w:p>
    <w:p w14:paraId="44E38EAE">
      <w:pPr>
        <w:jc w:val="both"/>
        <w:rPr>
          <w:rFonts w:ascii="Calibri" w:hAnsi="Calibri" w:cs="Calibri"/>
          <w:color w:val="000000" w:themeColor="text1"/>
          <w:sz w:val="26"/>
          <w:szCs w:val="26"/>
          <w14:textFill>
            <w14:solidFill>
              <w14:schemeClr w14:val="tx1"/>
            </w14:solidFill>
          </w14:textFill>
        </w:rPr>
      </w:pPr>
    </w:p>
    <w:p w14:paraId="68E58EBD">
      <w:pPr>
        <w:jc w:val="both"/>
        <w:rPr>
          <w:rFonts w:ascii="Calibri" w:hAnsi="Calibri" w:cs="Calibri"/>
          <w:color w:val="000000" w:themeColor="text1"/>
          <w:sz w:val="26"/>
          <w:szCs w:val="26"/>
          <w14:textFill>
            <w14:solidFill>
              <w14:schemeClr w14:val="tx1"/>
            </w14:solidFill>
          </w14:textFill>
        </w:rPr>
      </w:pPr>
    </w:p>
    <w:p w14:paraId="49A1C738">
      <w:pPr>
        <w:jc w:val="both"/>
        <w:rPr>
          <w:rFonts w:ascii="Calibri" w:hAnsi="Calibri" w:cs="Calibri"/>
          <w:color w:val="000000" w:themeColor="text1"/>
          <w:sz w:val="26"/>
          <w:szCs w:val="26"/>
          <w14:textFill>
            <w14:solidFill>
              <w14:schemeClr w14:val="tx1"/>
            </w14:solidFill>
          </w14:textFill>
        </w:rPr>
      </w:pPr>
    </w:p>
    <w:p w14:paraId="5E649206">
      <w:pPr>
        <w:jc w:val="both"/>
        <w:rPr>
          <w:rFonts w:ascii="Calibri" w:hAnsi="Calibri" w:cs="Calibri"/>
          <w:color w:val="000000" w:themeColor="text1"/>
          <w:sz w:val="26"/>
          <w:szCs w:val="26"/>
          <w14:textFill>
            <w14:solidFill>
              <w14:schemeClr w14:val="tx1"/>
            </w14:solidFill>
          </w14:textFill>
        </w:rPr>
      </w:pPr>
    </w:p>
    <w:p w14:paraId="5342D27C">
      <w:pPr>
        <w:jc w:val="both"/>
        <w:rPr>
          <w:rFonts w:ascii="Calibri" w:hAnsi="Calibri" w:cs="Calibri"/>
          <w:color w:val="000000" w:themeColor="text1"/>
          <w:sz w:val="26"/>
          <w:szCs w:val="26"/>
          <w14:textFill>
            <w14:solidFill>
              <w14:schemeClr w14:val="tx1"/>
            </w14:solidFill>
          </w14:textFill>
        </w:rPr>
      </w:pPr>
    </w:p>
    <w:p w14:paraId="4591C4E0">
      <w:pPr>
        <w:jc w:val="both"/>
        <w:rPr>
          <w:rFonts w:ascii="Calibri" w:hAnsi="Calibri" w:cs="Calibri"/>
          <w:color w:val="000000" w:themeColor="text1"/>
          <w:sz w:val="26"/>
          <w:szCs w:val="26"/>
          <w14:textFill>
            <w14:solidFill>
              <w14:schemeClr w14:val="tx1"/>
            </w14:solidFill>
          </w14:textFill>
        </w:rPr>
      </w:pPr>
    </w:p>
    <w:p w14:paraId="043A9973">
      <w:pPr>
        <w:jc w:val="both"/>
        <w:rPr>
          <w:rFonts w:ascii="Calibri" w:hAnsi="Calibri" w:cs="Calibri"/>
          <w:color w:val="000000" w:themeColor="text1"/>
          <w:sz w:val="26"/>
          <w:szCs w:val="26"/>
          <w14:textFill>
            <w14:solidFill>
              <w14:schemeClr w14:val="tx1"/>
            </w14:solidFill>
          </w14:textFill>
        </w:rPr>
      </w:pPr>
    </w:p>
    <w:p w14:paraId="571D7C9C">
      <w:pPr>
        <w:jc w:val="both"/>
        <w:rPr>
          <w:rFonts w:ascii="Calibri" w:hAnsi="Calibri" w:cs="Calibri"/>
          <w:color w:val="000000" w:themeColor="text1"/>
          <w:sz w:val="26"/>
          <w:szCs w:val="26"/>
          <w14:textFill>
            <w14:solidFill>
              <w14:schemeClr w14:val="tx1"/>
            </w14:solidFill>
          </w14:textFill>
        </w:rPr>
      </w:pPr>
    </w:p>
    <w:p w14:paraId="2142507B">
      <w:pPr>
        <w:jc w:val="both"/>
        <w:rPr>
          <w:rFonts w:ascii="Calibri" w:hAnsi="Calibri" w:cs="Calibri"/>
          <w:color w:val="000000" w:themeColor="text1"/>
          <w:sz w:val="26"/>
          <w:szCs w:val="26"/>
          <w14:textFill>
            <w14:solidFill>
              <w14:schemeClr w14:val="tx1"/>
            </w14:solidFill>
          </w14:textFill>
        </w:rPr>
      </w:pPr>
    </w:p>
    <w:p w14:paraId="08163011">
      <w:pPr>
        <w:jc w:val="both"/>
        <w:rPr>
          <w:rFonts w:ascii="Calibri" w:hAnsi="Calibri" w:cs="Calibri"/>
          <w:color w:val="000000" w:themeColor="text1"/>
          <w:sz w:val="26"/>
          <w:szCs w:val="26"/>
          <w14:textFill>
            <w14:solidFill>
              <w14:schemeClr w14:val="tx1"/>
            </w14:solidFill>
          </w14:textFill>
        </w:rPr>
      </w:pPr>
    </w:p>
    <w:p w14:paraId="563EA430">
      <w:pPr>
        <w:jc w:val="both"/>
        <w:rPr>
          <w:rFonts w:ascii="Calibri" w:hAnsi="Calibri" w:cs="Calibri"/>
          <w:color w:val="000000" w:themeColor="text1"/>
          <w:sz w:val="26"/>
          <w:szCs w:val="26"/>
          <w14:textFill>
            <w14:solidFill>
              <w14:schemeClr w14:val="tx1"/>
            </w14:solidFill>
          </w14:textFill>
        </w:rPr>
      </w:pPr>
    </w:p>
    <w:p w14:paraId="3C2D9F21">
      <w:pPr>
        <w:jc w:val="both"/>
        <w:rPr>
          <w:rFonts w:ascii="Calibri" w:hAnsi="Calibri" w:cs="Calibri"/>
          <w:color w:val="000000" w:themeColor="text1"/>
          <w:sz w:val="26"/>
          <w:szCs w:val="26"/>
          <w14:textFill>
            <w14:solidFill>
              <w14:schemeClr w14:val="tx1"/>
            </w14:solidFill>
          </w14:textFill>
        </w:rPr>
      </w:pPr>
    </w:p>
    <w:p w14:paraId="3D3E78B9">
      <w:pPr>
        <w:jc w:val="both"/>
        <w:rPr>
          <w:rFonts w:ascii="Calibri" w:hAnsi="Calibri" w:cs="Calibri"/>
          <w:color w:val="000000" w:themeColor="text1"/>
          <w:sz w:val="26"/>
          <w:szCs w:val="26"/>
          <w14:textFill>
            <w14:solidFill>
              <w14:schemeClr w14:val="tx1"/>
            </w14:solidFill>
          </w14:textFill>
        </w:rPr>
      </w:pPr>
    </w:p>
    <w:p w14:paraId="20AA32D7">
      <w:pPr>
        <w:jc w:val="both"/>
        <w:rPr>
          <w:rFonts w:ascii="Calibri" w:hAnsi="Calibri" w:cs="Calibri"/>
          <w:color w:val="000000" w:themeColor="text1"/>
          <w:sz w:val="26"/>
          <w:szCs w:val="26"/>
          <w14:textFill>
            <w14:solidFill>
              <w14:schemeClr w14:val="tx1"/>
            </w14:solidFill>
          </w14:textFill>
        </w:rPr>
      </w:pPr>
    </w:p>
    <w:p w14:paraId="3C6D2F95">
      <w:pPr>
        <w:jc w:val="both"/>
        <w:rPr>
          <w:rFonts w:ascii="Calibri" w:hAnsi="Calibri" w:cs="Calibri"/>
          <w:color w:val="000000" w:themeColor="text1"/>
          <w:sz w:val="26"/>
          <w:szCs w:val="26"/>
          <w14:textFill>
            <w14:solidFill>
              <w14:schemeClr w14:val="tx1"/>
            </w14:solidFill>
          </w14:textFill>
        </w:rPr>
      </w:pPr>
    </w:p>
    <w:p w14:paraId="43C739ED">
      <w:pPr>
        <w:jc w:val="both"/>
        <w:rPr>
          <w:rFonts w:ascii="Calibri" w:hAnsi="Calibri" w:cs="Calibri"/>
          <w:color w:val="000000" w:themeColor="text1"/>
          <w:sz w:val="26"/>
          <w:szCs w:val="26"/>
          <w14:textFill>
            <w14:solidFill>
              <w14:schemeClr w14:val="tx1"/>
            </w14:solidFill>
          </w14:textFill>
        </w:rPr>
      </w:pPr>
    </w:p>
    <w:p w14:paraId="4D0607EC">
      <w:pPr>
        <w:jc w:val="both"/>
        <w:rPr>
          <w:rFonts w:ascii="Calibri" w:hAnsi="Calibri" w:cs="Calibri"/>
          <w:color w:val="000000" w:themeColor="text1"/>
          <w:sz w:val="26"/>
          <w:szCs w:val="26"/>
          <w14:textFill>
            <w14:solidFill>
              <w14:schemeClr w14:val="tx1"/>
            </w14:solidFill>
          </w14:textFill>
        </w:rPr>
      </w:pPr>
    </w:p>
    <w:p w14:paraId="7B6AC5DE">
      <w:pPr>
        <w:jc w:val="both"/>
        <w:rPr>
          <w:rFonts w:ascii="Calibri" w:hAnsi="Calibri" w:cs="Calibri"/>
          <w:color w:val="000000" w:themeColor="text1"/>
          <w:sz w:val="26"/>
          <w:szCs w:val="26"/>
          <w14:textFill>
            <w14:solidFill>
              <w14:schemeClr w14:val="tx1"/>
            </w14:solidFill>
          </w14:textFill>
        </w:rPr>
      </w:pPr>
    </w:p>
    <w:p w14:paraId="4A35CD62">
      <w:pPr>
        <w:jc w:val="both"/>
        <w:rPr>
          <w:rFonts w:ascii="Calibri" w:hAnsi="Calibri" w:cs="Calibri"/>
          <w:color w:val="000000" w:themeColor="text1"/>
          <w:sz w:val="26"/>
          <w:szCs w:val="26"/>
          <w14:textFill>
            <w14:solidFill>
              <w14:schemeClr w14:val="tx1"/>
            </w14:solidFill>
          </w14:textFill>
        </w:rPr>
      </w:pPr>
    </w:p>
    <w:p w14:paraId="0D150CA2">
      <w:pPr>
        <w:jc w:val="both"/>
        <w:rPr>
          <w:rFonts w:ascii="Calibri" w:hAnsi="Calibri" w:cs="Calibri"/>
          <w:color w:val="000000" w:themeColor="text1"/>
          <w:sz w:val="26"/>
          <w:szCs w:val="26"/>
          <w14:textFill>
            <w14:solidFill>
              <w14:schemeClr w14:val="tx1"/>
            </w14:solidFill>
          </w14:textFill>
        </w:rPr>
      </w:pPr>
    </w:p>
    <w:p w14:paraId="7B926922">
      <w:pPr>
        <w:jc w:val="both"/>
        <w:rPr>
          <w:rFonts w:ascii="Calibri" w:hAnsi="Calibri" w:cs="Calibri"/>
          <w:color w:val="000000" w:themeColor="text1"/>
          <w:sz w:val="26"/>
          <w:szCs w:val="26"/>
          <w14:textFill>
            <w14:solidFill>
              <w14:schemeClr w14:val="tx1"/>
            </w14:solidFill>
          </w14:textFill>
        </w:rPr>
      </w:pPr>
    </w:p>
    <w:p w14:paraId="3AD825BA">
      <w:pPr>
        <w:jc w:val="both"/>
        <w:rPr>
          <w:rFonts w:ascii="Calibri" w:hAnsi="Calibri" w:cs="Calibri"/>
          <w:color w:val="000000" w:themeColor="text1"/>
          <w:sz w:val="26"/>
          <w:szCs w:val="26"/>
          <w14:textFill>
            <w14:solidFill>
              <w14:schemeClr w14:val="tx1"/>
            </w14:solidFill>
          </w14:textFill>
        </w:rPr>
      </w:pPr>
    </w:p>
    <w:p w14:paraId="112C2B76">
      <w:pPr>
        <w:jc w:val="both"/>
        <w:rPr>
          <w:rFonts w:ascii="Calibri" w:hAnsi="Calibri" w:cs="Calibri"/>
          <w:color w:val="000000" w:themeColor="text1"/>
          <w:sz w:val="26"/>
          <w:szCs w:val="26"/>
          <w14:textFill>
            <w14:solidFill>
              <w14:schemeClr w14:val="tx1"/>
            </w14:solidFill>
          </w14:textFill>
        </w:rPr>
      </w:pPr>
    </w:p>
    <w:p w14:paraId="668C0E01">
      <w:pPr>
        <w:jc w:val="both"/>
        <w:rPr>
          <w:rFonts w:ascii="Calibri" w:hAnsi="Calibri" w:cs="Calibri"/>
          <w:color w:val="000000" w:themeColor="text1"/>
          <w:sz w:val="26"/>
          <w:szCs w:val="26"/>
          <w14:textFill>
            <w14:solidFill>
              <w14:schemeClr w14:val="tx1"/>
            </w14:solidFill>
          </w14:textFill>
        </w:rPr>
      </w:pPr>
    </w:p>
    <w:p w14:paraId="260228C9">
      <w:pPr>
        <w:jc w:val="both"/>
        <w:rPr>
          <w:rFonts w:ascii="Calibri" w:hAnsi="Calibri" w:cs="Calibri"/>
          <w:color w:val="000000" w:themeColor="text1"/>
          <w:sz w:val="26"/>
          <w:szCs w:val="26"/>
          <w14:textFill>
            <w14:solidFill>
              <w14:schemeClr w14:val="tx1"/>
            </w14:solidFill>
          </w14:textFill>
        </w:rPr>
      </w:pPr>
    </w:p>
    <w:p w14:paraId="74E21646">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APPENDIX-VII</w:t>
      </w:r>
    </w:p>
    <w:p w14:paraId="207D8081">
      <w:pPr>
        <w:pStyle w:val="57"/>
        <w:jc w:val="both"/>
        <w:rPr>
          <w:rFonts w:ascii="Calibri" w:hAnsi="Calibri" w:cs="Calibri"/>
          <w:color w:val="000000" w:themeColor="text1"/>
          <w:sz w:val="26"/>
          <w:szCs w:val="26"/>
          <w:lang w:val="en-IN"/>
          <w14:textFill>
            <w14:solidFill>
              <w14:schemeClr w14:val="tx1"/>
            </w14:solidFill>
          </w14:textFill>
        </w:rPr>
      </w:pPr>
    </w:p>
    <w:p w14:paraId="09B79F1F">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ANNEX-IIA: FORMAT OF TECHNICAL CAPACITY FOR PURPOSE OF EVALUATION</w:t>
      </w:r>
    </w:p>
    <w:p w14:paraId="583C295F">
      <w:pPr>
        <w:pStyle w:val="57"/>
        <w:jc w:val="center"/>
        <w:rPr>
          <w:rFonts w:ascii="Calibri" w:hAnsi="Calibri" w:cs="Calibri"/>
          <w:color w:val="000000" w:themeColor="text1"/>
          <w:sz w:val="26"/>
          <w:szCs w:val="26"/>
          <w:lang w:val="en-IN"/>
          <w14:textFill>
            <w14:solidFill>
              <w14:schemeClr w14:val="tx1"/>
            </w14:solidFill>
          </w14:textFill>
        </w:rPr>
      </w:pPr>
    </w:p>
    <w:p w14:paraId="479B1AF1">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 the letter head of Statutory Auditor/ Chartered Accountant]</w:t>
      </w:r>
    </w:p>
    <w:p w14:paraId="2011D020">
      <w:pPr>
        <w:pStyle w:val="57"/>
        <w:jc w:val="center"/>
        <w:rPr>
          <w:rFonts w:ascii="Calibri" w:hAnsi="Calibri" w:cs="Calibri"/>
          <w:b/>
          <w:bCs/>
          <w:color w:val="000000" w:themeColor="text1"/>
          <w:sz w:val="26"/>
          <w:szCs w:val="26"/>
          <w:lang w:val="en-IN"/>
          <w14:textFill>
            <w14:solidFill>
              <w14:schemeClr w14:val="tx1"/>
            </w14:solidFill>
          </w14:textFill>
        </w:rPr>
      </w:pPr>
    </w:p>
    <w:p w14:paraId="24655EE7">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(Bidder to be download, print, fill in completely, scan and then upload the same)</w:t>
      </w:r>
    </w:p>
    <w:p w14:paraId="5FF6851B">
      <w:pPr>
        <w:pStyle w:val="57"/>
        <w:jc w:val="both"/>
        <w:rPr>
          <w:rFonts w:ascii="Calibri" w:hAnsi="Calibri" w:cs="Calibri"/>
          <w:color w:val="000000" w:themeColor="text1"/>
          <w:sz w:val="16"/>
          <w:szCs w:val="16"/>
          <w:lang w:val="en-IN"/>
          <w14:textFill>
            <w14:solidFill>
              <w14:schemeClr w14:val="tx1"/>
            </w14:solidFill>
          </w14:textFill>
        </w:rPr>
      </w:pPr>
    </w:p>
    <w:p w14:paraId="0F5D37B3">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To </w:t>
      </w:r>
    </w:p>
    <w:p w14:paraId="062E8E2B">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Estate Manager,</w:t>
      </w:r>
    </w:p>
    <w:p w14:paraId="4310CDA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Mumbai Port Authority</w:t>
      </w:r>
    </w:p>
    <w:p w14:paraId="76AF5FAE">
      <w:pPr>
        <w:jc w:val="both"/>
        <w:rPr>
          <w:rFonts w:ascii="Calibri" w:hAnsi="Calibri" w:cs="Calibri"/>
          <w:color w:val="000000" w:themeColor="text1"/>
          <w:sz w:val="26"/>
          <w:szCs w:val="26"/>
          <w14:textFill>
            <w14:solidFill>
              <w14:schemeClr w14:val="tx1"/>
            </w14:solidFill>
          </w14:textFill>
        </w:rPr>
      </w:pPr>
    </w:p>
    <w:p w14:paraId="40F67D63">
      <w:pPr>
        <w:ind w:left="709" w:hanging="709"/>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Sub:</w:t>
      </w:r>
      <w:r>
        <w:rPr>
          <w:rFonts w:ascii="Calibri" w:hAnsi="Calibri" w:eastAsia="Times New Roman" w:cs="Calibri"/>
          <w:bCs/>
          <w:color w:val="000000" w:themeColor="text1"/>
          <w:sz w:val="26"/>
          <w:szCs w:val="26"/>
          <w14:textFill>
            <w14:solidFill>
              <w14:schemeClr w14:val="tx1"/>
            </w14:solidFill>
          </w14:textFill>
        </w:rPr>
        <w:tab/>
      </w:r>
      <w:r>
        <w:rPr>
          <w:rFonts w:ascii="Calibri" w:hAnsi="Calibri" w:eastAsia="Times New Roman" w:cs="Calibri"/>
          <w:bCs/>
          <w:color w:val="000000" w:themeColor="text1"/>
          <w:sz w:val="26"/>
          <w:szCs w:val="26"/>
          <w14:textFill>
            <w14:solidFill>
              <w14:schemeClr w14:val="tx1"/>
            </w14:solidFill>
          </w14:textFill>
        </w:rPr>
        <w:t>Bid for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4B351D73">
      <w:pPr>
        <w:jc w:val="both"/>
        <w:rPr>
          <w:rFonts w:ascii="Calibri" w:hAnsi="Calibri" w:cs="Calibri"/>
          <w:color w:val="000000" w:themeColor="text1"/>
          <w:sz w:val="16"/>
          <w:szCs w:val="16"/>
          <w14:textFill>
            <w14:solidFill>
              <w14:schemeClr w14:val="tx1"/>
            </w14:solidFill>
          </w14:textFill>
        </w:rPr>
      </w:pPr>
    </w:p>
    <w:p w14:paraId="1D64BCF2">
      <w:pPr>
        <w:pStyle w:val="57"/>
        <w:ind w:left="709"/>
        <w:rPr>
          <w:rFonts w:ascii="Calibri" w:hAnsi="Calibri" w:cs="Calibri"/>
          <w:sz w:val="26"/>
          <w:szCs w:val="26"/>
        </w:rPr>
      </w:pPr>
    </w:p>
    <w:tbl>
      <w:tblPr>
        <w:tblStyle w:val="12"/>
        <w:tblW w:w="5556" w:type="dxa"/>
        <w:tblInd w:w="535" w:type="dxa"/>
        <w:tblLayout w:type="fixed"/>
        <w:tblCellMar>
          <w:top w:w="0" w:type="dxa"/>
          <w:left w:w="0" w:type="dxa"/>
          <w:bottom w:w="0" w:type="dxa"/>
          <w:right w:w="0" w:type="dxa"/>
        </w:tblCellMar>
      </w:tblPr>
      <w:tblGrid>
        <w:gridCol w:w="2880"/>
        <w:gridCol w:w="2676"/>
      </w:tblGrid>
      <w:tr w14:paraId="6B021D22">
        <w:tblPrEx>
          <w:tblCellMar>
            <w:top w:w="0" w:type="dxa"/>
            <w:left w:w="0" w:type="dxa"/>
            <w:bottom w:w="0" w:type="dxa"/>
            <w:right w:w="0" w:type="dxa"/>
          </w:tblCellMar>
        </w:tblPrEx>
        <w:trPr>
          <w:trHeight w:val="175" w:hRule="atLeast"/>
        </w:trPr>
        <w:tc>
          <w:tcPr>
            <w:tcW w:w="2880" w:type="dxa"/>
            <w:tcBorders>
              <w:top w:val="single" w:color="auto" w:sz="4" w:space="0"/>
              <w:left w:val="single" w:color="auto" w:sz="4" w:space="0"/>
              <w:bottom w:val="single" w:color="auto" w:sz="4" w:space="0"/>
              <w:right w:val="single" w:color="000000" w:sz="2" w:space="0"/>
            </w:tcBorders>
            <w:vAlign w:val="center"/>
          </w:tcPr>
          <w:p w14:paraId="39B15CBF">
            <w:pPr>
              <w:jc w:val="center"/>
              <w:rPr>
                <w:rFonts w:ascii="Calibri" w:hAnsi="Calibri" w:cs="Calibri"/>
                <w:b/>
                <w:bCs/>
              </w:rPr>
            </w:pPr>
            <w:r>
              <w:rPr>
                <w:rFonts w:ascii="Calibri" w:hAnsi="Calibri" w:cs="Calibri"/>
                <w:b/>
                <w:bCs/>
              </w:rPr>
              <w:t>Financial Year</w:t>
            </w:r>
          </w:p>
        </w:tc>
        <w:tc>
          <w:tcPr>
            <w:tcW w:w="2676" w:type="dxa"/>
            <w:tcBorders>
              <w:top w:val="single" w:color="auto" w:sz="4" w:space="0"/>
              <w:left w:val="single" w:color="000000" w:sz="2" w:space="0"/>
              <w:bottom w:val="single" w:color="auto" w:sz="4" w:space="0"/>
              <w:right w:val="single" w:color="auto" w:sz="4" w:space="0"/>
            </w:tcBorders>
            <w:vAlign w:val="center"/>
          </w:tcPr>
          <w:p w14:paraId="039CE47C">
            <w:pPr>
              <w:jc w:val="center"/>
              <w:rPr>
                <w:rFonts w:ascii="Calibri" w:hAnsi="Calibri" w:cs="Calibri"/>
                <w:b/>
                <w:bCs/>
              </w:rPr>
            </w:pPr>
            <w:r>
              <w:rPr>
                <w:rFonts w:ascii="Calibri" w:hAnsi="Calibri" w:cs="Calibri"/>
                <w:b/>
                <w:bCs/>
              </w:rPr>
              <w:t>Liquid Bulk Cargo in Tons</w:t>
            </w:r>
          </w:p>
        </w:tc>
      </w:tr>
      <w:tr w14:paraId="16827D3B">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3FB24B9F">
            <w:pPr>
              <w:jc w:val="center"/>
              <w:rPr>
                <w:rFonts w:ascii="Calibri" w:hAnsi="Calibri" w:cs="Calibri"/>
                <w:sz w:val="26"/>
                <w:szCs w:val="26"/>
              </w:rPr>
            </w:pPr>
            <w:r>
              <w:rPr>
                <w:rFonts w:ascii="Calibri" w:hAnsi="Calibri" w:cs="Calibri"/>
                <w:sz w:val="26"/>
                <w:szCs w:val="26"/>
              </w:rPr>
              <w:t>2022</w:t>
            </w:r>
            <w:r>
              <w:rPr>
                <w:rFonts w:ascii="Calibri" w:hAnsi="Calibri" w:cs="Calibri"/>
                <w:sz w:val="26"/>
                <w:szCs w:val="26"/>
                <w:cs/>
                <w:lang w:bidi="te-IN"/>
              </w:rPr>
              <w:t xml:space="preserve"> –</w:t>
            </w:r>
            <w:r>
              <w:rPr>
                <w:rFonts w:ascii="Calibri" w:hAnsi="Calibri" w:cs="Calibri"/>
                <w:sz w:val="26"/>
                <w:szCs w:val="26"/>
              </w:rPr>
              <w:t xml:space="preserve"> 2023</w:t>
            </w:r>
          </w:p>
        </w:tc>
        <w:tc>
          <w:tcPr>
            <w:tcW w:w="2676" w:type="dxa"/>
            <w:tcBorders>
              <w:top w:val="single" w:color="auto" w:sz="4" w:space="0"/>
              <w:left w:val="single" w:color="auto" w:sz="4" w:space="0"/>
              <w:bottom w:val="single" w:color="auto" w:sz="4" w:space="0"/>
              <w:right w:val="single" w:color="auto" w:sz="4" w:space="0"/>
            </w:tcBorders>
            <w:vAlign w:val="center"/>
          </w:tcPr>
          <w:p w14:paraId="360BE7A8">
            <w:pPr>
              <w:jc w:val="both"/>
              <w:rPr>
                <w:rFonts w:ascii="Calibri" w:hAnsi="Calibri" w:cs="Calibri"/>
                <w:sz w:val="26"/>
                <w:szCs w:val="26"/>
              </w:rPr>
            </w:pPr>
          </w:p>
        </w:tc>
      </w:tr>
      <w:tr w14:paraId="0DAB48A5">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270AFF13">
            <w:pPr>
              <w:jc w:val="center"/>
              <w:rPr>
                <w:rFonts w:ascii="Calibri" w:hAnsi="Calibri" w:cs="Calibri"/>
                <w:sz w:val="26"/>
                <w:szCs w:val="26"/>
              </w:rPr>
            </w:pPr>
            <w:r>
              <w:rPr>
                <w:rFonts w:ascii="Calibri" w:hAnsi="Calibri" w:cs="Calibri"/>
                <w:sz w:val="26"/>
                <w:szCs w:val="26"/>
              </w:rPr>
              <w:t>2023 – 2024</w:t>
            </w:r>
          </w:p>
        </w:tc>
        <w:tc>
          <w:tcPr>
            <w:tcW w:w="2676" w:type="dxa"/>
            <w:tcBorders>
              <w:top w:val="single" w:color="auto" w:sz="4" w:space="0"/>
              <w:left w:val="single" w:color="auto" w:sz="4" w:space="0"/>
              <w:bottom w:val="single" w:color="auto" w:sz="4" w:space="0"/>
              <w:right w:val="single" w:color="auto" w:sz="4" w:space="0"/>
            </w:tcBorders>
            <w:vAlign w:val="center"/>
          </w:tcPr>
          <w:p w14:paraId="6BE8500B">
            <w:pPr>
              <w:jc w:val="both"/>
              <w:rPr>
                <w:rFonts w:ascii="Calibri" w:hAnsi="Calibri" w:cs="Calibri"/>
                <w:sz w:val="26"/>
                <w:szCs w:val="26"/>
              </w:rPr>
            </w:pPr>
          </w:p>
        </w:tc>
      </w:tr>
      <w:tr w14:paraId="5F272889">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7F0EA48D">
            <w:pPr>
              <w:jc w:val="center"/>
              <w:rPr>
                <w:rFonts w:ascii="Calibri" w:hAnsi="Calibri" w:cs="Calibri"/>
                <w:sz w:val="26"/>
                <w:szCs w:val="26"/>
              </w:rPr>
            </w:pPr>
            <w:r>
              <w:rPr>
                <w:rFonts w:ascii="Calibri" w:hAnsi="Calibri" w:cs="Calibri"/>
                <w:sz w:val="26"/>
                <w:szCs w:val="26"/>
              </w:rPr>
              <w:t>2024 – 2025</w:t>
            </w:r>
          </w:p>
        </w:tc>
        <w:tc>
          <w:tcPr>
            <w:tcW w:w="2676" w:type="dxa"/>
            <w:tcBorders>
              <w:top w:val="single" w:color="auto" w:sz="4" w:space="0"/>
              <w:left w:val="single" w:color="auto" w:sz="4" w:space="0"/>
              <w:bottom w:val="single" w:color="auto" w:sz="4" w:space="0"/>
              <w:right w:val="single" w:color="auto" w:sz="4" w:space="0"/>
            </w:tcBorders>
            <w:vAlign w:val="center"/>
          </w:tcPr>
          <w:p w14:paraId="6FCBA16B">
            <w:pPr>
              <w:jc w:val="both"/>
              <w:rPr>
                <w:rFonts w:ascii="Calibri" w:hAnsi="Calibri" w:cs="Calibri"/>
                <w:sz w:val="26"/>
                <w:szCs w:val="26"/>
              </w:rPr>
            </w:pPr>
          </w:p>
        </w:tc>
      </w:tr>
      <w:tr w14:paraId="21E5D82B">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7C4AF1FF">
            <w:pPr>
              <w:jc w:val="center"/>
              <w:rPr>
                <w:rFonts w:ascii="Calibri" w:hAnsi="Calibri" w:cs="Calibri"/>
                <w:sz w:val="26"/>
                <w:szCs w:val="26"/>
              </w:rPr>
            </w:pPr>
            <w:r>
              <w:rPr>
                <w:rFonts w:ascii="Calibri" w:hAnsi="Calibri" w:cs="Calibri"/>
                <w:b/>
                <w:bCs/>
                <w:sz w:val="26"/>
                <w:szCs w:val="26"/>
              </w:rPr>
              <w:t>Average Annual Turnover</w:t>
            </w:r>
          </w:p>
        </w:tc>
        <w:tc>
          <w:tcPr>
            <w:tcW w:w="2676" w:type="dxa"/>
            <w:tcBorders>
              <w:top w:val="single" w:color="auto" w:sz="4" w:space="0"/>
              <w:left w:val="single" w:color="auto" w:sz="4" w:space="0"/>
              <w:bottom w:val="single" w:color="auto" w:sz="4" w:space="0"/>
              <w:right w:val="single" w:color="auto" w:sz="4" w:space="0"/>
            </w:tcBorders>
            <w:vAlign w:val="center"/>
          </w:tcPr>
          <w:p w14:paraId="6232C8DC">
            <w:pPr>
              <w:jc w:val="both"/>
              <w:rPr>
                <w:rFonts w:ascii="Calibri" w:hAnsi="Calibri" w:cs="Calibri"/>
                <w:sz w:val="26"/>
                <w:szCs w:val="26"/>
              </w:rPr>
            </w:pPr>
          </w:p>
        </w:tc>
      </w:tr>
    </w:tbl>
    <w:p w14:paraId="740D3C50">
      <w:pPr>
        <w:pStyle w:val="57"/>
        <w:ind w:left="709"/>
        <w:rPr>
          <w:rFonts w:ascii="Calibri" w:hAnsi="Calibri" w:cs="Calibri"/>
          <w:sz w:val="26"/>
          <w:szCs w:val="26"/>
        </w:rPr>
      </w:pPr>
    </w:p>
    <w:p w14:paraId="4C8C33F0">
      <w:pPr>
        <w:pStyle w:val="57"/>
        <w:ind w:left="709"/>
        <w:rPr>
          <w:rFonts w:ascii="Calibri" w:hAnsi="Calibri" w:cs="Calibri"/>
          <w:sz w:val="26"/>
          <w:szCs w:val="26"/>
        </w:rPr>
      </w:pPr>
      <w:r>
        <w:rPr>
          <w:rFonts w:ascii="Calibri" w:hAnsi="Calibri" w:cs="Calibri"/>
          <w:sz w:val="26"/>
          <w:szCs w:val="26"/>
        </w:rPr>
        <w:t>In case of consortium,</w:t>
      </w:r>
    </w:p>
    <w:tbl>
      <w:tblPr>
        <w:tblStyle w:val="12"/>
        <w:tblW w:w="8550" w:type="dxa"/>
        <w:tblInd w:w="535" w:type="dxa"/>
        <w:tblLayout w:type="fixed"/>
        <w:tblCellMar>
          <w:top w:w="0" w:type="dxa"/>
          <w:left w:w="0" w:type="dxa"/>
          <w:bottom w:w="0" w:type="dxa"/>
          <w:right w:w="0" w:type="dxa"/>
        </w:tblCellMar>
      </w:tblPr>
      <w:tblGrid>
        <w:gridCol w:w="2880"/>
        <w:gridCol w:w="1890"/>
        <w:gridCol w:w="1890"/>
        <w:gridCol w:w="1890"/>
      </w:tblGrid>
      <w:tr w14:paraId="65DC11F5">
        <w:tblPrEx>
          <w:tblCellMar>
            <w:top w:w="0" w:type="dxa"/>
            <w:left w:w="0" w:type="dxa"/>
            <w:bottom w:w="0" w:type="dxa"/>
            <w:right w:w="0" w:type="dxa"/>
          </w:tblCellMar>
        </w:tblPrEx>
        <w:trPr>
          <w:trHeight w:val="50" w:hRule="atLeast"/>
        </w:trPr>
        <w:tc>
          <w:tcPr>
            <w:tcW w:w="2880" w:type="dxa"/>
            <w:vMerge w:val="restart"/>
            <w:tcBorders>
              <w:top w:val="single" w:color="auto" w:sz="4" w:space="0"/>
              <w:left w:val="single" w:color="auto" w:sz="4" w:space="0"/>
              <w:right w:val="single" w:color="000000" w:sz="2" w:space="0"/>
            </w:tcBorders>
            <w:vAlign w:val="center"/>
          </w:tcPr>
          <w:p w14:paraId="22707EE9">
            <w:pPr>
              <w:jc w:val="center"/>
              <w:rPr>
                <w:rFonts w:ascii="Calibri" w:hAnsi="Calibri" w:cs="Calibri"/>
                <w:b/>
                <w:bCs/>
              </w:rPr>
            </w:pPr>
            <w:r>
              <w:rPr>
                <w:rFonts w:ascii="Calibri" w:hAnsi="Calibri" w:cs="Calibri"/>
                <w:b/>
                <w:bCs/>
              </w:rPr>
              <w:t>Financial Year</w:t>
            </w:r>
          </w:p>
        </w:tc>
        <w:tc>
          <w:tcPr>
            <w:tcW w:w="5670" w:type="dxa"/>
            <w:gridSpan w:val="3"/>
            <w:tcBorders>
              <w:top w:val="single" w:color="auto" w:sz="4" w:space="0"/>
              <w:left w:val="single" w:color="000000" w:sz="2" w:space="0"/>
              <w:bottom w:val="single" w:color="auto" w:sz="4" w:space="0"/>
              <w:right w:val="single" w:color="auto" w:sz="4" w:space="0"/>
            </w:tcBorders>
            <w:vAlign w:val="center"/>
          </w:tcPr>
          <w:p w14:paraId="4F70E7D2">
            <w:pPr>
              <w:jc w:val="center"/>
              <w:rPr>
                <w:rFonts w:ascii="Calibri" w:hAnsi="Calibri" w:cs="Calibri"/>
                <w:b/>
                <w:bCs/>
              </w:rPr>
            </w:pPr>
            <w:r>
              <w:rPr>
                <w:rFonts w:ascii="Calibri" w:hAnsi="Calibri" w:cs="Calibri"/>
                <w:b/>
                <w:bCs/>
              </w:rPr>
              <w:t>Liquid Bulk Cargo in Tons</w:t>
            </w:r>
          </w:p>
        </w:tc>
      </w:tr>
      <w:tr w14:paraId="30994AE3">
        <w:tblPrEx>
          <w:tblCellMar>
            <w:top w:w="0" w:type="dxa"/>
            <w:left w:w="0" w:type="dxa"/>
            <w:bottom w:w="0" w:type="dxa"/>
            <w:right w:w="0" w:type="dxa"/>
          </w:tblCellMar>
        </w:tblPrEx>
        <w:trPr>
          <w:trHeight w:val="50" w:hRule="atLeast"/>
        </w:trPr>
        <w:tc>
          <w:tcPr>
            <w:tcW w:w="2880" w:type="dxa"/>
            <w:vMerge w:val="continue"/>
            <w:tcBorders>
              <w:left w:val="single" w:color="auto" w:sz="4" w:space="0"/>
              <w:bottom w:val="single" w:color="auto" w:sz="4" w:space="0"/>
              <w:right w:val="single" w:color="000000" w:sz="2" w:space="0"/>
            </w:tcBorders>
            <w:vAlign w:val="center"/>
          </w:tcPr>
          <w:p w14:paraId="0B0E13D6">
            <w:pPr>
              <w:jc w:val="center"/>
              <w:rPr>
                <w:rFonts w:ascii="Calibri" w:hAnsi="Calibri" w:cs="Calibri"/>
                <w:b/>
                <w:bCs/>
              </w:rPr>
            </w:pPr>
          </w:p>
        </w:tc>
        <w:tc>
          <w:tcPr>
            <w:tcW w:w="1890" w:type="dxa"/>
            <w:tcBorders>
              <w:top w:val="single" w:color="auto" w:sz="4" w:space="0"/>
              <w:left w:val="single" w:color="000000" w:sz="2" w:space="0"/>
              <w:bottom w:val="single" w:color="auto" w:sz="4" w:space="0"/>
              <w:right w:val="single" w:color="auto" w:sz="4" w:space="0"/>
            </w:tcBorders>
            <w:vAlign w:val="center"/>
          </w:tcPr>
          <w:p w14:paraId="361BA134">
            <w:pPr>
              <w:jc w:val="center"/>
              <w:rPr>
                <w:rFonts w:ascii="Calibri" w:hAnsi="Calibri" w:cs="Calibri"/>
                <w:b/>
                <w:bCs/>
              </w:rPr>
            </w:pPr>
            <w:r>
              <w:rPr>
                <w:rFonts w:ascii="Calibri" w:hAnsi="Calibri" w:cs="Calibri"/>
                <w:b/>
                <w:bCs/>
              </w:rPr>
              <w:t>Member-1</w:t>
            </w:r>
          </w:p>
        </w:tc>
        <w:tc>
          <w:tcPr>
            <w:tcW w:w="1890" w:type="dxa"/>
            <w:tcBorders>
              <w:top w:val="single" w:color="auto" w:sz="4" w:space="0"/>
              <w:left w:val="single" w:color="000000" w:sz="2" w:space="0"/>
              <w:bottom w:val="single" w:color="auto" w:sz="4" w:space="0"/>
              <w:right w:val="single" w:color="000000" w:sz="2" w:space="0"/>
            </w:tcBorders>
            <w:vAlign w:val="center"/>
          </w:tcPr>
          <w:p w14:paraId="5D042506">
            <w:pPr>
              <w:jc w:val="center"/>
              <w:rPr>
                <w:rFonts w:ascii="Calibri" w:hAnsi="Calibri" w:cs="Calibri"/>
                <w:b/>
                <w:bCs/>
              </w:rPr>
            </w:pPr>
            <w:r>
              <w:rPr>
                <w:rFonts w:ascii="Calibri" w:hAnsi="Calibri" w:cs="Calibri"/>
                <w:b/>
                <w:bCs/>
              </w:rPr>
              <w:t>Member-2</w:t>
            </w:r>
          </w:p>
        </w:tc>
        <w:tc>
          <w:tcPr>
            <w:tcW w:w="1890" w:type="dxa"/>
            <w:tcBorders>
              <w:top w:val="single" w:color="auto" w:sz="4" w:space="0"/>
              <w:left w:val="single" w:color="000000" w:sz="2" w:space="0"/>
              <w:bottom w:val="single" w:color="auto" w:sz="4" w:space="0"/>
              <w:right w:val="single" w:color="auto" w:sz="4" w:space="0"/>
            </w:tcBorders>
            <w:vAlign w:val="center"/>
          </w:tcPr>
          <w:p w14:paraId="030D4EEB">
            <w:pPr>
              <w:jc w:val="center"/>
              <w:rPr>
                <w:rFonts w:ascii="Calibri" w:hAnsi="Calibri" w:cs="Calibri"/>
                <w:b/>
                <w:bCs/>
              </w:rPr>
            </w:pPr>
            <w:r>
              <w:rPr>
                <w:rFonts w:ascii="Calibri" w:hAnsi="Calibri" w:cs="Calibri"/>
                <w:b/>
                <w:bCs/>
              </w:rPr>
              <w:t>Member-3</w:t>
            </w:r>
          </w:p>
        </w:tc>
      </w:tr>
      <w:tr w14:paraId="7FD5831A">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46A9D406">
            <w:pPr>
              <w:jc w:val="center"/>
              <w:rPr>
                <w:rFonts w:ascii="Calibri" w:hAnsi="Calibri" w:cs="Calibri"/>
                <w:sz w:val="26"/>
                <w:szCs w:val="26"/>
              </w:rPr>
            </w:pPr>
            <w:r>
              <w:rPr>
                <w:rFonts w:ascii="Calibri" w:hAnsi="Calibri" w:cs="Calibri"/>
                <w:sz w:val="26"/>
                <w:szCs w:val="26"/>
              </w:rPr>
              <w:t>2022</w:t>
            </w:r>
            <w:r>
              <w:rPr>
                <w:rFonts w:ascii="Calibri" w:hAnsi="Calibri" w:cs="Calibri"/>
                <w:sz w:val="26"/>
                <w:szCs w:val="26"/>
                <w:cs/>
                <w:lang w:bidi="te-IN"/>
              </w:rPr>
              <w:t xml:space="preserve"> –</w:t>
            </w:r>
            <w:r>
              <w:rPr>
                <w:rFonts w:ascii="Calibri" w:hAnsi="Calibri" w:cs="Calibri"/>
                <w:sz w:val="26"/>
                <w:szCs w:val="26"/>
              </w:rPr>
              <w:t xml:space="preserve"> 2023</w:t>
            </w:r>
          </w:p>
        </w:tc>
        <w:tc>
          <w:tcPr>
            <w:tcW w:w="1890" w:type="dxa"/>
            <w:tcBorders>
              <w:top w:val="single" w:color="auto" w:sz="4" w:space="0"/>
              <w:left w:val="single" w:color="auto" w:sz="4" w:space="0"/>
              <w:bottom w:val="single" w:color="auto" w:sz="4" w:space="0"/>
              <w:right w:val="single" w:color="auto" w:sz="4" w:space="0"/>
            </w:tcBorders>
            <w:vAlign w:val="center"/>
          </w:tcPr>
          <w:p w14:paraId="7C37B2DB">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1065BA0D">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46A1D3FE">
            <w:pPr>
              <w:jc w:val="both"/>
              <w:rPr>
                <w:rFonts w:ascii="Calibri" w:hAnsi="Calibri" w:cs="Calibri"/>
                <w:sz w:val="26"/>
                <w:szCs w:val="26"/>
              </w:rPr>
            </w:pPr>
          </w:p>
        </w:tc>
      </w:tr>
      <w:tr w14:paraId="7541FC0A">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3D136CEA">
            <w:pPr>
              <w:jc w:val="center"/>
              <w:rPr>
                <w:rFonts w:ascii="Calibri" w:hAnsi="Calibri" w:cs="Calibri"/>
                <w:sz w:val="26"/>
                <w:szCs w:val="26"/>
              </w:rPr>
            </w:pPr>
            <w:r>
              <w:rPr>
                <w:rFonts w:ascii="Calibri" w:hAnsi="Calibri" w:cs="Calibri"/>
                <w:sz w:val="26"/>
                <w:szCs w:val="26"/>
              </w:rPr>
              <w:t>2023 – 2024</w:t>
            </w:r>
          </w:p>
        </w:tc>
        <w:tc>
          <w:tcPr>
            <w:tcW w:w="1890" w:type="dxa"/>
            <w:tcBorders>
              <w:top w:val="single" w:color="auto" w:sz="4" w:space="0"/>
              <w:left w:val="single" w:color="auto" w:sz="4" w:space="0"/>
              <w:bottom w:val="single" w:color="auto" w:sz="4" w:space="0"/>
              <w:right w:val="single" w:color="auto" w:sz="4" w:space="0"/>
            </w:tcBorders>
            <w:vAlign w:val="center"/>
          </w:tcPr>
          <w:p w14:paraId="2D461936">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7CD8400F">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0D4998BA">
            <w:pPr>
              <w:jc w:val="both"/>
              <w:rPr>
                <w:rFonts w:ascii="Calibri" w:hAnsi="Calibri" w:cs="Calibri"/>
                <w:sz w:val="26"/>
                <w:szCs w:val="26"/>
              </w:rPr>
            </w:pPr>
          </w:p>
        </w:tc>
      </w:tr>
      <w:tr w14:paraId="398517A6">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7F6EFA26">
            <w:pPr>
              <w:jc w:val="center"/>
              <w:rPr>
                <w:rFonts w:ascii="Calibri" w:hAnsi="Calibri" w:cs="Calibri"/>
                <w:sz w:val="26"/>
                <w:szCs w:val="26"/>
              </w:rPr>
            </w:pPr>
            <w:r>
              <w:rPr>
                <w:rFonts w:ascii="Calibri" w:hAnsi="Calibri" w:cs="Calibri"/>
                <w:sz w:val="26"/>
                <w:szCs w:val="26"/>
              </w:rPr>
              <w:t>2024 – 2025</w:t>
            </w:r>
          </w:p>
        </w:tc>
        <w:tc>
          <w:tcPr>
            <w:tcW w:w="1890" w:type="dxa"/>
            <w:tcBorders>
              <w:top w:val="single" w:color="auto" w:sz="4" w:space="0"/>
              <w:left w:val="single" w:color="auto" w:sz="4" w:space="0"/>
              <w:bottom w:val="single" w:color="auto" w:sz="4" w:space="0"/>
              <w:right w:val="single" w:color="auto" w:sz="4" w:space="0"/>
            </w:tcBorders>
            <w:vAlign w:val="center"/>
          </w:tcPr>
          <w:p w14:paraId="5F7F8102">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3EFEC919">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65DDF416">
            <w:pPr>
              <w:jc w:val="both"/>
              <w:rPr>
                <w:rFonts w:ascii="Calibri" w:hAnsi="Calibri" w:cs="Calibri"/>
                <w:sz w:val="26"/>
                <w:szCs w:val="26"/>
              </w:rPr>
            </w:pPr>
          </w:p>
        </w:tc>
      </w:tr>
      <w:tr w14:paraId="10F68BC7">
        <w:tblPrEx>
          <w:tblCellMar>
            <w:top w:w="0" w:type="dxa"/>
            <w:left w:w="0" w:type="dxa"/>
            <w:bottom w:w="0" w:type="dxa"/>
            <w:right w:w="0" w:type="dxa"/>
          </w:tblCellMar>
        </w:tblPrEx>
        <w:trPr>
          <w:trHeight w:val="20" w:hRule="atLeast"/>
        </w:trPr>
        <w:tc>
          <w:tcPr>
            <w:tcW w:w="2880" w:type="dxa"/>
            <w:tcBorders>
              <w:top w:val="single" w:color="auto" w:sz="4" w:space="0"/>
              <w:left w:val="single" w:color="auto" w:sz="4" w:space="0"/>
              <w:bottom w:val="single" w:color="auto" w:sz="4" w:space="0"/>
              <w:right w:val="single" w:color="auto" w:sz="4" w:space="0"/>
            </w:tcBorders>
            <w:vAlign w:val="center"/>
          </w:tcPr>
          <w:p w14:paraId="41E900B0">
            <w:pPr>
              <w:jc w:val="center"/>
              <w:rPr>
                <w:rFonts w:ascii="Calibri" w:hAnsi="Calibri" w:cs="Calibri"/>
                <w:sz w:val="26"/>
                <w:szCs w:val="26"/>
              </w:rPr>
            </w:pPr>
            <w:r>
              <w:rPr>
                <w:rFonts w:ascii="Calibri" w:hAnsi="Calibri" w:cs="Calibri"/>
                <w:b/>
                <w:bCs/>
                <w:sz w:val="26"/>
                <w:szCs w:val="26"/>
              </w:rPr>
              <w:t>Average Annual Turnover</w:t>
            </w:r>
          </w:p>
        </w:tc>
        <w:tc>
          <w:tcPr>
            <w:tcW w:w="1890" w:type="dxa"/>
            <w:tcBorders>
              <w:top w:val="single" w:color="auto" w:sz="4" w:space="0"/>
              <w:left w:val="single" w:color="auto" w:sz="4" w:space="0"/>
              <w:bottom w:val="single" w:color="auto" w:sz="4" w:space="0"/>
              <w:right w:val="single" w:color="auto" w:sz="4" w:space="0"/>
            </w:tcBorders>
            <w:vAlign w:val="center"/>
          </w:tcPr>
          <w:p w14:paraId="22CC416C">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14C7CA7D">
            <w:pPr>
              <w:jc w:val="both"/>
              <w:rPr>
                <w:rFonts w:ascii="Calibri" w:hAnsi="Calibri" w:cs="Calibri"/>
                <w:sz w:val="26"/>
                <w:szCs w:val="26"/>
              </w:rPr>
            </w:pPr>
          </w:p>
        </w:tc>
        <w:tc>
          <w:tcPr>
            <w:tcW w:w="1890" w:type="dxa"/>
            <w:tcBorders>
              <w:top w:val="single" w:color="auto" w:sz="4" w:space="0"/>
              <w:left w:val="single" w:color="auto" w:sz="4" w:space="0"/>
              <w:bottom w:val="single" w:color="auto" w:sz="4" w:space="0"/>
              <w:right w:val="single" w:color="auto" w:sz="4" w:space="0"/>
            </w:tcBorders>
          </w:tcPr>
          <w:p w14:paraId="6D3850C7">
            <w:pPr>
              <w:jc w:val="both"/>
              <w:rPr>
                <w:rFonts w:ascii="Calibri" w:hAnsi="Calibri" w:cs="Calibri"/>
                <w:sz w:val="26"/>
                <w:szCs w:val="26"/>
              </w:rPr>
            </w:pPr>
          </w:p>
        </w:tc>
      </w:tr>
    </w:tbl>
    <w:p w14:paraId="4DD77E4D">
      <w:pPr>
        <w:pStyle w:val="57"/>
        <w:ind w:left="709"/>
        <w:rPr>
          <w:rFonts w:ascii="Calibri" w:hAnsi="Calibri" w:cs="Calibri"/>
          <w:sz w:val="26"/>
          <w:szCs w:val="26"/>
        </w:rPr>
      </w:pPr>
    </w:p>
    <w:p w14:paraId="1CCA75FA">
      <w:pPr>
        <w:pStyle w:val="57"/>
        <w:jc w:val="both"/>
        <w:rPr>
          <w:rFonts w:ascii="Calibri" w:hAnsi="Calibri" w:cs="Calibri"/>
          <w:sz w:val="26"/>
          <w:szCs w:val="26"/>
        </w:rPr>
      </w:pPr>
      <w:r>
        <w:rPr>
          <w:rFonts w:ascii="Calibri" w:hAnsi="Calibri" w:cs="Calibri"/>
          <w:sz w:val="26"/>
          <w:szCs w:val="26"/>
        </w:rPr>
        <w:t>Based on our examination of the documents mentioned below and the information and explanations given to us, We certify that, the Company is importer/exporter or has experience in handling / storing / operating liquid storage facilities / Tankage Terminals and they have handled __________ MT of Liquid bulk Cargo in last 3 years ending on 31.03.2024.</w:t>
      </w:r>
    </w:p>
    <w:p w14:paraId="4C9F5762">
      <w:pPr>
        <w:pStyle w:val="57"/>
        <w:rPr>
          <w:rFonts w:ascii="Calibri" w:hAnsi="Calibri" w:cs="Calibri"/>
          <w:sz w:val="26"/>
          <w:szCs w:val="26"/>
        </w:rPr>
      </w:pPr>
    </w:p>
    <w:p w14:paraId="17E83A2C">
      <w:pPr>
        <w:pStyle w:val="57"/>
        <w:rPr>
          <w:rFonts w:ascii="Calibri" w:hAnsi="Calibri" w:cs="Calibri"/>
          <w:sz w:val="26"/>
          <w:szCs w:val="26"/>
        </w:rPr>
      </w:pPr>
      <w:r>
        <w:rPr>
          <w:rFonts w:ascii="Calibri" w:hAnsi="Calibri" w:cs="Calibri"/>
          <w:sz w:val="26"/>
          <w:szCs w:val="26"/>
        </w:rPr>
        <w:t xml:space="preserve">List of Verified Documents with details </w:t>
      </w:r>
    </w:p>
    <w:p w14:paraId="4F138AE3">
      <w:pPr>
        <w:pStyle w:val="57"/>
        <w:rPr>
          <w:rFonts w:ascii="Calibri" w:hAnsi="Calibri" w:cs="Calibri"/>
          <w:sz w:val="26"/>
          <w:szCs w:val="26"/>
        </w:rPr>
      </w:pPr>
      <w:r>
        <w:rPr>
          <w:rFonts w:ascii="Calibri" w:hAnsi="Calibri" w:cs="Calibri"/>
          <w:sz w:val="26"/>
          <w:szCs w:val="26"/>
        </w:rPr>
        <w:t xml:space="preserve">1. </w:t>
      </w:r>
    </w:p>
    <w:p w14:paraId="6C577EF5">
      <w:pPr>
        <w:pStyle w:val="57"/>
        <w:rPr>
          <w:rFonts w:ascii="Calibri" w:hAnsi="Calibri" w:cs="Calibri"/>
          <w:sz w:val="26"/>
          <w:szCs w:val="26"/>
        </w:rPr>
      </w:pPr>
      <w:r>
        <w:rPr>
          <w:rFonts w:ascii="Calibri" w:hAnsi="Calibri" w:cs="Calibri"/>
          <w:sz w:val="26"/>
          <w:szCs w:val="26"/>
        </w:rPr>
        <w:t>2.</w:t>
      </w:r>
    </w:p>
    <w:p w14:paraId="4FF47F87">
      <w:pPr>
        <w:pStyle w:val="57"/>
        <w:rPr>
          <w:rFonts w:ascii="Calibri" w:hAnsi="Calibri" w:cs="Calibri"/>
          <w:sz w:val="26"/>
          <w:szCs w:val="26"/>
        </w:rPr>
      </w:pPr>
    </w:p>
    <w:p w14:paraId="0044C1C3">
      <w:pPr>
        <w:pStyle w:val="57"/>
        <w:rPr>
          <w:rFonts w:ascii="Calibri" w:hAnsi="Calibri" w:cs="Calibri"/>
          <w:sz w:val="26"/>
          <w:szCs w:val="26"/>
        </w:rPr>
      </w:pPr>
      <w:r>
        <w:rPr>
          <w:rFonts w:ascii="Calibri" w:hAnsi="Calibri" w:cs="Calibri"/>
          <w:sz w:val="26"/>
          <w:szCs w:val="26"/>
        </w:rPr>
        <w:t>Place:</w:t>
      </w:r>
      <w:r>
        <w:rPr>
          <w:rFonts w:ascii="Calibri" w:hAnsi="Calibri" w:cs="Calibri"/>
          <w:sz w:val="26"/>
          <w:szCs w:val="26"/>
        </w:rPr>
        <w:tab/>
      </w:r>
    </w:p>
    <w:p w14:paraId="6F13C6CC">
      <w:pPr>
        <w:pStyle w:val="57"/>
        <w:rPr>
          <w:rFonts w:ascii="Calibri" w:hAnsi="Calibri" w:cs="Calibri"/>
          <w:sz w:val="26"/>
          <w:szCs w:val="26"/>
        </w:rPr>
      </w:pPr>
      <w:r>
        <w:rPr>
          <w:rFonts w:ascii="Calibri" w:hAnsi="Calibri" w:cs="Calibri"/>
          <w:sz w:val="26"/>
          <w:szCs w:val="26"/>
        </w:rPr>
        <w:t>Date:</w:t>
      </w:r>
      <w:r>
        <w:rPr>
          <w:rFonts w:ascii="Calibri" w:hAnsi="Calibri" w:cs="Calibri"/>
          <w:sz w:val="26"/>
          <w:szCs w:val="26"/>
        </w:rPr>
        <w:tab/>
      </w:r>
    </w:p>
    <w:p w14:paraId="40A7104C">
      <w:pPr>
        <w:pStyle w:val="57"/>
        <w:rPr>
          <w:rFonts w:ascii="Calibri" w:hAnsi="Calibri" w:cs="Calibri"/>
          <w:sz w:val="26"/>
          <w:szCs w:val="26"/>
        </w:rPr>
      </w:pP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p>
    <w:p w14:paraId="6F16C2ED">
      <w:pPr>
        <w:pStyle w:val="57"/>
        <w:rPr>
          <w:rFonts w:ascii="Calibri" w:hAnsi="Calibri" w:cs="Calibri"/>
          <w:sz w:val="26"/>
          <w:szCs w:val="26"/>
        </w:rPr>
      </w:pPr>
      <w:r>
        <w:rPr>
          <w:rFonts w:ascii="Calibri" w:hAnsi="Calibri" w:cs="Calibri"/>
          <w:sz w:val="26"/>
          <w:szCs w:val="26"/>
        </w:rPr>
        <w:t>For (Name of the Chartered Accounting Firm)</w:t>
      </w:r>
    </w:p>
    <w:p w14:paraId="784251C7">
      <w:pPr>
        <w:pStyle w:val="57"/>
        <w:rPr>
          <w:rFonts w:ascii="Calibri" w:hAnsi="Calibri" w:cs="Calibri"/>
          <w:sz w:val="26"/>
          <w:szCs w:val="26"/>
        </w:rPr>
      </w:pPr>
    </w:p>
    <w:p w14:paraId="5740FA7A">
      <w:pPr>
        <w:pStyle w:val="57"/>
        <w:rPr>
          <w:rFonts w:ascii="Calibri" w:hAnsi="Calibri" w:cs="Calibri"/>
          <w:sz w:val="26"/>
          <w:szCs w:val="26"/>
        </w:rPr>
      </w:pPr>
      <w:r>
        <w:rPr>
          <w:rFonts w:ascii="Calibri" w:hAnsi="Calibri" w:cs="Calibri"/>
          <w:sz w:val="26"/>
          <w:szCs w:val="26"/>
        </w:rPr>
        <w:t>Name of the Partner/ Proprietor</w:t>
      </w:r>
    </w:p>
    <w:p w14:paraId="76D3048B">
      <w:pPr>
        <w:pStyle w:val="57"/>
        <w:rPr>
          <w:rFonts w:ascii="Calibri" w:hAnsi="Calibri" w:cs="Calibri"/>
          <w:sz w:val="26"/>
          <w:szCs w:val="26"/>
        </w:rPr>
      </w:pPr>
    </w:p>
    <w:p w14:paraId="1862396A">
      <w:pPr>
        <w:pStyle w:val="57"/>
        <w:rPr>
          <w:rFonts w:ascii="Calibri" w:hAnsi="Calibri" w:cs="Calibri"/>
          <w:sz w:val="26"/>
          <w:szCs w:val="26"/>
        </w:rPr>
      </w:pPr>
    </w:p>
    <w:p w14:paraId="5E6160E9">
      <w:pPr>
        <w:pStyle w:val="57"/>
        <w:rPr>
          <w:rFonts w:ascii="Calibri" w:hAnsi="Calibri" w:cs="Calibri"/>
          <w:sz w:val="26"/>
          <w:szCs w:val="26"/>
        </w:rPr>
      </w:pPr>
      <w:r>
        <w:rPr>
          <w:rFonts w:ascii="Calibri" w:hAnsi="Calibri" w:cs="Calibri"/>
          <w:sz w:val="26"/>
          <w:szCs w:val="26"/>
        </w:rPr>
        <w:t>Rubber Stamp</w:t>
      </w:r>
    </w:p>
    <w:p w14:paraId="0575132B">
      <w:pPr>
        <w:pStyle w:val="57"/>
        <w:rPr>
          <w:rFonts w:ascii="Calibri" w:hAnsi="Calibri" w:cs="Calibri"/>
          <w:sz w:val="26"/>
          <w:szCs w:val="26"/>
        </w:rPr>
      </w:pPr>
    </w:p>
    <w:p w14:paraId="58CFBE7C">
      <w:pPr>
        <w:pStyle w:val="57"/>
        <w:rPr>
          <w:rFonts w:ascii="Calibri" w:hAnsi="Calibri" w:cs="Calibri"/>
          <w:sz w:val="26"/>
          <w:szCs w:val="26"/>
        </w:rPr>
      </w:pPr>
      <w:r>
        <w:rPr>
          <w:rFonts w:ascii="Calibri" w:hAnsi="Calibri" w:cs="Calibri"/>
          <w:sz w:val="26"/>
          <w:szCs w:val="26"/>
        </w:rPr>
        <w:t>UDIN:</w:t>
      </w:r>
    </w:p>
    <w:p w14:paraId="34CB6DD8">
      <w:pPr>
        <w:pStyle w:val="57"/>
        <w:rPr>
          <w:rFonts w:ascii="Calibri" w:hAnsi="Calibri" w:cs="Calibri"/>
          <w:sz w:val="26"/>
          <w:szCs w:val="26"/>
        </w:rPr>
      </w:pPr>
    </w:p>
    <w:p w14:paraId="25610862">
      <w:pPr>
        <w:pStyle w:val="57"/>
        <w:jc w:val="right"/>
        <w:rPr>
          <w:rFonts w:ascii="Calibri" w:hAnsi="Calibri" w:cs="Calibri"/>
          <w:sz w:val="26"/>
          <w:szCs w:val="26"/>
        </w:rPr>
      </w:pPr>
      <w:r>
        <w:rPr>
          <w:rFonts w:ascii="Calibri" w:hAnsi="Calibri" w:cs="Calibri"/>
          <w:sz w:val="26"/>
          <w:szCs w:val="26"/>
        </w:rPr>
        <w:t>Signature of Bidder/Members:</w:t>
      </w:r>
    </w:p>
    <w:p w14:paraId="6331499E">
      <w:pPr>
        <w:jc w:val="both"/>
        <w:rPr>
          <w:rFonts w:ascii="Calibri" w:hAnsi="Calibri" w:cs="Calibri"/>
          <w:color w:val="000000" w:themeColor="text1"/>
          <w:sz w:val="26"/>
          <w:szCs w:val="26"/>
          <w14:textFill>
            <w14:solidFill>
              <w14:schemeClr w14:val="tx1"/>
            </w14:solidFill>
          </w14:textFill>
        </w:rPr>
      </w:pPr>
    </w:p>
    <w:p w14:paraId="4225909A">
      <w:pPr>
        <w:jc w:val="both"/>
        <w:rPr>
          <w:rFonts w:ascii="Calibri" w:hAnsi="Calibri" w:cs="Calibri"/>
          <w:color w:val="000000" w:themeColor="text1"/>
          <w:sz w:val="26"/>
          <w:szCs w:val="26"/>
          <w14:textFill>
            <w14:solidFill>
              <w14:schemeClr w14:val="tx1"/>
            </w14:solidFill>
          </w14:textFill>
        </w:rPr>
      </w:pPr>
    </w:p>
    <w:p w14:paraId="362938FD">
      <w:pPr>
        <w:jc w:val="both"/>
        <w:rPr>
          <w:rFonts w:ascii="Calibri" w:hAnsi="Calibri" w:cs="Calibri"/>
          <w:color w:val="000000" w:themeColor="text1"/>
          <w:sz w:val="26"/>
          <w:szCs w:val="26"/>
          <w14:textFill>
            <w14:solidFill>
              <w14:schemeClr w14:val="tx1"/>
            </w14:solidFill>
          </w14:textFill>
        </w:rPr>
      </w:pPr>
    </w:p>
    <w:p w14:paraId="667C21F7">
      <w:pPr>
        <w:jc w:val="both"/>
        <w:rPr>
          <w:rFonts w:ascii="Calibri" w:hAnsi="Calibri" w:cs="Calibri"/>
          <w:color w:val="000000" w:themeColor="text1"/>
          <w:sz w:val="26"/>
          <w:szCs w:val="26"/>
          <w14:textFill>
            <w14:solidFill>
              <w14:schemeClr w14:val="tx1"/>
            </w14:solidFill>
          </w14:textFill>
        </w:rPr>
      </w:pPr>
    </w:p>
    <w:p w14:paraId="432FFBB0">
      <w:pPr>
        <w:jc w:val="both"/>
        <w:rPr>
          <w:rFonts w:ascii="Calibri" w:hAnsi="Calibri" w:cs="Calibri"/>
          <w:color w:val="000000" w:themeColor="text1"/>
          <w:sz w:val="26"/>
          <w:szCs w:val="26"/>
          <w14:textFill>
            <w14:solidFill>
              <w14:schemeClr w14:val="tx1"/>
            </w14:solidFill>
          </w14:textFill>
        </w:rPr>
      </w:pPr>
    </w:p>
    <w:p w14:paraId="22D76B8D">
      <w:pPr>
        <w:jc w:val="both"/>
        <w:rPr>
          <w:rFonts w:ascii="Calibri" w:hAnsi="Calibri" w:cs="Calibri"/>
          <w:color w:val="000000" w:themeColor="text1"/>
          <w:sz w:val="26"/>
          <w:szCs w:val="26"/>
          <w14:textFill>
            <w14:solidFill>
              <w14:schemeClr w14:val="tx1"/>
            </w14:solidFill>
          </w14:textFill>
        </w:rPr>
      </w:pPr>
    </w:p>
    <w:p w14:paraId="3D45C72E">
      <w:pPr>
        <w:jc w:val="both"/>
        <w:rPr>
          <w:rFonts w:ascii="Calibri" w:hAnsi="Calibri" w:cs="Calibri"/>
          <w:color w:val="000000" w:themeColor="text1"/>
          <w:sz w:val="26"/>
          <w:szCs w:val="26"/>
          <w14:textFill>
            <w14:solidFill>
              <w14:schemeClr w14:val="tx1"/>
            </w14:solidFill>
          </w14:textFill>
        </w:rPr>
      </w:pPr>
    </w:p>
    <w:p w14:paraId="38F70A13">
      <w:pPr>
        <w:jc w:val="both"/>
        <w:rPr>
          <w:rFonts w:ascii="Calibri" w:hAnsi="Calibri" w:cs="Calibri"/>
          <w:color w:val="000000" w:themeColor="text1"/>
          <w:sz w:val="26"/>
          <w:szCs w:val="26"/>
          <w14:textFill>
            <w14:solidFill>
              <w14:schemeClr w14:val="tx1"/>
            </w14:solidFill>
          </w14:textFill>
        </w:rPr>
      </w:pPr>
    </w:p>
    <w:p w14:paraId="784A56FC">
      <w:pPr>
        <w:jc w:val="both"/>
        <w:rPr>
          <w:rFonts w:ascii="Calibri" w:hAnsi="Calibri" w:cs="Calibri"/>
          <w:color w:val="000000" w:themeColor="text1"/>
          <w:sz w:val="26"/>
          <w:szCs w:val="26"/>
          <w14:textFill>
            <w14:solidFill>
              <w14:schemeClr w14:val="tx1"/>
            </w14:solidFill>
          </w14:textFill>
        </w:rPr>
      </w:pPr>
    </w:p>
    <w:p w14:paraId="56F80AD0">
      <w:pPr>
        <w:jc w:val="both"/>
        <w:rPr>
          <w:rFonts w:ascii="Calibri" w:hAnsi="Calibri" w:cs="Calibri"/>
          <w:color w:val="000000" w:themeColor="text1"/>
          <w:sz w:val="26"/>
          <w:szCs w:val="26"/>
          <w14:textFill>
            <w14:solidFill>
              <w14:schemeClr w14:val="tx1"/>
            </w14:solidFill>
          </w14:textFill>
        </w:rPr>
      </w:pPr>
    </w:p>
    <w:p w14:paraId="04C3C4C7">
      <w:pPr>
        <w:jc w:val="both"/>
        <w:rPr>
          <w:rFonts w:ascii="Calibri" w:hAnsi="Calibri" w:cs="Calibri"/>
          <w:color w:val="000000" w:themeColor="text1"/>
          <w:sz w:val="26"/>
          <w:szCs w:val="26"/>
          <w14:textFill>
            <w14:solidFill>
              <w14:schemeClr w14:val="tx1"/>
            </w14:solidFill>
          </w14:textFill>
        </w:rPr>
      </w:pPr>
    </w:p>
    <w:p w14:paraId="6560B964">
      <w:pPr>
        <w:jc w:val="both"/>
        <w:rPr>
          <w:rFonts w:ascii="Calibri" w:hAnsi="Calibri" w:cs="Calibri"/>
          <w:color w:val="000000" w:themeColor="text1"/>
          <w:sz w:val="26"/>
          <w:szCs w:val="26"/>
          <w14:textFill>
            <w14:solidFill>
              <w14:schemeClr w14:val="tx1"/>
            </w14:solidFill>
          </w14:textFill>
        </w:rPr>
      </w:pPr>
    </w:p>
    <w:p w14:paraId="4AB52CE2">
      <w:pPr>
        <w:jc w:val="both"/>
        <w:rPr>
          <w:rFonts w:ascii="Calibri" w:hAnsi="Calibri" w:cs="Calibri"/>
          <w:color w:val="000000" w:themeColor="text1"/>
          <w:sz w:val="26"/>
          <w:szCs w:val="26"/>
          <w14:textFill>
            <w14:solidFill>
              <w14:schemeClr w14:val="tx1"/>
            </w14:solidFill>
          </w14:textFill>
        </w:rPr>
      </w:pPr>
    </w:p>
    <w:p w14:paraId="2387C819">
      <w:pPr>
        <w:jc w:val="both"/>
        <w:rPr>
          <w:rFonts w:ascii="Calibri" w:hAnsi="Calibri" w:cs="Calibri"/>
          <w:color w:val="000000" w:themeColor="text1"/>
          <w:sz w:val="26"/>
          <w:szCs w:val="26"/>
          <w14:textFill>
            <w14:solidFill>
              <w14:schemeClr w14:val="tx1"/>
            </w14:solidFill>
          </w14:textFill>
        </w:rPr>
      </w:pPr>
    </w:p>
    <w:p w14:paraId="2B143370">
      <w:pPr>
        <w:jc w:val="both"/>
        <w:rPr>
          <w:rFonts w:ascii="Calibri" w:hAnsi="Calibri" w:cs="Calibri"/>
          <w:color w:val="000000" w:themeColor="text1"/>
          <w:sz w:val="26"/>
          <w:szCs w:val="26"/>
          <w14:textFill>
            <w14:solidFill>
              <w14:schemeClr w14:val="tx1"/>
            </w14:solidFill>
          </w14:textFill>
        </w:rPr>
      </w:pPr>
    </w:p>
    <w:p w14:paraId="410606AF">
      <w:pPr>
        <w:jc w:val="both"/>
        <w:rPr>
          <w:rFonts w:ascii="Calibri" w:hAnsi="Calibri" w:cs="Calibri"/>
          <w:color w:val="000000" w:themeColor="text1"/>
          <w:sz w:val="26"/>
          <w:szCs w:val="26"/>
          <w14:textFill>
            <w14:solidFill>
              <w14:schemeClr w14:val="tx1"/>
            </w14:solidFill>
          </w14:textFill>
        </w:rPr>
      </w:pPr>
    </w:p>
    <w:p w14:paraId="1F3B4DDB">
      <w:pPr>
        <w:jc w:val="both"/>
        <w:rPr>
          <w:rFonts w:ascii="Calibri" w:hAnsi="Calibri" w:cs="Calibri"/>
          <w:color w:val="000000" w:themeColor="text1"/>
          <w:sz w:val="26"/>
          <w:szCs w:val="26"/>
          <w14:textFill>
            <w14:solidFill>
              <w14:schemeClr w14:val="tx1"/>
            </w14:solidFill>
          </w14:textFill>
        </w:rPr>
      </w:pPr>
    </w:p>
    <w:p w14:paraId="41267BB6">
      <w:pPr>
        <w:jc w:val="both"/>
        <w:rPr>
          <w:rFonts w:ascii="Calibri" w:hAnsi="Calibri" w:cs="Calibri"/>
          <w:color w:val="000000" w:themeColor="text1"/>
          <w:sz w:val="26"/>
          <w:szCs w:val="26"/>
          <w14:textFill>
            <w14:solidFill>
              <w14:schemeClr w14:val="tx1"/>
            </w14:solidFill>
          </w14:textFill>
        </w:rPr>
      </w:pPr>
    </w:p>
    <w:p w14:paraId="7C64D4F2">
      <w:pPr>
        <w:jc w:val="both"/>
        <w:rPr>
          <w:rFonts w:ascii="Calibri" w:hAnsi="Calibri" w:cs="Calibri"/>
          <w:color w:val="000000" w:themeColor="text1"/>
          <w:sz w:val="26"/>
          <w:szCs w:val="26"/>
          <w14:textFill>
            <w14:solidFill>
              <w14:schemeClr w14:val="tx1"/>
            </w14:solidFill>
          </w14:textFill>
        </w:rPr>
      </w:pPr>
    </w:p>
    <w:p w14:paraId="434A5454">
      <w:pPr>
        <w:jc w:val="both"/>
        <w:rPr>
          <w:rFonts w:ascii="Calibri" w:hAnsi="Calibri" w:cs="Calibri"/>
          <w:color w:val="000000" w:themeColor="text1"/>
          <w:sz w:val="26"/>
          <w:szCs w:val="26"/>
          <w14:textFill>
            <w14:solidFill>
              <w14:schemeClr w14:val="tx1"/>
            </w14:solidFill>
          </w14:textFill>
        </w:rPr>
      </w:pPr>
    </w:p>
    <w:p w14:paraId="159203A5">
      <w:pPr>
        <w:jc w:val="both"/>
        <w:rPr>
          <w:rFonts w:ascii="Calibri" w:hAnsi="Calibri" w:cs="Calibri"/>
          <w:color w:val="000000" w:themeColor="text1"/>
          <w:sz w:val="26"/>
          <w:szCs w:val="26"/>
          <w14:textFill>
            <w14:solidFill>
              <w14:schemeClr w14:val="tx1"/>
            </w14:solidFill>
          </w14:textFill>
        </w:rPr>
      </w:pPr>
    </w:p>
    <w:p w14:paraId="1DA27E5A">
      <w:pPr>
        <w:jc w:val="both"/>
        <w:rPr>
          <w:rFonts w:ascii="Calibri" w:hAnsi="Calibri" w:cs="Calibri"/>
          <w:color w:val="000000" w:themeColor="text1"/>
          <w:sz w:val="26"/>
          <w:szCs w:val="26"/>
          <w14:textFill>
            <w14:solidFill>
              <w14:schemeClr w14:val="tx1"/>
            </w14:solidFill>
          </w14:textFill>
        </w:rPr>
      </w:pPr>
    </w:p>
    <w:p w14:paraId="7DD5F904">
      <w:pPr>
        <w:jc w:val="both"/>
        <w:rPr>
          <w:rFonts w:ascii="Calibri" w:hAnsi="Calibri" w:cs="Calibri"/>
          <w:color w:val="000000" w:themeColor="text1"/>
          <w:sz w:val="26"/>
          <w:szCs w:val="26"/>
          <w14:textFill>
            <w14:solidFill>
              <w14:schemeClr w14:val="tx1"/>
            </w14:solidFill>
          </w14:textFill>
        </w:rPr>
      </w:pPr>
    </w:p>
    <w:p w14:paraId="14BF02BF">
      <w:pPr>
        <w:jc w:val="both"/>
        <w:rPr>
          <w:rFonts w:ascii="Calibri" w:hAnsi="Calibri" w:cs="Calibri"/>
          <w:color w:val="000000" w:themeColor="text1"/>
          <w:sz w:val="26"/>
          <w:szCs w:val="26"/>
          <w14:textFill>
            <w14:solidFill>
              <w14:schemeClr w14:val="tx1"/>
            </w14:solidFill>
          </w14:textFill>
        </w:rPr>
      </w:pPr>
    </w:p>
    <w:p w14:paraId="7ED90943">
      <w:pPr>
        <w:jc w:val="both"/>
        <w:rPr>
          <w:rFonts w:ascii="Calibri" w:hAnsi="Calibri" w:cs="Calibri"/>
          <w:color w:val="000000" w:themeColor="text1"/>
          <w:sz w:val="26"/>
          <w:szCs w:val="26"/>
          <w14:textFill>
            <w14:solidFill>
              <w14:schemeClr w14:val="tx1"/>
            </w14:solidFill>
          </w14:textFill>
        </w:rPr>
      </w:pPr>
    </w:p>
    <w:p w14:paraId="6745522A">
      <w:pPr>
        <w:jc w:val="both"/>
        <w:rPr>
          <w:rFonts w:ascii="Calibri" w:hAnsi="Calibri" w:cs="Calibri"/>
          <w:color w:val="000000" w:themeColor="text1"/>
          <w:sz w:val="26"/>
          <w:szCs w:val="26"/>
          <w14:textFill>
            <w14:solidFill>
              <w14:schemeClr w14:val="tx1"/>
            </w14:solidFill>
          </w14:textFill>
        </w:rPr>
      </w:pPr>
    </w:p>
    <w:p w14:paraId="696DF4CA">
      <w:pPr>
        <w:jc w:val="both"/>
        <w:rPr>
          <w:rFonts w:ascii="Calibri" w:hAnsi="Calibri" w:cs="Calibri"/>
          <w:color w:val="000000" w:themeColor="text1"/>
          <w:sz w:val="26"/>
          <w:szCs w:val="26"/>
          <w14:textFill>
            <w14:solidFill>
              <w14:schemeClr w14:val="tx1"/>
            </w14:solidFill>
          </w14:textFill>
        </w:rPr>
      </w:pPr>
    </w:p>
    <w:p w14:paraId="3A54D9ED">
      <w:pPr>
        <w:jc w:val="both"/>
        <w:rPr>
          <w:rFonts w:ascii="Calibri" w:hAnsi="Calibri" w:cs="Calibri"/>
          <w:color w:val="000000" w:themeColor="text1"/>
          <w:sz w:val="26"/>
          <w:szCs w:val="26"/>
          <w14:textFill>
            <w14:solidFill>
              <w14:schemeClr w14:val="tx1"/>
            </w14:solidFill>
          </w14:textFill>
        </w:rPr>
      </w:pPr>
    </w:p>
    <w:p w14:paraId="64392C31">
      <w:pPr>
        <w:jc w:val="both"/>
        <w:rPr>
          <w:rFonts w:ascii="Calibri" w:hAnsi="Calibri" w:cs="Calibri"/>
          <w:color w:val="000000" w:themeColor="text1"/>
          <w:sz w:val="26"/>
          <w:szCs w:val="26"/>
          <w14:textFill>
            <w14:solidFill>
              <w14:schemeClr w14:val="tx1"/>
            </w14:solidFill>
          </w14:textFill>
        </w:rPr>
      </w:pPr>
    </w:p>
    <w:p w14:paraId="00613E81">
      <w:pPr>
        <w:jc w:val="both"/>
        <w:rPr>
          <w:rFonts w:ascii="Calibri" w:hAnsi="Calibri" w:cs="Calibri"/>
          <w:color w:val="000000" w:themeColor="text1"/>
          <w:sz w:val="26"/>
          <w:szCs w:val="26"/>
          <w14:textFill>
            <w14:solidFill>
              <w14:schemeClr w14:val="tx1"/>
            </w14:solidFill>
          </w14:textFill>
        </w:rPr>
      </w:pPr>
    </w:p>
    <w:p w14:paraId="2DA78127">
      <w:pPr>
        <w:jc w:val="both"/>
        <w:rPr>
          <w:rFonts w:ascii="Calibri" w:hAnsi="Calibri" w:cs="Calibri"/>
          <w:color w:val="000000" w:themeColor="text1"/>
          <w:sz w:val="26"/>
          <w:szCs w:val="26"/>
          <w14:textFill>
            <w14:solidFill>
              <w14:schemeClr w14:val="tx1"/>
            </w14:solidFill>
          </w14:textFill>
        </w:rPr>
      </w:pPr>
    </w:p>
    <w:p w14:paraId="0E12880B">
      <w:pPr>
        <w:jc w:val="both"/>
        <w:rPr>
          <w:rFonts w:ascii="Calibri" w:hAnsi="Calibri" w:cs="Calibri"/>
          <w:color w:val="000000" w:themeColor="text1"/>
          <w:sz w:val="26"/>
          <w:szCs w:val="26"/>
          <w14:textFill>
            <w14:solidFill>
              <w14:schemeClr w14:val="tx1"/>
            </w14:solidFill>
          </w14:textFill>
        </w:rPr>
      </w:pPr>
    </w:p>
    <w:p w14:paraId="77F9CBCF">
      <w:pPr>
        <w:jc w:val="both"/>
        <w:rPr>
          <w:rFonts w:ascii="Calibri" w:hAnsi="Calibri" w:cs="Calibri"/>
          <w:color w:val="000000" w:themeColor="text1"/>
          <w:sz w:val="26"/>
          <w:szCs w:val="26"/>
          <w14:textFill>
            <w14:solidFill>
              <w14:schemeClr w14:val="tx1"/>
            </w14:solidFill>
          </w14:textFill>
        </w:rPr>
      </w:pPr>
    </w:p>
    <w:p w14:paraId="450CBEC8">
      <w:pPr>
        <w:jc w:val="both"/>
        <w:rPr>
          <w:rFonts w:ascii="Calibri" w:hAnsi="Calibri" w:cs="Calibri"/>
          <w:color w:val="000000" w:themeColor="text1"/>
          <w:sz w:val="26"/>
          <w:szCs w:val="26"/>
          <w14:textFill>
            <w14:solidFill>
              <w14:schemeClr w14:val="tx1"/>
            </w14:solidFill>
          </w14:textFill>
        </w:rPr>
      </w:pPr>
    </w:p>
    <w:p w14:paraId="14FFDECB">
      <w:pPr>
        <w:jc w:val="both"/>
        <w:rPr>
          <w:rFonts w:ascii="Calibri" w:hAnsi="Calibri" w:cs="Calibri"/>
          <w:color w:val="000000" w:themeColor="text1"/>
          <w:sz w:val="26"/>
          <w:szCs w:val="26"/>
          <w14:textFill>
            <w14:solidFill>
              <w14:schemeClr w14:val="tx1"/>
            </w14:solidFill>
          </w14:textFill>
        </w:rPr>
      </w:pPr>
    </w:p>
    <w:p w14:paraId="3712C6F2">
      <w:pPr>
        <w:jc w:val="both"/>
        <w:rPr>
          <w:rFonts w:ascii="Calibri" w:hAnsi="Calibri" w:cs="Calibri"/>
          <w:color w:val="000000" w:themeColor="text1"/>
          <w:sz w:val="26"/>
          <w:szCs w:val="26"/>
          <w14:textFill>
            <w14:solidFill>
              <w14:schemeClr w14:val="tx1"/>
            </w14:solidFill>
          </w14:textFill>
        </w:rPr>
      </w:pPr>
    </w:p>
    <w:p w14:paraId="66670A67">
      <w:pPr>
        <w:jc w:val="both"/>
        <w:rPr>
          <w:rFonts w:ascii="Calibri" w:hAnsi="Calibri" w:cs="Calibri"/>
          <w:color w:val="000000" w:themeColor="text1"/>
          <w:sz w:val="26"/>
          <w:szCs w:val="26"/>
          <w14:textFill>
            <w14:solidFill>
              <w14:schemeClr w14:val="tx1"/>
            </w14:solidFill>
          </w14:textFill>
        </w:rPr>
      </w:pPr>
    </w:p>
    <w:p w14:paraId="7F5FCBAE">
      <w:pPr>
        <w:jc w:val="center"/>
        <w:rPr>
          <w:rFonts w:ascii="Calibri" w:hAnsi="Calibri" w:eastAsia="Times New Roman" w:cs="Calibri"/>
          <w:b/>
          <w:bCs/>
          <w:color w:val="000000" w:themeColor="text1"/>
          <w:spacing w:val="-1"/>
          <w:sz w:val="26"/>
          <w:szCs w:val="26"/>
          <w:u w:val="single"/>
          <w14:textFill>
            <w14:solidFill>
              <w14:schemeClr w14:val="tx1"/>
            </w14:solidFill>
          </w14:textFill>
        </w:rPr>
      </w:pPr>
      <w:r>
        <w:rPr>
          <w:rFonts w:ascii="Calibri" w:hAnsi="Calibri" w:eastAsia="Times New Roman" w:cs="Calibri"/>
          <w:b/>
          <w:bCs/>
          <w:color w:val="000000" w:themeColor="text1"/>
          <w:spacing w:val="-1"/>
          <w:sz w:val="26"/>
          <w:szCs w:val="26"/>
          <w:u w:val="single"/>
          <w14:textFill>
            <w14:solidFill>
              <w14:schemeClr w14:val="tx1"/>
            </w14:solidFill>
          </w14:textFill>
        </w:rPr>
        <w:t>APPENDIX-VII</w:t>
      </w:r>
    </w:p>
    <w:p w14:paraId="0DA1391D">
      <w:pPr>
        <w:jc w:val="both"/>
        <w:rPr>
          <w:rFonts w:ascii="Calibri" w:hAnsi="Calibri" w:eastAsia="Times New Roman" w:cs="Calibri"/>
          <w:b/>
          <w:bCs/>
          <w:color w:val="000000" w:themeColor="text1"/>
          <w:spacing w:val="-1"/>
          <w:sz w:val="26"/>
          <w:szCs w:val="26"/>
          <w14:textFill>
            <w14:solidFill>
              <w14:schemeClr w14:val="tx1"/>
            </w14:solidFill>
          </w14:textFill>
        </w:rPr>
      </w:pPr>
    </w:p>
    <w:p w14:paraId="1EDEECF3">
      <w:pPr>
        <w:jc w:val="center"/>
        <w:rPr>
          <w:rFonts w:ascii="Calibri" w:hAnsi="Calibri" w:eastAsia="Times New Roman" w:cs="Calibri"/>
          <w:b/>
          <w:bCs/>
          <w:color w:val="000000" w:themeColor="text1"/>
          <w:spacing w:val="-1"/>
          <w:sz w:val="26"/>
          <w:szCs w:val="26"/>
          <w14:textFill>
            <w14:solidFill>
              <w14:schemeClr w14:val="tx1"/>
            </w14:solidFill>
          </w14:textFill>
        </w:rPr>
      </w:pPr>
      <w:r>
        <w:rPr>
          <w:rFonts w:ascii="Calibri" w:hAnsi="Calibri" w:eastAsia="Times New Roman" w:cs="Calibri"/>
          <w:b/>
          <w:bCs/>
          <w:color w:val="000000" w:themeColor="text1"/>
          <w:spacing w:val="-1"/>
          <w:sz w:val="26"/>
          <w:szCs w:val="26"/>
          <w14:textFill>
            <w14:solidFill>
              <w14:schemeClr w14:val="tx1"/>
            </w14:solidFill>
          </w14:textFill>
        </w:rPr>
        <w:t>ANNEX II-B: FORMAT OF TECHNICAL PROPOSAL FOR PURPOSE OF EVALUATION</w:t>
      </w:r>
    </w:p>
    <w:p w14:paraId="0DD17D6D">
      <w:pPr>
        <w:jc w:val="center"/>
        <w:rPr>
          <w:rFonts w:ascii="Calibri" w:hAnsi="Calibri" w:cs="Calibri"/>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Technical Capacity of the Bidder</w:t>
      </w:r>
    </w:p>
    <w:p w14:paraId="6AF0DC41">
      <w:pPr>
        <w:pStyle w:val="57"/>
        <w:jc w:val="center"/>
        <w:rPr>
          <w:rFonts w:ascii="Calibri" w:hAnsi="Calibri" w:cs="Calibri"/>
          <w:b/>
          <w:color w:val="FF0000"/>
          <w:sz w:val="26"/>
          <w:szCs w:val="26"/>
          <w:lang w:val="en-IN"/>
        </w:rPr>
      </w:pPr>
      <w:r>
        <w:rPr>
          <w:rFonts w:ascii="Calibri" w:hAnsi="Calibri" w:cs="Calibri"/>
          <w:b/>
          <w:color w:val="FF0000"/>
          <w:sz w:val="26"/>
          <w:szCs w:val="26"/>
          <w:lang w:val="en-IN"/>
        </w:rPr>
        <w:t>(To be executed on Rs.500 non-judicial stamp paper)</w:t>
      </w:r>
    </w:p>
    <w:p w14:paraId="253F7B51">
      <w:pPr>
        <w:pStyle w:val="57"/>
        <w:jc w:val="center"/>
        <w:rPr>
          <w:rFonts w:ascii="Calibri" w:hAnsi="Calibri" w:cs="Calibri"/>
          <w:b/>
          <w:bCs/>
          <w:color w:val="000000" w:themeColor="text1"/>
          <w:sz w:val="26"/>
          <w:szCs w:val="26"/>
          <w14:textFill>
            <w14:solidFill>
              <w14:schemeClr w14:val="tx1"/>
            </w14:solidFill>
          </w14:textFill>
        </w:rPr>
      </w:pPr>
    </w:p>
    <w:p w14:paraId="15A077E0">
      <w:pPr>
        <w:pStyle w:val="57"/>
        <w:jc w:val="center"/>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 xml:space="preserve">Affidavit cum </w:t>
      </w:r>
      <w:r>
        <w:rPr>
          <w:rFonts w:ascii="Calibri" w:hAnsi="Calibri" w:cs="Calibri"/>
          <w:b/>
          <w:bCs/>
          <w:color w:val="000000" w:themeColor="text1"/>
          <w:sz w:val="26"/>
          <w:szCs w:val="26"/>
          <w:lang w:val="en-IN"/>
          <w14:textFill>
            <w14:solidFill>
              <w14:schemeClr w14:val="tx1"/>
            </w14:solidFill>
          </w14:textFill>
        </w:rPr>
        <w:t>Self</w:t>
      </w:r>
      <w:r>
        <w:rPr>
          <w:rFonts w:ascii="Calibri" w:hAnsi="Calibri" w:cs="Calibri"/>
          <w:b/>
          <w:bCs/>
          <w:color w:val="000000" w:themeColor="text1"/>
          <w:spacing w:val="22"/>
          <w:sz w:val="26"/>
          <w:szCs w:val="26"/>
          <w:lang w:val="en-IN"/>
          <w14:textFill>
            <w14:solidFill>
              <w14:schemeClr w14:val="tx1"/>
            </w14:solidFill>
          </w14:textFill>
        </w:rPr>
        <w:t>-</w:t>
      </w:r>
      <w:r>
        <w:rPr>
          <w:rFonts w:ascii="Calibri" w:hAnsi="Calibri" w:cs="Calibri"/>
          <w:b/>
          <w:bCs/>
          <w:color w:val="000000" w:themeColor="text1"/>
          <w:sz w:val="26"/>
          <w:szCs w:val="26"/>
          <w:lang w:val="en-IN"/>
          <w14:textFill>
            <w14:solidFill>
              <w14:schemeClr w14:val="tx1"/>
            </w14:solidFill>
          </w14:textFill>
        </w:rPr>
        <w:t>declaration</w:t>
      </w:r>
      <w:r>
        <w:rPr>
          <w:rFonts w:ascii="Calibri" w:hAnsi="Calibri" w:cs="Calibri"/>
          <w:b/>
          <w:bCs/>
          <w:color w:val="000000" w:themeColor="text1"/>
          <w:spacing w:val="16"/>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of</w:t>
      </w:r>
      <w:r>
        <w:rPr>
          <w:rFonts w:ascii="Calibri" w:hAnsi="Calibri" w:cs="Calibri"/>
          <w:b/>
          <w:bCs/>
          <w:color w:val="000000" w:themeColor="text1"/>
          <w:spacing w:val="25"/>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the</w:t>
      </w:r>
      <w:r>
        <w:rPr>
          <w:rFonts w:ascii="Calibri" w:hAnsi="Calibri" w:cs="Calibri"/>
          <w:b/>
          <w:bCs/>
          <w:color w:val="000000" w:themeColor="text1"/>
          <w:spacing w:val="28"/>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bidder as</w:t>
      </w:r>
      <w:r>
        <w:rPr>
          <w:rFonts w:ascii="Calibri" w:hAnsi="Calibri" w:cs="Calibri"/>
          <w:b/>
          <w:bCs/>
          <w:color w:val="000000" w:themeColor="text1"/>
          <w:spacing w:val="24"/>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to</w:t>
      </w:r>
      <w:r>
        <w:rPr>
          <w:rFonts w:ascii="Calibri" w:hAnsi="Calibri" w:cs="Calibri"/>
          <w:b/>
          <w:bCs/>
          <w:color w:val="000000" w:themeColor="text1"/>
          <w:spacing w:val="19"/>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the</w:t>
      </w:r>
      <w:r>
        <w:rPr>
          <w:rFonts w:ascii="Calibri" w:hAnsi="Calibri" w:cs="Calibri"/>
          <w:b/>
          <w:bCs/>
          <w:color w:val="000000" w:themeColor="text1"/>
          <w:spacing w:val="21"/>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amount</w:t>
      </w:r>
      <w:r>
        <w:rPr>
          <w:rFonts w:ascii="Calibri" w:hAnsi="Calibri" w:cs="Calibri"/>
          <w:b/>
          <w:bCs/>
          <w:color w:val="000000" w:themeColor="text1"/>
          <w:spacing w:val="23"/>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of</w:t>
      </w:r>
      <w:r>
        <w:rPr>
          <w:rFonts w:ascii="Calibri" w:hAnsi="Calibri" w:cs="Calibri"/>
          <w:b/>
          <w:bCs/>
          <w:color w:val="000000" w:themeColor="text1"/>
          <w:spacing w:val="23"/>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admitted</w:t>
      </w:r>
      <w:r>
        <w:rPr>
          <w:rFonts w:ascii="Calibri" w:hAnsi="Calibri" w:cs="Calibri"/>
          <w:b/>
          <w:bCs/>
          <w:color w:val="000000" w:themeColor="text1"/>
          <w:spacing w:val="20"/>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port</w:t>
      </w:r>
      <w:r>
        <w:rPr>
          <w:rFonts w:ascii="Calibri" w:hAnsi="Calibri" w:cs="Calibri"/>
          <w:b/>
          <w:bCs/>
          <w:color w:val="000000" w:themeColor="text1"/>
          <w:spacing w:val="21"/>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dues</w:t>
      </w:r>
      <w:r>
        <w:rPr>
          <w:rFonts w:ascii="Calibri" w:hAnsi="Calibri" w:cs="Calibri"/>
          <w:b/>
          <w:bCs/>
          <w:color w:val="000000" w:themeColor="text1"/>
          <w:spacing w:val="20"/>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in</w:t>
      </w:r>
      <w:r>
        <w:rPr>
          <w:rFonts w:ascii="Calibri" w:hAnsi="Calibri" w:cs="Calibri"/>
          <w:b/>
          <w:bCs/>
          <w:color w:val="000000" w:themeColor="text1"/>
          <w:spacing w:val="23"/>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 xml:space="preserve">Mumbai Port Authority </w:t>
      </w:r>
      <w:r>
        <w:rPr>
          <w:rFonts w:ascii="Calibri" w:hAnsi="Calibri" w:cs="Calibri"/>
          <w:b/>
          <w:bCs/>
          <w:color w:val="000000" w:themeColor="text1"/>
          <w:spacing w:val="-5"/>
          <w:sz w:val="26"/>
          <w:szCs w:val="26"/>
          <w:lang w:val="en-IN"/>
          <w14:textFill>
            <w14:solidFill>
              <w14:schemeClr w14:val="tx1"/>
            </w14:solidFill>
          </w14:textFill>
        </w:rPr>
        <w:t xml:space="preserve">as </w:t>
      </w:r>
      <w:r>
        <w:rPr>
          <w:rFonts w:ascii="Calibri" w:hAnsi="Calibri" w:cs="Calibri"/>
          <w:b/>
          <w:bCs/>
          <w:color w:val="000000" w:themeColor="text1"/>
          <w:sz w:val="26"/>
          <w:szCs w:val="26"/>
          <w:lang w:val="en-IN"/>
          <w14:textFill>
            <w14:solidFill>
              <w14:schemeClr w14:val="tx1"/>
            </w14:solidFill>
          </w14:textFill>
        </w:rPr>
        <w:t>on</w:t>
      </w:r>
      <w:r>
        <w:rPr>
          <w:rFonts w:ascii="Calibri" w:hAnsi="Calibri" w:cs="Calibri"/>
          <w:b/>
          <w:bCs/>
          <w:color w:val="000000" w:themeColor="text1"/>
          <w:spacing w:val="4"/>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the</w:t>
      </w:r>
      <w:r>
        <w:rPr>
          <w:rFonts w:ascii="Calibri" w:hAnsi="Calibri" w:cs="Calibri"/>
          <w:b/>
          <w:bCs/>
          <w:color w:val="000000" w:themeColor="text1"/>
          <w:spacing w:val="11"/>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day</w:t>
      </w:r>
      <w:r>
        <w:rPr>
          <w:rFonts w:ascii="Calibri" w:hAnsi="Calibri" w:cs="Calibri"/>
          <w:b/>
          <w:bCs/>
          <w:color w:val="000000" w:themeColor="text1"/>
          <w:spacing w:val="8"/>
          <w:sz w:val="26"/>
          <w:szCs w:val="26"/>
          <w:lang w:val="en-IN"/>
          <w14:textFill>
            <w14:solidFill>
              <w14:schemeClr w14:val="tx1"/>
            </w14:solidFill>
          </w14:textFill>
        </w:rPr>
        <w:t xml:space="preserve"> </w:t>
      </w:r>
      <w:r>
        <w:rPr>
          <w:rFonts w:ascii="Calibri" w:hAnsi="Calibri" w:cs="Calibri"/>
          <w:b/>
          <w:bCs/>
          <w:color w:val="000000" w:themeColor="text1"/>
          <w:sz w:val="26"/>
          <w:szCs w:val="26"/>
          <w:lang w:val="en-IN"/>
          <w14:textFill>
            <w14:solidFill>
              <w14:schemeClr w14:val="tx1"/>
            </w14:solidFill>
          </w14:textFill>
        </w:rPr>
        <w:t>of RFP</w:t>
      </w:r>
      <w:r>
        <w:rPr>
          <w:rFonts w:ascii="Calibri" w:hAnsi="Calibri" w:cs="Calibri"/>
          <w:b/>
          <w:bCs/>
          <w:color w:val="000000" w:themeColor="text1"/>
          <w:spacing w:val="-4"/>
          <w:sz w:val="26"/>
          <w:szCs w:val="26"/>
          <w:lang w:val="en-IN"/>
          <w14:textFill>
            <w14:solidFill>
              <w14:schemeClr w14:val="tx1"/>
            </w14:solidFill>
          </w14:textFill>
        </w:rPr>
        <w:t>.</w:t>
      </w:r>
    </w:p>
    <w:p w14:paraId="482379C8">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w w:val="105"/>
          <w:sz w:val="26"/>
          <w:szCs w:val="26"/>
          <w:u w:val="single"/>
          <w:lang w:val="en-IN"/>
          <w14:textFill>
            <w14:solidFill>
              <w14:schemeClr w14:val="tx1"/>
            </w14:solidFill>
          </w14:textFill>
        </w:rPr>
        <w:t>(Bidder</w:t>
      </w:r>
      <w:r>
        <w:rPr>
          <w:rFonts w:ascii="Calibri" w:hAnsi="Calibri" w:cs="Calibri"/>
          <w:b/>
          <w:bCs/>
          <w:color w:val="000000" w:themeColor="text1"/>
          <w:spacing w:val="-13"/>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to</w:t>
      </w:r>
      <w:r>
        <w:rPr>
          <w:rFonts w:ascii="Calibri" w:hAnsi="Calibri" w:cs="Calibri"/>
          <w:b/>
          <w:bCs/>
          <w:color w:val="000000" w:themeColor="text1"/>
          <w:spacing w:val="-11"/>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download,</w:t>
      </w:r>
      <w:r>
        <w:rPr>
          <w:rFonts w:ascii="Calibri" w:hAnsi="Calibri" w:cs="Calibri"/>
          <w:b/>
          <w:bCs/>
          <w:color w:val="000000" w:themeColor="text1"/>
          <w:spacing w:val="-11"/>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print,</w:t>
      </w:r>
      <w:r>
        <w:rPr>
          <w:rFonts w:ascii="Calibri" w:hAnsi="Calibri" w:cs="Calibri"/>
          <w:b/>
          <w:bCs/>
          <w:color w:val="000000" w:themeColor="text1"/>
          <w:spacing w:val="-11"/>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fill</w:t>
      </w:r>
      <w:r>
        <w:rPr>
          <w:rFonts w:ascii="Calibri" w:hAnsi="Calibri" w:cs="Calibri"/>
          <w:b/>
          <w:bCs/>
          <w:color w:val="000000" w:themeColor="text1"/>
          <w:spacing w:val="-13"/>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in</w:t>
      </w:r>
      <w:r>
        <w:rPr>
          <w:rFonts w:ascii="Calibri" w:hAnsi="Calibri" w:cs="Calibri"/>
          <w:b/>
          <w:bCs/>
          <w:color w:val="000000" w:themeColor="text1"/>
          <w:spacing w:val="-9"/>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completely,</w:t>
      </w:r>
      <w:r>
        <w:rPr>
          <w:rFonts w:ascii="Calibri" w:hAnsi="Calibri" w:cs="Calibri"/>
          <w:b/>
          <w:bCs/>
          <w:color w:val="000000" w:themeColor="text1"/>
          <w:spacing w:val="-10"/>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scan</w:t>
      </w:r>
      <w:r>
        <w:rPr>
          <w:rFonts w:ascii="Calibri" w:hAnsi="Calibri" w:cs="Calibri"/>
          <w:b/>
          <w:bCs/>
          <w:color w:val="000000" w:themeColor="text1"/>
          <w:spacing w:val="-11"/>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and</w:t>
      </w:r>
      <w:r>
        <w:rPr>
          <w:rFonts w:ascii="Calibri" w:hAnsi="Calibri" w:cs="Calibri"/>
          <w:b/>
          <w:bCs/>
          <w:color w:val="000000" w:themeColor="text1"/>
          <w:spacing w:val="-11"/>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then</w:t>
      </w:r>
      <w:r>
        <w:rPr>
          <w:rFonts w:ascii="Calibri" w:hAnsi="Calibri" w:cs="Calibri"/>
          <w:b/>
          <w:bCs/>
          <w:color w:val="000000" w:themeColor="text1"/>
          <w:spacing w:val="-13"/>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upload</w:t>
      </w:r>
      <w:r>
        <w:rPr>
          <w:rFonts w:ascii="Calibri" w:hAnsi="Calibri" w:cs="Calibri"/>
          <w:b/>
          <w:bCs/>
          <w:color w:val="000000" w:themeColor="text1"/>
          <w:spacing w:val="-13"/>
          <w:w w:val="105"/>
          <w:sz w:val="26"/>
          <w:szCs w:val="26"/>
          <w:u w:val="single"/>
          <w:lang w:val="en-IN"/>
          <w14:textFill>
            <w14:solidFill>
              <w14:schemeClr w14:val="tx1"/>
            </w14:solidFill>
          </w14:textFill>
        </w:rPr>
        <w:t xml:space="preserve"> </w:t>
      </w:r>
      <w:r>
        <w:rPr>
          <w:rFonts w:ascii="Calibri" w:hAnsi="Calibri" w:cs="Calibri"/>
          <w:b/>
          <w:bCs/>
          <w:color w:val="000000" w:themeColor="text1"/>
          <w:w w:val="105"/>
          <w:sz w:val="26"/>
          <w:szCs w:val="26"/>
          <w:u w:val="single"/>
          <w:lang w:val="en-IN"/>
          <w14:textFill>
            <w14:solidFill>
              <w14:schemeClr w14:val="tx1"/>
            </w14:solidFill>
          </w14:textFill>
        </w:rPr>
        <w:t>the</w:t>
      </w:r>
      <w:r>
        <w:rPr>
          <w:rFonts w:ascii="Calibri" w:hAnsi="Calibri" w:cs="Calibri"/>
          <w:b/>
          <w:bCs/>
          <w:color w:val="000000" w:themeColor="text1"/>
          <w:spacing w:val="-11"/>
          <w:w w:val="105"/>
          <w:sz w:val="26"/>
          <w:szCs w:val="26"/>
          <w:u w:val="single"/>
          <w:lang w:val="en-IN"/>
          <w14:textFill>
            <w14:solidFill>
              <w14:schemeClr w14:val="tx1"/>
            </w14:solidFill>
          </w14:textFill>
        </w:rPr>
        <w:t xml:space="preserve"> </w:t>
      </w:r>
      <w:r>
        <w:rPr>
          <w:rFonts w:ascii="Calibri" w:hAnsi="Calibri" w:cs="Calibri"/>
          <w:b/>
          <w:bCs/>
          <w:color w:val="000000" w:themeColor="text1"/>
          <w:spacing w:val="-2"/>
          <w:w w:val="105"/>
          <w:sz w:val="26"/>
          <w:szCs w:val="26"/>
          <w:u w:val="single"/>
          <w:lang w:val="en-IN"/>
          <w14:textFill>
            <w14:solidFill>
              <w14:schemeClr w14:val="tx1"/>
            </w14:solidFill>
          </w14:textFill>
        </w:rPr>
        <w:t>same)</w:t>
      </w:r>
    </w:p>
    <w:p w14:paraId="1403CA58">
      <w:pPr>
        <w:pStyle w:val="57"/>
        <w:jc w:val="both"/>
        <w:rPr>
          <w:rFonts w:ascii="Calibri" w:hAnsi="Calibri" w:cs="Calibri"/>
          <w:i/>
          <w:color w:val="000000" w:themeColor="text1"/>
          <w:sz w:val="26"/>
          <w:szCs w:val="26"/>
          <w:lang w:val="en-IN"/>
          <w14:textFill>
            <w14:solidFill>
              <w14:schemeClr w14:val="tx1"/>
            </w14:solidFill>
          </w14:textFill>
        </w:rPr>
      </w:pPr>
    </w:p>
    <w:p w14:paraId="609D9FC3">
      <w:pPr>
        <w:ind w:left="709" w:hanging="709"/>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Sub:</w:t>
      </w:r>
      <w:r>
        <w:rPr>
          <w:rFonts w:ascii="Calibri" w:hAnsi="Calibri" w:eastAsia="Times New Roman" w:cs="Calibri"/>
          <w:bCs/>
          <w:color w:val="000000" w:themeColor="text1"/>
          <w:sz w:val="26"/>
          <w:szCs w:val="26"/>
          <w14:textFill>
            <w14:solidFill>
              <w14:schemeClr w14:val="tx1"/>
            </w14:solidFill>
          </w14:textFill>
        </w:rPr>
        <w:tab/>
      </w:r>
      <w:r>
        <w:rPr>
          <w:rFonts w:ascii="Calibri" w:hAnsi="Calibri" w:eastAsia="Times New Roman" w:cs="Calibri"/>
          <w:bCs/>
          <w:color w:val="000000" w:themeColor="text1"/>
          <w:sz w:val="26"/>
          <w:szCs w:val="26"/>
          <w14:textFill>
            <w14:solidFill>
              <w14:schemeClr w14:val="tx1"/>
            </w14:solidFill>
          </w14:textFill>
        </w:rPr>
        <w:t>Bid for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14C18F28">
      <w:pPr>
        <w:pStyle w:val="57"/>
        <w:jc w:val="both"/>
        <w:rPr>
          <w:rFonts w:ascii="Calibri" w:hAnsi="Calibri" w:cs="Calibri"/>
          <w:color w:val="000000" w:themeColor="text1"/>
          <w:sz w:val="26"/>
          <w:szCs w:val="26"/>
          <w:lang w:val="en-IN"/>
          <w14:textFill>
            <w14:solidFill>
              <w14:schemeClr w14:val="tx1"/>
            </w14:solidFill>
          </w14:textFill>
        </w:rPr>
      </w:pPr>
    </w:p>
    <w:p w14:paraId="16317091">
      <w:pPr>
        <w:pStyle w:val="57"/>
        <w:jc w:val="both"/>
        <w:rPr>
          <w:rFonts w:ascii="Calibri" w:hAnsi="Calibri" w:cs="Calibri"/>
          <w:color w:val="FF0000"/>
          <w:sz w:val="26"/>
          <w:szCs w:val="26"/>
        </w:rPr>
      </w:pPr>
      <w:r>
        <w:rPr>
          <w:rFonts w:ascii="Calibri" w:hAnsi="Calibri" w:cs="Calibri"/>
          <w:color w:val="FF0000"/>
          <w:sz w:val="26"/>
          <w:szCs w:val="26"/>
        </w:rPr>
        <w:t>I/ we, Mr./Mrs. [Full Name], of M/s. [Firm Name], an Indian inhabitant, residing at [Address], do hereby solemnly affirm and declare as follows:</w:t>
      </w:r>
    </w:p>
    <w:p w14:paraId="1685655E">
      <w:pPr>
        <w:pStyle w:val="57"/>
        <w:rPr>
          <w:rFonts w:ascii="Calibri" w:hAnsi="Calibri" w:cs="Calibri"/>
          <w:color w:val="FF0000"/>
          <w:sz w:val="26"/>
          <w:szCs w:val="26"/>
        </w:rPr>
      </w:pPr>
    </w:p>
    <w:p w14:paraId="01B822E0">
      <w:pPr>
        <w:pStyle w:val="57"/>
        <w:numPr>
          <w:ilvl w:val="0"/>
          <w:numId w:val="57"/>
        </w:numPr>
        <w:tabs>
          <w:tab w:val="clear" w:pos="720"/>
        </w:tabs>
        <w:ind w:left="426" w:hanging="426"/>
        <w:rPr>
          <w:rFonts w:ascii="Calibri" w:hAnsi="Calibri" w:cs="Calibri"/>
          <w:color w:val="FF0000"/>
          <w:sz w:val="26"/>
          <w:szCs w:val="26"/>
        </w:rPr>
      </w:pPr>
      <w:r>
        <w:rPr>
          <w:rFonts w:ascii="Calibri" w:hAnsi="Calibri" w:cs="Calibri"/>
          <w:b/>
          <w:bCs/>
          <w:color w:val="FF0000"/>
          <w:sz w:val="26"/>
          <w:szCs w:val="26"/>
        </w:rPr>
        <w:t>Unauthorized Occupation</w:t>
      </w:r>
      <w:r>
        <w:rPr>
          <w:rFonts w:ascii="Calibri" w:hAnsi="Calibri" w:cs="Calibri"/>
          <w:color w:val="FF0000"/>
          <w:sz w:val="26"/>
          <w:szCs w:val="26"/>
        </w:rPr>
        <w:t>:</w:t>
      </w:r>
    </w:p>
    <w:p w14:paraId="101EA7B2">
      <w:pPr>
        <w:pStyle w:val="57"/>
        <w:rPr>
          <w:rFonts w:ascii="Calibri" w:hAnsi="Calibri" w:cs="Calibri"/>
          <w:color w:val="FF0000"/>
          <w:sz w:val="26"/>
          <w:szCs w:val="26"/>
        </w:rPr>
      </w:pPr>
      <w:r>
        <w:rPr>
          <w:rFonts w:ascii="Calibri" w:hAnsi="Calibri" w:cs="Calibri"/>
          <w:color w:val="FF0000"/>
          <w:sz w:val="26"/>
          <w:szCs w:val="26"/>
        </w:rPr>
        <w:t>I hereby declare that neither I, nor any person related to me, nor my company or firm, is in unauthorized or illegal possession of any land owned by Mumbai Port Authority (MbPA) or of any properties located on MbPA land. In the event of such occupation being found, I/we understand that I/we shall be liable to disqualification at any stage of the tender process.</w:t>
      </w:r>
    </w:p>
    <w:p w14:paraId="0314139D">
      <w:pPr>
        <w:pStyle w:val="57"/>
        <w:rPr>
          <w:rFonts w:ascii="Calibri" w:hAnsi="Calibri" w:cs="Calibri"/>
          <w:color w:val="FF0000"/>
          <w:sz w:val="26"/>
          <w:szCs w:val="26"/>
        </w:rPr>
      </w:pPr>
    </w:p>
    <w:p w14:paraId="34411E24">
      <w:pPr>
        <w:pStyle w:val="57"/>
        <w:numPr>
          <w:ilvl w:val="0"/>
          <w:numId w:val="57"/>
        </w:numPr>
        <w:tabs>
          <w:tab w:val="clear" w:pos="720"/>
        </w:tabs>
        <w:ind w:left="426"/>
        <w:rPr>
          <w:rFonts w:ascii="Calibri" w:hAnsi="Calibri" w:cs="Calibri"/>
          <w:color w:val="FF0000"/>
          <w:sz w:val="26"/>
          <w:szCs w:val="26"/>
        </w:rPr>
      </w:pPr>
      <w:r>
        <w:rPr>
          <w:rFonts w:ascii="Calibri" w:hAnsi="Calibri" w:cs="Calibri"/>
          <w:b/>
          <w:bCs/>
          <w:color w:val="FF0000"/>
          <w:sz w:val="26"/>
          <w:szCs w:val="26"/>
        </w:rPr>
        <w:t>Authorized Occupation</w:t>
      </w:r>
      <w:r>
        <w:rPr>
          <w:rFonts w:ascii="Calibri" w:hAnsi="Calibri" w:cs="Calibri"/>
          <w:color w:val="FF0000"/>
          <w:sz w:val="26"/>
          <w:szCs w:val="26"/>
        </w:rPr>
        <w:t>:</w:t>
      </w:r>
    </w:p>
    <w:p w14:paraId="412E1615">
      <w:pPr>
        <w:pStyle w:val="57"/>
        <w:rPr>
          <w:rFonts w:ascii="Calibri" w:hAnsi="Calibri" w:cs="Calibri"/>
          <w:color w:val="FF0000"/>
          <w:sz w:val="26"/>
          <w:szCs w:val="26"/>
        </w:rPr>
      </w:pPr>
      <w:r>
        <w:rPr>
          <w:rFonts w:ascii="Calibri" w:hAnsi="Calibri" w:cs="Calibri"/>
          <w:color w:val="FF0000"/>
          <w:sz w:val="26"/>
          <w:szCs w:val="26"/>
        </w:rPr>
        <w:t>I hereby declare that neither I, nor any person related to me, nor my company or firm, is in unauthorized occupation. I/we confirm that we are in authorized/legal possession of the land or properties owned by MbPA, located at [Insert Location].</w:t>
      </w:r>
    </w:p>
    <w:p w14:paraId="20120DA8">
      <w:pPr>
        <w:pStyle w:val="57"/>
        <w:rPr>
          <w:rFonts w:ascii="Calibri" w:hAnsi="Calibri" w:cs="Calibri"/>
          <w:color w:val="FF0000"/>
          <w:sz w:val="26"/>
          <w:szCs w:val="26"/>
        </w:rPr>
      </w:pPr>
    </w:p>
    <w:p w14:paraId="5579A1B0">
      <w:pPr>
        <w:pStyle w:val="57"/>
        <w:numPr>
          <w:ilvl w:val="0"/>
          <w:numId w:val="57"/>
        </w:numPr>
        <w:tabs>
          <w:tab w:val="clear" w:pos="720"/>
        </w:tabs>
        <w:ind w:left="426"/>
        <w:rPr>
          <w:rFonts w:ascii="Calibri" w:hAnsi="Calibri" w:cs="Calibri"/>
          <w:b/>
          <w:bCs/>
          <w:color w:val="FF0000"/>
          <w:sz w:val="26"/>
          <w:szCs w:val="26"/>
        </w:rPr>
      </w:pPr>
      <w:r>
        <w:rPr>
          <w:rFonts w:ascii="Calibri" w:hAnsi="Calibri" w:cs="Calibri"/>
          <w:b/>
          <w:bCs/>
          <w:color w:val="FF0000"/>
          <w:sz w:val="26"/>
          <w:szCs w:val="26"/>
        </w:rPr>
        <w:t>Mutually agreed port Dues and Pending Litigation:</w:t>
      </w:r>
    </w:p>
    <w:p w14:paraId="5B7C10FF">
      <w:pPr>
        <w:pStyle w:val="57"/>
        <w:ind w:left="66"/>
        <w:rPr>
          <w:rFonts w:ascii="Calibri" w:hAnsi="Calibri" w:cs="Calibri"/>
          <w:color w:val="FF0000"/>
          <w:sz w:val="26"/>
          <w:szCs w:val="26"/>
        </w:rPr>
      </w:pPr>
      <w:r>
        <w:rPr>
          <w:rFonts w:ascii="Calibri" w:hAnsi="Calibri" w:cs="Calibri"/>
          <w:color w:val="FF0000"/>
          <w:sz w:val="26"/>
          <w:szCs w:val="26"/>
        </w:rPr>
        <w:t>I/We hereby declare that there are no pending litigation and no mutually admitted port dues (for all plots and any other issue of the prospective bidder in MbPA) pending on the date of the RFP.</w:t>
      </w:r>
    </w:p>
    <w:p w14:paraId="713A2281">
      <w:pPr>
        <w:pStyle w:val="57"/>
        <w:ind w:left="66"/>
        <w:rPr>
          <w:rFonts w:ascii="Calibri" w:hAnsi="Calibri" w:cs="Calibri"/>
          <w:color w:val="FF0000"/>
          <w:sz w:val="26"/>
          <w:szCs w:val="26"/>
        </w:rPr>
      </w:pPr>
    </w:p>
    <w:p w14:paraId="6FA29A54">
      <w:pPr>
        <w:pStyle w:val="57"/>
        <w:numPr>
          <w:ilvl w:val="0"/>
          <w:numId w:val="57"/>
        </w:numPr>
        <w:tabs>
          <w:tab w:val="clear" w:pos="720"/>
        </w:tabs>
        <w:ind w:left="426"/>
        <w:rPr>
          <w:rFonts w:ascii="Calibri" w:hAnsi="Calibri" w:cs="Calibri"/>
          <w:color w:val="FF0000"/>
          <w:sz w:val="26"/>
          <w:szCs w:val="26"/>
        </w:rPr>
      </w:pPr>
      <w:r>
        <w:rPr>
          <w:rFonts w:ascii="Calibri" w:hAnsi="Calibri" w:cs="Calibri"/>
          <w:b/>
          <w:bCs/>
          <w:color w:val="FF0000"/>
          <w:sz w:val="26"/>
          <w:szCs w:val="26"/>
        </w:rPr>
        <w:t>Compliance with Contractual Obligations</w:t>
      </w:r>
      <w:r>
        <w:rPr>
          <w:rFonts w:ascii="Calibri" w:hAnsi="Calibri" w:cs="Calibri"/>
          <w:color w:val="FF0000"/>
          <w:sz w:val="26"/>
          <w:szCs w:val="26"/>
        </w:rPr>
        <w:t>:</w:t>
      </w:r>
    </w:p>
    <w:p w14:paraId="4C07807A">
      <w:pPr>
        <w:pStyle w:val="57"/>
        <w:rPr>
          <w:rFonts w:ascii="Calibri" w:hAnsi="Calibri" w:cs="Calibri"/>
          <w:color w:val="FF0000"/>
          <w:sz w:val="26"/>
          <w:szCs w:val="26"/>
        </w:rPr>
      </w:pPr>
      <w:r>
        <w:rPr>
          <w:rFonts w:ascii="Calibri" w:hAnsi="Calibri" w:cs="Calibri"/>
          <w:color w:val="FF0000"/>
          <w:sz w:val="26"/>
          <w:szCs w:val="26"/>
        </w:rPr>
        <w:t>I affirm that I am fully familiar with the provisions of the applicable contract clauses, the Contract Act, the Procurement Act, and relevant policies governing the tender process.</w:t>
      </w:r>
    </w:p>
    <w:p w14:paraId="56D89AD1">
      <w:pPr>
        <w:pStyle w:val="57"/>
        <w:rPr>
          <w:rFonts w:ascii="Calibri" w:hAnsi="Calibri" w:cs="Calibri"/>
          <w:color w:val="FF0000"/>
          <w:sz w:val="26"/>
          <w:szCs w:val="26"/>
        </w:rPr>
      </w:pPr>
    </w:p>
    <w:p w14:paraId="4EB81D3D">
      <w:pPr>
        <w:pStyle w:val="57"/>
        <w:numPr>
          <w:ilvl w:val="0"/>
          <w:numId w:val="57"/>
        </w:numPr>
        <w:tabs>
          <w:tab w:val="clear" w:pos="720"/>
        </w:tabs>
        <w:ind w:left="426"/>
        <w:rPr>
          <w:rFonts w:ascii="Calibri" w:hAnsi="Calibri" w:cs="Calibri"/>
          <w:color w:val="FF0000"/>
          <w:sz w:val="26"/>
          <w:szCs w:val="26"/>
        </w:rPr>
      </w:pPr>
      <w:r>
        <w:rPr>
          <w:rFonts w:ascii="Calibri" w:hAnsi="Calibri" w:cs="Calibri"/>
          <w:b/>
          <w:bCs/>
          <w:color w:val="FF0000"/>
          <w:sz w:val="26"/>
          <w:szCs w:val="26"/>
        </w:rPr>
        <w:t>Truthfulness of Information</w:t>
      </w:r>
      <w:r>
        <w:rPr>
          <w:rFonts w:ascii="Calibri" w:hAnsi="Calibri" w:cs="Calibri"/>
          <w:color w:val="FF0000"/>
          <w:sz w:val="26"/>
          <w:szCs w:val="26"/>
        </w:rPr>
        <w:t>:</w:t>
      </w:r>
    </w:p>
    <w:p w14:paraId="08469AC9">
      <w:pPr>
        <w:pStyle w:val="57"/>
        <w:rPr>
          <w:rFonts w:ascii="Calibri" w:hAnsi="Calibri" w:cs="Calibri"/>
          <w:color w:val="FF0000"/>
          <w:sz w:val="26"/>
          <w:szCs w:val="26"/>
        </w:rPr>
      </w:pPr>
      <w:r>
        <w:rPr>
          <w:rFonts w:ascii="Calibri" w:hAnsi="Calibri" w:cs="Calibri"/>
          <w:color w:val="FF0000"/>
          <w:sz w:val="26"/>
          <w:szCs w:val="26"/>
        </w:rPr>
        <w:t>I affirm that the statements made in this affidavit are true to the best of my knowledge and belief, and I hold the belief that they are accurate.</w:t>
      </w:r>
    </w:p>
    <w:p w14:paraId="17ACBA88">
      <w:pPr>
        <w:pStyle w:val="57"/>
        <w:rPr>
          <w:rFonts w:ascii="Calibri" w:hAnsi="Calibri" w:cs="Calibri"/>
          <w:color w:val="FF0000"/>
          <w:sz w:val="26"/>
          <w:szCs w:val="26"/>
        </w:rPr>
      </w:pPr>
    </w:p>
    <w:p w14:paraId="587CBF02">
      <w:pPr>
        <w:pStyle w:val="57"/>
        <w:numPr>
          <w:ilvl w:val="0"/>
          <w:numId w:val="57"/>
        </w:numPr>
        <w:tabs>
          <w:tab w:val="clear" w:pos="720"/>
        </w:tabs>
        <w:ind w:left="426"/>
        <w:rPr>
          <w:rFonts w:ascii="Calibri" w:hAnsi="Calibri" w:cs="Calibri"/>
          <w:color w:val="FF0000"/>
          <w:sz w:val="26"/>
          <w:szCs w:val="26"/>
        </w:rPr>
      </w:pPr>
      <w:r>
        <w:rPr>
          <w:rFonts w:ascii="Calibri" w:hAnsi="Calibri" w:cs="Calibri"/>
          <w:b/>
          <w:bCs/>
          <w:color w:val="FF0000"/>
          <w:sz w:val="26"/>
          <w:szCs w:val="26"/>
        </w:rPr>
        <w:t>Consequences of False Information</w:t>
      </w:r>
      <w:r>
        <w:rPr>
          <w:rFonts w:ascii="Calibri" w:hAnsi="Calibri" w:cs="Calibri"/>
          <w:color w:val="FF0000"/>
          <w:sz w:val="26"/>
          <w:szCs w:val="26"/>
        </w:rPr>
        <w:t>:</w:t>
      </w:r>
    </w:p>
    <w:p w14:paraId="44B89421">
      <w:pPr>
        <w:pStyle w:val="57"/>
        <w:rPr>
          <w:rFonts w:ascii="Calibri" w:hAnsi="Calibri" w:cs="Calibri"/>
          <w:color w:val="FF0000"/>
          <w:sz w:val="26"/>
          <w:szCs w:val="26"/>
        </w:rPr>
      </w:pPr>
      <w:r>
        <w:rPr>
          <w:rFonts w:ascii="Calibri" w:hAnsi="Calibri" w:cs="Calibri"/>
          <w:color w:val="FF0000"/>
          <w:sz w:val="26"/>
          <w:szCs w:val="26"/>
        </w:rPr>
        <w:t>I understand that if any of the information provided in this affidavit is found to be false, misleading, or untrue, I/we shall be liable to be rejected from participating in the tendering process initiated by MbPA.</w:t>
      </w:r>
    </w:p>
    <w:p w14:paraId="78179F1C">
      <w:pPr>
        <w:pStyle w:val="57"/>
        <w:rPr>
          <w:rFonts w:ascii="Calibri" w:hAnsi="Calibri" w:cs="Calibri"/>
          <w:color w:val="FF0000"/>
          <w:sz w:val="26"/>
          <w:szCs w:val="26"/>
        </w:rPr>
      </w:pPr>
      <w:r>
        <w:rPr>
          <w:rFonts w:ascii="Calibri" w:hAnsi="Calibri" w:cs="Calibri"/>
          <w:color w:val="FF0000"/>
          <w:sz w:val="26"/>
          <w:szCs w:val="26"/>
        </w:rPr>
        <w:t>[Strike out whichever is not applicable in paragraphs 1 and 2 above.]</w:t>
      </w:r>
    </w:p>
    <w:p w14:paraId="3D3FEF4E">
      <w:pPr>
        <w:pStyle w:val="57"/>
        <w:rPr>
          <w:rFonts w:ascii="Calibri" w:hAnsi="Calibri" w:cs="Calibri"/>
          <w:color w:val="FF0000"/>
          <w:sz w:val="26"/>
          <w:szCs w:val="26"/>
        </w:rPr>
      </w:pPr>
    </w:p>
    <w:p w14:paraId="58CC602C">
      <w:pPr>
        <w:pStyle w:val="57"/>
        <w:rPr>
          <w:rFonts w:ascii="Calibri" w:hAnsi="Calibri" w:cs="Calibri"/>
          <w:color w:val="FF0000"/>
          <w:sz w:val="26"/>
          <w:szCs w:val="26"/>
        </w:rPr>
      </w:pPr>
    </w:p>
    <w:p w14:paraId="339253D9">
      <w:pPr>
        <w:pStyle w:val="57"/>
        <w:rPr>
          <w:rFonts w:ascii="Calibri" w:hAnsi="Calibri" w:cs="Calibri"/>
          <w:color w:val="FF0000"/>
          <w:sz w:val="26"/>
          <w:szCs w:val="26"/>
        </w:rPr>
      </w:pPr>
      <w:r>
        <w:rPr>
          <w:rFonts w:ascii="Calibri" w:hAnsi="Calibri" w:cs="Calibri"/>
          <w:color w:val="FF0000"/>
          <w:sz w:val="26"/>
          <w:szCs w:val="26"/>
        </w:rPr>
        <w:t>Solemnly affirm on ____ day of 2026</w:t>
      </w:r>
    </w:p>
    <w:p w14:paraId="0FA779D6">
      <w:pPr>
        <w:pStyle w:val="57"/>
        <w:rPr>
          <w:rFonts w:ascii="Calibri" w:hAnsi="Calibri" w:cs="Calibri"/>
          <w:color w:val="FF0000"/>
          <w:sz w:val="26"/>
          <w:szCs w:val="26"/>
        </w:rPr>
      </w:pPr>
    </w:p>
    <w:p w14:paraId="26F9BD97">
      <w:pPr>
        <w:pStyle w:val="57"/>
        <w:rPr>
          <w:rFonts w:ascii="Calibri" w:hAnsi="Calibri" w:cs="Calibri"/>
          <w:color w:val="FF0000"/>
          <w:sz w:val="26"/>
          <w:szCs w:val="26"/>
        </w:rPr>
      </w:pPr>
      <w:r>
        <w:rPr>
          <w:rFonts w:ascii="Calibri" w:hAnsi="Calibri" w:cs="Calibri"/>
          <w:color w:val="FF0000"/>
          <w:sz w:val="26"/>
          <w:szCs w:val="26"/>
        </w:rPr>
        <w:t>At Mumbai</w:t>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 xml:space="preserve">)                                      </w:t>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Before me</w:t>
      </w:r>
    </w:p>
    <w:p w14:paraId="55EB2232">
      <w:pPr>
        <w:pStyle w:val="57"/>
        <w:rPr>
          <w:rFonts w:ascii="Calibri" w:hAnsi="Calibri" w:cs="Calibri"/>
          <w:color w:val="FF0000"/>
          <w:sz w:val="26"/>
          <w:szCs w:val="26"/>
        </w:rPr>
      </w:pP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ab/>
      </w:r>
      <w:r>
        <w:rPr>
          <w:rFonts w:ascii="Calibri" w:hAnsi="Calibri" w:cs="Calibri"/>
          <w:color w:val="FF0000"/>
          <w:sz w:val="26"/>
          <w:szCs w:val="26"/>
        </w:rPr>
        <w:t>Notary Public</w:t>
      </w:r>
    </w:p>
    <w:p w14:paraId="388BB7EC">
      <w:pPr>
        <w:pStyle w:val="57"/>
        <w:rPr>
          <w:rFonts w:ascii="Calibri" w:hAnsi="Calibri" w:cs="Calibri"/>
          <w:color w:val="FF0000"/>
          <w:sz w:val="26"/>
          <w:szCs w:val="26"/>
        </w:rPr>
      </w:pPr>
    </w:p>
    <w:p w14:paraId="028F0BA3">
      <w:pPr>
        <w:pStyle w:val="57"/>
        <w:jc w:val="both"/>
        <w:rPr>
          <w:rFonts w:ascii="Calibri" w:hAnsi="Calibri" w:cs="Calibri"/>
          <w:color w:val="FF0000"/>
          <w:sz w:val="26"/>
          <w:szCs w:val="26"/>
          <w:lang w:val="en-IN"/>
        </w:rPr>
      </w:pPr>
    </w:p>
    <w:p w14:paraId="14ED9C45">
      <w:pPr>
        <w:pStyle w:val="57"/>
        <w:jc w:val="both"/>
        <w:rPr>
          <w:rFonts w:ascii="Calibri" w:hAnsi="Calibri" w:cs="Calibri"/>
          <w:color w:val="FF0000"/>
          <w:sz w:val="26"/>
          <w:szCs w:val="26"/>
          <w:lang w:val="en-IN"/>
        </w:rPr>
      </w:pPr>
    </w:p>
    <w:p w14:paraId="7AC2DC3E">
      <w:pPr>
        <w:pStyle w:val="57"/>
        <w:ind w:left="5245"/>
        <w:jc w:val="both"/>
        <w:rPr>
          <w:rFonts w:ascii="Calibri" w:hAnsi="Calibri" w:cs="Calibri"/>
          <w:color w:val="FF0000"/>
          <w:spacing w:val="-2"/>
          <w:sz w:val="26"/>
          <w:szCs w:val="26"/>
          <w:lang w:val="en-IN"/>
        </w:rPr>
      </w:pPr>
      <w:r>
        <w:rPr>
          <w:rFonts w:ascii="Calibri" w:hAnsi="Calibri" w:cs="Calibri"/>
          <w:color w:val="FF0000"/>
          <w:sz w:val="26"/>
          <w:szCs w:val="26"/>
          <w:lang w:val="en-IN"/>
        </w:rPr>
        <w:t>Signature</w:t>
      </w:r>
      <w:r>
        <w:rPr>
          <w:rFonts w:ascii="Calibri" w:hAnsi="Calibri" w:cs="Calibri"/>
          <w:color w:val="FF0000"/>
          <w:spacing w:val="10"/>
          <w:sz w:val="26"/>
          <w:szCs w:val="26"/>
          <w:lang w:val="en-IN"/>
        </w:rPr>
        <w:t xml:space="preserve"> </w:t>
      </w:r>
      <w:r>
        <w:rPr>
          <w:rFonts w:ascii="Calibri" w:hAnsi="Calibri" w:cs="Calibri"/>
          <w:color w:val="FF0000"/>
          <w:sz w:val="26"/>
          <w:szCs w:val="26"/>
          <w:lang w:val="en-IN"/>
        </w:rPr>
        <w:t>of</w:t>
      </w:r>
      <w:r>
        <w:rPr>
          <w:rFonts w:ascii="Calibri" w:hAnsi="Calibri" w:cs="Calibri"/>
          <w:color w:val="FF0000"/>
          <w:spacing w:val="11"/>
          <w:sz w:val="26"/>
          <w:szCs w:val="26"/>
          <w:lang w:val="en-IN"/>
        </w:rPr>
        <w:t xml:space="preserve"> </w:t>
      </w:r>
      <w:r>
        <w:rPr>
          <w:rFonts w:ascii="Calibri" w:hAnsi="Calibri" w:cs="Calibri"/>
          <w:color w:val="FF0000"/>
          <w:spacing w:val="-2"/>
          <w:sz w:val="26"/>
          <w:szCs w:val="26"/>
          <w:lang w:val="en-IN"/>
        </w:rPr>
        <w:t>Bidder(s)</w:t>
      </w:r>
    </w:p>
    <w:p w14:paraId="16FE91D6">
      <w:pPr>
        <w:pStyle w:val="57"/>
        <w:ind w:left="5245"/>
        <w:jc w:val="both"/>
        <w:rPr>
          <w:rFonts w:ascii="Calibri" w:hAnsi="Calibri" w:cs="Calibri"/>
          <w:b/>
          <w:color w:val="FF0000"/>
          <w:spacing w:val="-5"/>
          <w:sz w:val="26"/>
          <w:szCs w:val="26"/>
          <w:lang w:val="en-IN"/>
        </w:rPr>
      </w:pPr>
    </w:p>
    <w:p w14:paraId="1E333319">
      <w:pPr>
        <w:pStyle w:val="57"/>
        <w:ind w:left="5245"/>
        <w:jc w:val="both"/>
        <w:rPr>
          <w:rFonts w:ascii="Calibri" w:hAnsi="Calibri" w:cs="Calibri"/>
          <w:b/>
          <w:color w:val="FF0000"/>
          <w:spacing w:val="-5"/>
          <w:sz w:val="26"/>
          <w:szCs w:val="26"/>
          <w:lang w:val="en-IN"/>
        </w:rPr>
      </w:pPr>
    </w:p>
    <w:p w14:paraId="1ABE6D8A">
      <w:pPr>
        <w:pStyle w:val="57"/>
        <w:ind w:left="5245"/>
        <w:jc w:val="both"/>
        <w:rPr>
          <w:rFonts w:ascii="Calibri" w:hAnsi="Calibri" w:cs="Calibri"/>
          <w:color w:val="FF0000"/>
          <w:sz w:val="26"/>
          <w:szCs w:val="26"/>
          <w:lang w:val="en-IN"/>
        </w:rPr>
      </w:pPr>
      <w:r>
        <w:rPr>
          <w:rFonts w:ascii="Calibri" w:hAnsi="Calibri" w:cs="Calibri"/>
          <w:color w:val="FF0000"/>
          <w:spacing w:val="-2"/>
          <w:sz w:val="26"/>
          <w:szCs w:val="26"/>
          <w:lang w:val="en-IN"/>
        </w:rPr>
        <w:t>Rubber Stamp</w:t>
      </w:r>
    </w:p>
    <w:p w14:paraId="18C12833">
      <w:pPr>
        <w:pStyle w:val="57"/>
        <w:jc w:val="both"/>
        <w:rPr>
          <w:rFonts w:ascii="Calibri" w:hAnsi="Calibri" w:cs="Calibri"/>
          <w:color w:val="000000" w:themeColor="text1"/>
          <w:sz w:val="26"/>
          <w:szCs w:val="26"/>
          <w:lang w:val="en-IN"/>
          <w14:textFill>
            <w14:solidFill>
              <w14:schemeClr w14:val="tx1"/>
            </w14:solidFill>
          </w14:textFill>
        </w:rPr>
      </w:pPr>
    </w:p>
    <w:p w14:paraId="7E00B388">
      <w:pPr>
        <w:pStyle w:val="57"/>
        <w:jc w:val="both"/>
        <w:rPr>
          <w:rFonts w:ascii="Calibri" w:hAnsi="Calibri" w:cs="Calibri"/>
          <w:color w:val="000000" w:themeColor="text1"/>
          <w:sz w:val="26"/>
          <w:szCs w:val="26"/>
          <w:lang w:val="en-IN"/>
          <w14:textFill>
            <w14:solidFill>
              <w14:schemeClr w14:val="tx1"/>
            </w14:solidFill>
          </w14:textFill>
        </w:rPr>
      </w:pPr>
    </w:p>
    <w:p w14:paraId="3F2A886D">
      <w:pPr>
        <w:pStyle w:val="57"/>
        <w:jc w:val="both"/>
        <w:rPr>
          <w:rFonts w:ascii="Calibri" w:hAnsi="Calibri" w:cs="Calibri"/>
          <w:color w:val="000000" w:themeColor="text1"/>
          <w:sz w:val="26"/>
          <w:szCs w:val="26"/>
          <w:lang w:val="en-IN"/>
          <w14:textFill>
            <w14:solidFill>
              <w14:schemeClr w14:val="tx1"/>
            </w14:solidFill>
          </w14:textFill>
        </w:rPr>
      </w:pPr>
    </w:p>
    <w:p w14:paraId="20B192D3">
      <w:pPr>
        <w:pStyle w:val="57"/>
        <w:jc w:val="both"/>
        <w:rPr>
          <w:rFonts w:ascii="Calibri" w:hAnsi="Calibri" w:cs="Calibri"/>
          <w:color w:val="000000" w:themeColor="text1"/>
          <w:sz w:val="26"/>
          <w:szCs w:val="26"/>
          <w:lang w:val="en-IN"/>
          <w14:textFill>
            <w14:solidFill>
              <w14:schemeClr w14:val="tx1"/>
            </w14:solidFill>
          </w14:textFill>
        </w:rPr>
      </w:pPr>
    </w:p>
    <w:p w14:paraId="37406894">
      <w:pPr>
        <w:pStyle w:val="57"/>
        <w:jc w:val="both"/>
        <w:rPr>
          <w:rFonts w:ascii="Calibri" w:hAnsi="Calibri" w:cs="Calibri"/>
          <w:color w:val="000000" w:themeColor="text1"/>
          <w:sz w:val="26"/>
          <w:szCs w:val="26"/>
          <w:lang w:val="en-IN"/>
          <w14:textFill>
            <w14:solidFill>
              <w14:schemeClr w14:val="tx1"/>
            </w14:solidFill>
          </w14:textFill>
        </w:rPr>
      </w:pPr>
    </w:p>
    <w:p w14:paraId="2A8B7E6D">
      <w:pPr>
        <w:pStyle w:val="57"/>
        <w:jc w:val="both"/>
        <w:rPr>
          <w:rFonts w:ascii="Calibri" w:hAnsi="Calibri" w:cs="Calibri"/>
          <w:color w:val="000000" w:themeColor="text1"/>
          <w:sz w:val="26"/>
          <w:szCs w:val="26"/>
          <w:lang w:val="en-IN"/>
          <w14:textFill>
            <w14:solidFill>
              <w14:schemeClr w14:val="tx1"/>
            </w14:solidFill>
          </w14:textFill>
        </w:rPr>
      </w:pPr>
    </w:p>
    <w:p w14:paraId="514B90D1">
      <w:pPr>
        <w:pStyle w:val="57"/>
        <w:jc w:val="both"/>
        <w:rPr>
          <w:rFonts w:ascii="Calibri" w:hAnsi="Calibri" w:cs="Calibri"/>
          <w:color w:val="000000" w:themeColor="text1"/>
          <w:sz w:val="26"/>
          <w:szCs w:val="26"/>
          <w:lang w:val="en-IN"/>
          <w14:textFill>
            <w14:solidFill>
              <w14:schemeClr w14:val="tx1"/>
            </w14:solidFill>
          </w14:textFill>
        </w:rPr>
      </w:pPr>
    </w:p>
    <w:p w14:paraId="0C260829">
      <w:pPr>
        <w:pStyle w:val="57"/>
        <w:jc w:val="both"/>
        <w:rPr>
          <w:rFonts w:ascii="Calibri" w:hAnsi="Calibri" w:cs="Calibri"/>
          <w:color w:val="000000" w:themeColor="text1"/>
          <w:sz w:val="26"/>
          <w:szCs w:val="26"/>
          <w:lang w:val="en-IN"/>
          <w14:textFill>
            <w14:solidFill>
              <w14:schemeClr w14:val="tx1"/>
            </w14:solidFill>
          </w14:textFill>
        </w:rPr>
      </w:pPr>
    </w:p>
    <w:p w14:paraId="59B94EF2">
      <w:pPr>
        <w:pStyle w:val="57"/>
        <w:jc w:val="both"/>
        <w:rPr>
          <w:rFonts w:ascii="Calibri" w:hAnsi="Calibri" w:cs="Calibri"/>
          <w:color w:val="000000" w:themeColor="text1"/>
          <w:sz w:val="26"/>
          <w:szCs w:val="26"/>
          <w:lang w:val="en-IN"/>
          <w14:textFill>
            <w14:solidFill>
              <w14:schemeClr w14:val="tx1"/>
            </w14:solidFill>
          </w14:textFill>
        </w:rPr>
      </w:pPr>
    </w:p>
    <w:p w14:paraId="6A8567D4">
      <w:pPr>
        <w:pStyle w:val="57"/>
        <w:jc w:val="both"/>
        <w:rPr>
          <w:rFonts w:ascii="Calibri" w:hAnsi="Calibri" w:cs="Calibri"/>
          <w:color w:val="000000" w:themeColor="text1"/>
          <w:sz w:val="26"/>
          <w:szCs w:val="26"/>
          <w:lang w:val="en-IN"/>
          <w14:textFill>
            <w14:solidFill>
              <w14:schemeClr w14:val="tx1"/>
            </w14:solidFill>
          </w14:textFill>
        </w:rPr>
      </w:pPr>
    </w:p>
    <w:p w14:paraId="0F818D4D">
      <w:pPr>
        <w:pStyle w:val="57"/>
        <w:jc w:val="both"/>
        <w:rPr>
          <w:rFonts w:ascii="Calibri" w:hAnsi="Calibri" w:cs="Calibri"/>
          <w:color w:val="000000" w:themeColor="text1"/>
          <w:sz w:val="26"/>
          <w:szCs w:val="26"/>
          <w:lang w:val="en-IN"/>
          <w14:textFill>
            <w14:solidFill>
              <w14:schemeClr w14:val="tx1"/>
            </w14:solidFill>
          </w14:textFill>
        </w:rPr>
      </w:pPr>
    </w:p>
    <w:p w14:paraId="176D36F9">
      <w:pPr>
        <w:pStyle w:val="57"/>
        <w:jc w:val="both"/>
        <w:rPr>
          <w:rFonts w:ascii="Calibri" w:hAnsi="Calibri" w:cs="Calibri"/>
          <w:color w:val="000000" w:themeColor="text1"/>
          <w:sz w:val="26"/>
          <w:szCs w:val="26"/>
          <w:lang w:val="en-IN"/>
          <w14:textFill>
            <w14:solidFill>
              <w14:schemeClr w14:val="tx1"/>
            </w14:solidFill>
          </w14:textFill>
        </w:rPr>
      </w:pPr>
    </w:p>
    <w:p w14:paraId="3939761F">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322E31E9">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58D4B0D3">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0C20918A">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587C06F7">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29241589">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685B0082">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062F6FF8">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64E7306B">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143962F9">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7896A5B9">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46609E0C">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039C054F">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13845E1A">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581AB9FA">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145D7DF2">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61B56363">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06B2A8D5">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3DF7BD92">
      <w:pPr>
        <w:pStyle w:val="57"/>
        <w:jc w:val="center"/>
        <w:rPr>
          <w:rFonts w:ascii="Calibri" w:hAnsi="Calibri" w:eastAsia="Times New Roman" w:cs="Calibri"/>
          <w:b/>
          <w:color w:val="000000" w:themeColor="text1"/>
          <w:sz w:val="26"/>
          <w:szCs w:val="26"/>
          <w:u w:val="single"/>
          <w:lang w:val="en-IN"/>
          <w14:textFill>
            <w14:solidFill>
              <w14:schemeClr w14:val="tx1"/>
            </w14:solidFill>
          </w14:textFill>
        </w:rPr>
      </w:pPr>
      <w:r>
        <w:rPr>
          <w:rFonts w:ascii="Calibri" w:hAnsi="Calibri" w:eastAsia="Times New Roman" w:cs="Calibri"/>
          <w:b/>
          <w:color w:val="000000" w:themeColor="text1"/>
          <w:sz w:val="26"/>
          <w:szCs w:val="26"/>
          <w:u w:val="single"/>
          <w:lang w:val="en-IN"/>
          <w14:textFill>
            <w14:solidFill>
              <w14:schemeClr w14:val="tx1"/>
            </w14:solidFill>
          </w14:textFill>
        </w:rPr>
        <w:t>APPENDIX-VIII</w:t>
      </w:r>
    </w:p>
    <w:p w14:paraId="7C22F7BE">
      <w:pPr>
        <w:pStyle w:val="57"/>
        <w:jc w:val="both"/>
        <w:rPr>
          <w:rFonts w:ascii="Calibri" w:hAnsi="Calibri" w:eastAsia="Times New Roman" w:cs="Calibri"/>
          <w:b/>
          <w:color w:val="000000" w:themeColor="text1"/>
          <w:sz w:val="26"/>
          <w:szCs w:val="26"/>
          <w:lang w:val="en-IN"/>
          <w14:textFill>
            <w14:solidFill>
              <w14:schemeClr w14:val="tx1"/>
            </w14:solidFill>
          </w14:textFill>
        </w:rPr>
      </w:pPr>
    </w:p>
    <w:p w14:paraId="5A773ABA">
      <w:pPr>
        <w:pStyle w:val="57"/>
        <w:jc w:val="center"/>
        <w:rPr>
          <w:rFonts w:ascii="Calibri" w:hAnsi="Calibri" w:eastAsia="Times New Roman" w:cs="Calibri"/>
          <w:b/>
          <w:color w:val="000000" w:themeColor="text1"/>
          <w:sz w:val="26"/>
          <w:szCs w:val="26"/>
          <w:lang w:val="en-IN"/>
          <w14:textFill>
            <w14:solidFill>
              <w14:schemeClr w14:val="tx1"/>
            </w14:solidFill>
          </w14:textFill>
        </w:rPr>
      </w:pPr>
      <w:r>
        <w:rPr>
          <w:rFonts w:ascii="Calibri" w:hAnsi="Calibri" w:eastAsia="Times New Roman" w:cs="Calibri"/>
          <w:b/>
          <w:color w:val="000000" w:themeColor="text1"/>
          <w:sz w:val="26"/>
          <w:szCs w:val="26"/>
          <w:lang w:val="en-IN"/>
          <w14:textFill>
            <w14:solidFill>
              <w14:schemeClr w14:val="tx1"/>
            </w14:solidFill>
          </w14:textFill>
        </w:rPr>
        <w:t>FORMAT OF COMMERCIAL PROPOSAL</w:t>
      </w:r>
    </w:p>
    <w:p w14:paraId="5878C50E">
      <w:pPr>
        <w:pStyle w:val="57"/>
        <w:jc w:val="center"/>
        <w:rPr>
          <w:rFonts w:ascii="Calibri" w:hAnsi="Calibri" w:eastAsia="Times New Roman" w:cs="Calibri"/>
          <w:b/>
          <w:color w:val="FF0000"/>
          <w:sz w:val="40"/>
          <w:szCs w:val="40"/>
          <w:lang w:val="en-IN"/>
        </w:rPr>
      </w:pPr>
      <w:r>
        <w:rPr>
          <w:rFonts w:ascii="Calibri" w:hAnsi="Calibri" w:eastAsia="Times New Roman" w:cs="Calibri"/>
          <w:b/>
          <w:color w:val="FF0000"/>
          <w:sz w:val="40"/>
          <w:szCs w:val="40"/>
          <w:lang w:val="en-IN"/>
        </w:rPr>
        <w:t>[To be submitted in Excel only]</w:t>
      </w:r>
    </w:p>
    <w:p w14:paraId="7BC5E688">
      <w:pPr>
        <w:pStyle w:val="57"/>
        <w:tabs>
          <w:tab w:val="left" w:pos="5616"/>
        </w:tabs>
        <w:jc w:val="both"/>
        <w:rPr>
          <w:rFonts w:ascii="Calibri" w:hAnsi="Calibri" w:eastAsia="Times New Roman" w:cs="Calibri"/>
          <w:bCs/>
          <w:color w:val="000000" w:themeColor="text1"/>
          <w:spacing w:val="12"/>
          <w:sz w:val="26"/>
          <w:szCs w:val="26"/>
          <w:lang w:val="en-IN"/>
          <w14:textFill>
            <w14:solidFill>
              <w14:schemeClr w14:val="tx1"/>
            </w14:solidFill>
          </w14:textFill>
        </w:rPr>
      </w:pPr>
      <w:r>
        <w:rPr>
          <w:rFonts w:ascii="Calibri" w:hAnsi="Calibri" w:eastAsia="Times New Roman" w:cs="Calibri"/>
          <w:bCs/>
          <w:color w:val="000000" w:themeColor="text1"/>
          <w:spacing w:val="12"/>
          <w:sz w:val="26"/>
          <w:szCs w:val="26"/>
          <w:lang w:val="en-IN"/>
          <w14:textFill>
            <w14:solidFill>
              <w14:schemeClr w14:val="tx1"/>
            </w14:solidFill>
          </w14:textFill>
        </w:rPr>
        <w:t>To</w:t>
      </w:r>
      <w:r>
        <w:rPr>
          <w:rFonts w:ascii="Calibri" w:hAnsi="Calibri" w:eastAsia="Times New Roman" w:cs="Calibri"/>
          <w:bCs/>
          <w:color w:val="000000" w:themeColor="text1"/>
          <w:spacing w:val="12"/>
          <w:sz w:val="26"/>
          <w:szCs w:val="26"/>
          <w:lang w:val="en-IN"/>
          <w14:textFill>
            <w14:solidFill>
              <w14:schemeClr w14:val="tx1"/>
            </w14:solidFill>
          </w14:textFill>
        </w:rPr>
        <w:tab/>
      </w:r>
    </w:p>
    <w:p w14:paraId="7229E185">
      <w:pPr>
        <w:pStyle w:val="57"/>
        <w:jc w:val="both"/>
        <w:rPr>
          <w:rFonts w:ascii="Calibri" w:hAnsi="Calibri" w:eastAsia="Times New Roman" w:cs="Calibri"/>
          <w:bCs/>
          <w:color w:val="000000" w:themeColor="text1"/>
          <w:spacing w:val="-1"/>
          <w:sz w:val="26"/>
          <w:szCs w:val="26"/>
          <w:lang w:val="en-IN"/>
          <w14:textFill>
            <w14:solidFill>
              <w14:schemeClr w14:val="tx1"/>
            </w14:solidFill>
          </w14:textFill>
        </w:rPr>
      </w:pPr>
      <w:r>
        <w:rPr>
          <w:rFonts w:ascii="Calibri" w:hAnsi="Calibri" w:eastAsia="Times New Roman" w:cs="Calibri"/>
          <w:bCs/>
          <w:color w:val="000000" w:themeColor="text1"/>
          <w:spacing w:val="-1"/>
          <w:sz w:val="26"/>
          <w:szCs w:val="26"/>
          <w:lang w:val="en-IN"/>
          <w14:textFill>
            <w14:solidFill>
              <w14:schemeClr w14:val="tx1"/>
            </w14:solidFill>
          </w14:textFill>
        </w:rPr>
        <w:t>Estate Manager,</w:t>
      </w:r>
    </w:p>
    <w:p w14:paraId="4BBD9DBB">
      <w:pPr>
        <w:pStyle w:val="57"/>
        <w:jc w:val="both"/>
        <w:rPr>
          <w:rFonts w:ascii="Calibri" w:hAnsi="Calibri" w:eastAsia="Times New Roman" w:cs="Calibri"/>
          <w:bCs/>
          <w:color w:val="000000" w:themeColor="text1"/>
          <w:spacing w:val="-1"/>
          <w:sz w:val="26"/>
          <w:szCs w:val="26"/>
          <w:lang w:val="en-IN"/>
          <w14:textFill>
            <w14:solidFill>
              <w14:schemeClr w14:val="tx1"/>
            </w14:solidFill>
          </w14:textFill>
        </w:rPr>
      </w:pPr>
      <w:r>
        <w:rPr>
          <w:rFonts w:ascii="Calibri" w:hAnsi="Calibri" w:eastAsia="Times New Roman" w:cs="Calibri"/>
          <w:bCs/>
          <w:color w:val="000000" w:themeColor="text1"/>
          <w:spacing w:val="-1"/>
          <w:sz w:val="26"/>
          <w:szCs w:val="26"/>
          <w:lang w:val="en-IN"/>
          <w14:textFill>
            <w14:solidFill>
              <w14:schemeClr w14:val="tx1"/>
            </w14:solidFill>
          </w14:textFill>
        </w:rPr>
        <w:t>Mumbai Port Authority.</w:t>
      </w:r>
    </w:p>
    <w:p w14:paraId="3AD7A8E8">
      <w:pPr>
        <w:pStyle w:val="57"/>
        <w:jc w:val="both"/>
        <w:rPr>
          <w:rFonts w:ascii="Calibri" w:hAnsi="Calibri" w:eastAsia="Times New Roman" w:cs="Calibri"/>
          <w:color w:val="000000" w:themeColor="text1"/>
          <w:spacing w:val="-1"/>
          <w:sz w:val="26"/>
          <w:szCs w:val="26"/>
          <w:lang w:val="en-IN"/>
          <w14:textFill>
            <w14:solidFill>
              <w14:schemeClr w14:val="tx1"/>
            </w14:solidFill>
          </w14:textFill>
        </w:rPr>
      </w:pPr>
    </w:p>
    <w:p w14:paraId="1A06D874">
      <w:pPr>
        <w:ind w:left="709" w:hanging="709"/>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Sub:</w:t>
      </w:r>
      <w:r>
        <w:rPr>
          <w:rFonts w:ascii="Calibri" w:hAnsi="Calibri" w:eastAsia="Times New Roman" w:cs="Calibri"/>
          <w:bCs/>
          <w:color w:val="000000" w:themeColor="text1"/>
          <w:sz w:val="26"/>
          <w:szCs w:val="26"/>
          <w14:textFill>
            <w14:solidFill>
              <w14:schemeClr w14:val="tx1"/>
            </w14:solidFill>
          </w14:textFill>
        </w:rPr>
        <w:tab/>
      </w:r>
      <w:r>
        <w:rPr>
          <w:rFonts w:ascii="Calibri" w:hAnsi="Calibri" w:eastAsia="Times New Roman" w:cs="Calibri"/>
          <w:bCs/>
          <w:color w:val="000000" w:themeColor="text1"/>
          <w:sz w:val="26"/>
          <w:szCs w:val="26"/>
          <w14:textFill>
            <w14:solidFill>
              <w14:schemeClr w14:val="tx1"/>
            </w14:solidFill>
          </w14:textFill>
        </w:rPr>
        <w:t>Bid for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48F70792">
      <w:pPr>
        <w:pStyle w:val="57"/>
        <w:jc w:val="both"/>
        <w:rPr>
          <w:rFonts w:ascii="Calibri" w:hAnsi="Calibri" w:eastAsia="Times New Roman" w:cs="Calibri"/>
          <w:color w:val="000000" w:themeColor="text1"/>
          <w:spacing w:val="-1"/>
          <w:sz w:val="20"/>
          <w:szCs w:val="20"/>
          <w:lang w:val="en-IN"/>
          <w14:textFill>
            <w14:solidFill>
              <w14:schemeClr w14:val="tx1"/>
            </w14:solidFill>
          </w14:textFill>
        </w:rPr>
      </w:pPr>
    </w:p>
    <w:p w14:paraId="1C702BB8">
      <w:pPr>
        <w:pStyle w:val="57"/>
        <w:jc w:val="both"/>
        <w:rPr>
          <w:rFonts w:ascii="Calibri" w:hAnsi="Calibri" w:eastAsia="Times New Roman" w:cs="Calibri"/>
          <w:color w:val="000000" w:themeColor="text1"/>
          <w:spacing w:val="-1"/>
          <w:sz w:val="26"/>
          <w:szCs w:val="26"/>
          <w:lang w:val="en-IN"/>
          <w14:textFill>
            <w14:solidFill>
              <w14:schemeClr w14:val="tx1"/>
            </w14:solidFill>
          </w14:textFill>
        </w:rPr>
      </w:pPr>
      <w:r>
        <w:rPr>
          <w:rFonts w:ascii="Calibri" w:hAnsi="Calibri" w:eastAsia="Times New Roman" w:cs="Calibri"/>
          <w:color w:val="000000" w:themeColor="text1"/>
          <w:spacing w:val="-1"/>
          <w:sz w:val="26"/>
          <w:szCs w:val="26"/>
          <w:lang w:val="en-IN"/>
          <w14:textFill>
            <w14:solidFill>
              <w14:schemeClr w14:val="tx1"/>
            </w14:solidFill>
          </w14:textFill>
        </w:rPr>
        <w:t>Sir/ Madam,</w:t>
      </w:r>
    </w:p>
    <w:p w14:paraId="719CB221">
      <w:pPr>
        <w:pStyle w:val="57"/>
        <w:jc w:val="both"/>
        <w:rPr>
          <w:rFonts w:ascii="Calibri" w:hAnsi="Calibri" w:cs="Calibri"/>
          <w:color w:val="000000" w:themeColor="text1"/>
          <w:sz w:val="20"/>
          <w:szCs w:val="20"/>
          <w:lang w:val="en-IN"/>
          <w14:textFill>
            <w14:solidFill>
              <w14:schemeClr w14:val="tx1"/>
            </w14:solidFill>
          </w14:textFill>
        </w:rPr>
      </w:pPr>
    </w:p>
    <w:p w14:paraId="1649FEB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Having gone through this RFP document and having fully understood the Scope of Work for the Project as set out by the Authority in the RFP, we hereby submit the Bid for undertaking the aforesaid Project in accordance with the Bidding Documents and the Lease Deed, I/ we offer Authority, the following Lease Rent Premium in accordance with the relevant provisions of the RFP and Lease Deed document:</w:t>
      </w:r>
    </w:p>
    <w:p w14:paraId="6C3F29AD">
      <w:pPr>
        <w:pStyle w:val="57"/>
        <w:jc w:val="both"/>
        <w:rPr>
          <w:rFonts w:ascii="Calibri" w:hAnsi="Calibri" w:cs="Calibri"/>
          <w:color w:val="000000" w:themeColor="text1"/>
          <w:sz w:val="26"/>
          <w:szCs w:val="26"/>
          <w:lang w:val="en-IN"/>
          <w14:textFill>
            <w14:solidFill>
              <w14:schemeClr w14:val="tx1"/>
            </w14:solidFill>
          </w14:textFill>
        </w:rPr>
      </w:pPr>
    </w:p>
    <w:p w14:paraId="4E2EBA13">
      <w:pPr>
        <w:pStyle w:val="57"/>
        <w:jc w:val="both"/>
        <w:rPr>
          <w:rFonts w:ascii="Calibri" w:hAnsi="Calibri" w:cs="Calibri"/>
          <w:b/>
          <w:color w:val="000000" w:themeColor="text1"/>
          <w:sz w:val="28"/>
          <w:szCs w:val="26"/>
          <w:lang w:val="en-IN"/>
          <w14:textFill>
            <w14:solidFill>
              <w14:schemeClr w14:val="tx1"/>
            </w14:solidFill>
          </w14:textFill>
        </w:rPr>
      </w:pPr>
      <w:r>
        <w:rPr>
          <w:rFonts w:ascii="Calibri" w:hAnsi="Calibri" w:cs="Calibri"/>
          <w:b/>
          <w:color w:val="000000" w:themeColor="text1"/>
          <w:sz w:val="28"/>
          <w:szCs w:val="26"/>
          <w:highlight w:val="yellow"/>
          <w:lang w:val="en-IN"/>
          <w14:textFill>
            <w14:solidFill>
              <w14:schemeClr w14:val="tx1"/>
            </w14:solidFill>
          </w14:textFill>
        </w:rPr>
        <w:t>For Annual/Upfront Rental:</w:t>
      </w:r>
    </w:p>
    <w:p w14:paraId="3E535ABB">
      <w:pPr>
        <w:pStyle w:val="57"/>
        <w:jc w:val="both"/>
        <w:rPr>
          <w:rFonts w:ascii="Calibri" w:hAnsi="Calibri" w:cs="Calibri"/>
          <w:b/>
          <w:bCs/>
          <w:strike/>
          <w:color w:val="FF0000"/>
          <w:sz w:val="28"/>
          <w:szCs w:val="28"/>
          <w:lang w:val="en-IN"/>
        </w:rPr>
      </w:pPr>
      <w:r>
        <w:rPr>
          <w:rFonts w:ascii="Calibri" w:hAnsi="Calibri" w:cs="Calibri"/>
          <w:b/>
          <w:bCs/>
          <w:color w:val="000000" w:themeColor="text1"/>
          <w:sz w:val="28"/>
          <w:szCs w:val="28"/>
          <w:lang w:val="en-IN"/>
          <w14:textFill>
            <w14:solidFill>
              <w14:schemeClr w14:val="tx1"/>
            </w14:solidFill>
          </w14:textFill>
        </w:rPr>
        <w:t xml:space="preserve">Reserve Price is Rs.807.39 per Sq. M. per month </w:t>
      </w:r>
      <w:r>
        <w:rPr>
          <w:rFonts w:ascii="Calibri" w:hAnsi="Calibri" w:cs="Calibri"/>
          <w:b/>
          <w:bCs/>
          <w:strike/>
          <w:color w:val="FF0000"/>
          <w:sz w:val="28"/>
          <w:szCs w:val="28"/>
          <w:highlight w:val="yellow"/>
          <w:lang w:val="en-IN"/>
        </w:rPr>
        <w:t>for FSI 1.00</w:t>
      </w:r>
    </w:p>
    <w:tbl>
      <w:tblPr>
        <w:tblStyle w:val="12"/>
        <w:tblW w:w="9572" w:type="dxa"/>
        <w:tblInd w:w="59" w:type="dxa"/>
        <w:tblLayout w:type="fixed"/>
        <w:tblCellMar>
          <w:top w:w="0" w:type="dxa"/>
          <w:left w:w="0" w:type="dxa"/>
          <w:bottom w:w="0" w:type="dxa"/>
          <w:right w:w="0" w:type="dxa"/>
        </w:tblCellMar>
      </w:tblPr>
      <w:tblGrid>
        <w:gridCol w:w="4753"/>
        <w:gridCol w:w="4819"/>
      </w:tblGrid>
      <w:tr w14:paraId="396AFAF1">
        <w:tblPrEx>
          <w:tblCellMar>
            <w:top w:w="0" w:type="dxa"/>
            <w:left w:w="0" w:type="dxa"/>
            <w:bottom w:w="0" w:type="dxa"/>
            <w:right w:w="0" w:type="dxa"/>
          </w:tblCellMar>
        </w:tblPrEx>
        <w:trPr>
          <w:trHeight w:val="20" w:hRule="atLeast"/>
        </w:trPr>
        <w:tc>
          <w:tcPr>
            <w:tcW w:w="4753" w:type="dxa"/>
            <w:tcBorders>
              <w:top w:val="single" w:color="000000" w:sz="6" w:space="0"/>
              <w:left w:val="single" w:color="000000" w:sz="6" w:space="0"/>
              <w:bottom w:val="single" w:color="000000" w:sz="6" w:space="0"/>
              <w:right w:val="single" w:color="000000" w:sz="6" w:space="0"/>
            </w:tcBorders>
          </w:tcPr>
          <w:p w14:paraId="24384B7A">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 xml:space="preserve">Lease Rent Premium Amount </w:t>
            </w:r>
            <w:r>
              <w:rPr>
                <w:rFonts w:ascii="Calibri" w:hAnsi="Calibri" w:cs="Calibri"/>
                <w:b/>
                <w:bCs/>
                <w:color w:val="000000" w:themeColor="text1"/>
                <w:sz w:val="28"/>
                <w:szCs w:val="28"/>
                <w:lang w:val="en-IN"/>
                <w14:textFill>
                  <w14:solidFill>
                    <w14:schemeClr w14:val="tx1"/>
                  </w14:solidFill>
                </w14:textFill>
              </w:rPr>
              <w:t>over and above Reserve Price</w:t>
            </w:r>
            <w:r>
              <w:rPr>
                <w:rFonts w:ascii="Calibri" w:hAnsi="Calibri" w:cs="Calibri"/>
                <w:b/>
                <w:bCs/>
                <w:color w:val="000000" w:themeColor="text1"/>
                <w:lang w:val="en-IN"/>
                <w14:textFill>
                  <w14:solidFill>
                    <w14:schemeClr w14:val="tx1"/>
                  </w14:solidFill>
                </w14:textFill>
              </w:rPr>
              <w:t xml:space="preserve"> per Sq. M. per Month</w:t>
            </w:r>
          </w:p>
          <w:p w14:paraId="2FBDC09F">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(amount in Rupees in Figures)</w:t>
            </w:r>
          </w:p>
        </w:tc>
        <w:tc>
          <w:tcPr>
            <w:tcW w:w="4819" w:type="dxa"/>
            <w:tcBorders>
              <w:top w:val="single" w:color="000000" w:sz="6" w:space="0"/>
              <w:left w:val="single" w:color="000000" w:sz="6" w:space="0"/>
              <w:bottom w:val="single" w:color="000000" w:sz="6" w:space="0"/>
              <w:right w:val="single" w:color="000000" w:sz="6" w:space="0"/>
            </w:tcBorders>
          </w:tcPr>
          <w:p w14:paraId="525344B8">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 xml:space="preserve">Lease Rent Premium Amount </w:t>
            </w:r>
            <w:r>
              <w:rPr>
                <w:rFonts w:ascii="Calibri" w:hAnsi="Calibri" w:cs="Calibri"/>
                <w:b/>
                <w:bCs/>
                <w:color w:val="000000" w:themeColor="text1"/>
                <w:sz w:val="28"/>
                <w:szCs w:val="28"/>
                <w:lang w:val="en-IN"/>
                <w14:textFill>
                  <w14:solidFill>
                    <w14:schemeClr w14:val="tx1"/>
                  </w14:solidFill>
                </w14:textFill>
              </w:rPr>
              <w:t>over and above Reserve Price</w:t>
            </w:r>
            <w:r>
              <w:rPr>
                <w:rFonts w:ascii="Calibri" w:hAnsi="Calibri" w:cs="Calibri"/>
                <w:b/>
                <w:bCs/>
                <w:color w:val="000000" w:themeColor="text1"/>
                <w:lang w:val="en-IN"/>
                <w14:textFill>
                  <w14:solidFill>
                    <w14:schemeClr w14:val="tx1"/>
                  </w14:solidFill>
                </w14:textFill>
              </w:rPr>
              <w:t xml:space="preserve"> per Sq. M. per Month</w:t>
            </w:r>
          </w:p>
          <w:p w14:paraId="1D935D32">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(amount in Rupees in words)</w:t>
            </w:r>
          </w:p>
        </w:tc>
      </w:tr>
      <w:tr w14:paraId="5B71819D">
        <w:tblPrEx>
          <w:tblCellMar>
            <w:top w:w="0" w:type="dxa"/>
            <w:left w:w="0" w:type="dxa"/>
            <w:bottom w:w="0" w:type="dxa"/>
            <w:right w:w="0" w:type="dxa"/>
          </w:tblCellMar>
        </w:tblPrEx>
        <w:trPr>
          <w:trHeight w:val="20" w:hRule="atLeast"/>
        </w:trPr>
        <w:tc>
          <w:tcPr>
            <w:tcW w:w="4753" w:type="dxa"/>
            <w:tcBorders>
              <w:top w:val="single" w:color="000000" w:sz="6" w:space="0"/>
              <w:left w:val="single" w:color="000000" w:sz="6" w:space="0"/>
              <w:bottom w:val="single" w:color="000000" w:sz="6" w:space="0"/>
              <w:right w:val="single" w:color="000000" w:sz="6" w:space="0"/>
            </w:tcBorders>
            <w:vAlign w:val="center"/>
          </w:tcPr>
          <w:p w14:paraId="5829B6BB">
            <w:pPr>
              <w:pStyle w:val="57"/>
              <w:ind w:left="21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Rs. __________________</w:t>
            </w:r>
          </w:p>
        </w:tc>
        <w:tc>
          <w:tcPr>
            <w:tcW w:w="4819" w:type="dxa"/>
            <w:tcBorders>
              <w:top w:val="single" w:color="000000" w:sz="6" w:space="0"/>
              <w:left w:val="single" w:color="000000" w:sz="6" w:space="0"/>
              <w:bottom w:val="single" w:color="000000" w:sz="6" w:space="0"/>
              <w:right w:val="single" w:color="000000" w:sz="6" w:space="0"/>
            </w:tcBorders>
            <w:vAlign w:val="center"/>
          </w:tcPr>
          <w:p w14:paraId="53541334">
            <w:pPr>
              <w:pStyle w:val="57"/>
              <w:ind w:left="28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Rupees ______________________ Only</w:t>
            </w:r>
          </w:p>
        </w:tc>
      </w:tr>
      <w:tr w14:paraId="0671C2E2">
        <w:tblPrEx>
          <w:tblCellMar>
            <w:top w:w="0" w:type="dxa"/>
            <w:left w:w="0" w:type="dxa"/>
            <w:bottom w:w="0" w:type="dxa"/>
            <w:right w:w="0" w:type="dxa"/>
          </w:tblCellMar>
        </w:tblPrEx>
        <w:trPr>
          <w:trHeight w:val="20" w:hRule="atLeast"/>
        </w:trPr>
        <w:tc>
          <w:tcPr>
            <w:tcW w:w="4753" w:type="dxa"/>
            <w:tcBorders>
              <w:top w:val="single" w:color="000000" w:sz="6" w:space="0"/>
              <w:left w:val="single" w:color="000000" w:sz="6" w:space="0"/>
              <w:bottom w:val="single" w:color="000000" w:sz="6" w:space="0"/>
              <w:right w:val="single" w:color="000000" w:sz="6" w:space="0"/>
            </w:tcBorders>
          </w:tcPr>
          <w:p w14:paraId="2C864811">
            <w:pPr>
              <w:pStyle w:val="57"/>
              <w:jc w:val="center"/>
              <w:rPr>
                <w:rFonts w:ascii="Calibri" w:hAnsi="Calibri" w:cs="Calibri"/>
                <w:b/>
                <w:bCs/>
                <w:color w:val="FF0000"/>
                <w:sz w:val="28"/>
                <w:szCs w:val="28"/>
                <w:lang w:val="en-IN"/>
              </w:rPr>
            </w:pPr>
            <w:r>
              <w:rPr>
                <w:rFonts w:ascii="Calibri" w:hAnsi="Calibri" w:cs="Calibri"/>
                <w:b/>
                <w:bCs/>
                <w:color w:val="FF0000"/>
                <w:sz w:val="28"/>
                <w:szCs w:val="28"/>
                <w:lang w:val="en-IN"/>
              </w:rPr>
              <w:t>To Be Quoted by the Bidder in Excel</w:t>
            </w:r>
          </w:p>
        </w:tc>
        <w:tc>
          <w:tcPr>
            <w:tcW w:w="4819" w:type="dxa"/>
            <w:tcBorders>
              <w:top w:val="single" w:color="000000" w:sz="6" w:space="0"/>
              <w:left w:val="single" w:color="000000" w:sz="6" w:space="0"/>
              <w:bottom w:val="single" w:color="000000" w:sz="6" w:space="0"/>
              <w:right w:val="single" w:color="000000" w:sz="6" w:space="0"/>
            </w:tcBorders>
          </w:tcPr>
          <w:p w14:paraId="36877A76">
            <w:pPr>
              <w:pStyle w:val="57"/>
              <w:jc w:val="center"/>
              <w:rPr>
                <w:rFonts w:ascii="Calibri" w:hAnsi="Calibri" w:cs="Calibri"/>
                <w:b/>
                <w:bCs/>
                <w:color w:val="FF0000"/>
                <w:sz w:val="28"/>
                <w:szCs w:val="28"/>
                <w:lang w:val="en-IN"/>
              </w:rPr>
            </w:pPr>
            <w:r>
              <w:rPr>
                <w:rFonts w:ascii="Calibri" w:hAnsi="Calibri" w:cs="Calibri"/>
                <w:b/>
                <w:bCs/>
                <w:color w:val="FF0000"/>
                <w:sz w:val="28"/>
                <w:szCs w:val="28"/>
                <w:lang w:val="en-IN"/>
              </w:rPr>
              <w:t>To Be Quoted by the Bidder in Excel</w:t>
            </w:r>
          </w:p>
        </w:tc>
      </w:tr>
    </w:tbl>
    <w:p w14:paraId="2E445CC2">
      <w:pPr>
        <w:pStyle w:val="57"/>
        <w:jc w:val="both"/>
        <w:rPr>
          <w:rFonts w:ascii="Calibri" w:hAnsi="Calibri" w:cs="Calibri"/>
          <w:i/>
          <w:iCs/>
          <w:color w:val="000000" w:themeColor="text1"/>
          <w:sz w:val="26"/>
          <w:szCs w:val="26"/>
          <w:lang w:val="en-IN"/>
          <w14:textFill>
            <w14:solidFill>
              <w14:schemeClr w14:val="tx1"/>
            </w14:solidFill>
          </w14:textFill>
        </w:rPr>
      </w:pPr>
      <w:r>
        <w:rPr>
          <w:rFonts w:ascii="Calibri" w:hAnsi="Calibri" w:cs="Calibri"/>
          <w:b/>
          <w:bCs/>
          <w:i/>
          <w:iCs/>
          <w:color w:val="000000" w:themeColor="text1"/>
          <w:sz w:val="26"/>
          <w:szCs w:val="26"/>
          <w:u w:val="single"/>
          <w:lang w:val="en-IN"/>
          <w14:textFill>
            <w14:solidFill>
              <w14:schemeClr w14:val="tx1"/>
            </w14:solidFill>
          </w14:textFill>
        </w:rPr>
        <w:t>Note</w:t>
      </w:r>
      <w:r>
        <w:rPr>
          <w:rFonts w:ascii="Calibri" w:hAnsi="Calibri" w:cs="Calibri"/>
          <w:i/>
          <w:iCs/>
          <w:color w:val="000000" w:themeColor="text1"/>
          <w:sz w:val="26"/>
          <w:szCs w:val="26"/>
          <w:lang w:val="en-IN"/>
          <w14:textFill>
            <w14:solidFill>
              <w14:schemeClr w14:val="tx1"/>
            </w14:solidFill>
          </w14:textFill>
        </w:rPr>
        <w:t xml:space="preserve">: In case of discrepancy between quoted Lease Rent Premium Amount in figures and that in words, </w:t>
      </w:r>
      <w:r>
        <w:rPr>
          <w:rFonts w:ascii="Calibri" w:hAnsi="Calibri" w:cs="Calibri"/>
          <w:i/>
          <w:iCs/>
          <w:color w:val="000000" w:themeColor="text1"/>
          <w:sz w:val="26"/>
          <w:szCs w:val="26"/>
          <w:u w:val="single"/>
          <w:lang w:val="en-IN"/>
          <w14:textFill>
            <w14:solidFill>
              <w14:schemeClr w14:val="tx1"/>
            </w14:solidFill>
          </w14:textFill>
        </w:rPr>
        <w:t>the Lease Rent Premium Amount in words will be considered for evaluation</w:t>
      </w:r>
      <w:r>
        <w:rPr>
          <w:rFonts w:ascii="Calibri" w:hAnsi="Calibri" w:cs="Calibri"/>
          <w:i/>
          <w:iCs/>
          <w:color w:val="000000" w:themeColor="text1"/>
          <w:sz w:val="26"/>
          <w:szCs w:val="26"/>
          <w:lang w:val="en-IN"/>
          <w14:textFill>
            <w14:solidFill>
              <w14:schemeClr w14:val="tx1"/>
            </w14:solidFill>
          </w14:textFill>
        </w:rPr>
        <w:t>.</w:t>
      </w:r>
    </w:p>
    <w:p w14:paraId="624E09EE">
      <w:pPr>
        <w:pStyle w:val="57"/>
        <w:jc w:val="both"/>
        <w:rPr>
          <w:rFonts w:ascii="Calibri" w:hAnsi="Calibri" w:cs="Calibri"/>
          <w:color w:val="000000" w:themeColor="text1"/>
          <w:sz w:val="26"/>
          <w:szCs w:val="26"/>
          <w:lang w:val="en-IN"/>
          <w14:textFill>
            <w14:solidFill>
              <w14:schemeClr w14:val="tx1"/>
            </w14:solidFill>
          </w14:textFill>
        </w:rPr>
      </w:pPr>
    </w:p>
    <w:p w14:paraId="0FA748A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 we agree to pay the Annual Lease Rent Payment in accordance with the provisions of Clause 1.1.4 of RFP and as per the provisions of Lease Deed as per schedule given in table “Brief Particulars”.</w:t>
      </w:r>
    </w:p>
    <w:p w14:paraId="15F97A24">
      <w:pPr>
        <w:pStyle w:val="57"/>
        <w:jc w:val="both"/>
        <w:rPr>
          <w:rFonts w:ascii="Calibri" w:hAnsi="Calibri" w:cs="Calibri"/>
          <w:sz w:val="20"/>
          <w:szCs w:val="20"/>
          <w:lang w:val="en-IN"/>
        </w:rPr>
      </w:pPr>
    </w:p>
    <w:p w14:paraId="38476052">
      <w:pPr>
        <w:pStyle w:val="57"/>
        <w:jc w:val="both"/>
        <w:rPr>
          <w:rFonts w:ascii="Calibri" w:hAnsi="Calibri" w:cs="Calibri"/>
          <w:sz w:val="26"/>
          <w:szCs w:val="26"/>
          <w:lang w:val="en-IN"/>
        </w:rPr>
      </w:pPr>
      <w:r>
        <w:rPr>
          <w:rFonts w:ascii="Calibri" w:hAnsi="Calibri" w:cs="Calibri"/>
          <w:sz w:val="26"/>
          <w:szCs w:val="26"/>
          <w:lang w:val="en-IN"/>
        </w:rPr>
        <w:t>Lease rent = (Reserve Price Rs.807.39 + Premium Quoted by the bidder) per Sq. Mtr. per Month.</w:t>
      </w:r>
    </w:p>
    <w:p w14:paraId="1ECF7B1E">
      <w:pPr>
        <w:pStyle w:val="57"/>
        <w:jc w:val="both"/>
        <w:rPr>
          <w:rFonts w:ascii="Calibri" w:hAnsi="Calibri" w:cs="Calibri"/>
          <w:color w:val="000000" w:themeColor="text1"/>
          <w:sz w:val="20"/>
          <w:szCs w:val="20"/>
          <w:lang w:val="en-IN"/>
          <w14:textFill>
            <w14:solidFill>
              <w14:schemeClr w14:val="tx1"/>
            </w14:solidFill>
          </w14:textFill>
        </w:rPr>
      </w:pPr>
    </w:p>
    <w:p w14:paraId="31648133">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addition of above, I/ we agree that the payment of Premium Rental Payment above Reserve Price Amount is excluding GST and any other taxes and duties. The Lessee shall be responsible for payment of any such applicable taxes and duties over and above.</w:t>
      </w:r>
    </w:p>
    <w:p w14:paraId="26F7B5AC">
      <w:pPr>
        <w:pStyle w:val="57"/>
        <w:jc w:val="both"/>
        <w:rPr>
          <w:rFonts w:ascii="Calibri" w:hAnsi="Calibri" w:cs="Calibri"/>
          <w:color w:val="000000" w:themeColor="text1"/>
          <w:sz w:val="26"/>
          <w:szCs w:val="26"/>
          <w:lang w:val="en-IN"/>
          <w14:textFill>
            <w14:solidFill>
              <w14:schemeClr w14:val="tx1"/>
            </w14:solidFill>
          </w14:textFill>
        </w:rPr>
      </w:pPr>
    </w:p>
    <w:p w14:paraId="77BD505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We have reviewed all the terms and conditions of the Request for Proposal including the Draft Lease Deed and would undertake to abide by all the terms and conditions contained therein. We hereby declare that there are, and shall be, no deviations from the stated terms in the RFP Document.</w:t>
      </w:r>
    </w:p>
    <w:p w14:paraId="34C069D5">
      <w:pPr>
        <w:pStyle w:val="57"/>
        <w:ind w:left="6096"/>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Yours faithfully,</w:t>
      </w:r>
    </w:p>
    <w:p w14:paraId="54A8E1D3">
      <w:pPr>
        <w:pStyle w:val="57"/>
        <w:ind w:left="311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and on behalf of (Name of Bidder)</w:t>
      </w:r>
    </w:p>
    <w:p w14:paraId="6DEC467F">
      <w:pPr>
        <w:pStyle w:val="57"/>
        <w:ind w:left="311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Duly signed by the Authorised Signatory of the Bidder</w:t>
      </w:r>
    </w:p>
    <w:p w14:paraId="448E334C">
      <w:pPr>
        <w:pStyle w:val="57"/>
        <w:ind w:left="311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(Name, Designation and Address of the Authorised Signatory)</w:t>
      </w:r>
    </w:p>
    <w:p w14:paraId="091A6393">
      <w:pPr>
        <w:pStyle w:val="57"/>
        <w:jc w:val="both"/>
        <w:rPr>
          <w:rFonts w:ascii="Calibri" w:hAnsi="Calibri" w:cs="Calibri"/>
          <w:color w:val="000000" w:themeColor="text1"/>
          <w:sz w:val="26"/>
          <w:szCs w:val="26"/>
          <w:lang w:val="en-IN"/>
          <w14:textFill>
            <w14:solidFill>
              <w14:schemeClr w14:val="tx1"/>
            </w14:solidFill>
          </w14:textFill>
        </w:rPr>
      </w:pPr>
    </w:p>
    <w:p w14:paraId="53834635">
      <w:pPr>
        <w:pStyle w:val="57"/>
        <w:jc w:val="both"/>
        <w:rPr>
          <w:rFonts w:ascii="Calibri" w:hAnsi="Calibri" w:cs="Calibri"/>
          <w:color w:val="000000" w:themeColor="text1"/>
          <w:sz w:val="26"/>
          <w:szCs w:val="26"/>
          <w:lang w:val="en-IN"/>
          <w14:textFill>
            <w14:solidFill>
              <w14:schemeClr w14:val="tx1"/>
            </w14:solidFill>
          </w14:textFill>
        </w:rPr>
      </w:pPr>
    </w:p>
    <w:p w14:paraId="42967051">
      <w:pPr>
        <w:pStyle w:val="57"/>
        <w:jc w:val="both"/>
        <w:rPr>
          <w:rFonts w:ascii="Calibri" w:hAnsi="Calibri" w:cs="Calibri"/>
          <w:color w:val="000000" w:themeColor="text1"/>
          <w:sz w:val="26"/>
          <w:szCs w:val="26"/>
          <w:lang w:val="en-IN"/>
          <w14:textFill>
            <w14:solidFill>
              <w14:schemeClr w14:val="tx1"/>
            </w14:solidFill>
          </w14:textFill>
        </w:rPr>
      </w:pPr>
    </w:p>
    <w:p w14:paraId="10E5E29F">
      <w:pPr>
        <w:pStyle w:val="57"/>
        <w:jc w:val="both"/>
        <w:rPr>
          <w:rFonts w:ascii="Calibri" w:hAnsi="Calibri" w:cs="Calibri"/>
          <w:color w:val="000000" w:themeColor="text1"/>
          <w:sz w:val="26"/>
          <w:szCs w:val="26"/>
          <w:lang w:val="en-IN"/>
          <w14:textFill>
            <w14:solidFill>
              <w14:schemeClr w14:val="tx1"/>
            </w14:solidFill>
          </w14:textFill>
        </w:rPr>
      </w:pPr>
    </w:p>
    <w:p w14:paraId="7DC33292">
      <w:pPr>
        <w:pStyle w:val="57"/>
        <w:jc w:val="both"/>
        <w:rPr>
          <w:rFonts w:ascii="Calibri" w:hAnsi="Calibri" w:cs="Calibri"/>
          <w:color w:val="000000" w:themeColor="text1"/>
          <w:sz w:val="26"/>
          <w:szCs w:val="26"/>
          <w:lang w:val="en-IN"/>
          <w14:textFill>
            <w14:solidFill>
              <w14:schemeClr w14:val="tx1"/>
            </w14:solidFill>
          </w14:textFill>
        </w:rPr>
      </w:pPr>
    </w:p>
    <w:p w14:paraId="4B06AA46">
      <w:pPr>
        <w:pStyle w:val="57"/>
        <w:jc w:val="both"/>
        <w:rPr>
          <w:rFonts w:ascii="Calibri" w:hAnsi="Calibri" w:cs="Calibri"/>
          <w:color w:val="000000" w:themeColor="text1"/>
          <w:sz w:val="26"/>
          <w:szCs w:val="26"/>
          <w:lang w:val="en-IN"/>
          <w14:textFill>
            <w14:solidFill>
              <w14:schemeClr w14:val="tx1"/>
            </w14:solidFill>
          </w14:textFill>
        </w:rPr>
      </w:pPr>
    </w:p>
    <w:p w14:paraId="1119F62F">
      <w:pPr>
        <w:pStyle w:val="57"/>
        <w:jc w:val="both"/>
        <w:rPr>
          <w:rFonts w:ascii="Calibri" w:hAnsi="Calibri" w:cs="Calibri"/>
          <w:color w:val="000000" w:themeColor="text1"/>
          <w:sz w:val="26"/>
          <w:szCs w:val="26"/>
          <w:lang w:val="en-IN"/>
          <w14:textFill>
            <w14:solidFill>
              <w14:schemeClr w14:val="tx1"/>
            </w14:solidFill>
          </w14:textFill>
        </w:rPr>
      </w:pPr>
    </w:p>
    <w:p w14:paraId="032E6BA1">
      <w:pPr>
        <w:pStyle w:val="57"/>
        <w:jc w:val="both"/>
        <w:rPr>
          <w:rFonts w:ascii="Calibri" w:hAnsi="Calibri" w:cs="Calibri"/>
          <w:color w:val="000000" w:themeColor="text1"/>
          <w:sz w:val="26"/>
          <w:szCs w:val="26"/>
          <w:lang w:val="en-IN"/>
          <w14:textFill>
            <w14:solidFill>
              <w14:schemeClr w14:val="tx1"/>
            </w14:solidFill>
          </w14:textFill>
        </w:rPr>
      </w:pPr>
    </w:p>
    <w:p w14:paraId="083BA093">
      <w:pPr>
        <w:pStyle w:val="57"/>
        <w:jc w:val="both"/>
        <w:rPr>
          <w:rFonts w:ascii="Calibri" w:hAnsi="Calibri" w:cs="Calibri"/>
          <w:color w:val="000000" w:themeColor="text1"/>
          <w:sz w:val="26"/>
          <w:szCs w:val="26"/>
          <w:lang w:val="en-IN"/>
          <w14:textFill>
            <w14:solidFill>
              <w14:schemeClr w14:val="tx1"/>
            </w14:solidFill>
          </w14:textFill>
        </w:rPr>
      </w:pPr>
    </w:p>
    <w:p w14:paraId="77C958E5">
      <w:pPr>
        <w:pStyle w:val="57"/>
        <w:jc w:val="both"/>
        <w:rPr>
          <w:rFonts w:ascii="Calibri" w:hAnsi="Calibri" w:cs="Calibri"/>
          <w:color w:val="000000" w:themeColor="text1"/>
          <w:sz w:val="26"/>
          <w:szCs w:val="26"/>
          <w:lang w:val="en-IN"/>
          <w14:textFill>
            <w14:solidFill>
              <w14:schemeClr w14:val="tx1"/>
            </w14:solidFill>
          </w14:textFill>
        </w:rPr>
      </w:pPr>
    </w:p>
    <w:p w14:paraId="59699B94">
      <w:pPr>
        <w:pStyle w:val="57"/>
        <w:jc w:val="both"/>
        <w:rPr>
          <w:rFonts w:ascii="Calibri" w:hAnsi="Calibri" w:cs="Calibri"/>
          <w:color w:val="000000" w:themeColor="text1"/>
          <w:sz w:val="26"/>
          <w:szCs w:val="26"/>
          <w:lang w:val="en-IN"/>
          <w14:textFill>
            <w14:solidFill>
              <w14:schemeClr w14:val="tx1"/>
            </w14:solidFill>
          </w14:textFill>
        </w:rPr>
      </w:pPr>
    </w:p>
    <w:p w14:paraId="7D4C5DEF">
      <w:pPr>
        <w:pStyle w:val="57"/>
        <w:jc w:val="both"/>
        <w:rPr>
          <w:rFonts w:ascii="Calibri" w:hAnsi="Calibri" w:cs="Calibri"/>
          <w:color w:val="000000" w:themeColor="text1"/>
          <w:sz w:val="26"/>
          <w:szCs w:val="26"/>
          <w:lang w:val="en-IN"/>
          <w14:textFill>
            <w14:solidFill>
              <w14:schemeClr w14:val="tx1"/>
            </w14:solidFill>
          </w14:textFill>
        </w:rPr>
      </w:pPr>
    </w:p>
    <w:p w14:paraId="5D5CE816">
      <w:pPr>
        <w:pStyle w:val="57"/>
        <w:jc w:val="both"/>
        <w:rPr>
          <w:rFonts w:ascii="Calibri" w:hAnsi="Calibri" w:cs="Calibri"/>
          <w:color w:val="000000" w:themeColor="text1"/>
          <w:sz w:val="26"/>
          <w:szCs w:val="26"/>
          <w:lang w:val="en-IN"/>
          <w14:textFill>
            <w14:solidFill>
              <w14:schemeClr w14:val="tx1"/>
            </w14:solidFill>
          </w14:textFill>
        </w:rPr>
      </w:pPr>
    </w:p>
    <w:p w14:paraId="52665A30">
      <w:pPr>
        <w:pStyle w:val="57"/>
        <w:jc w:val="both"/>
        <w:rPr>
          <w:rFonts w:ascii="Calibri" w:hAnsi="Calibri" w:cs="Calibri"/>
          <w:color w:val="000000" w:themeColor="text1"/>
          <w:sz w:val="26"/>
          <w:szCs w:val="26"/>
          <w:lang w:val="en-IN"/>
          <w14:textFill>
            <w14:solidFill>
              <w14:schemeClr w14:val="tx1"/>
            </w14:solidFill>
          </w14:textFill>
        </w:rPr>
      </w:pPr>
    </w:p>
    <w:p w14:paraId="5642C245">
      <w:pPr>
        <w:pStyle w:val="57"/>
        <w:jc w:val="both"/>
        <w:rPr>
          <w:rFonts w:ascii="Calibri" w:hAnsi="Calibri" w:cs="Calibri"/>
          <w:color w:val="000000" w:themeColor="text1"/>
          <w:sz w:val="26"/>
          <w:szCs w:val="26"/>
          <w:lang w:val="en-IN"/>
          <w14:textFill>
            <w14:solidFill>
              <w14:schemeClr w14:val="tx1"/>
            </w14:solidFill>
          </w14:textFill>
        </w:rPr>
      </w:pPr>
    </w:p>
    <w:p w14:paraId="28A7B231">
      <w:pPr>
        <w:pStyle w:val="57"/>
        <w:jc w:val="both"/>
        <w:rPr>
          <w:rFonts w:ascii="Calibri" w:hAnsi="Calibri" w:cs="Calibri"/>
          <w:color w:val="000000" w:themeColor="text1"/>
          <w:sz w:val="26"/>
          <w:szCs w:val="26"/>
          <w:lang w:val="en-IN"/>
          <w14:textFill>
            <w14:solidFill>
              <w14:schemeClr w14:val="tx1"/>
            </w14:solidFill>
          </w14:textFill>
        </w:rPr>
      </w:pPr>
    </w:p>
    <w:p w14:paraId="76A84D56">
      <w:pPr>
        <w:pStyle w:val="57"/>
        <w:jc w:val="both"/>
        <w:rPr>
          <w:rFonts w:ascii="Calibri" w:hAnsi="Calibri" w:cs="Calibri"/>
          <w:color w:val="000000" w:themeColor="text1"/>
          <w:sz w:val="26"/>
          <w:szCs w:val="26"/>
          <w:lang w:val="en-IN"/>
          <w14:textFill>
            <w14:solidFill>
              <w14:schemeClr w14:val="tx1"/>
            </w14:solidFill>
          </w14:textFill>
        </w:rPr>
      </w:pPr>
    </w:p>
    <w:p w14:paraId="2837DE8B">
      <w:pPr>
        <w:pStyle w:val="57"/>
        <w:jc w:val="both"/>
        <w:rPr>
          <w:rFonts w:ascii="Calibri" w:hAnsi="Calibri" w:cs="Calibri"/>
          <w:color w:val="000000" w:themeColor="text1"/>
          <w:sz w:val="26"/>
          <w:szCs w:val="26"/>
          <w:lang w:val="en-IN"/>
          <w14:textFill>
            <w14:solidFill>
              <w14:schemeClr w14:val="tx1"/>
            </w14:solidFill>
          </w14:textFill>
        </w:rPr>
      </w:pPr>
    </w:p>
    <w:p w14:paraId="68C271DF">
      <w:pPr>
        <w:pStyle w:val="57"/>
        <w:jc w:val="both"/>
        <w:rPr>
          <w:rFonts w:ascii="Calibri" w:hAnsi="Calibri" w:cs="Calibri"/>
          <w:color w:val="000000" w:themeColor="text1"/>
          <w:sz w:val="26"/>
          <w:szCs w:val="26"/>
          <w:lang w:val="en-IN"/>
          <w14:textFill>
            <w14:solidFill>
              <w14:schemeClr w14:val="tx1"/>
            </w14:solidFill>
          </w14:textFill>
        </w:rPr>
      </w:pPr>
    </w:p>
    <w:p w14:paraId="7A50B125">
      <w:pPr>
        <w:pStyle w:val="57"/>
        <w:jc w:val="both"/>
        <w:rPr>
          <w:rFonts w:ascii="Calibri" w:hAnsi="Calibri" w:cs="Calibri"/>
          <w:color w:val="000000" w:themeColor="text1"/>
          <w:sz w:val="26"/>
          <w:szCs w:val="26"/>
          <w:lang w:val="en-IN"/>
          <w14:textFill>
            <w14:solidFill>
              <w14:schemeClr w14:val="tx1"/>
            </w14:solidFill>
          </w14:textFill>
        </w:rPr>
      </w:pPr>
    </w:p>
    <w:p w14:paraId="5D32BC30">
      <w:pPr>
        <w:pStyle w:val="57"/>
        <w:jc w:val="both"/>
        <w:rPr>
          <w:rFonts w:ascii="Calibri" w:hAnsi="Calibri" w:cs="Calibri"/>
          <w:color w:val="000000" w:themeColor="text1"/>
          <w:sz w:val="26"/>
          <w:szCs w:val="26"/>
          <w:lang w:val="en-IN"/>
          <w14:textFill>
            <w14:solidFill>
              <w14:schemeClr w14:val="tx1"/>
            </w14:solidFill>
          </w14:textFill>
        </w:rPr>
      </w:pPr>
    </w:p>
    <w:p w14:paraId="5049F479">
      <w:pPr>
        <w:pStyle w:val="57"/>
        <w:jc w:val="both"/>
        <w:rPr>
          <w:rFonts w:ascii="Calibri" w:hAnsi="Calibri" w:cs="Calibri"/>
          <w:color w:val="000000" w:themeColor="text1"/>
          <w:sz w:val="26"/>
          <w:szCs w:val="26"/>
          <w:lang w:val="en-IN"/>
          <w14:textFill>
            <w14:solidFill>
              <w14:schemeClr w14:val="tx1"/>
            </w14:solidFill>
          </w14:textFill>
        </w:rPr>
      </w:pPr>
    </w:p>
    <w:p w14:paraId="3FBA9192">
      <w:pPr>
        <w:pStyle w:val="57"/>
        <w:jc w:val="both"/>
        <w:rPr>
          <w:rFonts w:ascii="Calibri" w:hAnsi="Calibri" w:cs="Calibri"/>
          <w:color w:val="000000" w:themeColor="text1"/>
          <w:sz w:val="26"/>
          <w:szCs w:val="26"/>
          <w:lang w:val="en-IN"/>
          <w14:textFill>
            <w14:solidFill>
              <w14:schemeClr w14:val="tx1"/>
            </w14:solidFill>
          </w14:textFill>
        </w:rPr>
      </w:pPr>
    </w:p>
    <w:p w14:paraId="16131BD7">
      <w:pPr>
        <w:pStyle w:val="57"/>
        <w:jc w:val="both"/>
        <w:rPr>
          <w:rFonts w:ascii="Calibri" w:hAnsi="Calibri" w:cs="Calibri"/>
          <w:color w:val="000000" w:themeColor="text1"/>
          <w:sz w:val="26"/>
          <w:szCs w:val="26"/>
          <w:lang w:val="en-IN"/>
          <w14:textFill>
            <w14:solidFill>
              <w14:schemeClr w14:val="tx1"/>
            </w14:solidFill>
          </w14:textFill>
        </w:rPr>
      </w:pPr>
    </w:p>
    <w:p w14:paraId="3D989185">
      <w:pPr>
        <w:pStyle w:val="57"/>
        <w:jc w:val="both"/>
        <w:rPr>
          <w:rFonts w:ascii="Calibri" w:hAnsi="Calibri" w:cs="Calibri"/>
          <w:color w:val="000000" w:themeColor="text1"/>
          <w:sz w:val="26"/>
          <w:szCs w:val="26"/>
          <w:lang w:val="en-IN"/>
          <w14:textFill>
            <w14:solidFill>
              <w14:schemeClr w14:val="tx1"/>
            </w14:solidFill>
          </w14:textFill>
        </w:rPr>
      </w:pPr>
    </w:p>
    <w:p w14:paraId="03A1C446">
      <w:pPr>
        <w:pStyle w:val="57"/>
        <w:jc w:val="both"/>
        <w:rPr>
          <w:rFonts w:ascii="Calibri" w:hAnsi="Calibri" w:cs="Calibri"/>
          <w:color w:val="000000" w:themeColor="text1"/>
          <w:sz w:val="26"/>
          <w:szCs w:val="26"/>
          <w:lang w:val="en-IN"/>
          <w14:textFill>
            <w14:solidFill>
              <w14:schemeClr w14:val="tx1"/>
            </w14:solidFill>
          </w14:textFill>
        </w:rPr>
      </w:pPr>
    </w:p>
    <w:p w14:paraId="68DD19A8">
      <w:pPr>
        <w:pStyle w:val="57"/>
        <w:jc w:val="both"/>
        <w:rPr>
          <w:rFonts w:ascii="Calibri" w:hAnsi="Calibri" w:cs="Calibri"/>
          <w:color w:val="000000" w:themeColor="text1"/>
          <w:sz w:val="26"/>
          <w:szCs w:val="26"/>
          <w:lang w:val="en-IN"/>
          <w14:textFill>
            <w14:solidFill>
              <w14:schemeClr w14:val="tx1"/>
            </w14:solidFill>
          </w14:textFill>
        </w:rPr>
      </w:pPr>
    </w:p>
    <w:p w14:paraId="578AEDAE">
      <w:pPr>
        <w:pStyle w:val="57"/>
        <w:jc w:val="both"/>
        <w:rPr>
          <w:rFonts w:ascii="Calibri" w:hAnsi="Calibri" w:cs="Calibri"/>
          <w:color w:val="000000" w:themeColor="text1"/>
          <w:sz w:val="26"/>
          <w:szCs w:val="26"/>
          <w:lang w:val="en-IN"/>
          <w14:textFill>
            <w14:solidFill>
              <w14:schemeClr w14:val="tx1"/>
            </w14:solidFill>
          </w14:textFill>
        </w:rPr>
      </w:pPr>
    </w:p>
    <w:p w14:paraId="5FCFADFF">
      <w:pPr>
        <w:pStyle w:val="57"/>
        <w:jc w:val="both"/>
        <w:rPr>
          <w:rFonts w:ascii="Calibri" w:hAnsi="Calibri" w:cs="Calibri"/>
          <w:color w:val="000000" w:themeColor="text1"/>
          <w:sz w:val="26"/>
          <w:szCs w:val="26"/>
          <w:lang w:val="en-IN"/>
          <w14:textFill>
            <w14:solidFill>
              <w14:schemeClr w14:val="tx1"/>
            </w14:solidFill>
          </w14:textFill>
        </w:rPr>
      </w:pPr>
    </w:p>
    <w:p w14:paraId="32C228C0">
      <w:pPr>
        <w:pStyle w:val="57"/>
        <w:jc w:val="both"/>
        <w:rPr>
          <w:rFonts w:ascii="Calibri" w:hAnsi="Calibri" w:cs="Calibri"/>
          <w:color w:val="000000" w:themeColor="text1"/>
          <w:sz w:val="26"/>
          <w:szCs w:val="26"/>
          <w:lang w:val="en-IN"/>
          <w14:textFill>
            <w14:solidFill>
              <w14:schemeClr w14:val="tx1"/>
            </w14:solidFill>
          </w14:textFill>
        </w:rPr>
      </w:pPr>
    </w:p>
    <w:p w14:paraId="2E06FDDC">
      <w:pPr>
        <w:pStyle w:val="57"/>
        <w:jc w:val="both"/>
        <w:rPr>
          <w:rFonts w:ascii="Calibri" w:hAnsi="Calibri" w:cs="Calibri"/>
          <w:color w:val="000000" w:themeColor="text1"/>
          <w:sz w:val="26"/>
          <w:szCs w:val="26"/>
          <w:lang w:val="en-IN"/>
          <w14:textFill>
            <w14:solidFill>
              <w14:schemeClr w14:val="tx1"/>
            </w14:solidFill>
          </w14:textFill>
        </w:rPr>
      </w:pPr>
    </w:p>
    <w:p w14:paraId="5634A6DB">
      <w:pPr>
        <w:pStyle w:val="57"/>
        <w:jc w:val="both"/>
        <w:rPr>
          <w:rFonts w:ascii="Calibri" w:hAnsi="Calibri" w:cs="Calibri"/>
          <w:color w:val="000000" w:themeColor="text1"/>
          <w:sz w:val="26"/>
          <w:szCs w:val="26"/>
          <w:lang w:val="en-IN"/>
          <w14:textFill>
            <w14:solidFill>
              <w14:schemeClr w14:val="tx1"/>
            </w14:solidFill>
          </w14:textFill>
        </w:rPr>
      </w:pPr>
    </w:p>
    <w:p w14:paraId="2D522930">
      <w:pPr>
        <w:pStyle w:val="57"/>
        <w:jc w:val="both"/>
        <w:rPr>
          <w:rFonts w:ascii="Calibri" w:hAnsi="Calibri" w:cs="Calibri"/>
          <w:color w:val="000000" w:themeColor="text1"/>
          <w:sz w:val="26"/>
          <w:szCs w:val="26"/>
          <w:lang w:val="en-IN"/>
          <w14:textFill>
            <w14:solidFill>
              <w14:schemeClr w14:val="tx1"/>
            </w14:solidFill>
          </w14:textFill>
        </w:rPr>
      </w:pPr>
    </w:p>
    <w:p w14:paraId="3FA62704">
      <w:pPr>
        <w:pStyle w:val="57"/>
        <w:jc w:val="both"/>
        <w:rPr>
          <w:rFonts w:ascii="Calibri" w:hAnsi="Calibri" w:cs="Calibri"/>
          <w:color w:val="000000" w:themeColor="text1"/>
          <w:sz w:val="26"/>
          <w:szCs w:val="26"/>
          <w:lang w:val="en-IN"/>
          <w14:textFill>
            <w14:solidFill>
              <w14:schemeClr w14:val="tx1"/>
            </w14:solidFill>
          </w14:textFill>
        </w:rPr>
      </w:pPr>
    </w:p>
    <w:p w14:paraId="05ECF067">
      <w:pPr>
        <w:pStyle w:val="57"/>
        <w:jc w:val="both"/>
        <w:rPr>
          <w:rFonts w:ascii="Calibri" w:hAnsi="Calibri" w:cs="Calibri"/>
          <w:color w:val="000000" w:themeColor="text1"/>
          <w:sz w:val="26"/>
          <w:szCs w:val="26"/>
          <w:lang w:val="en-IN"/>
          <w14:textFill>
            <w14:solidFill>
              <w14:schemeClr w14:val="tx1"/>
            </w14:solidFill>
          </w14:textFill>
        </w:rPr>
      </w:pPr>
    </w:p>
    <w:p w14:paraId="43AF23C1">
      <w:pPr>
        <w:pStyle w:val="57"/>
        <w:jc w:val="both"/>
        <w:rPr>
          <w:rFonts w:ascii="Calibri" w:hAnsi="Calibri" w:cs="Calibri"/>
          <w:color w:val="000000" w:themeColor="text1"/>
          <w:sz w:val="26"/>
          <w:szCs w:val="26"/>
          <w:lang w:val="en-IN"/>
          <w14:textFill>
            <w14:solidFill>
              <w14:schemeClr w14:val="tx1"/>
            </w14:solidFill>
          </w14:textFill>
        </w:rPr>
      </w:pPr>
    </w:p>
    <w:p w14:paraId="10810790">
      <w:pPr>
        <w:spacing w:after="160" w:line="259" w:lineRule="auto"/>
        <w:jc w:val="center"/>
        <w:rPr>
          <w:rFonts w:ascii="Calibri" w:hAnsi="Calibri" w:cs="Calibri"/>
          <w:b/>
          <w:bCs/>
          <w:color w:val="000000" w:themeColor="text1"/>
          <w:sz w:val="26"/>
          <w:szCs w:val="26"/>
          <w:u w:val="single"/>
          <w14:textFill>
            <w14:solidFill>
              <w14:schemeClr w14:val="tx1"/>
            </w14:solidFill>
          </w14:textFill>
        </w:rPr>
      </w:pPr>
      <w:r>
        <w:rPr>
          <w:rFonts w:ascii="Calibri" w:hAnsi="Calibri" w:cs="Calibri"/>
          <w:b/>
          <w:bCs/>
          <w:color w:val="000000" w:themeColor="text1"/>
          <w:sz w:val="26"/>
          <w:szCs w:val="26"/>
          <w:u w:val="single"/>
          <w14:textFill>
            <w14:solidFill>
              <w14:schemeClr w14:val="tx1"/>
            </w14:solidFill>
          </w14:textFill>
        </w:rPr>
        <w:t>APPENDIX-IX</w:t>
      </w:r>
    </w:p>
    <w:p w14:paraId="3CD48426">
      <w:pPr>
        <w:pStyle w:val="57"/>
        <w:jc w:val="both"/>
        <w:rPr>
          <w:rFonts w:ascii="Calibri" w:hAnsi="Calibri" w:cs="Calibri"/>
          <w:color w:val="000000" w:themeColor="text1"/>
          <w:sz w:val="26"/>
          <w:szCs w:val="26"/>
          <w:lang w:val="en-IN"/>
          <w14:textFill>
            <w14:solidFill>
              <w14:schemeClr w14:val="tx1"/>
            </w14:solidFill>
          </w14:textFill>
        </w:rPr>
      </w:pPr>
    </w:p>
    <w:p w14:paraId="59104CB0">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INTEGRITY PACT</w:t>
      </w:r>
    </w:p>
    <w:p w14:paraId="615AF159">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BETWEEN</w:t>
      </w:r>
    </w:p>
    <w:p w14:paraId="78E9D55F">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MUMBAI PORT AUTHORITY (MbPA) hereinafter referred to as "The Principal"</w:t>
      </w:r>
    </w:p>
    <w:p w14:paraId="3DAB88E2">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AND</w:t>
      </w:r>
    </w:p>
    <w:p w14:paraId="78AF2B2D">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.........................hereinafter referred to as    "The Bidder/Contractor”</w:t>
      </w:r>
    </w:p>
    <w:p w14:paraId="73185ED2">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  </w:t>
      </w:r>
    </w:p>
    <w:p w14:paraId="08FA99B3">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Preamble</w:t>
      </w:r>
    </w:p>
    <w:p w14:paraId="10E721CD">
      <w:pPr>
        <w:jc w:val="both"/>
        <w:rPr>
          <w:rFonts w:ascii="Calibri" w:hAnsi="Calibri" w:cs="Calibri"/>
          <w:color w:val="000000" w:themeColor="text1"/>
          <w:sz w:val="26"/>
          <w:szCs w:val="26"/>
          <w14:textFill>
            <w14:solidFill>
              <w14:schemeClr w14:val="tx1"/>
            </w14:solidFill>
          </w14:textFill>
        </w:rPr>
      </w:pPr>
    </w:p>
    <w:p w14:paraId="36FDFE2B">
      <w:pPr>
        <w:jc w:val="both"/>
        <w:rPr>
          <w:rFonts w:ascii="Calibri" w:hAnsi="Calibri" w:cs="Calibri"/>
          <w:bCs/>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intends to award, under laid down organizational procedures, contract/s for </w:t>
      </w:r>
      <w:r>
        <w:rPr>
          <w:rFonts w:ascii="Calibri" w:hAnsi="Calibri" w:cs="Calibri"/>
          <w:b/>
          <w:color w:val="000000" w:themeColor="text1"/>
          <w:sz w:val="26"/>
          <w:szCs w:val="26"/>
          <w14:textFill>
            <w14:solidFill>
              <w14:schemeClr w14:val="tx1"/>
            </w14:solidFill>
          </w14:textFill>
        </w:rPr>
        <w:t xml:space="preserve">Tender No.EM-04/2026 </w:t>
      </w:r>
      <w:r>
        <w:rPr>
          <w:rFonts w:ascii="Calibri" w:hAnsi="Calibri" w:cs="Calibri"/>
          <w:bCs/>
          <w:color w:val="000000" w:themeColor="text1"/>
          <w:sz w:val="26"/>
          <w:szCs w:val="26"/>
          <w14:textFill>
            <w14:solidFill>
              <w14:schemeClr w14:val="tx1"/>
            </w14:solidFill>
          </w14:textFill>
        </w:rPr>
        <w:t>- “</w:t>
      </w:r>
      <w:r>
        <w:rPr>
          <w:rFonts w:ascii="Calibri" w:hAnsi="Calibri" w:cs="Calibri"/>
          <w:sz w:val="26"/>
          <w:szCs w:val="26"/>
        </w:rPr>
        <w:t xml:space="preserve">Grant of fresh lease of Mumbai Port Authority (MbPA) vacant plot admeasuring 10,766.98 Sq. Mtrs. approx. (plots surrendered by TOMCO situated at Mazgaon Sewree Reclamation Estate (RR Zone 11/85B) through e-Tender-cum-e-Auction Methodology on annual rental basis/ </w:t>
      </w:r>
      <w:r>
        <w:rPr>
          <w:rFonts w:ascii="Calibri" w:hAnsi="Calibri" w:cs="Calibri"/>
          <w:color w:val="FF0000"/>
          <w:sz w:val="26"/>
          <w:szCs w:val="26"/>
        </w:rPr>
        <w:t>Upfront Payment Basis</w:t>
      </w:r>
      <w:r>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Pr>
          <w:rFonts w:ascii="Calibri" w:hAnsi="Calibri" w:eastAsia="Times New Roman" w:cs="Calibri"/>
          <w:bCs/>
          <w:color w:val="000000" w:themeColor="text1"/>
          <w:sz w:val="26"/>
          <w:szCs w:val="26"/>
          <w14:textFill>
            <w14:solidFill>
              <w14:schemeClr w14:val="tx1"/>
            </w14:solidFill>
          </w14:textFill>
        </w:rPr>
        <w:t>”</w:t>
      </w:r>
      <w:r>
        <w:rPr>
          <w:rFonts w:ascii="Calibri" w:hAnsi="Calibri" w:cs="Calibri"/>
          <w:bCs/>
          <w:color w:val="000000" w:themeColor="text1"/>
          <w:sz w:val="26"/>
          <w:szCs w:val="26"/>
          <w14:textFill>
            <w14:solidFill>
              <w14:schemeClr w14:val="tx1"/>
            </w14:solidFill>
          </w14:textFill>
        </w:rPr>
        <w:t>.</w:t>
      </w:r>
    </w:p>
    <w:p w14:paraId="490C8CE4">
      <w:pPr>
        <w:jc w:val="both"/>
        <w:rPr>
          <w:rFonts w:ascii="Calibri" w:hAnsi="Calibri" w:cs="Calibri"/>
          <w:color w:val="000000" w:themeColor="text1"/>
          <w:sz w:val="26"/>
          <w:szCs w:val="26"/>
          <w14:textFill>
            <w14:solidFill>
              <w14:schemeClr w14:val="tx1"/>
            </w14:solidFill>
          </w14:textFill>
        </w:rPr>
      </w:pPr>
    </w:p>
    <w:p w14:paraId="0E086AAD">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values full compliance with all relevant laws of the land, rules, regulations, economic use of resources, and of fairness/ transparency in its relations with its Bidder(s) and/ or Contractor(s). </w:t>
      </w:r>
    </w:p>
    <w:p w14:paraId="1EE7988C">
      <w:pPr>
        <w:jc w:val="both"/>
        <w:rPr>
          <w:rFonts w:ascii="Calibri" w:hAnsi="Calibri" w:cs="Calibri"/>
          <w:color w:val="000000" w:themeColor="text1"/>
          <w:sz w:val="26"/>
          <w:szCs w:val="26"/>
          <w14:textFill>
            <w14:solidFill>
              <w14:schemeClr w14:val="tx1"/>
            </w14:solidFill>
          </w14:textFill>
        </w:rPr>
      </w:pPr>
    </w:p>
    <w:p w14:paraId="73F120F9">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order to achieve these goals, the principal will appoint an Independent External Monitor (IEM), who will monitor the tender process and the execution of the contract for compliance with the principal mentioned above.</w:t>
      </w:r>
    </w:p>
    <w:p w14:paraId="048ADE28">
      <w:pPr>
        <w:jc w:val="both"/>
        <w:rPr>
          <w:rFonts w:ascii="Calibri" w:hAnsi="Calibri" w:cs="Calibri"/>
          <w:color w:val="000000" w:themeColor="text1"/>
          <w:sz w:val="26"/>
          <w:szCs w:val="26"/>
          <w14:textFill>
            <w14:solidFill>
              <w14:schemeClr w14:val="tx1"/>
            </w14:solidFill>
          </w14:textFill>
        </w:rPr>
      </w:pPr>
    </w:p>
    <w:p w14:paraId="5E795502">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 1 - Commitments of the Principal</w:t>
      </w:r>
      <w:r>
        <w:rPr>
          <w:rFonts w:ascii="Calibri" w:hAnsi="Calibri" w:cs="Calibri"/>
          <w:color w:val="000000" w:themeColor="text1"/>
          <w:sz w:val="26"/>
          <w:szCs w:val="26"/>
          <w14:textFill>
            <w14:solidFill>
              <w14:schemeClr w14:val="tx1"/>
            </w14:solidFill>
          </w14:textFill>
        </w:rPr>
        <w:t>.</w:t>
      </w:r>
    </w:p>
    <w:p w14:paraId="6FBF1B92">
      <w:pPr>
        <w:jc w:val="both"/>
        <w:rPr>
          <w:rFonts w:ascii="Calibri" w:hAnsi="Calibri" w:cs="Calibri"/>
          <w:color w:val="000000" w:themeColor="text1"/>
          <w:sz w:val="26"/>
          <w:szCs w:val="26"/>
          <w14:textFill>
            <w14:solidFill>
              <w14:schemeClr w14:val="tx1"/>
            </w14:solidFill>
          </w14:textFill>
        </w:rPr>
      </w:pPr>
    </w:p>
    <w:p w14:paraId="119194D2">
      <w:pPr>
        <w:pStyle w:val="46"/>
        <w:numPr>
          <w:ilvl w:val="0"/>
          <w:numId w:val="58"/>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commits itself to take all measures necessary to prevent corruption and to observe the following principles: -  </w:t>
      </w:r>
    </w:p>
    <w:p w14:paraId="1906FB9B">
      <w:pPr>
        <w:pStyle w:val="46"/>
        <w:numPr>
          <w:ilvl w:val="0"/>
          <w:numId w:val="59"/>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No employee of the Principal, personally or through family members, will in connection with the tender for, or the execution of a contract, demand, take a promise for or accept, for self or third person, any material or immaterial benefit which the person is not legally entitled to.  </w:t>
      </w:r>
    </w:p>
    <w:p w14:paraId="3BEF2F71">
      <w:pPr>
        <w:pStyle w:val="46"/>
        <w:numPr>
          <w:ilvl w:val="0"/>
          <w:numId w:val="59"/>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Principal will, during the tender process, treat all BIDDERs with equity and reason. The principal will in particular, before and during the tender process, provide to all bidder(s) the same information and will not provide to any     bidder(s) confidential/ additional information through which the bidder(s) could obtain an advantage in the relation to the process or the contract execution.</w:t>
      </w:r>
    </w:p>
    <w:p w14:paraId="61FBDC7D">
      <w:pPr>
        <w:pStyle w:val="46"/>
        <w:numPr>
          <w:ilvl w:val="0"/>
          <w:numId w:val="59"/>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will exclude from the process all known prejudiced persons. </w:t>
      </w:r>
    </w:p>
    <w:p w14:paraId="16468A78">
      <w:pPr>
        <w:jc w:val="both"/>
        <w:rPr>
          <w:rFonts w:ascii="Calibri" w:hAnsi="Calibri" w:cs="Calibri"/>
          <w:color w:val="000000" w:themeColor="text1"/>
          <w:sz w:val="26"/>
          <w:szCs w:val="26"/>
          <w14:textFill>
            <w14:solidFill>
              <w14:schemeClr w14:val="tx1"/>
            </w14:solidFill>
          </w14:textFill>
        </w:rPr>
      </w:pPr>
    </w:p>
    <w:p w14:paraId="0B4DF568">
      <w:pPr>
        <w:pStyle w:val="46"/>
        <w:numPr>
          <w:ilvl w:val="0"/>
          <w:numId w:val="58"/>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If the Principal obtains information on the conduct of any of its employees which is a criminal offence under the IPC/ PC Act, or if there be a substantive suspicion in this regard, the Principal will inform the Chief Vigilance Officer and in addition can initiate disciplinary actions. </w:t>
      </w:r>
    </w:p>
    <w:p w14:paraId="214B54A6">
      <w:pPr>
        <w:jc w:val="both"/>
        <w:rPr>
          <w:rFonts w:ascii="Calibri" w:hAnsi="Calibri" w:cs="Calibri"/>
          <w:b/>
          <w:color w:val="000000" w:themeColor="text1"/>
          <w:sz w:val="26"/>
          <w:szCs w:val="26"/>
          <w14:textFill>
            <w14:solidFill>
              <w14:schemeClr w14:val="tx1"/>
            </w14:solidFill>
          </w14:textFill>
        </w:rPr>
      </w:pPr>
    </w:p>
    <w:p w14:paraId="77F24ACA">
      <w:pPr>
        <w:jc w:val="both"/>
        <w:rPr>
          <w:rFonts w:ascii="Calibri" w:hAnsi="Calibri" w:cs="Calibri"/>
          <w:b/>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 2 - Commitments of the Bidder(s) / Contractor(s)</w:t>
      </w:r>
    </w:p>
    <w:p w14:paraId="7320A960">
      <w:pPr>
        <w:jc w:val="both"/>
        <w:rPr>
          <w:rFonts w:ascii="Calibri" w:hAnsi="Calibri" w:cs="Calibri"/>
          <w:b/>
          <w:color w:val="000000" w:themeColor="text1"/>
          <w:sz w:val="26"/>
          <w:szCs w:val="26"/>
          <w14:textFill>
            <w14:solidFill>
              <w14:schemeClr w14:val="tx1"/>
            </w14:solidFill>
          </w14:textFill>
        </w:rPr>
      </w:pPr>
    </w:p>
    <w:p w14:paraId="252C0E56">
      <w:pPr>
        <w:pStyle w:val="46"/>
        <w:numPr>
          <w:ilvl w:val="0"/>
          <w:numId w:val="60"/>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 (s)/ Contractor(s) commit himself to take all measures necessary to prevent corruption.  He commits himself to observe the following principles during his participation in the tender process and during the contract execution. </w:t>
      </w:r>
    </w:p>
    <w:p w14:paraId="262EC2E6">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6AF7BA3C">
      <w:pPr>
        <w:pStyle w:val="46"/>
        <w:numPr>
          <w:ilvl w:val="0"/>
          <w:numId w:val="61"/>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Bidder(s)/ Contractor(s) will not, directly or through any other person or firm, offer, promise or give to any of the Principal's employees involved in the tender process or the execution of the contract or to any third person any material or other benefit, which he/ she is not legally entitled to, in order to obtain in exchange any advantage or during the execution of the contract.  </w:t>
      </w:r>
    </w:p>
    <w:p w14:paraId="3CB070FB">
      <w:pPr>
        <w:pStyle w:val="46"/>
        <w:numPr>
          <w:ilvl w:val="0"/>
          <w:numId w:val="61"/>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Bidder(s)/ Contractor(s) will not enter with other Bidders in to any undisclosed agreement or understanding, whether formal or informal.   This applies in particular to prices, specifications, certifications, subsidiary contracts, submission or non-submission of bids, or any other actions to restrict competitiveness, or to introduce cartelization in the bidding process.  </w:t>
      </w:r>
    </w:p>
    <w:p w14:paraId="57EB1749">
      <w:pPr>
        <w:pStyle w:val="46"/>
        <w:numPr>
          <w:ilvl w:val="0"/>
          <w:numId w:val="61"/>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Bidder(s)/ Contractor(s) will not commit any offence, under the relevant IPC/ PC Act; further the Bidder(s)/ Contractor(s) will not use improperly, for purposes of competition, or personal gain, or pass on to others, any information or document provided by the Principal, as part of the business relationship, regarding plans, technical proposals and business details, including information contained or transmitted electronically.  </w:t>
      </w:r>
    </w:p>
    <w:p w14:paraId="70E93E02">
      <w:pPr>
        <w:pStyle w:val="46"/>
        <w:numPr>
          <w:ilvl w:val="0"/>
          <w:numId w:val="61"/>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bidder(s)/contractor(s) of foreign origin shall disclose the name and address of the agents/ representatives in India if any. Similarly, the bidder(s)/ contractor(s) of Indian Nationality shall furnish the name and address of the foreign principle if any. Further details as mentioned in the “Guidelines on Indian agents of Foreign Suppliers” shall be disclosed by the Bidder(s)/ Contractor(s). Further, as mentioned in the guidelines all the payments made to the Indian agents/ representative have to be in Indian rupees only.  Copy of the “Guidelines on Indian agents of Foreign Suppliers “as Annexed and marked as Annex- “A”.</w:t>
      </w:r>
    </w:p>
    <w:p w14:paraId="3EFCC18C">
      <w:pPr>
        <w:pStyle w:val="46"/>
        <w:numPr>
          <w:ilvl w:val="0"/>
          <w:numId w:val="61"/>
        </w:numPr>
        <w:ind w:left="1134"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Bidder(s)/ Contractor(s) will, when presenting his bid, disclose any and all payments he has made, is committed to or intends to make to agents, brokers or any other intermediaries, in connection with the award of the contract. </w:t>
      </w:r>
    </w:p>
    <w:p w14:paraId="0199E437">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07D4C8FB">
      <w:pPr>
        <w:pStyle w:val="46"/>
        <w:numPr>
          <w:ilvl w:val="0"/>
          <w:numId w:val="60"/>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Bidder(s)/ Contractor(s) will not instigate third persons to commit offences outlined above or be an accessory to such offences. </w:t>
      </w:r>
    </w:p>
    <w:p w14:paraId="53C544D4">
      <w:pPr>
        <w:jc w:val="both"/>
        <w:rPr>
          <w:rFonts w:ascii="Calibri" w:hAnsi="Calibri" w:cs="Calibri"/>
          <w:b/>
          <w:color w:val="000000" w:themeColor="text1"/>
          <w:sz w:val="26"/>
          <w:szCs w:val="26"/>
          <w14:textFill>
            <w14:solidFill>
              <w14:schemeClr w14:val="tx1"/>
            </w14:solidFill>
          </w14:textFill>
        </w:rPr>
      </w:pPr>
    </w:p>
    <w:p w14:paraId="092F051A">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Section-3    Disqualification from Tender process and exclusion from future contracts</w:t>
      </w:r>
      <w:r>
        <w:rPr>
          <w:rFonts w:ascii="Calibri" w:hAnsi="Calibri" w:cs="Calibri"/>
          <w:color w:val="000000" w:themeColor="text1"/>
          <w:sz w:val="26"/>
          <w:szCs w:val="26"/>
          <w14:textFill>
            <w14:solidFill>
              <w14:schemeClr w14:val="tx1"/>
            </w14:solidFill>
          </w14:textFill>
        </w:rPr>
        <w:t>.</w:t>
      </w:r>
    </w:p>
    <w:p w14:paraId="6BE37319">
      <w:pPr>
        <w:jc w:val="both"/>
        <w:rPr>
          <w:rFonts w:ascii="Calibri" w:hAnsi="Calibri" w:cs="Calibri"/>
          <w:color w:val="000000" w:themeColor="text1"/>
          <w:sz w:val="26"/>
          <w:szCs w:val="26"/>
          <w14:textFill>
            <w14:solidFill>
              <w14:schemeClr w14:val="tx1"/>
            </w14:solidFill>
          </w14:textFill>
        </w:rPr>
      </w:pPr>
    </w:p>
    <w:p w14:paraId="0FC37491">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If the Bidder(s)/ Contractor(s), before award or during execution has committed a transgression, through a violation of Section-2, above or in any other form, such as to put his reliability or credibility in question, the principal is entitled to disqualify the Bidder(s)/ contractor(s), from the tender process, or take action as per the procedure mentioned in the “Guidelines on Banning of Business dealings”. Copy of the “Guidelines on Banning of Business dealings” is annexed and marked as Annexure “B”. </w:t>
      </w:r>
    </w:p>
    <w:p w14:paraId="5B92B37F">
      <w:pPr>
        <w:jc w:val="both"/>
        <w:rPr>
          <w:rFonts w:ascii="Calibri" w:hAnsi="Calibri" w:cs="Calibri"/>
          <w:color w:val="000000" w:themeColor="text1"/>
          <w:sz w:val="26"/>
          <w:szCs w:val="26"/>
          <w14:textFill>
            <w14:solidFill>
              <w14:schemeClr w14:val="tx1"/>
            </w14:solidFill>
          </w14:textFill>
        </w:rPr>
      </w:pPr>
    </w:p>
    <w:p w14:paraId="4DEB5DDB">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Section-4    Compensation for damages</w:t>
      </w:r>
      <w:r>
        <w:rPr>
          <w:rFonts w:ascii="Calibri" w:hAnsi="Calibri" w:cs="Calibri"/>
          <w:color w:val="000000" w:themeColor="text1"/>
          <w:sz w:val="26"/>
          <w:szCs w:val="26"/>
          <w14:textFill>
            <w14:solidFill>
              <w14:schemeClr w14:val="tx1"/>
            </w14:solidFill>
          </w14:textFill>
        </w:rPr>
        <w:t>.</w:t>
      </w:r>
    </w:p>
    <w:p w14:paraId="597C69E8">
      <w:pPr>
        <w:jc w:val="both"/>
        <w:rPr>
          <w:rFonts w:ascii="Calibri" w:hAnsi="Calibri" w:cs="Calibri"/>
          <w:color w:val="000000" w:themeColor="text1"/>
          <w:sz w:val="26"/>
          <w:szCs w:val="26"/>
          <w14:textFill>
            <w14:solidFill>
              <w14:schemeClr w14:val="tx1"/>
            </w14:solidFill>
          </w14:textFill>
        </w:rPr>
      </w:pPr>
    </w:p>
    <w:p w14:paraId="14F7D0D6">
      <w:pPr>
        <w:pStyle w:val="46"/>
        <w:numPr>
          <w:ilvl w:val="0"/>
          <w:numId w:val="62"/>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If the Principal has disqualified the Bidder(s), from the tender process prior to the award, according to Section-3, the Principal is entitled to demand and recover the damages equivalent to Earnest Money Deposit/Earnest Money Deposit. </w:t>
      </w:r>
    </w:p>
    <w:p w14:paraId="3AE15535">
      <w:pPr>
        <w:pStyle w:val="46"/>
        <w:numPr>
          <w:ilvl w:val="0"/>
          <w:numId w:val="62"/>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If the Principal has terminated the contract according to Section-3, or if the Principal is entitled to terminate the contract according to Section-3, the Principal shall be entitled to demand and recover from the Contractor, liquidated damages of the contract value, or the amount equivalent to Security Deposit. </w:t>
      </w:r>
    </w:p>
    <w:p w14:paraId="718E9850">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06761F8A">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Section-5    Previous transgression</w:t>
      </w:r>
      <w:r>
        <w:rPr>
          <w:rFonts w:ascii="Calibri" w:hAnsi="Calibri" w:cs="Calibri"/>
          <w:color w:val="000000" w:themeColor="text1"/>
          <w:sz w:val="26"/>
          <w:szCs w:val="26"/>
          <w14:textFill>
            <w14:solidFill>
              <w14:schemeClr w14:val="tx1"/>
            </w14:solidFill>
          </w14:textFill>
        </w:rPr>
        <w:t xml:space="preserve"> </w:t>
      </w:r>
    </w:p>
    <w:p w14:paraId="7CA4A8F3">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53F27ED8">
      <w:pPr>
        <w:pStyle w:val="46"/>
        <w:numPr>
          <w:ilvl w:val="0"/>
          <w:numId w:val="63"/>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 declares that, no previous transgressions occurred in the last 3 years, with any other company, in any country, confirming to the anti-corruption approach or with any other Public Sector Enterprise in India that could justify his exclusion from the tender process. </w:t>
      </w:r>
    </w:p>
    <w:p w14:paraId="21DC7E69">
      <w:pPr>
        <w:pStyle w:val="46"/>
        <w:numPr>
          <w:ilvl w:val="0"/>
          <w:numId w:val="63"/>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If the Bidder makes incorrect statement on this subject, he can be disqualified from the tender process for action can be taken as per the procedure mentioned in “Guidelines on Banning of Business dealings”. </w:t>
      </w:r>
    </w:p>
    <w:p w14:paraId="22EA4176">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 </w:t>
      </w:r>
    </w:p>
    <w:p w14:paraId="0FDE1201">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Section-6    Equal treatment of all Bidders/Contractors/Subcontractors</w:t>
      </w:r>
      <w:r>
        <w:rPr>
          <w:rFonts w:ascii="Calibri" w:hAnsi="Calibri" w:cs="Calibri"/>
          <w:color w:val="000000" w:themeColor="text1"/>
          <w:sz w:val="26"/>
          <w:szCs w:val="26"/>
          <w14:textFill>
            <w14:solidFill>
              <w14:schemeClr w14:val="tx1"/>
            </w14:solidFill>
          </w14:textFill>
        </w:rPr>
        <w:t xml:space="preserve"> </w:t>
      </w:r>
    </w:p>
    <w:p w14:paraId="55656470">
      <w:pPr>
        <w:jc w:val="both"/>
        <w:rPr>
          <w:rFonts w:ascii="Calibri" w:hAnsi="Calibri" w:cs="Calibri"/>
          <w:color w:val="000000" w:themeColor="text1"/>
          <w:sz w:val="26"/>
          <w:szCs w:val="26"/>
          <w14:textFill>
            <w14:solidFill>
              <w14:schemeClr w14:val="tx1"/>
            </w14:solidFill>
          </w14:textFill>
        </w:rPr>
      </w:pPr>
    </w:p>
    <w:p w14:paraId="2DCAFFBE">
      <w:pPr>
        <w:pStyle w:val="46"/>
        <w:numPr>
          <w:ilvl w:val="0"/>
          <w:numId w:val="6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Bidder(s)/ Contractor(s) undertake(s) to demand from all subcontractors, a commitment in conformity with this Integrity Pact, and to submit it to the Principal before contract signing. </w:t>
      </w:r>
    </w:p>
    <w:p w14:paraId="2FBFA86C">
      <w:pPr>
        <w:pStyle w:val="46"/>
        <w:numPr>
          <w:ilvl w:val="0"/>
          <w:numId w:val="6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will enter into agreements with identical conditions as this one with all Bidders, Contractors and Subcontractors. </w:t>
      </w:r>
    </w:p>
    <w:p w14:paraId="17DF5E4D">
      <w:pPr>
        <w:pStyle w:val="46"/>
        <w:numPr>
          <w:ilvl w:val="0"/>
          <w:numId w:val="6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will disqualify from the tender process all Bidders, who do not sign this pact or violates its provisions. </w:t>
      </w:r>
    </w:p>
    <w:p w14:paraId="6F31797A">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580E1E6D">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Section-7    Criminal charges against violation Bidder(s)/Contractor(s)/Sub-contractor(s)</w:t>
      </w:r>
      <w:r>
        <w:rPr>
          <w:rFonts w:ascii="Calibri" w:hAnsi="Calibri" w:cs="Calibri"/>
          <w:color w:val="000000" w:themeColor="text1"/>
          <w:sz w:val="26"/>
          <w:szCs w:val="26"/>
          <w14:textFill>
            <w14:solidFill>
              <w14:schemeClr w14:val="tx1"/>
            </w14:solidFill>
          </w14:textFill>
        </w:rPr>
        <w:t xml:space="preserve"> </w:t>
      </w:r>
    </w:p>
    <w:p w14:paraId="30B22506">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3D432076">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If the principal obtains knowledge of conduct of a Bidder/ Contractor or Subcontractor, or of an employee, or a representative, or an associate of a Bidder, Contractor, or Subcontractor, which constitutes corruption, or if the Principal has substantive suspicion, in this regard, the Principal will inform the same to the Chief Vigilance officer. </w:t>
      </w:r>
    </w:p>
    <w:p w14:paraId="758D302E">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03B850F8">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Section-8    Independent External Monitor</w:t>
      </w:r>
      <w:r>
        <w:rPr>
          <w:rFonts w:ascii="Calibri" w:hAnsi="Calibri" w:cs="Calibri"/>
          <w:color w:val="000000" w:themeColor="text1"/>
          <w:sz w:val="26"/>
          <w:szCs w:val="26"/>
          <w14:textFill>
            <w14:solidFill>
              <w14:schemeClr w14:val="tx1"/>
            </w14:solidFill>
          </w14:textFill>
        </w:rPr>
        <w:t xml:space="preserve"> </w:t>
      </w:r>
      <w:r>
        <w:rPr>
          <w:rFonts w:ascii="Calibri" w:hAnsi="Calibri" w:cs="Calibri"/>
          <w:b/>
          <w:color w:val="000000" w:themeColor="text1"/>
          <w:sz w:val="26"/>
          <w:szCs w:val="26"/>
          <w14:textFill>
            <w14:solidFill>
              <w14:schemeClr w14:val="tx1"/>
            </w14:solidFill>
          </w14:textFill>
        </w:rPr>
        <w:t>/ Monitors</w:t>
      </w:r>
    </w:p>
    <w:p w14:paraId="5106DBE3">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02AE4050">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appoints competent and credible Independent External Monitor for this Pact. The task of the Monitor, is to review independently and objectively, whether and to what extent, the parties comply with the obligations under this agreement.  </w:t>
      </w:r>
    </w:p>
    <w:p w14:paraId="1F8B75D1">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Monitor is not subject to instructions, by the representative of the parties and performs his functions neutrally and independently. He reports to the Chairman, MbPA. </w:t>
      </w:r>
    </w:p>
    <w:p w14:paraId="07B22F5A">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Bidder(s)/ Contractor(s) accepts that, the monitor has the right to access, without restriction to all Project documentation of the Principal including that provided by the Contractor. The Contractor will also grant the Monitor, upon his request and demonstration of a valid interest, unrestricted and unconditional access, to the project documentation. The same is applicable to Subcontractors. The monitor is under contractual obligation, to treat the information and documents of the Bidder(s)/ Contractor(s)/ Subcontractor(s) with confidentiality.</w:t>
      </w:r>
    </w:p>
    <w:p w14:paraId="007BB336">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Principal will provide to the Monitor, sufficient information about all meetings, among the parties related to the Project, provided such meetings could have an impact, on the contractual relations between the Principal and the Contractor.  The parties offer to the Monitor the option to participate in such meetings.  </w:t>
      </w:r>
    </w:p>
    <w:p w14:paraId="47F8808C">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As soon as the Monitor notices, or believes to notice, a violation of this agreement, he will so inform the Management of the Principal and request the management to discontinue, or take corrective action, or to take other relevant action.   The Monitor can in this regard submit non- binding recommendations.    Beyond this, the Monitor has no right to demand from the parties, that they act in a specific manner, refrain from action or tolerate action.  </w:t>
      </w:r>
    </w:p>
    <w:p w14:paraId="76BDDF31">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Monitor will submit a written report, to the Chairman, MbPA within 8 to 10 weeks, from the date of reference or intimation to him by the Principal and, should the occasion arise, submit proposals for correcting problematic situations.</w:t>
      </w:r>
    </w:p>
    <w:p w14:paraId="3F6ED02A">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Monitor shall entitle to compensation on the same terms as being extended to / provided to Independent Directors on the MbPA Board.</w:t>
      </w:r>
    </w:p>
    <w:p w14:paraId="144E2631">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If the Monitor has reported to Chairman, MbPA, a substantiate suspension of an offence, under relevant IPC/ PC Act, and the Chairman, MbPA has not, within reasonable time, taken visible action to proceed against such offence, or reported it to the Chief Vigilance Officer, the Monitor may also transmit this information directly to the Central Vigilance Commissioner. </w:t>
      </w:r>
    </w:p>
    <w:p w14:paraId="151BD7C8">
      <w:pPr>
        <w:pStyle w:val="46"/>
        <w:numPr>
          <w:ilvl w:val="0"/>
          <w:numId w:val="65"/>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word ‘Monitor’ would include both singular and Plural.</w:t>
      </w:r>
    </w:p>
    <w:p w14:paraId="10835C3A">
      <w:pPr>
        <w:jc w:val="both"/>
        <w:rPr>
          <w:rFonts w:ascii="Calibri" w:hAnsi="Calibri" w:cs="Calibri"/>
          <w:b/>
          <w:color w:val="000000" w:themeColor="text1"/>
          <w:sz w:val="26"/>
          <w:szCs w:val="26"/>
          <w14:textFill>
            <w14:solidFill>
              <w14:schemeClr w14:val="tx1"/>
            </w14:solidFill>
          </w14:textFill>
        </w:rPr>
      </w:pPr>
    </w:p>
    <w:p w14:paraId="2906ADEF">
      <w:pPr>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Section-9 -   Pact Duration</w:t>
      </w:r>
      <w:r>
        <w:rPr>
          <w:rFonts w:ascii="Calibri" w:hAnsi="Calibri" w:cs="Calibri"/>
          <w:color w:val="000000" w:themeColor="text1"/>
          <w:sz w:val="26"/>
          <w:szCs w:val="26"/>
          <w14:textFill>
            <w14:solidFill>
              <w14:schemeClr w14:val="tx1"/>
            </w14:solidFill>
          </w14:textFill>
        </w:rPr>
        <w:t xml:space="preserve">  </w:t>
      </w:r>
    </w:p>
    <w:p w14:paraId="57C1E365">
      <w:pPr>
        <w:jc w:val="both"/>
        <w:rPr>
          <w:rFonts w:ascii="Calibri" w:hAnsi="Calibri" w:cs="Calibri"/>
          <w:color w:val="000000" w:themeColor="text1"/>
          <w:sz w:val="26"/>
          <w:szCs w:val="26"/>
          <w14:textFill>
            <w14:solidFill>
              <w14:schemeClr w14:val="tx1"/>
            </w14:solidFill>
          </w14:textFill>
        </w:rPr>
      </w:pPr>
    </w:p>
    <w:p w14:paraId="004B6F49">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This Pact begins when both parties have legally signed it. It expires for the contractor 10 months after the last payment under the contract, and for all other bidders &amp; three months the contract has been awarded.</w:t>
      </w:r>
    </w:p>
    <w:p w14:paraId="68F9059B">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3655B582">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If any claim is made/ lodged during this time, the same shall be binding and continue to be   valid, despite   the   lapse   of   this   Pact, as   specified   above, unless   it   is discharged/ determined by Chairman, MbPA.</w:t>
      </w:r>
    </w:p>
    <w:p w14:paraId="0E1683FC">
      <w:pPr>
        <w:jc w:val="both"/>
        <w:rPr>
          <w:rFonts w:ascii="Calibri" w:hAnsi="Calibri" w:cs="Calibri"/>
          <w:color w:val="000000" w:themeColor="text1"/>
          <w:sz w:val="26"/>
          <w:szCs w:val="26"/>
          <w14:textFill>
            <w14:solidFill>
              <w14:schemeClr w14:val="tx1"/>
            </w14:solidFill>
          </w14:textFill>
        </w:rPr>
      </w:pPr>
    </w:p>
    <w:p w14:paraId="6792F547">
      <w:pPr>
        <w:jc w:val="both"/>
        <w:rPr>
          <w:rFonts w:ascii="Calibri" w:hAnsi="Calibri" w:cs="Calibri"/>
          <w:color w:val="000000" w:themeColor="text1"/>
          <w:sz w:val="26"/>
          <w:szCs w:val="26"/>
          <w14:textFill>
            <w14:solidFill>
              <w14:schemeClr w14:val="tx1"/>
            </w14:solidFill>
          </w14:textFill>
        </w:rPr>
      </w:pPr>
    </w:p>
    <w:p w14:paraId="0ED1B83F">
      <w:pPr>
        <w:jc w:val="both"/>
        <w:rPr>
          <w:rFonts w:ascii="Calibri" w:hAnsi="Calibri" w:cs="Calibri"/>
          <w:color w:val="000000" w:themeColor="text1"/>
          <w:sz w:val="26"/>
          <w:szCs w:val="26"/>
          <w14:textFill>
            <w14:solidFill>
              <w14:schemeClr w14:val="tx1"/>
            </w14:solidFill>
          </w14:textFill>
        </w:rPr>
      </w:pPr>
    </w:p>
    <w:p w14:paraId="7C1900C8">
      <w:pPr>
        <w:jc w:val="both"/>
        <w:rPr>
          <w:rFonts w:ascii="Calibri" w:hAnsi="Calibri" w:cs="Calibri"/>
          <w:color w:val="000000" w:themeColor="text1"/>
          <w:sz w:val="26"/>
          <w:szCs w:val="26"/>
          <w14:textFill>
            <w14:solidFill>
              <w14:schemeClr w14:val="tx1"/>
            </w14:solidFill>
          </w14:textFill>
        </w:rPr>
      </w:pPr>
    </w:p>
    <w:p w14:paraId="3C21855D">
      <w:pPr>
        <w:jc w:val="both"/>
        <w:rPr>
          <w:rFonts w:ascii="Calibri" w:hAnsi="Calibri" w:cs="Calibri"/>
          <w:color w:val="000000" w:themeColor="text1"/>
          <w:sz w:val="26"/>
          <w:szCs w:val="26"/>
          <w14:textFill>
            <w14:solidFill>
              <w14:schemeClr w14:val="tx1"/>
            </w14:solidFill>
          </w14:textFill>
        </w:rPr>
      </w:pPr>
    </w:p>
    <w:p w14:paraId="1D2CE9D4">
      <w:pPr>
        <w:jc w:val="both"/>
        <w:rPr>
          <w:rFonts w:ascii="Calibri" w:hAnsi="Calibri" w:cs="Calibri"/>
          <w:color w:val="000000" w:themeColor="text1"/>
          <w:sz w:val="26"/>
          <w:szCs w:val="26"/>
          <w14:textFill>
            <w14:solidFill>
              <w14:schemeClr w14:val="tx1"/>
            </w14:solidFill>
          </w14:textFill>
        </w:rPr>
      </w:pPr>
    </w:p>
    <w:p w14:paraId="11A270C1">
      <w:pPr>
        <w:jc w:val="both"/>
        <w:rPr>
          <w:rFonts w:ascii="Calibri" w:hAnsi="Calibri" w:cs="Calibri"/>
          <w:color w:val="000000" w:themeColor="text1"/>
          <w:sz w:val="26"/>
          <w:szCs w:val="26"/>
          <w14:textFill>
            <w14:solidFill>
              <w14:schemeClr w14:val="tx1"/>
            </w14:solidFill>
          </w14:textFill>
        </w:rPr>
      </w:pPr>
    </w:p>
    <w:p w14:paraId="7CAB9ECD">
      <w:pPr>
        <w:jc w:val="both"/>
        <w:rPr>
          <w:rFonts w:ascii="Calibri" w:hAnsi="Calibri" w:cs="Calibri"/>
          <w:color w:val="000000" w:themeColor="text1"/>
          <w:sz w:val="26"/>
          <w:szCs w:val="26"/>
          <w14:textFill>
            <w14:solidFill>
              <w14:schemeClr w14:val="tx1"/>
            </w14:solidFill>
          </w14:textFill>
        </w:rPr>
      </w:pPr>
    </w:p>
    <w:p w14:paraId="65AC3A43">
      <w:pPr>
        <w:spacing w:after="160" w:line="259" w:lineRule="auto"/>
        <w:rPr>
          <w:rFonts w:eastAsia="Times New Roman"/>
          <w:color w:val="000000" w:themeColor="text1"/>
          <w:sz w:val="24"/>
          <w:szCs w:val="24"/>
          <w14:textFill>
            <w14:solidFill>
              <w14:schemeClr w14:val="tx1"/>
            </w14:solidFill>
          </w14:textFill>
        </w:rPr>
      </w:pPr>
      <w:r>
        <w:rPr>
          <w:rFonts w:eastAsia="Times New Roman"/>
          <w:color w:val="000000" w:themeColor="text1"/>
          <w:sz w:val="24"/>
          <w:szCs w:val="24"/>
          <w:lang w:eastAsia="en-IN"/>
          <w14:textFill>
            <w14:solidFill>
              <w14:schemeClr w14:val="tx1"/>
            </w14:solidFill>
          </w14:textFill>
        </w:rPr>
        <w:drawing>
          <wp:inline distT="0" distB="0" distL="0" distR="0">
            <wp:extent cx="6118225" cy="8652510"/>
            <wp:effectExtent l="0" t="0" r="0" b="0"/>
            <wp:docPr id="1" name="Picture 1" descr="C:\Users\user\Documents\Doc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Documents\Doc00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18225" cy="8653094"/>
                    </a:xfrm>
                    <a:prstGeom prst="rect">
                      <a:avLst/>
                    </a:prstGeom>
                    <a:noFill/>
                    <a:ln>
                      <a:noFill/>
                    </a:ln>
                  </pic:spPr>
                </pic:pic>
              </a:graphicData>
            </a:graphic>
          </wp:inline>
        </w:drawing>
      </w:r>
    </w:p>
    <w:p w14:paraId="389D431B">
      <w:pPr>
        <w:spacing w:line="260" w:lineRule="exact"/>
        <w:ind w:left="144"/>
        <w:jc w:val="both"/>
        <w:textAlignment w:val="baseline"/>
        <w:rPr>
          <w:rFonts w:ascii="Calibri" w:hAnsi="Calibri" w:eastAsia="Times New Roman" w:cs="Calibri"/>
          <w:color w:val="000000" w:themeColor="text1"/>
          <w:sz w:val="26"/>
          <w:szCs w:val="26"/>
          <w14:textFill>
            <w14:solidFill>
              <w14:schemeClr w14:val="tx1"/>
            </w14:solidFill>
          </w14:textFill>
        </w:rPr>
      </w:pPr>
    </w:p>
    <w:p w14:paraId="70E63DCD">
      <w:pPr>
        <w:spacing w:line="260" w:lineRule="exact"/>
        <w:ind w:left="144"/>
        <w:jc w:val="both"/>
        <w:textAlignment w:val="baseline"/>
        <w:rPr>
          <w:rFonts w:ascii="Calibri" w:hAnsi="Calibri" w:eastAsia="Times New Roman" w:cs="Calibri"/>
          <w:color w:val="000000" w:themeColor="text1"/>
          <w:sz w:val="26"/>
          <w:szCs w:val="26"/>
          <w14:textFill>
            <w14:solidFill>
              <w14:schemeClr w14:val="tx1"/>
            </w14:solidFill>
          </w14:textFill>
        </w:rPr>
      </w:pPr>
    </w:p>
    <w:p w14:paraId="73907766">
      <w:pPr>
        <w:pStyle w:val="57"/>
        <w:jc w:val="right"/>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Annexure A of Integrity Pact</w:t>
      </w:r>
    </w:p>
    <w:p w14:paraId="3A75CE61">
      <w:pPr>
        <w:pStyle w:val="57"/>
        <w:jc w:val="both"/>
        <w:rPr>
          <w:rFonts w:ascii="Calibri" w:hAnsi="Calibri" w:cs="Calibri"/>
          <w:color w:val="000000" w:themeColor="text1"/>
          <w:sz w:val="26"/>
          <w:szCs w:val="26"/>
          <w:lang w:val="en-IN"/>
          <w14:textFill>
            <w14:solidFill>
              <w14:schemeClr w14:val="tx1"/>
            </w14:solidFill>
          </w14:textFill>
        </w:rPr>
      </w:pPr>
    </w:p>
    <w:p w14:paraId="6D148829">
      <w:pPr>
        <w:pStyle w:val="57"/>
        <w:jc w:val="center"/>
        <w:rPr>
          <w:rFonts w:ascii="Calibri" w:hAnsi="Calibri" w:cs="Calibri"/>
          <w:i/>
          <w:iCs/>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GUIDELINES FOR INDIAN AGENTS OF FOREIGN SUPPLIERS</w:t>
      </w:r>
    </w:p>
    <w:p w14:paraId="6DA5D1BD">
      <w:pPr>
        <w:pStyle w:val="57"/>
        <w:jc w:val="both"/>
        <w:rPr>
          <w:rFonts w:ascii="Calibri" w:hAnsi="Calibri" w:cs="Calibri"/>
          <w:color w:val="000000" w:themeColor="text1"/>
          <w:sz w:val="26"/>
          <w:szCs w:val="26"/>
          <w:lang w:val="en-IN"/>
          <w14:textFill>
            <w14:solidFill>
              <w14:schemeClr w14:val="tx1"/>
            </w14:solidFill>
          </w14:textFill>
        </w:rPr>
      </w:pPr>
    </w:p>
    <w:p w14:paraId="4EAA2D20">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Valid Authorized Dealership Certificate from the Foreign Principal/O.E.M. should be submitted by the Indian Agent/Dealer and such firm’s name shall be added to the Approved List of O.E.M. and Authorized Dealers.</w:t>
      </w:r>
    </w:p>
    <w:p w14:paraId="563FB2D4">
      <w:pPr>
        <w:pStyle w:val="57"/>
        <w:jc w:val="both"/>
        <w:rPr>
          <w:rFonts w:ascii="Calibri" w:hAnsi="Calibri" w:cs="Calibri"/>
          <w:color w:val="000000" w:themeColor="text1"/>
          <w:sz w:val="26"/>
          <w:szCs w:val="26"/>
          <w:lang w:val="en-IN"/>
          <w14:textFill>
            <w14:solidFill>
              <w14:schemeClr w14:val="tx1"/>
            </w14:solidFill>
          </w14:textFill>
        </w:rPr>
      </w:pPr>
    </w:p>
    <w:p w14:paraId="7191FE9C">
      <w:pPr>
        <w:pStyle w:val="57"/>
        <w:numPr>
          <w:ilvl w:val="0"/>
          <w:numId w:val="66"/>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Registered address of the foreign principal and their Indian Agent should appear in the</w:t>
      </w:r>
    </w:p>
    <w:p w14:paraId="08E1ACA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Authorized Dealership Certificate.</w:t>
      </w:r>
    </w:p>
    <w:p w14:paraId="176E8D3E">
      <w:pPr>
        <w:pStyle w:val="57"/>
        <w:jc w:val="both"/>
        <w:rPr>
          <w:rFonts w:ascii="Calibri" w:hAnsi="Calibri" w:cs="Calibri"/>
          <w:color w:val="000000" w:themeColor="text1"/>
          <w:sz w:val="26"/>
          <w:szCs w:val="26"/>
          <w:lang w:val="en-IN"/>
          <w14:textFill>
            <w14:solidFill>
              <w14:schemeClr w14:val="tx1"/>
            </w14:solidFill>
          </w14:textFill>
        </w:rPr>
      </w:pPr>
    </w:p>
    <w:p w14:paraId="54A90716">
      <w:pPr>
        <w:pStyle w:val="57"/>
        <w:numPr>
          <w:ilvl w:val="0"/>
          <w:numId w:val="67"/>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shall submit an undertaking along with their Bid offer that they have not made any payment or illegal gratification to any person/authority connected with the tender process so as to influence the tender process and have not committed any offense under the Prevention of Corruption Act in connection with the tender.</w:t>
      </w:r>
    </w:p>
    <w:p w14:paraId="7381CC54">
      <w:pPr>
        <w:pStyle w:val="57"/>
        <w:numPr>
          <w:ilvl w:val="0"/>
          <w:numId w:val="67"/>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shall disclose any payments made or proposed to be made to any intermediaries (agents etc.) in connection with the tender.</w:t>
      </w:r>
    </w:p>
    <w:p w14:paraId="63CD34F5">
      <w:pPr>
        <w:pStyle w:val="57"/>
        <w:jc w:val="both"/>
        <w:rPr>
          <w:rFonts w:ascii="Calibri" w:hAnsi="Calibri" w:cs="Calibri"/>
          <w:color w:val="000000" w:themeColor="text1"/>
          <w:sz w:val="26"/>
          <w:szCs w:val="26"/>
          <w:lang w:val="en-IN"/>
          <w14:textFill>
            <w14:solidFill>
              <w14:schemeClr w14:val="tx1"/>
            </w14:solidFill>
          </w14:textFill>
        </w:rPr>
      </w:pPr>
    </w:p>
    <w:p w14:paraId="55889D96">
      <w:pPr>
        <w:pStyle w:val="57"/>
        <w:numPr>
          <w:ilvl w:val="1"/>
          <w:numId w:val="63"/>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MbPA standard payment terms are as per mutually agreed INCO terms.</w:t>
      </w:r>
    </w:p>
    <w:p w14:paraId="7512730F">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Agency Commission: MbPA does not agree to pay any agency commission either in Indian or in Foreign Currency.</w:t>
      </w:r>
    </w:p>
    <w:p w14:paraId="244A2D6A">
      <w:pPr>
        <w:pStyle w:val="57"/>
        <w:jc w:val="both"/>
        <w:rPr>
          <w:rFonts w:ascii="Calibri" w:hAnsi="Calibri" w:cs="Calibri"/>
          <w:color w:val="000000" w:themeColor="text1"/>
          <w:sz w:val="26"/>
          <w:szCs w:val="26"/>
          <w:lang w:val="en-IN"/>
          <w14:textFill>
            <w14:solidFill>
              <w14:schemeClr w14:val="tx1"/>
            </w14:solidFill>
          </w14:textFill>
        </w:rPr>
      </w:pPr>
    </w:p>
    <w:p w14:paraId="075689E9">
      <w:pPr>
        <w:pStyle w:val="57"/>
        <w:numPr>
          <w:ilvl w:val="1"/>
          <w:numId w:val="63"/>
        </w:numPr>
        <w:ind w:left="567" w:hanging="567"/>
        <w:jc w:val="both"/>
        <w:rPr>
          <w:rFonts w:ascii="Calibri" w:hAnsi="Calibri" w:cs="Calibri"/>
          <w:color w:val="000000" w:themeColor="text1"/>
          <w:sz w:val="26"/>
          <w:szCs w:val="26"/>
          <w:lang w:val="en-IN" w:eastAsia="en-GB"/>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Failure to furnish correct and detailed information as called for in paragraph 2.0 above may render the concerned Bidder’s offer liable for rejection OR in the event of a contract materializing, the same may be liable for termination by MbPA. Besides, a penalty of payment of a named sum OR banning business dealings with MbPA may be levied.</w:t>
      </w:r>
    </w:p>
    <w:p w14:paraId="0BEE3B22">
      <w:pPr>
        <w:pStyle w:val="57"/>
        <w:jc w:val="right"/>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Annexure B of Integrity Pact</w:t>
      </w:r>
    </w:p>
    <w:p w14:paraId="5E14D735">
      <w:pPr>
        <w:pStyle w:val="57"/>
        <w:jc w:val="both"/>
        <w:rPr>
          <w:rFonts w:ascii="Calibri" w:hAnsi="Calibri" w:cs="Calibri"/>
          <w:color w:val="000000" w:themeColor="text1"/>
          <w:sz w:val="26"/>
          <w:szCs w:val="26"/>
          <w:lang w:val="en-IN"/>
          <w14:textFill>
            <w14:solidFill>
              <w14:schemeClr w14:val="tx1"/>
            </w14:solidFill>
          </w14:textFill>
        </w:rPr>
      </w:pPr>
    </w:p>
    <w:p w14:paraId="4D5F4F9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GUIDELINES ON BANNING OF BUSINESS DEALINGS CONTENTS</w:t>
      </w:r>
    </w:p>
    <w:tbl>
      <w:tblPr>
        <w:tblStyle w:val="12"/>
        <w:tblW w:w="9497" w:type="dxa"/>
        <w:tblInd w:w="134" w:type="dxa"/>
        <w:tblLayout w:type="fixed"/>
        <w:tblCellMar>
          <w:top w:w="0" w:type="dxa"/>
          <w:left w:w="0" w:type="dxa"/>
          <w:bottom w:w="0" w:type="dxa"/>
          <w:right w:w="0" w:type="dxa"/>
        </w:tblCellMar>
      </w:tblPr>
      <w:tblGrid>
        <w:gridCol w:w="567"/>
        <w:gridCol w:w="8080"/>
        <w:gridCol w:w="850"/>
      </w:tblGrid>
      <w:tr w14:paraId="6C47AAFC">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5C7CE4DD">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Sr. No.</w:t>
            </w:r>
          </w:p>
        </w:tc>
        <w:tc>
          <w:tcPr>
            <w:tcW w:w="8080" w:type="dxa"/>
            <w:tcBorders>
              <w:top w:val="single" w:color="000000" w:sz="6" w:space="0"/>
              <w:left w:val="single" w:color="000000" w:sz="6" w:space="0"/>
              <w:bottom w:val="single" w:color="000000" w:sz="6" w:space="0"/>
              <w:right w:val="single" w:color="000000" w:sz="6" w:space="0"/>
            </w:tcBorders>
          </w:tcPr>
          <w:p w14:paraId="3E64D50B">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Description</w:t>
            </w:r>
          </w:p>
        </w:tc>
        <w:tc>
          <w:tcPr>
            <w:tcW w:w="850" w:type="dxa"/>
            <w:tcBorders>
              <w:top w:val="single" w:color="000000" w:sz="6" w:space="0"/>
              <w:left w:val="single" w:color="000000" w:sz="6" w:space="0"/>
              <w:bottom w:val="single" w:color="000000" w:sz="6" w:space="0"/>
              <w:right w:val="single" w:color="000000" w:sz="6" w:space="0"/>
            </w:tcBorders>
          </w:tcPr>
          <w:p w14:paraId="3D4DC9E8">
            <w:pPr>
              <w:pStyle w:val="57"/>
              <w:jc w:val="center"/>
              <w:rPr>
                <w:rFonts w:ascii="Calibri" w:hAnsi="Calibri" w:cs="Calibri"/>
                <w:b/>
                <w:bCs/>
                <w:color w:val="000000" w:themeColor="text1"/>
                <w:lang w:val="en-IN"/>
                <w14:textFill>
                  <w14:solidFill>
                    <w14:schemeClr w14:val="tx1"/>
                  </w14:solidFill>
                </w14:textFill>
              </w:rPr>
            </w:pPr>
            <w:r>
              <w:rPr>
                <w:rFonts w:ascii="Calibri" w:hAnsi="Calibri" w:cs="Calibri"/>
                <w:b/>
                <w:bCs/>
                <w:color w:val="000000" w:themeColor="text1"/>
                <w:lang w:val="en-IN"/>
                <w14:textFill>
                  <w14:solidFill>
                    <w14:schemeClr w14:val="tx1"/>
                  </w14:solidFill>
                </w14:textFill>
              </w:rPr>
              <w:t>Page (s)</w:t>
            </w:r>
          </w:p>
        </w:tc>
      </w:tr>
      <w:tr w14:paraId="5B10B3A4">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1477805B">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w:t>
            </w:r>
          </w:p>
        </w:tc>
        <w:tc>
          <w:tcPr>
            <w:tcW w:w="8080" w:type="dxa"/>
            <w:tcBorders>
              <w:top w:val="single" w:color="000000" w:sz="6" w:space="0"/>
              <w:left w:val="single" w:color="000000" w:sz="6" w:space="0"/>
              <w:bottom w:val="single" w:color="000000" w:sz="6" w:space="0"/>
              <w:right w:val="single" w:color="000000" w:sz="6" w:space="0"/>
            </w:tcBorders>
          </w:tcPr>
          <w:p w14:paraId="4783F1CF">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Introduction</w:t>
            </w:r>
          </w:p>
        </w:tc>
        <w:tc>
          <w:tcPr>
            <w:tcW w:w="850" w:type="dxa"/>
            <w:tcBorders>
              <w:top w:val="single" w:color="000000" w:sz="6" w:space="0"/>
              <w:left w:val="single" w:color="000000" w:sz="6" w:space="0"/>
              <w:bottom w:val="single" w:color="000000" w:sz="6" w:space="0"/>
              <w:right w:val="single" w:color="000000" w:sz="6" w:space="0"/>
            </w:tcBorders>
          </w:tcPr>
          <w:p w14:paraId="2BE0685E">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w:t>
            </w:r>
          </w:p>
        </w:tc>
      </w:tr>
      <w:tr w14:paraId="68B083D8">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2AC87E1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w:t>
            </w:r>
          </w:p>
        </w:tc>
        <w:tc>
          <w:tcPr>
            <w:tcW w:w="8080" w:type="dxa"/>
            <w:tcBorders>
              <w:top w:val="single" w:color="000000" w:sz="6" w:space="0"/>
              <w:left w:val="single" w:color="000000" w:sz="6" w:space="0"/>
              <w:bottom w:val="single" w:color="000000" w:sz="6" w:space="0"/>
              <w:right w:val="single" w:color="000000" w:sz="6" w:space="0"/>
            </w:tcBorders>
          </w:tcPr>
          <w:p w14:paraId="6899CDD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Scope</w:t>
            </w:r>
          </w:p>
        </w:tc>
        <w:tc>
          <w:tcPr>
            <w:tcW w:w="850" w:type="dxa"/>
            <w:tcBorders>
              <w:top w:val="single" w:color="000000" w:sz="6" w:space="0"/>
              <w:left w:val="single" w:color="000000" w:sz="6" w:space="0"/>
              <w:bottom w:val="single" w:color="000000" w:sz="6" w:space="0"/>
              <w:right w:val="single" w:color="000000" w:sz="6" w:space="0"/>
            </w:tcBorders>
          </w:tcPr>
          <w:p w14:paraId="6F7B4FC7">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1-2</w:t>
            </w:r>
          </w:p>
        </w:tc>
      </w:tr>
      <w:tr w14:paraId="6701328A">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56BEEDBA">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w:t>
            </w:r>
          </w:p>
        </w:tc>
        <w:tc>
          <w:tcPr>
            <w:tcW w:w="8080" w:type="dxa"/>
            <w:tcBorders>
              <w:top w:val="single" w:color="000000" w:sz="6" w:space="0"/>
              <w:left w:val="single" w:color="000000" w:sz="6" w:space="0"/>
              <w:bottom w:val="single" w:color="000000" w:sz="6" w:space="0"/>
              <w:right w:val="single" w:color="000000" w:sz="6" w:space="0"/>
            </w:tcBorders>
          </w:tcPr>
          <w:p w14:paraId="75B2E6DD">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Definitions</w:t>
            </w:r>
          </w:p>
        </w:tc>
        <w:tc>
          <w:tcPr>
            <w:tcW w:w="850" w:type="dxa"/>
            <w:tcBorders>
              <w:top w:val="single" w:color="000000" w:sz="6" w:space="0"/>
              <w:left w:val="single" w:color="000000" w:sz="6" w:space="0"/>
              <w:bottom w:val="single" w:color="000000" w:sz="6" w:space="0"/>
              <w:right w:val="single" w:color="000000" w:sz="6" w:space="0"/>
            </w:tcBorders>
          </w:tcPr>
          <w:p w14:paraId="6B4F9482">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2-3</w:t>
            </w:r>
          </w:p>
        </w:tc>
      </w:tr>
      <w:tr w14:paraId="3CD9F63D">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33FCC6F4">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4.</w:t>
            </w:r>
          </w:p>
        </w:tc>
        <w:tc>
          <w:tcPr>
            <w:tcW w:w="8080" w:type="dxa"/>
            <w:tcBorders>
              <w:top w:val="single" w:color="000000" w:sz="6" w:space="0"/>
              <w:left w:val="single" w:color="000000" w:sz="6" w:space="0"/>
              <w:bottom w:val="single" w:color="000000" w:sz="6" w:space="0"/>
              <w:right w:val="single" w:color="000000" w:sz="6" w:space="0"/>
            </w:tcBorders>
          </w:tcPr>
          <w:p w14:paraId="03694AE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Initiation of banning/ suspension</w:t>
            </w:r>
          </w:p>
        </w:tc>
        <w:tc>
          <w:tcPr>
            <w:tcW w:w="850" w:type="dxa"/>
            <w:tcBorders>
              <w:top w:val="single" w:color="000000" w:sz="6" w:space="0"/>
              <w:left w:val="single" w:color="000000" w:sz="6" w:space="0"/>
              <w:bottom w:val="single" w:color="000000" w:sz="6" w:space="0"/>
              <w:right w:val="single" w:color="000000" w:sz="6" w:space="0"/>
            </w:tcBorders>
          </w:tcPr>
          <w:p w14:paraId="796BEFC3">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w:t>
            </w:r>
          </w:p>
        </w:tc>
      </w:tr>
      <w:tr w14:paraId="0F3BC061">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10C8594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5.</w:t>
            </w:r>
          </w:p>
        </w:tc>
        <w:tc>
          <w:tcPr>
            <w:tcW w:w="8080" w:type="dxa"/>
            <w:tcBorders>
              <w:top w:val="single" w:color="000000" w:sz="6" w:space="0"/>
              <w:left w:val="single" w:color="000000" w:sz="6" w:space="0"/>
              <w:bottom w:val="single" w:color="000000" w:sz="6" w:space="0"/>
              <w:right w:val="single" w:color="000000" w:sz="6" w:space="0"/>
            </w:tcBorders>
          </w:tcPr>
          <w:p w14:paraId="7116C253">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Suspension of business dealings</w:t>
            </w:r>
          </w:p>
        </w:tc>
        <w:tc>
          <w:tcPr>
            <w:tcW w:w="850" w:type="dxa"/>
            <w:tcBorders>
              <w:top w:val="single" w:color="000000" w:sz="6" w:space="0"/>
              <w:left w:val="single" w:color="000000" w:sz="6" w:space="0"/>
              <w:bottom w:val="single" w:color="000000" w:sz="6" w:space="0"/>
              <w:right w:val="single" w:color="000000" w:sz="6" w:space="0"/>
            </w:tcBorders>
          </w:tcPr>
          <w:p w14:paraId="1129E4D0">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3-4</w:t>
            </w:r>
          </w:p>
        </w:tc>
      </w:tr>
      <w:tr w14:paraId="0730568D">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0250014A">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6.</w:t>
            </w:r>
          </w:p>
        </w:tc>
        <w:tc>
          <w:tcPr>
            <w:tcW w:w="8080" w:type="dxa"/>
            <w:tcBorders>
              <w:top w:val="single" w:color="000000" w:sz="6" w:space="0"/>
              <w:left w:val="single" w:color="000000" w:sz="6" w:space="0"/>
              <w:bottom w:val="single" w:color="000000" w:sz="6" w:space="0"/>
              <w:right w:val="single" w:color="000000" w:sz="6" w:space="0"/>
            </w:tcBorders>
          </w:tcPr>
          <w:p w14:paraId="524E2243">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Ground on which banning of business dealing can be initiated</w:t>
            </w:r>
          </w:p>
        </w:tc>
        <w:tc>
          <w:tcPr>
            <w:tcW w:w="850" w:type="dxa"/>
            <w:tcBorders>
              <w:top w:val="single" w:color="000000" w:sz="6" w:space="0"/>
              <w:left w:val="single" w:color="000000" w:sz="6" w:space="0"/>
              <w:bottom w:val="single" w:color="000000" w:sz="6" w:space="0"/>
              <w:right w:val="single" w:color="000000" w:sz="6" w:space="0"/>
            </w:tcBorders>
          </w:tcPr>
          <w:p w14:paraId="1A854EE5">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5-6</w:t>
            </w:r>
          </w:p>
        </w:tc>
      </w:tr>
      <w:tr w14:paraId="399ADC16">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64750AE7">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7.</w:t>
            </w:r>
          </w:p>
        </w:tc>
        <w:tc>
          <w:tcPr>
            <w:tcW w:w="8080" w:type="dxa"/>
            <w:tcBorders>
              <w:top w:val="single" w:color="000000" w:sz="6" w:space="0"/>
              <w:left w:val="single" w:color="000000" w:sz="6" w:space="0"/>
              <w:bottom w:val="single" w:color="000000" w:sz="6" w:space="0"/>
              <w:right w:val="single" w:color="000000" w:sz="6" w:space="0"/>
            </w:tcBorders>
          </w:tcPr>
          <w:p w14:paraId="79303C2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Banning of business dealings</w:t>
            </w:r>
          </w:p>
        </w:tc>
        <w:tc>
          <w:tcPr>
            <w:tcW w:w="850" w:type="dxa"/>
            <w:tcBorders>
              <w:top w:val="single" w:color="000000" w:sz="6" w:space="0"/>
              <w:left w:val="single" w:color="000000" w:sz="6" w:space="0"/>
              <w:bottom w:val="single" w:color="000000" w:sz="6" w:space="0"/>
              <w:right w:val="single" w:color="000000" w:sz="6" w:space="0"/>
            </w:tcBorders>
          </w:tcPr>
          <w:p w14:paraId="4A805DCA">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6-7</w:t>
            </w:r>
          </w:p>
        </w:tc>
      </w:tr>
      <w:tr w14:paraId="45128A75">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04F9F95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8.</w:t>
            </w:r>
          </w:p>
        </w:tc>
        <w:tc>
          <w:tcPr>
            <w:tcW w:w="8080" w:type="dxa"/>
            <w:tcBorders>
              <w:top w:val="single" w:color="000000" w:sz="6" w:space="0"/>
              <w:left w:val="single" w:color="000000" w:sz="6" w:space="0"/>
              <w:bottom w:val="single" w:color="000000" w:sz="6" w:space="0"/>
              <w:right w:val="single" w:color="000000" w:sz="6" w:space="0"/>
            </w:tcBorders>
          </w:tcPr>
          <w:p w14:paraId="04DEF458">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Removal from list of approved agencies – Suppliers/ contractors etc.</w:t>
            </w:r>
          </w:p>
        </w:tc>
        <w:tc>
          <w:tcPr>
            <w:tcW w:w="850" w:type="dxa"/>
            <w:tcBorders>
              <w:top w:val="single" w:color="000000" w:sz="6" w:space="0"/>
              <w:left w:val="single" w:color="000000" w:sz="6" w:space="0"/>
              <w:bottom w:val="single" w:color="000000" w:sz="6" w:space="0"/>
              <w:right w:val="single" w:color="000000" w:sz="6" w:space="0"/>
            </w:tcBorders>
          </w:tcPr>
          <w:p w14:paraId="78508BDD">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8</w:t>
            </w:r>
          </w:p>
        </w:tc>
      </w:tr>
      <w:tr w14:paraId="17BACD3B">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73567701">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9.</w:t>
            </w:r>
          </w:p>
        </w:tc>
        <w:tc>
          <w:tcPr>
            <w:tcW w:w="8080" w:type="dxa"/>
            <w:tcBorders>
              <w:top w:val="single" w:color="000000" w:sz="6" w:space="0"/>
              <w:left w:val="single" w:color="000000" w:sz="6" w:space="0"/>
              <w:bottom w:val="single" w:color="000000" w:sz="6" w:space="0"/>
              <w:right w:val="single" w:color="000000" w:sz="6" w:space="0"/>
            </w:tcBorders>
          </w:tcPr>
          <w:p w14:paraId="57204CA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Procedure for issuing Show cause notice</w:t>
            </w:r>
          </w:p>
        </w:tc>
        <w:tc>
          <w:tcPr>
            <w:tcW w:w="850" w:type="dxa"/>
            <w:tcBorders>
              <w:top w:val="single" w:color="000000" w:sz="6" w:space="0"/>
              <w:left w:val="single" w:color="000000" w:sz="6" w:space="0"/>
              <w:bottom w:val="single" w:color="000000" w:sz="6" w:space="0"/>
              <w:right w:val="single" w:color="000000" w:sz="6" w:space="0"/>
            </w:tcBorders>
          </w:tcPr>
          <w:p w14:paraId="0D29CD6F">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8</w:t>
            </w:r>
          </w:p>
        </w:tc>
      </w:tr>
      <w:tr w14:paraId="15F9F451">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746002DC">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10.</w:t>
            </w:r>
          </w:p>
        </w:tc>
        <w:tc>
          <w:tcPr>
            <w:tcW w:w="8080" w:type="dxa"/>
            <w:tcBorders>
              <w:top w:val="single" w:color="000000" w:sz="6" w:space="0"/>
              <w:left w:val="single" w:color="000000" w:sz="6" w:space="0"/>
              <w:bottom w:val="single" w:color="000000" w:sz="6" w:space="0"/>
              <w:right w:val="single" w:color="000000" w:sz="6" w:space="0"/>
            </w:tcBorders>
          </w:tcPr>
          <w:p w14:paraId="225A9521">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Appeal against the decision of Competent Authority</w:t>
            </w:r>
          </w:p>
        </w:tc>
        <w:tc>
          <w:tcPr>
            <w:tcW w:w="850" w:type="dxa"/>
            <w:tcBorders>
              <w:top w:val="single" w:color="000000" w:sz="6" w:space="0"/>
              <w:left w:val="single" w:color="000000" w:sz="6" w:space="0"/>
              <w:bottom w:val="single" w:color="000000" w:sz="6" w:space="0"/>
              <w:right w:val="single" w:color="000000" w:sz="6" w:space="0"/>
            </w:tcBorders>
          </w:tcPr>
          <w:p w14:paraId="0817D95A">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8</w:t>
            </w:r>
          </w:p>
        </w:tc>
      </w:tr>
      <w:tr w14:paraId="31A9F1AC">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311E77C1">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11.</w:t>
            </w:r>
          </w:p>
        </w:tc>
        <w:tc>
          <w:tcPr>
            <w:tcW w:w="8080" w:type="dxa"/>
            <w:tcBorders>
              <w:top w:val="single" w:color="000000" w:sz="6" w:space="0"/>
              <w:left w:val="single" w:color="000000" w:sz="6" w:space="0"/>
              <w:bottom w:val="single" w:color="000000" w:sz="6" w:space="0"/>
              <w:right w:val="single" w:color="000000" w:sz="6" w:space="0"/>
            </w:tcBorders>
          </w:tcPr>
          <w:p w14:paraId="78E5070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Review of the decision by the competent authority.</w:t>
            </w:r>
          </w:p>
        </w:tc>
        <w:tc>
          <w:tcPr>
            <w:tcW w:w="850" w:type="dxa"/>
            <w:tcBorders>
              <w:top w:val="single" w:color="000000" w:sz="6" w:space="0"/>
              <w:left w:val="single" w:color="000000" w:sz="6" w:space="0"/>
              <w:bottom w:val="single" w:color="000000" w:sz="6" w:space="0"/>
              <w:right w:val="single" w:color="000000" w:sz="6" w:space="0"/>
            </w:tcBorders>
          </w:tcPr>
          <w:p w14:paraId="054B37D7">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9</w:t>
            </w:r>
          </w:p>
        </w:tc>
      </w:tr>
      <w:tr w14:paraId="71EC03F3">
        <w:tblPrEx>
          <w:tblCellMar>
            <w:top w:w="0" w:type="dxa"/>
            <w:left w:w="0" w:type="dxa"/>
            <w:bottom w:w="0" w:type="dxa"/>
            <w:right w:w="0" w:type="dxa"/>
          </w:tblCellMar>
        </w:tblPrEx>
        <w:trPr>
          <w:trHeight w:val="20" w:hRule="atLeast"/>
        </w:trPr>
        <w:tc>
          <w:tcPr>
            <w:tcW w:w="567" w:type="dxa"/>
            <w:tcBorders>
              <w:top w:val="single" w:color="000000" w:sz="6" w:space="0"/>
              <w:left w:val="single" w:color="000000" w:sz="6" w:space="0"/>
              <w:bottom w:val="single" w:color="000000" w:sz="6" w:space="0"/>
              <w:right w:val="single" w:color="000000" w:sz="6" w:space="0"/>
            </w:tcBorders>
          </w:tcPr>
          <w:p w14:paraId="5FA920A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12.</w:t>
            </w:r>
          </w:p>
        </w:tc>
        <w:tc>
          <w:tcPr>
            <w:tcW w:w="8080" w:type="dxa"/>
            <w:tcBorders>
              <w:top w:val="single" w:color="000000" w:sz="6" w:space="0"/>
              <w:left w:val="single" w:color="000000" w:sz="6" w:space="0"/>
              <w:bottom w:val="single" w:color="000000" w:sz="6" w:space="0"/>
              <w:right w:val="single" w:color="000000" w:sz="6" w:space="0"/>
            </w:tcBorders>
          </w:tcPr>
          <w:p w14:paraId="7656D0AD">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Circulation of the names of agencies with whom business dealings have been banned.</w:t>
            </w:r>
          </w:p>
        </w:tc>
        <w:tc>
          <w:tcPr>
            <w:tcW w:w="850" w:type="dxa"/>
            <w:tcBorders>
              <w:top w:val="single" w:color="000000" w:sz="6" w:space="0"/>
              <w:left w:val="single" w:color="000000" w:sz="6" w:space="0"/>
              <w:bottom w:val="single" w:color="000000" w:sz="6" w:space="0"/>
              <w:right w:val="single" w:color="000000" w:sz="6" w:space="0"/>
            </w:tcBorders>
          </w:tcPr>
          <w:p w14:paraId="7B908284">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9</w:t>
            </w:r>
          </w:p>
        </w:tc>
      </w:tr>
    </w:tbl>
    <w:p w14:paraId="12D05AC7">
      <w:pPr>
        <w:pStyle w:val="57"/>
        <w:jc w:val="both"/>
        <w:rPr>
          <w:rFonts w:ascii="Calibri" w:hAnsi="Calibri" w:cs="Calibri"/>
          <w:color w:val="000000" w:themeColor="text1"/>
          <w:spacing w:val="6"/>
          <w:sz w:val="26"/>
          <w:szCs w:val="26"/>
          <w:lang w:val="en-IN"/>
          <w14:textFill>
            <w14:solidFill>
              <w14:schemeClr w14:val="tx1"/>
            </w14:solidFill>
          </w14:textFill>
        </w:rPr>
      </w:pPr>
    </w:p>
    <w:p w14:paraId="402E939A">
      <w:pPr>
        <w:pStyle w:val="57"/>
        <w:numPr>
          <w:ilvl w:val="0"/>
          <w:numId w:val="68"/>
        </w:numPr>
        <w:ind w:left="567" w:hanging="567"/>
        <w:jc w:val="both"/>
        <w:rPr>
          <w:rFonts w:ascii="Calibri" w:hAnsi="Calibri" w:cs="Calibri"/>
          <w:color w:val="000000" w:themeColor="text1"/>
          <w:spacing w:val="6"/>
          <w:sz w:val="26"/>
          <w:szCs w:val="26"/>
          <w:lang w:val="en-IN"/>
          <w14:textFill>
            <w14:solidFill>
              <w14:schemeClr w14:val="tx1"/>
            </w14:solidFill>
          </w14:textFill>
        </w:rPr>
      </w:pPr>
      <w:r>
        <w:rPr>
          <w:rFonts w:ascii="Calibri" w:hAnsi="Calibri" w:cs="Calibri"/>
          <w:color w:val="000000" w:themeColor="text1"/>
          <w:spacing w:val="6"/>
          <w:sz w:val="26"/>
          <w:szCs w:val="26"/>
          <w:lang w:val="en-IN"/>
          <w14:textFill>
            <w14:solidFill>
              <w14:schemeClr w14:val="tx1"/>
            </w14:solidFill>
          </w14:textFill>
        </w:rPr>
        <w:t>Introduction</w:t>
      </w:r>
    </w:p>
    <w:p w14:paraId="507E0948">
      <w:pPr>
        <w:pStyle w:val="57"/>
        <w:jc w:val="both"/>
        <w:rPr>
          <w:rFonts w:ascii="Calibri" w:hAnsi="Calibri" w:cs="Calibri"/>
          <w:color w:val="000000" w:themeColor="text1"/>
          <w:spacing w:val="6"/>
          <w:sz w:val="26"/>
          <w:szCs w:val="26"/>
          <w:lang w:val="en-IN"/>
          <w14:textFill>
            <w14:solidFill>
              <w14:schemeClr w14:val="tx1"/>
            </w14:solidFill>
          </w14:textFill>
        </w:rPr>
      </w:pPr>
    </w:p>
    <w:p w14:paraId="538E9C09">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6"/>
          <w:sz w:val="26"/>
          <w:szCs w:val="26"/>
          <w:lang w:val="en-IN"/>
          <w14:textFill>
            <w14:solidFill>
              <w14:schemeClr w14:val="tx1"/>
            </w14:solidFill>
          </w14:textFill>
        </w:rPr>
        <w:t>The</w:t>
      </w:r>
      <w:r>
        <w:rPr>
          <w:rFonts w:ascii="Calibri" w:hAnsi="Calibri" w:cs="Calibri"/>
          <w:color w:val="000000" w:themeColor="text1"/>
          <w:sz w:val="26"/>
          <w:szCs w:val="26"/>
          <w:lang w:val="en-IN"/>
          <w14:textFill>
            <w14:solidFill>
              <w14:schemeClr w14:val="tx1"/>
            </w14:solidFill>
          </w14:textFill>
        </w:rPr>
        <w:t xml:space="preserve"> Board of Mumbai Port Authority (The Board/ MbPA), incorporated by The </w:t>
      </w:r>
      <w:r>
        <w:rPr>
          <w:rFonts w:ascii="Calibri" w:hAnsi="Calibri" w:cs="Calibri"/>
          <w:color w:val="000000" w:themeColor="text1"/>
          <w:spacing w:val="-2"/>
          <w:sz w:val="26"/>
          <w:szCs w:val="26"/>
          <w:lang w:val="en-IN"/>
          <w14:textFill>
            <w14:solidFill>
              <w14:schemeClr w14:val="tx1"/>
            </w14:solidFill>
          </w14:textFill>
        </w:rPr>
        <w:t xml:space="preserve">Major Port Trusts Act, 1963, as amended by Major Port Authority Act, 2021 and is an authority within the meaning of article 12 of Constitution of India. MbPA has also to </w:t>
      </w:r>
      <w:r>
        <w:rPr>
          <w:rFonts w:ascii="Calibri" w:hAnsi="Calibri" w:cs="Calibri"/>
          <w:color w:val="000000" w:themeColor="text1"/>
          <w:sz w:val="26"/>
          <w:szCs w:val="26"/>
          <w:lang w:val="en-IN"/>
          <w14:textFill>
            <w14:solidFill>
              <w14:schemeClr w14:val="tx1"/>
            </w14:solidFill>
          </w14:textFill>
        </w:rPr>
        <w:t>safeguard its commercial interests, MbPA deals with agencies, who have a very high degree of integrity, commitments and sincerity towards the work undertaken. It is not in the interest of MbPA to deal with Agencies who commit deception, fraud or other misconduct in the execution of contracts awarded/ orders issued to them. In order to ensure compliance with the constitutional mandate, it is incumbent on MbPA to observe principles of natural justice before banning the business dealings with any Agency.</w:t>
      </w:r>
    </w:p>
    <w:p w14:paraId="38552BEC">
      <w:pPr>
        <w:pStyle w:val="57"/>
        <w:jc w:val="both"/>
        <w:rPr>
          <w:rFonts w:ascii="Calibri" w:hAnsi="Calibri" w:cs="Calibri"/>
          <w:color w:val="000000" w:themeColor="text1"/>
          <w:sz w:val="26"/>
          <w:szCs w:val="26"/>
          <w:lang w:val="en-IN"/>
          <w14:textFill>
            <w14:solidFill>
              <w14:schemeClr w14:val="tx1"/>
            </w14:solidFill>
          </w14:textFill>
        </w:rPr>
      </w:pPr>
    </w:p>
    <w:p w14:paraId="56513FEA">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Since banning of business dealings involves civil consequences for an Agency concerned, it is incumbent that adequate opportunity of hearing is provided and the explanation, if tendered, is considered before passing any order in this regard keeping in view the facts and circumstances of the case.</w:t>
      </w:r>
    </w:p>
    <w:p w14:paraId="2FBBE568">
      <w:pPr>
        <w:pStyle w:val="57"/>
        <w:jc w:val="both"/>
        <w:rPr>
          <w:rFonts w:ascii="Calibri" w:hAnsi="Calibri" w:cs="Calibri"/>
          <w:color w:val="000000" w:themeColor="text1"/>
          <w:spacing w:val="12"/>
          <w:sz w:val="26"/>
          <w:szCs w:val="26"/>
          <w:lang w:val="en-IN"/>
          <w14:textFill>
            <w14:solidFill>
              <w14:schemeClr w14:val="tx1"/>
            </w14:solidFill>
          </w14:textFill>
        </w:rPr>
      </w:pPr>
    </w:p>
    <w:p w14:paraId="060DE6F4">
      <w:pPr>
        <w:pStyle w:val="57"/>
        <w:numPr>
          <w:ilvl w:val="0"/>
          <w:numId w:val="68"/>
        </w:numPr>
        <w:ind w:left="567" w:hanging="567"/>
        <w:jc w:val="both"/>
        <w:rPr>
          <w:rFonts w:ascii="Calibri" w:hAnsi="Calibri" w:cs="Calibri"/>
          <w:color w:val="000000" w:themeColor="text1"/>
          <w:spacing w:val="12"/>
          <w:sz w:val="26"/>
          <w:szCs w:val="26"/>
          <w:lang w:val="en-IN"/>
          <w14:textFill>
            <w14:solidFill>
              <w14:schemeClr w14:val="tx1"/>
            </w14:solidFill>
          </w14:textFill>
        </w:rPr>
      </w:pPr>
      <w:r>
        <w:rPr>
          <w:rFonts w:ascii="Calibri" w:hAnsi="Calibri" w:cs="Calibri"/>
          <w:color w:val="000000" w:themeColor="text1"/>
          <w:spacing w:val="12"/>
          <w:sz w:val="26"/>
          <w:szCs w:val="26"/>
          <w:lang w:val="en-IN"/>
          <w14:textFill>
            <w14:solidFill>
              <w14:schemeClr w14:val="tx1"/>
            </w14:solidFill>
          </w14:textFill>
        </w:rPr>
        <w:t>Scope</w:t>
      </w:r>
    </w:p>
    <w:p w14:paraId="13815960">
      <w:pPr>
        <w:pStyle w:val="57"/>
        <w:jc w:val="both"/>
        <w:rPr>
          <w:rFonts w:ascii="Calibri" w:hAnsi="Calibri" w:cs="Calibri"/>
          <w:color w:val="000000" w:themeColor="text1"/>
          <w:spacing w:val="12"/>
          <w:sz w:val="26"/>
          <w:szCs w:val="26"/>
          <w:lang w:val="en-IN"/>
          <w14:textFill>
            <w14:solidFill>
              <w14:schemeClr w14:val="tx1"/>
            </w14:solidFill>
          </w14:textFill>
        </w:rPr>
      </w:pPr>
    </w:p>
    <w:p w14:paraId="67AFF29F">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The Condition of Contract (GCC) of MbPA generally provide that MbPA reserves the </w:t>
      </w:r>
      <w:r>
        <w:rPr>
          <w:rFonts w:ascii="Calibri" w:hAnsi="Calibri" w:cs="Calibri"/>
          <w:color w:val="000000" w:themeColor="text1"/>
          <w:sz w:val="26"/>
          <w:szCs w:val="26"/>
          <w:lang w:val="en-IN"/>
          <w14:textFill>
            <w14:solidFill>
              <w14:schemeClr w14:val="tx1"/>
            </w14:solidFill>
          </w14:textFill>
        </w:rPr>
        <w:t>rights to remove from list of approved suppliers/ contractors or to ban business dealings if any Agency has been found to have committed misconduct and also to suspend business dealings pending investigation.</w:t>
      </w:r>
    </w:p>
    <w:p w14:paraId="5F829A3F">
      <w:pPr>
        <w:pStyle w:val="57"/>
        <w:jc w:val="both"/>
        <w:rPr>
          <w:rFonts w:ascii="Calibri" w:hAnsi="Calibri" w:cs="Calibri"/>
          <w:color w:val="000000" w:themeColor="text1"/>
          <w:sz w:val="26"/>
          <w:szCs w:val="26"/>
          <w:lang w:val="en-IN"/>
          <w14:textFill>
            <w14:solidFill>
              <w14:schemeClr w14:val="tx1"/>
            </w14:solidFill>
          </w14:textFill>
        </w:rPr>
      </w:pPr>
    </w:p>
    <w:p w14:paraId="4B858079">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Similarly, in case of sale of material there is a clause to deal with the Agencies/ customers/ buyers who indulge in lifting of material in unauthorized manner.</w:t>
      </w:r>
    </w:p>
    <w:p w14:paraId="54B9D8C5">
      <w:pPr>
        <w:pStyle w:val="57"/>
        <w:jc w:val="both"/>
        <w:rPr>
          <w:rFonts w:ascii="Calibri" w:hAnsi="Calibri" w:cs="Calibri"/>
          <w:color w:val="000000" w:themeColor="text1"/>
          <w:spacing w:val="-2"/>
          <w:sz w:val="26"/>
          <w:szCs w:val="26"/>
          <w:lang w:val="en-IN"/>
          <w14:textFill>
            <w14:solidFill>
              <w14:schemeClr w14:val="tx1"/>
            </w14:solidFill>
          </w14:textFill>
        </w:rPr>
      </w:pPr>
    </w:p>
    <w:p w14:paraId="6850E62E">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However, absence of such a clause does not in any way restrict the right of MbPA to take action/ decision under these guidelines in appropriate cases.</w:t>
      </w:r>
    </w:p>
    <w:p w14:paraId="02A76D27">
      <w:pPr>
        <w:pStyle w:val="57"/>
        <w:jc w:val="both"/>
        <w:rPr>
          <w:rFonts w:ascii="Calibri" w:hAnsi="Calibri" w:cs="Calibri"/>
          <w:color w:val="000000" w:themeColor="text1"/>
          <w:spacing w:val="-2"/>
          <w:sz w:val="26"/>
          <w:szCs w:val="26"/>
          <w:lang w:val="en-IN"/>
          <w14:textFill>
            <w14:solidFill>
              <w14:schemeClr w14:val="tx1"/>
            </w14:solidFill>
          </w14:textFill>
        </w:rPr>
      </w:pPr>
    </w:p>
    <w:p w14:paraId="1B6A082C">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procedure of (i) Removal of Agency from the List of approved suppliers/ contractors (ii) Suspension and (iii) Banning of Business Dealing with Agencies has been laid down in these guidelines.</w:t>
      </w:r>
    </w:p>
    <w:p w14:paraId="018D7854">
      <w:pPr>
        <w:pStyle w:val="57"/>
        <w:jc w:val="both"/>
        <w:rPr>
          <w:rFonts w:ascii="Calibri" w:hAnsi="Calibri" w:cs="Calibri"/>
          <w:color w:val="000000" w:themeColor="text1"/>
          <w:spacing w:val="-2"/>
          <w:sz w:val="26"/>
          <w:szCs w:val="26"/>
          <w:lang w:val="en-IN"/>
          <w14:textFill>
            <w14:solidFill>
              <w14:schemeClr w14:val="tx1"/>
            </w14:solidFill>
          </w14:textFill>
        </w:rPr>
      </w:pPr>
    </w:p>
    <w:p w14:paraId="4DC842E6">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These guidelines apply to all departments of MbPA.</w:t>
      </w:r>
    </w:p>
    <w:p w14:paraId="41FB2F08">
      <w:pPr>
        <w:pStyle w:val="57"/>
        <w:jc w:val="both"/>
        <w:rPr>
          <w:rFonts w:ascii="Calibri" w:hAnsi="Calibri" w:cs="Calibri"/>
          <w:color w:val="000000" w:themeColor="text1"/>
          <w:spacing w:val="-2"/>
          <w:sz w:val="26"/>
          <w:szCs w:val="26"/>
          <w:lang w:val="en-IN"/>
          <w14:textFill>
            <w14:solidFill>
              <w14:schemeClr w14:val="tx1"/>
            </w14:solidFill>
          </w14:textFill>
        </w:rPr>
      </w:pPr>
    </w:p>
    <w:p w14:paraId="2928C04C">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It is clarified that these guidelines do not deal with the decision of the Management not to entertain any particular Agency due to its prior/ inadequate performances or for any other reason.</w:t>
      </w:r>
    </w:p>
    <w:p w14:paraId="3F8B4C81">
      <w:pPr>
        <w:pStyle w:val="57"/>
        <w:jc w:val="both"/>
        <w:rPr>
          <w:rFonts w:ascii="Calibri" w:hAnsi="Calibri" w:cs="Calibri"/>
          <w:color w:val="000000" w:themeColor="text1"/>
          <w:spacing w:val="-2"/>
          <w:sz w:val="26"/>
          <w:szCs w:val="26"/>
          <w:lang w:val="en-IN"/>
          <w14:textFill>
            <w14:solidFill>
              <w14:schemeClr w14:val="tx1"/>
            </w14:solidFill>
          </w14:textFill>
        </w:rPr>
      </w:pPr>
    </w:p>
    <w:p w14:paraId="4087144E">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 banning shall be with prospective effect, i.e. future business dealings</w:t>
      </w:r>
    </w:p>
    <w:p w14:paraId="6C318641">
      <w:pPr>
        <w:pStyle w:val="57"/>
        <w:jc w:val="both"/>
        <w:rPr>
          <w:rFonts w:ascii="Calibri" w:hAnsi="Calibri" w:cs="Calibri"/>
          <w:color w:val="000000" w:themeColor="text1"/>
          <w:spacing w:val="6"/>
          <w:sz w:val="26"/>
          <w:szCs w:val="26"/>
          <w:lang w:val="en-IN"/>
          <w14:textFill>
            <w14:solidFill>
              <w14:schemeClr w14:val="tx1"/>
            </w14:solidFill>
          </w14:textFill>
        </w:rPr>
      </w:pPr>
    </w:p>
    <w:p w14:paraId="36E591DA">
      <w:pPr>
        <w:pStyle w:val="57"/>
        <w:numPr>
          <w:ilvl w:val="0"/>
          <w:numId w:val="68"/>
        </w:numPr>
        <w:ind w:left="567" w:hanging="567"/>
        <w:jc w:val="both"/>
        <w:rPr>
          <w:rFonts w:ascii="Calibri" w:hAnsi="Calibri" w:cs="Calibri"/>
          <w:color w:val="000000" w:themeColor="text1"/>
          <w:spacing w:val="6"/>
          <w:sz w:val="26"/>
          <w:szCs w:val="26"/>
          <w:lang w:val="en-IN"/>
          <w14:textFill>
            <w14:solidFill>
              <w14:schemeClr w14:val="tx1"/>
            </w14:solidFill>
          </w14:textFill>
        </w:rPr>
      </w:pPr>
      <w:r>
        <w:rPr>
          <w:rFonts w:ascii="Calibri" w:hAnsi="Calibri" w:cs="Calibri"/>
          <w:color w:val="000000" w:themeColor="text1"/>
          <w:spacing w:val="6"/>
          <w:sz w:val="26"/>
          <w:szCs w:val="26"/>
          <w:lang w:val="en-IN"/>
          <w14:textFill>
            <w14:solidFill>
              <w14:schemeClr w14:val="tx1"/>
            </w14:solidFill>
          </w14:textFill>
        </w:rPr>
        <w:t>Definitions</w:t>
      </w:r>
    </w:p>
    <w:p w14:paraId="20191736">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these Guidelines, unless the context otherwise requires</w:t>
      </w:r>
    </w:p>
    <w:p w14:paraId="7D9C433D">
      <w:pPr>
        <w:pStyle w:val="57"/>
        <w:numPr>
          <w:ilvl w:val="0"/>
          <w:numId w:val="69"/>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Party/ Contractor/ Supplier/ Purchaser/ Customer shall mean and include a public limited company or a private limited company, a firm whether registered or not, an individual, a co-operative society or an association or a group of persons engaged in any commerce, trade, industry etc. Party/ Contractor/ Supplier/ Purchaser/ Customer in the context of those guidelines is indicated as ‘Agency’</w:t>
      </w:r>
    </w:p>
    <w:p w14:paraId="6ECC6615">
      <w:pPr>
        <w:pStyle w:val="57"/>
        <w:numPr>
          <w:ilvl w:val="0"/>
          <w:numId w:val="69"/>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‘Inter-connected Agency’ shall mean two or more companies having any of the following features:</w:t>
      </w:r>
    </w:p>
    <w:p w14:paraId="32751543">
      <w:pPr>
        <w:pStyle w:val="57"/>
        <w:numPr>
          <w:ilvl w:val="0"/>
          <w:numId w:val="70"/>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If one is a subsidiary of the other.</w:t>
      </w:r>
    </w:p>
    <w:p w14:paraId="50BD78E4">
      <w:pPr>
        <w:pStyle w:val="57"/>
        <w:numPr>
          <w:ilvl w:val="0"/>
          <w:numId w:val="70"/>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If the Director(s), Partner(s), Manager(s) or Representative(s) are common.</w:t>
      </w:r>
    </w:p>
    <w:p w14:paraId="0FD39C98">
      <w:pPr>
        <w:pStyle w:val="57"/>
        <w:numPr>
          <w:ilvl w:val="0"/>
          <w:numId w:val="70"/>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If management is common.</w:t>
      </w:r>
    </w:p>
    <w:p w14:paraId="442B3DEC">
      <w:pPr>
        <w:pStyle w:val="57"/>
        <w:numPr>
          <w:ilvl w:val="0"/>
          <w:numId w:val="70"/>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If one owns or controls the other in any manner.</w:t>
      </w:r>
    </w:p>
    <w:p w14:paraId="49F3643F">
      <w:pPr>
        <w:pStyle w:val="57"/>
        <w:numPr>
          <w:ilvl w:val="0"/>
          <w:numId w:val="69"/>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‘Competent Authority’ and ‘Appellate Authority’ shall mean the following:</w:t>
      </w:r>
    </w:p>
    <w:p w14:paraId="195992BD">
      <w:pPr>
        <w:pStyle w:val="57"/>
        <w:numPr>
          <w:ilvl w:val="0"/>
          <w:numId w:val="71"/>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For MbPA Banning</w:t>
      </w:r>
    </w:p>
    <w:p w14:paraId="6FDA1B4E">
      <w:pPr>
        <w:pStyle w:val="57"/>
        <w:ind w:left="170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Head of the Department shall be “Competent Authority” for the purpose of these guidelines. Chairman, MbPA shall be ‘Appellate Authority’ in respect of such cases except banning of business dealings with Foreign Suppliers of imported material.</w:t>
      </w:r>
    </w:p>
    <w:p w14:paraId="0A255069">
      <w:pPr>
        <w:pStyle w:val="57"/>
        <w:numPr>
          <w:ilvl w:val="0"/>
          <w:numId w:val="71"/>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For banning of business dealings with Foreign Suppliers of imported material, MbPA’s HOD Committee (MHC) shall be the ‘Competent Authority’. The Appeal against the Order passed by MHC shall lie with Chairman as First Appellate Authority.</w:t>
      </w:r>
    </w:p>
    <w:p w14:paraId="548A84CA">
      <w:pPr>
        <w:pStyle w:val="57"/>
        <w:numPr>
          <w:ilvl w:val="0"/>
          <w:numId w:val="71"/>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In case the foreign supplier is not satisfied by the decision of the First Appellate Authority, it may approach Chairman as Second Appellate Authority.</w:t>
      </w:r>
    </w:p>
    <w:p w14:paraId="119055F0">
      <w:pPr>
        <w:pStyle w:val="57"/>
        <w:numPr>
          <w:ilvl w:val="0"/>
          <w:numId w:val="71"/>
        </w:numPr>
        <w:ind w:left="1701" w:hanging="567"/>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MbPA Board shall have overall power to take suo-moto action on any information</w:t>
      </w:r>
      <w:r>
        <w:rPr>
          <w:rFonts w:ascii="Calibri" w:hAnsi="Calibri" w:cs="Calibri"/>
          <w:color w:val="000000" w:themeColor="text1"/>
          <w:spacing w:val="-3"/>
          <w:sz w:val="26"/>
          <w:szCs w:val="26"/>
          <w:lang w:val="en-IN"/>
          <w14:textFill>
            <w14:solidFill>
              <w14:schemeClr w14:val="tx1"/>
            </w14:solidFill>
          </w14:textFill>
        </w:rPr>
        <w:t xml:space="preserve"> available or received by him and pass such order(s) as he may think appropriate, including modifying the order(s) passed by any authority under these guidelines.</w:t>
      </w:r>
    </w:p>
    <w:p w14:paraId="49DB2301">
      <w:pPr>
        <w:pStyle w:val="57"/>
        <w:numPr>
          <w:ilvl w:val="0"/>
          <w:numId w:val="69"/>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‘Investigating Department’ shall mean any Department Investigating into the conduct of the Agency and shall include the Vigilance Department, Central Bureau of Investigation, the State Police or any other department set up by the Central or State Government having powers to investigate.</w:t>
      </w:r>
    </w:p>
    <w:p w14:paraId="76DAC330">
      <w:pPr>
        <w:pStyle w:val="57"/>
        <w:numPr>
          <w:ilvl w:val="0"/>
          <w:numId w:val="69"/>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List of approved Agencies – Parties/ Contractors/ Suppliers/ Purchasers/ Customers shall mean and include list of approved registered Agencies – Parties/ Contractors/ Suppliers/ Purchasers/ Customers etc.</w:t>
      </w:r>
    </w:p>
    <w:p w14:paraId="5F2A9A42">
      <w:pPr>
        <w:pStyle w:val="57"/>
        <w:jc w:val="both"/>
        <w:rPr>
          <w:rFonts w:ascii="Calibri" w:hAnsi="Calibri" w:cs="Calibri"/>
          <w:color w:val="000000" w:themeColor="text1"/>
          <w:sz w:val="26"/>
          <w:szCs w:val="26"/>
          <w:lang w:val="en-IN"/>
          <w14:textFill>
            <w14:solidFill>
              <w14:schemeClr w14:val="tx1"/>
            </w14:solidFill>
          </w14:textFill>
        </w:rPr>
      </w:pPr>
    </w:p>
    <w:p w14:paraId="417F02DF">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6"/>
          <w:sz w:val="26"/>
          <w:szCs w:val="26"/>
          <w:lang w:val="en-IN"/>
          <w14:textFill>
            <w14:solidFill>
              <w14:schemeClr w14:val="tx1"/>
            </w14:solidFill>
          </w14:textFill>
        </w:rPr>
        <w:t>Initiation</w:t>
      </w:r>
      <w:r>
        <w:rPr>
          <w:rFonts w:ascii="Calibri" w:hAnsi="Calibri" w:cs="Calibri"/>
          <w:color w:val="000000" w:themeColor="text1"/>
          <w:sz w:val="26"/>
          <w:szCs w:val="26"/>
          <w:lang w:val="en-IN"/>
          <w14:textFill>
            <w14:solidFill>
              <w14:schemeClr w14:val="tx1"/>
            </w14:solidFill>
          </w14:textFill>
        </w:rPr>
        <w:t xml:space="preserve"> of Banning/ Suspension</w:t>
      </w:r>
    </w:p>
    <w:p w14:paraId="409DF75C">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Action for banning/ suspension business dealing with any Agency should be initiated by the department having business dealing with them after noticing the irregularities or misconduct on their part. Besides any department, Vigilance Department may also be competent to initiate such action.</w:t>
      </w:r>
    </w:p>
    <w:p w14:paraId="057922EB">
      <w:pPr>
        <w:pStyle w:val="57"/>
        <w:jc w:val="both"/>
        <w:rPr>
          <w:rFonts w:ascii="Calibri" w:hAnsi="Calibri" w:cs="Calibri"/>
          <w:color w:val="000000" w:themeColor="text1"/>
          <w:sz w:val="26"/>
          <w:szCs w:val="26"/>
          <w:lang w:val="en-IN"/>
          <w14:textFill>
            <w14:solidFill>
              <w14:schemeClr w14:val="tx1"/>
            </w14:solidFill>
          </w14:textFill>
        </w:rPr>
      </w:pPr>
    </w:p>
    <w:p w14:paraId="07274FCE">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6"/>
          <w:sz w:val="26"/>
          <w:szCs w:val="26"/>
          <w:lang w:val="en-IN"/>
          <w14:textFill>
            <w14:solidFill>
              <w14:schemeClr w14:val="tx1"/>
            </w14:solidFill>
          </w14:textFill>
        </w:rPr>
        <w:t>Suspension</w:t>
      </w:r>
      <w:r>
        <w:rPr>
          <w:rFonts w:ascii="Calibri" w:hAnsi="Calibri" w:cs="Calibri"/>
          <w:color w:val="000000" w:themeColor="text1"/>
          <w:sz w:val="26"/>
          <w:szCs w:val="26"/>
          <w:lang w:val="en-IN"/>
          <w14:textFill>
            <w14:solidFill>
              <w14:schemeClr w14:val="tx1"/>
            </w14:solidFill>
          </w14:textFill>
        </w:rPr>
        <w:t xml:space="preserve"> of Business Dealings</w:t>
      </w:r>
    </w:p>
    <w:p w14:paraId="52B8D008">
      <w:pPr>
        <w:pStyle w:val="57"/>
        <w:jc w:val="both"/>
        <w:rPr>
          <w:rFonts w:ascii="Calibri" w:hAnsi="Calibri" w:cs="Calibri"/>
          <w:color w:val="000000" w:themeColor="text1"/>
          <w:sz w:val="26"/>
          <w:szCs w:val="26"/>
          <w:lang w:val="en-IN"/>
          <w14:textFill>
            <w14:solidFill>
              <w14:schemeClr w14:val="tx1"/>
            </w14:solidFill>
          </w14:textFill>
        </w:rPr>
      </w:pPr>
    </w:p>
    <w:p w14:paraId="043C3196">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If the conduct of any Agency dealing with MbPA is under investigation by any </w:t>
      </w:r>
      <w:r>
        <w:rPr>
          <w:rFonts w:ascii="Calibri" w:hAnsi="Calibri" w:cs="Calibri"/>
          <w:color w:val="000000" w:themeColor="text1"/>
          <w:spacing w:val="-2"/>
          <w:sz w:val="26"/>
          <w:szCs w:val="26"/>
          <w:lang w:val="en-IN"/>
          <w14:textFill>
            <w14:solidFill>
              <w14:schemeClr w14:val="tx1"/>
            </w14:solidFill>
          </w14:textFill>
        </w:rPr>
        <w:t>department (except Foreign Supplier of imported material), the Competent Authority may consider whether the allegations under investigation are of a serious nature and whether pending investigation, it would be advisable to continue business dealings with the Agency. If the Competent Authority, after consideration of the matter including the recommendation of the Investigating Department, if any, decides that it would not be in the interest to continue business dealings pending investigation, it may suspend business dealings with the Agency. The order to this effect may indicate a brief of the charges under investigation. It is decided that inter-connected Agencies would also come within the ambit of the order of suspension, the some should be specifically stated in the order. The order of suspension would operate for a period not more than six months and may be communicated to the Agency as also to the Investigating Department. The Investigating Department may ensure that their investigation is completed and whole process of final order is over within such period.</w:t>
      </w:r>
    </w:p>
    <w:p w14:paraId="5D8D76E8">
      <w:pPr>
        <w:pStyle w:val="57"/>
        <w:jc w:val="both"/>
        <w:rPr>
          <w:rFonts w:ascii="Calibri" w:hAnsi="Calibri" w:cs="Calibri"/>
          <w:color w:val="000000" w:themeColor="text1"/>
          <w:sz w:val="24"/>
          <w:szCs w:val="24"/>
          <w:lang w:val="en-IN"/>
          <w14:textFill>
            <w14:solidFill>
              <w14:schemeClr w14:val="tx1"/>
            </w14:solidFill>
          </w14:textFill>
        </w:rPr>
      </w:pPr>
    </w:p>
    <w:p w14:paraId="1446F3C7">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order of suspension shall be communicated to all departmental heads. During the period of suspension, no business dealing may be held with the Agency.</w:t>
      </w:r>
    </w:p>
    <w:p w14:paraId="07A38BB1">
      <w:pPr>
        <w:pStyle w:val="57"/>
        <w:jc w:val="both"/>
        <w:rPr>
          <w:rFonts w:ascii="Calibri" w:hAnsi="Calibri" w:cs="Calibri"/>
          <w:color w:val="000000" w:themeColor="text1"/>
          <w:sz w:val="24"/>
          <w:szCs w:val="24"/>
          <w:lang w:val="en-IN"/>
          <w14:textFill>
            <w14:solidFill>
              <w14:schemeClr w14:val="tx1"/>
            </w14:solidFill>
          </w14:textFill>
        </w:rPr>
      </w:pPr>
    </w:p>
    <w:p w14:paraId="6578FC16">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As far as possible, the existing contract(s) with the Agency may continue unless the Competent Authority, having regards to the circumstances of the case, decided otherwise.</w:t>
      </w:r>
    </w:p>
    <w:p w14:paraId="1BA908DC">
      <w:pPr>
        <w:pStyle w:val="57"/>
        <w:jc w:val="both"/>
        <w:rPr>
          <w:rFonts w:ascii="Calibri" w:hAnsi="Calibri" w:cs="Calibri"/>
          <w:color w:val="000000" w:themeColor="text1"/>
          <w:sz w:val="24"/>
          <w:szCs w:val="24"/>
          <w:lang w:val="en-IN"/>
          <w14:textFill>
            <w14:solidFill>
              <w14:schemeClr w14:val="tx1"/>
            </w14:solidFill>
          </w14:textFill>
        </w:rPr>
      </w:pPr>
    </w:p>
    <w:p w14:paraId="443A5280">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the gravity of the misconduct under investigation is very serious and it would not be in the interest of MbPA, as a whole, to deal with such an Agency pending investigation, the competent Authority may send his recommendations to Chief Vigilance Officer (CVO), MbPA Head of Department (HOD) along with the material available. If HOD considers that depending upon the gravity of the misconduct, it would not be desirable to have any dealings with the Agency concerned an order suspending business dealing may be issued by the Competent Authority, copy of which may be endorsed to the Agency concerned. Such an order would operate for a period of six months from the date of issue.</w:t>
      </w:r>
    </w:p>
    <w:p w14:paraId="6DE29F21">
      <w:pPr>
        <w:pStyle w:val="57"/>
        <w:jc w:val="both"/>
        <w:rPr>
          <w:rFonts w:ascii="Calibri" w:hAnsi="Calibri" w:cs="Calibri"/>
          <w:color w:val="000000" w:themeColor="text1"/>
          <w:sz w:val="24"/>
          <w:szCs w:val="24"/>
          <w:lang w:val="en-IN"/>
          <w14:textFill>
            <w14:solidFill>
              <w14:schemeClr w14:val="tx1"/>
            </w14:solidFill>
          </w14:textFill>
        </w:rPr>
      </w:pPr>
    </w:p>
    <w:p w14:paraId="0513275A">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suspension of business dealing with foreign suppliers of imported material, following shall the procedure.</w:t>
      </w:r>
    </w:p>
    <w:p w14:paraId="47782FE1">
      <w:pPr>
        <w:pStyle w:val="57"/>
        <w:numPr>
          <w:ilvl w:val="0"/>
          <w:numId w:val="72"/>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Suspension of the foreign suppliers shall apply throughout MbPA.</w:t>
      </w:r>
    </w:p>
    <w:p w14:paraId="0DDC4C0F">
      <w:pPr>
        <w:pStyle w:val="57"/>
        <w:numPr>
          <w:ilvl w:val="0"/>
          <w:numId w:val="72"/>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Based on the complaint forwarded or received directly by Vigilance Department, if gravity of the misconduct under investigation is found serious and it is felt that it would not be in the interest of MbPA to continue to deal with such Agency pending investigations. Vigilance Department may send such recommendation on the matter to HOD to place before MHC consisting of the following:</w:t>
      </w:r>
    </w:p>
    <w:p w14:paraId="575E92D2">
      <w:pPr>
        <w:pStyle w:val="57"/>
        <w:numPr>
          <w:ilvl w:val="0"/>
          <w:numId w:val="73"/>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Finance Department.</w:t>
      </w:r>
    </w:p>
    <w:p w14:paraId="6233650B">
      <w:pPr>
        <w:pStyle w:val="57"/>
        <w:numPr>
          <w:ilvl w:val="0"/>
          <w:numId w:val="73"/>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Executing Department.</w:t>
      </w:r>
    </w:p>
    <w:p w14:paraId="68B84045">
      <w:pPr>
        <w:pStyle w:val="57"/>
        <w:numPr>
          <w:ilvl w:val="0"/>
          <w:numId w:val="73"/>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User Department.</w:t>
      </w:r>
    </w:p>
    <w:p w14:paraId="4BB5F8B1">
      <w:pPr>
        <w:pStyle w:val="57"/>
        <w:numPr>
          <w:ilvl w:val="0"/>
          <w:numId w:val="73"/>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Legal Department.</w:t>
      </w:r>
    </w:p>
    <w:p w14:paraId="64D4185F">
      <w:pPr>
        <w:pStyle w:val="57"/>
        <w:ind w:left="1134"/>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Committee shall expeditiously examine the report, give its comments/ recommendations within twenty-one days of receipt of the reference by HOD.</w:t>
      </w:r>
    </w:p>
    <w:p w14:paraId="426E06F3">
      <w:pPr>
        <w:pStyle w:val="57"/>
        <w:numPr>
          <w:ilvl w:val="0"/>
          <w:numId w:val="72"/>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MHC opines that it is a fit case for suspension, MHC may pass necessary orders which shall be communicated to the foreign supplier by HOD.</w:t>
      </w:r>
    </w:p>
    <w:p w14:paraId="1FE58998">
      <w:pPr>
        <w:pStyle w:val="57"/>
        <w:jc w:val="both"/>
        <w:rPr>
          <w:rFonts w:ascii="Calibri" w:hAnsi="Calibri" w:cs="Calibri"/>
          <w:color w:val="000000" w:themeColor="text1"/>
          <w:spacing w:val="-2"/>
          <w:sz w:val="24"/>
          <w:szCs w:val="24"/>
          <w:lang w:val="en-IN"/>
          <w14:textFill>
            <w14:solidFill>
              <w14:schemeClr w14:val="tx1"/>
            </w14:solidFill>
          </w14:textFill>
        </w:rPr>
      </w:pPr>
    </w:p>
    <w:p w14:paraId="00CCD9AC">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the Agency concerned asks for detailed reasons of suspension, the Agency may be informed that its conduct is under investigation. It is not necessary to enter into - correspondence/ argument with the Agency at this Stage.</w:t>
      </w:r>
    </w:p>
    <w:p w14:paraId="7C98C7A7">
      <w:pPr>
        <w:pStyle w:val="57"/>
        <w:jc w:val="both"/>
        <w:rPr>
          <w:rFonts w:ascii="Calibri" w:hAnsi="Calibri" w:cs="Calibri"/>
          <w:color w:val="000000" w:themeColor="text1"/>
          <w:sz w:val="24"/>
          <w:szCs w:val="24"/>
          <w:lang w:val="en-IN"/>
          <w14:textFill>
            <w14:solidFill>
              <w14:schemeClr w14:val="tx1"/>
            </w14:solidFill>
          </w14:textFill>
        </w:rPr>
      </w:pPr>
    </w:p>
    <w:p w14:paraId="6A1AC541">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It is not necessary to give any show cause notice or personal hearing to the Agency before issuing the order of suspension. However, if investigations are not complete in six months’ time, the Competent Authority may extend the period of suspension by another three months, during which period the investigation must be completed.</w:t>
      </w:r>
    </w:p>
    <w:p w14:paraId="3FE819B6">
      <w:pPr>
        <w:pStyle w:val="57"/>
        <w:jc w:val="both"/>
        <w:rPr>
          <w:rFonts w:ascii="Calibri" w:hAnsi="Calibri" w:cs="Calibri"/>
          <w:color w:val="000000" w:themeColor="text1"/>
          <w:sz w:val="24"/>
          <w:szCs w:val="24"/>
          <w:lang w:val="en-IN"/>
          <w14:textFill>
            <w14:solidFill>
              <w14:schemeClr w14:val="tx1"/>
            </w14:solidFill>
          </w14:textFill>
        </w:rPr>
      </w:pPr>
    </w:p>
    <w:p w14:paraId="70051DDE">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Ground on which Banning of Business Dealing can be initiated</w:t>
      </w:r>
    </w:p>
    <w:p w14:paraId="7CC10CB4">
      <w:pPr>
        <w:pStyle w:val="57"/>
        <w:jc w:val="both"/>
        <w:rPr>
          <w:rFonts w:ascii="Calibri" w:hAnsi="Calibri" w:cs="Calibri"/>
          <w:color w:val="000000" w:themeColor="text1"/>
          <w:spacing w:val="-2"/>
          <w:sz w:val="24"/>
          <w:szCs w:val="24"/>
          <w:lang w:val="en-IN"/>
          <w14:textFill>
            <w14:solidFill>
              <w14:schemeClr w14:val="tx1"/>
            </w14:solidFill>
          </w14:textFill>
        </w:rPr>
      </w:pPr>
    </w:p>
    <w:p w14:paraId="35FF9BD6">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 security consideration including questions of loyalty of the Agency to the State, so warrants.</w:t>
      </w:r>
    </w:p>
    <w:p w14:paraId="02B77BB6">
      <w:pPr>
        <w:pStyle w:val="57"/>
        <w:jc w:val="both"/>
        <w:rPr>
          <w:rFonts w:ascii="Calibri" w:hAnsi="Calibri" w:cs="Calibri"/>
          <w:color w:val="000000" w:themeColor="text1"/>
          <w:spacing w:val="-2"/>
          <w:sz w:val="24"/>
          <w:szCs w:val="24"/>
          <w:lang w:val="en-IN"/>
          <w14:textFill>
            <w14:solidFill>
              <w14:schemeClr w14:val="tx1"/>
            </w14:solidFill>
          </w14:textFill>
        </w:rPr>
      </w:pPr>
    </w:p>
    <w:p w14:paraId="66874B83">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 Director/ Owner of the Agency, Proprietor or partner of the firm is convicted by a Court of Law for offences involving moral turpitude in relation to its business dealing with the Government or any other public sector enterprises or MbPA, during the last five years.</w:t>
      </w:r>
    </w:p>
    <w:p w14:paraId="1D77A48F">
      <w:pPr>
        <w:pStyle w:val="57"/>
        <w:jc w:val="both"/>
        <w:rPr>
          <w:rFonts w:ascii="Calibri" w:hAnsi="Calibri" w:cs="Calibri"/>
          <w:color w:val="000000" w:themeColor="text1"/>
          <w:spacing w:val="-2"/>
          <w:sz w:val="24"/>
          <w:szCs w:val="24"/>
          <w:lang w:val="en-IN"/>
          <w14:textFill>
            <w14:solidFill>
              <w14:schemeClr w14:val="tx1"/>
            </w14:solidFill>
          </w14:textFill>
        </w:rPr>
      </w:pPr>
    </w:p>
    <w:p w14:paraId="24458BC6">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there is strong justification for believing that the Directors Proprietors, Partners, owner of the Agency have been guilty of malpractices such bribery, corruption, fraud, substitution of tenders, interpolations, etc.</w:t>
      </w:r>
    </w:p>
    <w:p w14:paraId="38232CBC">
      <w:pPr>
        <w:pStyle w:val="57"/>
        <w:jc w:val="both"/>
        <w:rPr>
          <w:rFonts w:ascii="Calibri" w:hAnsi="Calibri" w:cs="Calibri"/>
          <w:color w:val="000000" w:themeColor="text1"/>
          <w:spacing w:val="-2"/>
          <w:sz w:val="24"/>
          <w:szCs w:val="24"/>
          <w:lang w:val="en-IN"/>
          <w14:textFill>
            <w14:solidFill>
              <w14:schemeClr w14:val="tx1"/>
            </w14:solidFill>
          </w14:textFill>
        </w:rPr>
      </w:pPr>
    </w:p>
    <w:p w14:paraId="501550EE">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 Agency continuously refuses to return/ refund/ the dues of MbPA without showing adequate reason and this is not due to any reasonable dispute which attract proceeding in arbitration of Court of Law.</w:t>
      </w:r>
    </w:p>
    <w:p w14:paraId="07759640">
      <w:pPr>
        <w:pStyle w:val="57"/>
        <w:jc w:val="both"/>
        <w:rPr>
          <w:rFonts w:ascii="Calibri" w:hAnsi="Calibri" w:cs="Calibri"/>
          <w:color w:val="000000" w:themeColor="text1"/>
          <w:spacing w:val="-2"/>
          <w:sz w:val="24"/>
          <w:szCs w:val="24"/>
          <w:lang w:val="en-IN"/>
          <w14:textFill>
            <w14:solidFill>
              <w14:schemeClr w14:val="tx1"/>
            </w14:solidFill>
          </w14:textFill>
        </w:rPr>
      </w:pPr>
    </w:p>
    <w:p w14:paraId="57C440A5">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 Agency employs a public servant dismissed/ removed or employs person convicted for an offence involving corruption or abetment of such offences.</w:t>
      </w:r>
    </w:p>
    <w:p w14:paraId="74EF6E9F">
      <w:pPr>
        <w:pStyle w:val="57"/>
        <w:jc w:val="both"/>
        <w:rPr>
          <w:rFonts w:ascii="Calibri" w:hAnsi="Calibri" w:cs="Calibri"/>
          <w:color w:val="000000" w:themeColor="text1"/>
          <w:spacing w:val="-2"/>
          <w:sz w:val="24"/>
          <w:szCs w:val="24"/>
          <w:lang w:val="en-IN"/>
          <w14:textFill>
            <w14:solidFill>
              <w14:schemeClr w14:val="tx1"/>
            </w14:solidFill>
          </w14:textFill>
        </w:rPr>
      </w:pPr>
    </w:p>
    <w:p w14:paraId="72A3D76A">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business dealing with the Agency have been banned by the Govt. or any other public sector enterprises.</w:t>
      </w:r>
    </w:p>
    <w:p w14:paraId="37E62EEF">
      <w:pPr>
        <w:pStyle w:val="57"/>
        <w:jc w:val="both"/>
        <w:rPr>
          <w:rFonts w:ascii="Calibri" w:hAnsi="Calibri" w:cs="Calibri"/>
          <w:color w:val="000000" w:themeColor="text1"/>
          <w:spacing w:val="-2"/>
          <w:sz w:val="24"/>
          <w:szCs w:val="24"/>
          <w:lang w:val="en-IN"/>
          <w14:textFill>
            <w14:solidFill>
              <w14:schemeClr w14:val="tx1"/>
            </w14:solidFill>
          </w14:textFill>
        </w:rPr>
      </w:pPr>
    </w:p>
    <w:p w14:paraId="20827601">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 Agency has resorted to Corrupt, fraudulent practices including misrepresentation of facts.</w:t>
      </w:r>
    </w:p>
    <w:p w14:paraId="01325ECB">
      <w:pPr>
        <w:pStyle w:val="57"/>
        <w:jc w:val="both"/>
        <w:rPr>
          <w:rFonts w:ascii="Calibri" w:hAnsi="Calibri" w:cs="Calibri"/>
          <w:color w:val="000000" w:themeColor="text1"/>
          <w:spacing w:val="-2"/>
          <w:sz w:val="24"/>
          <w:szCs w:val="24"/>
          <w:lang w:val="en-IN"/>
          <w14:textFill>
            <w14:solidFill>
              <w14:schemeClr w14:val="tx1"/>
            </w14:solidFill>
          </w14:textFill>
        </w:rPr>
      </w:pPr>
    </w:p>
    <w:p w14:paraId="39721B14">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 Agency uses intimidation/ threatening or brings under outside pressure on MbPA or its Official in acceptance/ performances of the job under the contract.</w:t>
      </w:r>
    </w:p>
    <w:p w14:paraId="6D12DEA0">
      <w:pPr>
        <w:pStyle w:val="57"/>
        <w:jc w:val="both"/>
        <w:rPr>
          <w:rFonts w:ascii="Calibri" w:hAnsi="Calibri" w:cs="Calibri"/>
          <w:color w:val="000000" w:themeColor="text1"/>
          <w:spacing w:val="-2"/>
          <w:sz w:val="24"/>
          <w:szCs w:val="24"/>
          <w:lang w:val="en-IN"/>
          <w14:textFill>
            <w14:solidFill>
              <w14:schemeClr w14:val="tx1"/>
            </w14:solidFill>
          </w14:textFill>
        </w:rPr>
      </w:pPr>
    </w:p>
    <w:p w14:paraId="472A4A02">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If the Agency indulgence in repeated and / or deliberate use of delay tactics in complying with contractual stipulations.</w:t>
      </w:r>
    </w:p>
    <w:p w14:paraId="6E8D6DDF">
      <w:pPr>
        <w:pStyle w:val="57"/>
        <w:jc w:val="both"/>
        <w:rPr>
          <w:rFonts w:ascii="Calibri" w:hAnsi="Calibri" w:cs="Calibri"/>
          <w:color w:val="000000" w:themeColor="text1"/>
          <w:spacing w:val="-2"/>
          <w:sz w:val="24"/>
          <w:szCs w:val="24"/>
          <w:lang w:val="en-IN"/>
          <w14:textFill>
            <w14:solidFill>
              <w14:schemeClr w14:val="tx1"/>
            </w14:solidFill>
          </w14:textFill>
        </w:rPr>
      </w:pPr>
    </w:p>
    <w:p w14:paraId="2FF0A508">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wilful indulgence by the Agency in Supplying sub-standard material irrespective of whether pre-dispatch inspection was carried out by MbPA or not.</w:t>
      </w:r>
    </w:p>
    <w:p w14:paraId="7DA49365">
      <w:pPr>
        <w:pStyle w:val="57"/>
        <w:jc w:val="both"/>
        <w:rPr>
          <w:rFonts w:ascii="Calibri" w:hAnsi="Calibri" w:cs="Calibri"/>
          <w:color w:val="000000" w:themeColor="text1"/>
          <w:spacing w:val="-2"/>
          <w:sz w:val="24"/>
          <w:szCs w:val="24"/>
          <w:lang w:val="en-IN"/>
          <w14:textFill>
            <w14:solidFill>
              <w14:schemeClr w14:val="tx1"/>
            </w14:solidFill>
          </w14:textFill>
        </w:rPr>
      </w:pPr>
    </w:p>
    <w:p w14:paraId="3DF7F7D4">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Based on the findings of the investigation report of CBI/Police against the Agency for malafide/ unlawful acts or improper conduct on his part in matters relating to MbPA or even otherwise;</w:t>
      </w:r>
    </w:p>
    <w:p w14:paraId="2C89885E">
      <w:pPr>
        <w:pStyle w:val="57"/>
        <w:jc w:val="both"/>
        <w:rPr>
          <w:rFonts w:ascii="Calibri" w:hAnsi="Calibri" w:cs="Calibri"/>
          <w:color w:val="000000" w:themeColor="text1"/>
          <w:spacing w:val="-2"/>
          <w:sz w:val="24"/>
          <w:szCs w:val="24"/>
          <w:lang w:val="en-IN"/>
          <w14:textFill>
            <w14:solidFill>
              <w14:schemeClr w14:val="tx1"/>
            </w14:solidFill>
          </w14:textFill>
        </w:rPr>
      </w:pPr>
    </w:p>
    <w:p w14:paraId="332AA2C6">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 xml:space="preserve">Establishment litigant nature of the Agency to derive under benefit. </w:t>
      </w:r>
    </w:p>
    <w:p w14:paraId="04798685">
      <w:pPr>
        <w:pStyle w:val="57"/>
        <w:jc w:val="both"/>
        <w:rPr>
          <w:rFonts w:ascii="Calibri" w:hAnsi="Calibri" w:cs="Calibri"/>
          <w:color w:val="000000" w:themeColor="text1"/>
          <w:spacing w:val="-2"/>
          <w:sz w:val="24"/>
          <w:szCs w:val="24"/>
          <w:lang w:val="en-IN"/>
          <w14:textFill>
            <w14:solidFill>
              <w14:schemeClr w14:val="tx1"/>
            </w14:solidFill>
          </w14:textFill>
        </w:rPr>
      </w:pPr>
    </w:p>
    <w:p w14:paraId="6CEB4446">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Continued poor performance of the Agency in several contracts.</w:t>
      </w:r>
    </w:p>
    <w:p w14:paraId="267393B7">
      <w:pPr>
        <w:pStyle w:val="57"/>
        <w:jc w:val="both"/>
        <w:rPr>
          <w:rFonts w:ascii="Calibri" w:hAnsi="Calibri" w:cs="Calibri"/>
          <w:color w:val="000000" w:themeColor="text1"/>
          <w:spacing w:val="-2"/>
          <w:sz w:val="24"/>
          <w:szCs w:val="24"/>
          <w:lang w:val="en-IN"/>
          <w14:textFill>
            <w14:solidFill>
              <w14:schemeClr w14:val="tx1"/>
            </w14:solidFill>
          </w14:textFill>
        </w:rPr>
      </w:pPr>
    </w:p>
    <w:p w14:paraId="18A71D7B">
      <w:pPr>
        <w:pStyle w:val="57"/>
        <w:numPr>
          <w:ilvl w:val="1"/>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It the Agency missuses the premises or facilities of MbPA and forcefully occupies tampers or damages the properties including land, water resources forests/ trees, etc.</w:t>
      </w:r>
    </w:p>
    <w:p w14:paraId="3305C67E">
      <w:pPr>
        <w:pStyle w:val="57"/>
        <w:jc w:val="both"/>
        <w:rPr>
          <w:rFonts w:ascii="Calibri" w:hAnsi="Calibri" w:cs="Calibri"/>
          <w:color w:val="000000" w:themeColor="text1"/>
          <w:sz w:val="24"/>
          <w:szCs w:val="24"/>
          <w:lang w:val="en-IN"/>
          <w14:textFill>
            <w14:solidFill>
              <w14:schemeClr w14:val="tx1"/>
            </w14:solidFill>
          </w14:textFill>
        </w:rPr>
      </w:pPr>
    </w:p>
    <w:p w14:paraId="5E22A876">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u w:val="single"/>
          <w:lang w:val="en-IN"/>
          <w14:textFill>
            <w14:solidFill>
              <w14:schemeClr w14:val="tx1"/>
            </w14:solidFill>
          </w14:textFill>
        </w:rPr>
        <w:t>Note</w:t>
      </w:r>
      <w:r>
        <w:rPr>
          <w:rFonts w:ascii="Calibri" w:hAnsi="Calibri" w:cs="Calibri"/>
          <w:color w:val="000000" w:themeColor="text1"/>
          <w:sz w:val="26"/>
          <w:szCs w:val="26"/>
          <w:lang w:val="en-IN"/>
          <w14:textFill>
            <w14:solidFill>
              <w14:schemeClr w14:val="tx1"/>
            </w14:solidFill>
          </w14:textFill>
        </w:rPr>
        <w:t>: The examples given above are only illustrative and not exhaustive.</w:t>
      </w:r>
    </w:p>
    <w:p w14:paraId="72A59A38">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Competent Authority may decide to ban business dealing for any good and sufficient reason.</w:t>
      </w:r>
    </w:p>
    <w:p w14:paraId="6BF972D4">
      <w:pPr>
        <w:pStyle w:val="57"/>
        <w:jc w:val="both"/>
        <w:rPr>
          <w:rFonts w:ascii="Calibri" w:hAnsi="Calibri" w:cs="Calibri"/>
          <w:color w:val="000000" w:themeColor="text1"/>
          <w:sz w:val="24"/>
          <w:szCs w:val="24"/>
          <w:lang w:val="en-IN"/>
          <w14:textFill>
            <w14:solidFill>
              <w14:schemeClr w14:val="tx1"/>
            </w14:solidFill>
          </w14:textFill>
        </w:rPr>
      </w:pPr>
    </w:p>
    <w:p w14:paraId="34E91D76">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Banning of Business Dealings.</w:t>
      </w:r>
    </w:p>
    <w:p w14:paraId="11FBEBB2">
      <w:pPr>
        <w:pStyle w:val="57"/>
        <w:jc w:val="both"/>
        <w:rPr>
          <w:rFonts w:ascii="Calibri" w:hAnsi="Calibri" w:cs="Calibri"/>
          <w:color w:val="000000" w:themeColor="text1"/>
          <w:sz w:val="24"/>
          <w:szCs w:val="24"/>
          <w:lang w:val="en-IN"/>
          <w14:textFill>
            <w14:solidFill>
              <w14:schemeClr w14:val="tx1"/>
            </w14:solidFill>
          </w14:textFill>
        </w:rPr>
      </w:pPr>
    </w:p>
    <w:p w14:paraId="758CF679">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Normally, a decision to ban business dealings with any Agency should apply throughout the MbPA. However, the Competent Authority can impose such ban if in the particular case banning of business dealings will serve the purpose and achieve its objective and banning throughout the MbPA is not required in view of the local conditions and impact of the misconduct/ default. Any ban imposed shall be applicable across the MbPA.</w:t>
      </w:r>
    </w:p>
    <w:p w14:paraId="247B6FF0">
      <w:pPr>
        <w:pStyle w:val="57"/>
        <w:jc w:val="both"/>
        <w:rPr>
          <w:rFonts w:ascii="Calibri" w:hAnsi="Calibri" w:cs="Calibri"/>
          <w:color w:val="000000" w:themeColor="text1"/>
          <w:sz w:val="24"/>
          <w:szCs w:val="24"/>
          <w:lang w:val="en-IN"/>
          <w14:textFill>
            <w14:solidFill>
              <w14:schemeClr w14:val="tx1"/>
            </w14:solidFill>
          </w14:textFill>
        </w:rPr>
      </w:pPr>
    </w:p>
    <w:p w14:paraId="4133C687">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For banning, the proposal should be sent by Head of Executing Department to the CVO setting out the facts of the case and the justification of the action proposed along with all the relevant papers and documents except for banning of business dealings with Foreign suppliers of imported material. </w:t>
      </w:r>
    </w:p>
    <w:p w14:paraId="32C7D1F7">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Vigilance Department shall process the proposal for a prima-facie view in the matter by the Competent Authority nominated for MbPA-wide banning.</w:t>
      </w:r>
    </w:p>
    <w:p w14:paraId="36CEB7FD">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CVO shall get feedback about that agency from the HOD, based on this feedback, a prima-facie, decision for banning/ or otherwise shall be taken by the Competent Authority.</w:t>
      </w:r>
    </w:p>
    <w:p w14:paraId="337534C9">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the prima-facie decision for banning has been taken, the Vigilance Department shall issue a show-cause notice to the agency conveying why it should not be banned throughout MbPA. After considering the reply of the Agency and other circumstances and facts of the case, a final decision for banning shall be taken by the Competent Authority.</w:t>
      </w:r>
    </w:p>
    <w:p w14:paraId="5F4378F2">
      <w:pPr>
        <w:pStyle w:val="57"/>
        <w:jc w:val="both"/>
        <w:rPr>
          <w:rFonts w:ascii="Calibri" w:hAnsi="Calibri" w:cs="Calibri"/>
          <w:color w:val="000000" w:themeColor="text1"/>
          <w:sz w:val="24"/>
          <w:szCs w:val="24"/>
          <w:lang w:val="en-IN"/>
          <w14:textFill>
            <w14:solidFill>
              <w14:schemeClr w14:val="tx1"/>
            </w14:solidFill>
          </w14:textFill>
        </w:rPr>
      </w:pPr>
    </w:p>
    <w:p w14:paraId="12E18E2B">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There will be a Standing Committee to be appointed by HOD for processing the cases of Banning of Business Dealings except for banning of business dealings with foreign suppliers. However, for procurement of items/ award of contracts, to meet the requirement of Department, the committee shall be consisting of HOD from Executing, Finance, Law &amp; User Department. The member from Executing Department shall be the convener of the Committee. The functions of the Committee shall, inter-alia include.</w:t>
      </w:r>
    </w:p>
    <w:p w14:paraId="7217CA61">
      <w:pPr>
        <w:pStyle w:val="57"/>
        <w:numPr>
          <w:ilvl w:val="0"/>
          <w:numId w:val="74"/>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study the report of the investigating Agency and decide it a prima-facie case for MbPA-wide/ Local unit, wise banning exists, if not, send back the case to the Competent Authority.</w:t>
      </w:r>
    </w:p>
    <w:p w14:paraId="15BBE560">
      <w:pPr>
        <w:pStyle w:val="57"/>
        <w:numPr>
          <w:ilvl w:val="0"/>
          <w:numId w:val="74"/>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recommend for issue of show cause notice to the Agency by the concerned department.</w:t>
      </w:r>
    </w:p>
    <w:p w14:paraId="645B4A59">
      <w:pPr>
        <w:pStyle w:val="57"/>
        <w:numPr>
          <w:ilvl w:val="0"/>
          <w:numId w:val="74"/>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examine the reply to show cause notice and call the Agency for personal hearing if required.</w:t>
      </w:r>
    </w:p>
    <w:p w14:paraId="1D401432">
      <w:pPr>
        <w:pStyle w:val="57"/>
        <w:numPr>
          <w:ilvl w:val="0"/>
          <w:numId w:val="74"/>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submit final recommendation to the Competent Authority for banning or otherwise.</w:t>
      </w:r>
    </w:p>
    <w:p w14:paraId="14CAAA09">
      <w:pPr>
        <w:pStyle w:val="57"/>
        <w:jc w:val="both"/>
        <w:rPr>
          <w:rFonts w:ascii="Calibri" w:hAnsi="Calibri" w:cs="Calibri"/>
          <w:color w:val="000000" w:themeColor="text1"/>
          <w:sz w:val="24"/>
          <w:szCs w:val="24"/>
          <w:lang w:val="en-IN"/>
          <w14:textFill>
            <w14:solidFill>
              <w14:schemeClr w14:val="tx1"/>
            </w14:solidFill>
          </w14:textFill>
        </w:rPr>
      </w:pPr>
    </w:p>
    <w:p w14:paraId="28BA6FBC">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the Competent Authority is prime-facie of view that action for banning business dealings with the Agency is called for, a show cause notice may be issued to the Agency as per paragraph 9.1 and an enquiry held accordingly.</w:t>
      </w:r>
    </w:p>
    <w:p w14:paraId="3E6F1DC8">
      <w:pPr>
        <w:pStyle w:val="57"/>
        <w:jc w:val="both"/>
        <w:rPr>
          <w:rFonts w:ascii="Calibri" w:hAnsi="Calibri" w:cs="Calibri"/>
          <w:color w:val="000000" w:themeColor="text1"/>
          <w:sz w:val="24"/>
          <w:szCs w:val="24"/>
          <w:lang w:val="en-IN"/>
          <w14:textFill>
            <w14:solidFill>
              <w14:schemeClr w14:val="tx1"/>
            </w14:solidFill>
          </w14:textFill>
        </w:rPr>
      </w:pPr>
    </w:p>
    <w:p w14:paraId="7E42DB9E">
      <w:pPr>
        <w:pStyle w:val="57"/>
        <w:numPr>
          <w:ilvl w:val="1"/>
          <w:numId w:val="68"/>
        </w:numPr>
        <w:ind w:left="567" w:hanging="567"/>
        <w:jc w:val="both"/>
        <w:rPr>
          <w:rFonts w:ascii="Calibri" w:hAnsi="Calibri" w:cs="Calibri"/>
          <w:color w:val="000000" w:themeColor="text1"/>
          <w:spacing w:val="-4"/>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Procedure for Banning of Business Dealings with Foreign supplier of imported </w:t>
      </w:r>
      <w:r>
        <w:rPr>
          <w:rFonts w:ascii="Calibri" w:hAnsi="Calibri" w:cs="Calibri"/>
          <w:color w:val="000000" w:themeColor="text1"/>
          <w:spacing w:val="-4"/>
          <w:sz w:val="26"/>
          <w:szCs w:val="26"/>
          <w:lang w:val="en-IN"/>
          <w14:textFill>
            <w14:solidFill>
              <w14:schemeClr w14:val="tx1"/>
            </w14:solidFill>
          </w14:textFill>
        </w:rPr>
        <w:t>material.</w:t>
      </w:r>
    </w:p>
    <w:p w14:paraId="65F04793">
      <w:pPr>
        <w:pStyle w:val="57"/>
        <w:numPr>
          <w:ilvl w:val="0"/>
          <w:numId w:val="75"/>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Banning of the agencies shall apply throughout the MbPA including subsidiaries.</w:t>
      </w:r>
    </w:p>
    <w:p w14:paraId="4DF6CEB5">
      <w:pPr>
        <w:pStyle w:val="57"/>
        <w:numPr>
          <w:ilvl w:val="0"/>
          <w:numId w:val="75"/>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Based on the complaint forwarded by HOD or received directly by Vigilance Department, an investigation shall be carried out by Vigilance Department. After investigation depending upon the gravity of the misconduct Vigilance Department may send their report to HOD to be placed before MHC consisting of the following:</w:t>
      </w:r>
    </w:p>
    <w:p w14:paraId="1064DCB5">
      <w:pPr>
        <w:pStyle w:val="57"/>
        <w:numPr>
          <w:ilvl w:val="0"/>
          <w:numId w:val="76"/>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Finance Department.</w:t>
      </w:r>
    </w:p>
    <w:p w14:paraId="0873D543">
      <w:pPr>
        <w:pStyle w:val="57"/>
        <w:numPr>
          <w:ilvl w:val="0"/>
          <w:numId w:val="76"/>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Executing Department.</w:t>
      </w:r>
    </w:p>
    <w:p w14:paraId="5EC92615">
      <w:pPr>
        <w:pStyle w:val="57"/>
        <w:numPr>
          <w:ilvl w:val="0"/>
          <w:numId w:val="76"/>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User Department.</w:t>
      </w:r>
    </w:p>
    <w:p w14:paraId="65C6DD0D">
      <w:pPr>
        <w:pStyle w:val="57"/>
        <w:numPr>
          <w:ilvl w:val="0"/>
          <w:numId w:val="76"/>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Head of Legal Department.</w:t>
      </w:r>
    </w:p>
    <w:p w14:paraId="191B2B5E">
      <w:pPr>
        <w:pStyle w:val="57"/>
        <w:ind w:left="1134"/>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committee shall examine the report and give its comments/ recommendations within 21 (twenty one) days of receipt of the reference by HOD.</w:t>
      </w:r>
    </w:p>
    <w:p w14:paraId="425B815A">
      <w:pPr>
        <w:pStyle w:val="57"/>
        <w:numPr>
          <w:ilvl w:val="0"/>
          <w:numId w:val="75"/>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MHC opinion that it is a fit case for initiating banning action, it will direct HOD to issue show-cause notice to the agency for replying within a reasonable period.</w:t>
      </w:r>
    </w:p>
    <w:p w14:paraId="4B7E291E">
      <w:pPr>
        <w:pStyle w:val="57"/>
        <w:numPr>
          <w:ilvl w:val="0"/>
          <w:numId w:val="75"/>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 receipt of the reply or on expiry of the stipulated period, the case shall be submitted by HOD to MHC for consideration &amp; decision.</w:t>
      </w:r>
    </w:p>
    <w:p w14:paraId="41FC526B">
      <w:pPr>
        <w:pStyle w:val="57"/>
        <w:numPr>
          <w:ilvl w:val="0"/>
          <w:numId w:val="75"/>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decision of the MHC shall be communicated to the agency by HOD.</w:t>
      </w:r>
    </w:p>
    <w:p w14:paraId="45485F75">
      <w:pPr>
        <w:pStyle w:val="57"/>
        <w:jc w:val="both"/>
        <w:rPr>
          <w:rFonts w:ascii="Calibri" w:hAnsi="Calibri" w:cs="Calibri"/>
          <w:color w:val="000000" w:themeColor="text1"/>
          <w:sz w:val="24"/>
          <w:szCs w:val="24"/>
          <w:lang w:val="en-IN"/>
          <w14:textFill>
            <w14:solidFill>
              <w14:schemeClr w14:val="tx1"/>
            </w14:solidFill>
          </w14:textFill>
        </w:rPr>
      </w:pPr>
    </w:p>
    <w:p w14:paraId="4F93579A">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Removal from List of Approved Agencies- Suppliers/ Contractors, etc.</w:t>
      </w:r>
    </w:p>
    <w:p w14:paraId="5BFFDFFC">
      <w:pPr>
        <w:pStyle w:val="57"/>
        <w:jc w:val="both"/>
        <w:rPr>
          <w:rFonts w:ascii="Calibri" w:hAnsi="Calibri" w:cs="Calibri"/>
          <w:color w:val="000000" w:themeColor="text1"/>
          <w:sz w:val="24"/>
          <w:szCs w:val="24"/>
          <w:lang w:val="en-IN"/>
          <w14:textFill>
            <w14:solidFill>
              <w14:schemeClr w14:val="tx1"/>
            </w14:solidFill>
          </w14:textFill>
        </w:rPr>
      </w:pPr>
    </w:p>
    <w:p w14:paraId="79F0FA6D">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the Competent Authority decides that the charge against the Agency is of a minor nature, it may issue a show-cause notice as to why the name of the Agency should not be removed from the list of approved Agencies- Suppliers/ Contractors, etc.</w:t>
      </w:r>
    </w:p>
    <w:p w14:paraId="0BB1000C">
      <w:pPr>
        <w:pStyle w:val="57"/>
        <w:jc w:val="both"/>
        <w:rPr>
          <w:rFonts w:ascii="Calibri" w:hAnsi="Calibri" w:cs="Calibri"/>
          <w:color w:val="000000" w:themeColor="text1"/>
          <w:sz w:val="24"/>
          <w:szCs w:val="24"/>
          <w:lang w:val="en-IN"/>
          <w14:textFill>
            <w14:solidFill>
              <w14:schemeClr w14:val="tx1"/>
            </w14:solidFill>
          </w14:textFill>
        </w:rPr>
      </w:pPr>
    </w:p>
    <w:p w14:paraId="7B5D3F0B">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effect of such an order would be that the Agency would not be disqualified from competing in Open Tender Enquiries but Limited Tender Enquiry may not be given to the Agency concerned.</w:t>
      </w:r>
    </w:p>
    <w:p w14:paraId="6FEC562F">
      <w:pPr>
        <w:pStyle w:val="57"/>
        <w:jc w:val="both"/>
        <w:rPr>
          <w:rFonts w:ascii="Calibri" w:hAnsi="Calibri" w:cs="Calibri"/>
          <w:color w:val="000000" w:themeColor="text1"/>
          <w:sz w:val="24"/>
          <w:szCs w:val="24"/>
          <w:lang w:val="en-IN"/>
          <w14:textFill>
            <w14:solidFill>
              <w14:schemeClr w14:val="tx1"/>
            </w14:solidFill>
          </w14:textFill>
        </w:rPr>
      </w:pPr>
    </w:p>
    <w:p w14:paraId="52AFC53C">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Past performance of the Agency may be taken into account while processing for approval of the Competent Authority for awarding the contract.</w:t>
      </w:r>
    </w:p>
    <w:p w14:paraId="04D3384B">
      <w:pPr>
        <w:pStyle w:val="57"/>
        <w:jc w:val="both"/>
        <w:rPr>
          <w:rFonts w:ascii="Calibri" w:hAnsi="Calibri" w:cs="Calibri"/>
          <w:color w:val="000000" w:themeColor="text1"/>
          <w:spacing w:val="2"/>
          <w:sz w:val="24"/>
          <w:szCs w:val="24"/>
          <w:lang w:val="en-IN"/>
          <w14:textFill>
            <w14:solidFill>
              <w14:schemeClr w14:val="tx1"/>
            </w14:solidFill>
          </w14:textFill>
        </w:rPr>
      </w:pPr>
    </w:p>
    <w:p w14:paraId="3C2E67F6">
      <w:pPr>
        <w:pStyle w:val="57"/>
        <w:numPr>
          <w:ilvl w:val="0"/>
          <w:numId w:val="68"/>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Show-cause Notice</w:t>
      </w:r>
    </w:p>
    <w:p w14:paraId="3B49AB35">
      <w:pPr>
        <w:pStyle w:val="57"/>
        <w:jc w:val="both"/>
        <w:rPr>
          <w:rFonts w:ascii="Calibri" w:hAnsi="Calibri" w:cs="Calibri"/>
          <w:color w:val="000000" w:themeColor="text1"/>
          <w:spacing w:val="-1"/>
          <w:sz w:val="24"/>
          <w:szCs w:val="24"/>
          <w:lang w:val="en-IN"/>
          <w14:textFill>
            <w14:solidFill>
              <w14:schemeClr w14:val="tx1"/>
            </w14:solidFill>
          </w14:textFill>
        </w:rPr>
      </w:pPr>
    </w:p>
    <w:p w14:paraId="39A852D7">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In case where the Competent Authority decides that action against an Agency is called </w:t>
      </w:r>
      <w:r>
        <w:rPr>
          <w:rFonts w:ascii="Calibri" w:hAnsi="Calibri" w:cs="Calibri"/>
          <w:color w:val="000000" w:themeColor="text1"/>
          <w:sz w:val="26"/>
          <w:szCs w:val="26"/>
          <w:lang w:val="en-IN"/>
          <w14:textFill>
            <w14:solidFill>
              <w14:schemeClr w14:val="tx1"/>
            </w14:solidFill>
          </w14:textFill>
        </w:rPr>
        <w:t>for, a show-cause, notice has to be issued to the Agency, Statement containing the imputation of misconduct or misbehaviour may be appended to the show-cause notice and the Agency should be asked to submit within 15 (fifteen) days a written statement in its defense.</w:t>
      </w:r>
    </w:p>
    <w:p w14:paraId="4F84AB45">
      <w:pPr>
        <w:pStyle w:val="57"/>
        <w:jc w:val="both"/>
        <w:rPr>
          <w:rFonts w:ascii="Calibri" w:hAnsi="Calibri" w:cs="Calibri"/>
          <w:color w:val="000000" w:themeColor="text1"/>
          <w:spacing w:val="-1"/>
          <w:sz w:val="24"/>
          <w:szCs w:val="24"/>
          <w:lang w:val="en-IN"/>
          <w14:textFill>
            <w14:solidFill>
              <w14:schemeClr w14:val="tx1"/>
            </w14:solidFill>
          </w14:textFill>
        </w:rPr>
      </w:pPr>
    </w:p>
    <w:p w14:paraId="6089BE73">
      <w:pPr>
        <w:pStyle w:val="57"/>
        <w:numPr>
          <w:ilvl w:val="1"/>
          <w:numId w:val="68"/>
        </w:numPr>
        <w:ind w:left="567"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If </w:t>
      </w:r>
      <w:r>
        <w:rPr>
          <w:rFonts w:ascii="Calibri" w:hAnsi="Calibri" w:cs="Calibri"/>
          <w:color w:val="000000" w:themeColor="text1"/>
          <w:spacing w:val="-1"/>
          <w:sz w:val="26"/>
          <w:szCs w:val="26"/>
          <w:lang w:val="en-IN"/>
          <w14:textFill>
            <w14:solidFill>
              <w14:schemeClr w14:val="tx1"/>
            </w14:solidFill>
          </w14:textFill>
        </w:rPr>
        <w:t>the Agency requested for inspection of any relevant document in possession of MbPA, necessary facility for inspection of documents may be provided.</w:t>
      </w:r>
    </w:p>
    <w:p w14:paraId="06036F36">
      <w:pPr>
        <w:pStyle w:val="57"/>
        <w:jc w:val="both"/>
        <w:rPr>
          <w:rFonts w:ascii="Calibri" w:hAnsi="Calibri" w:cs="Calibri"/>
          <w:color w:val="000000" w:themeColor="text1"/>
          <w:sz w:val="24"/>
          <w:szCs w:val="24"/>
          <w:lang w:val="en-IN"/>
          <w14:textFill>
            <w14:solidFill>
              <w14:schemeClr w14:val="tx1"/>
            </w14:solidFill>
          </w14:textFill>
        </w:rPr>
      </w:pPr>
    </w:p>
    <w:p w14:paraId="1F5C2DC0">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w:t>
      </w:r>
      <w:r>
        <w:rPr>
          <w:rFonts w:ascii="Calibri" w:hAnsi="Calibri" w:cs="Calibri"/>
          <w:color w:val="000000" w:themeColor="text1"/>
          <w:spacing w:val="-1"/>
          <w:sz w:val="26"/>
          <w:szCs w:val="26"/>
          <w:lang w:val="en-IN"/>
          <w14:textFill>
            <w14:solidFill>
              <w14:schemeClr w14:val="tx1"/>
            </w14:solidFill>
          </w14:textFill>
        </w:rPr>
        <w:t>Competent</w:t>
      </w:r>
      <w:r>
        <w:rPr>
          <w:rFonts w:ascii="Calibri" w:hAnsi="Calibri" w:cs="Calibri"/>
          <w:color w:val="000000" w:themeColor="text1"/>
          <w:sz w:val="26"/>
          <w:szCs w:val="26"/>
          <w:lang w:val="en-IN"/>
          <w14:textFill>
            <w14:solidFill>
              <w14:schemeClr w14:val="tx1"/>
            </w14:solidFill>
          </w14:textFill>
        </w:rPr>
        <w:t xml:space="preserve"> Authority may consider and pass an appropriate speaking order.</w:t>
      </w:r>
    </w:p>
    <w:p w14:paraId="2E53EEC6">
      <w:pPr>
        <w:pStyle w:val="57"/>
        <w:numPr>
          <w:ilvl w:val="0"/>
          <w:numId w:val="77"/>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exonerating the Agency if the charges are not established.</w:t>
      </w:r>
    </w:p>
    <w:p w14:paraId="403991AE">
      <w:pPr>
        <w:pStyle w:val="57"/>
        <w:numPr>
          <w:ilvl w:val="0"/>
          <w:numId w:val="77"/>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removing the Agency from the list of approved Suppliers/Contractors, etc.</w:t>
      </w:r>
    </w:p>
    <w:p w14:paraId="361B2BA6">
      <w:pPr>
        <w:pStyle w:val="57"/>
        <w:numPr>
          <w:ilvl w:val="0"/>
          <w:numId w:val="77"/>
        </w:numPr>
        <w:ind w:left="1134"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banning the business dealings with the Agency</w:t>
      </w:r>
    </w:p>
    <w:p w14:paraId="1D83C089">
      <w:pPr>
        <w:pStyle w:val="57"/>
        <w:jc w:val="both"/>
        <w:rPr>
          <w:rFonts w:ascii="Calibri" w:hAnsi="Calibri" w:cs="Calibri"/>
          <w:color w:val="000000" w:themeColor="text1"/>
          <w:sz w:val="24"/>
          <w:szCs w:val="24"/>
          <w:lang w:val="en-IN"/>
          <w14:textFill>
            <w14:solidFill>
              <w14:schemeClr w14:val="tx1"/>
            </w14:solidFill>
          </w14:textFill>
        </w:rPr>
      </w:pPr>
    </w:p>
    <w:p w14:paraId="72F8E775">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It is to ban business dealing, the period for which the ban would be operative may be mentioned. The order may also mention that the ban would extend to file interconnected Agencies of the Agency.</w:t>
      </w:r>
    </w:p>
    <w:p w14:paraId="5F4BC06D">
      <w:pPr>
        <w:pStyle w:val="57"/>
        <w:jc w:val="both"/>
        <w:rPr>
          <w:rFonts w:ascii="Calibri" w:hAnsi="Calibri" w:cs="Calibri"/>
          <w:color w:val="000000" w:themeColor="text1"/>
          <w:sz w:val="24"/>
          <w:szCs w:val="24"/>
          <w:lang w:val="en-IN"/>
          <w14:textFill>
            <w14:solidFill>
              <w14:schemeClr w14:val="tx1"/>
            </w14:solidFill>
          </w14:textFill>
        </w:rPr>
      </w:pPr>
    </w:p>
    <w:p w14:paraId="3B20C076">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Appeal against the Decision of the Competent Authority</w:t>
      </w:r>
    </w:p>
    <w:p w14:paraId="02628554">
      <w:pPr>
        <w:pStyle w:val="57"/>
        <w:jc w:val="both"/>
        <w:rPr>
          <w:rFonts w:ascii="Calibri" w:hAnsi="Calibri" w:cs="Calibri"/>
          <w:color w:val="000000" w:themeColor="text1"/>
          <w:sz w:val="24"/>
          <w:szCs w:val="24"/>
          <w:lang w:val="en-IN"/>
          <w14:textFill>
            <w14:solidFill>
              <w14:schemeClr w14:val="tx1"/>
            </w14:solidFill>
          </w14:textFill>
        </w:rPr>
      </w:pPr>
    </w:p>
    <w:p w14:paraId="52E796F0">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Agency may file an appeal against the order of the Competent Authority banning business dealings, etc. The appeal shall lie to Appellate Authority. Such an appeal shall lie preferred within one month from the date of receipt of the order banning business dealing etc.</w:t>
      </w:r>
    </w:p>
    <w:p w14:paraId="4618FA56">
      <w:pPr>
        <w:pStyle w:val="57"/>
        <w:jc w:val="both"/>
        <w:rPr>
          <w:rFonts w:ascii="Calibri" w:hAnsi="Calibri" w:cs="Calibri"/>
          <w:color w:val="000000" w:themeColor="text1"/>
          <w:sz w:val="24"/>
          <w:szCs w:val="24"/>
          <w:lang w:val="en-IN"/>
          <w14:textFill>
            <w14:solidFill>
              <w14:schemeClr w14:val="tx1"/>
            </w14:solidFill>
          </w14:textFill>
        </w:rPr>
      </w:pPr>
    </w:p>
    <w:p w14:paraId="38793929">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Appellate Authority would consider the appeal and pass appropriate order which shall be communicated to the Agency as well as the Competent Authority.</w:t>
      </w:r>
    </w:p>
    <w:p w14:paraId="2FC5926B">
      <w:pPr>
        <w:pStyle w:val="57"/>
        <w:jc w:val="both"/>
        <w:rPr>
          <w:rFonts w:ascii="Calibri" w:hAnsi="Calibri" w:cs="Calibri"/>
          <w:color w:val="000000" w:themeColor="text1"/>
          <w:sz w:val="24"/>
          <w:szCs w:val="24"/>
          <w:lang w:val="en-IN"/>
          <w14:textFill>
            <w14:solidFill>
              <w14:schemeClr w14:val="tx1"/>
            </w14:solidFill>
          </w14:textFill>
        </w:rPr>
      </w:pPr>
    </w:p>
    <w:p w14:paraId="1D92B409">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Review of the Decision by the Competent Authority</w:t>
      </w:r>
    </w:p>
    <w:p w14:paraId="20118474">
      <w:pPr>
        <w:pStyle w:val="57"/>
        <w:ind w:left="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Any petition/ application field by the Agency concerning the review of the banning order passed originally by HOD under the existing guidelines either before or after filling of appeal before the Appellate Authority or after disposal of appeal by the Appellate Authority, the review petition can be decided by the HOD upon disclosure of new facts/ circumstances or subsequent development necessitating such review. The Competent Authority may refer the same petition to the Standing Committee for examination and recommendation.</w:t>
      </w:r>
    </w:p>
    <w:p w14:paraId="5DB38147">
      <w:pPr>
        <w:pStyle w:val="57"/>
        <w:jc w:val="both"/>
        <w:rPr>
          <w:rFonts w:ascii="Calibri" w:hAnsi="Calibri" w:cs="Calibri"/>
          <w:color w:val="000000" w:themeColor="text1"/>
          <w:sz w:val="24"/>
          <w:szCs w:val="24"/>
          <w:lang w:val="en-IN"/>
          <w14:textFill>
            <w14:solidFill>
              <w14:schemeClr w14:val="tx1"/>
            </w14:solidFill>
          </w14:textFill>
        </w:rPr>
      </w:pPr>
    </w:p>
    <w:p w14:paraId="55D52569">
      <w:pPr>
        <w:pStyle w:val="57"/>
        <w:numPr>
          <w:ilvl w:val="0"/>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Circulation of the names of Agencies with whom Business dealings have been banned.</w:t>
      </w:r>
    </w:p>
    <w:p w14:paraId="0B092B5C">
      <w:pPr>
        <w:pStyle w:val="57"/>
        <w:jc w:val="both"/>
        <w:rPr>
          <w:rFonts w:ascii="Calibri" w:hAnsi="Calibri" w:cs="Calibri"/>
          <w:color w:val="000000" w:themeColor="text1"/>
          <w:sz w:val="24"/>
          <w:szCs w:val="24"/>
          <w:lang w:val="en-IN"/>
          <w14:textFill>
            <w14:solidFill>
              <w14:schemeClr w14:val="tx1"/>
            </w14:solidFill>
          </w14:textFill>
        </w:rPr>
      </w:pPr>
    </w:p>
    <w:p w14:paraId="079ADF16">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Depending upon gravity of misconduct established, the Competent Authority of the corporate office, may circulate the names of Agency with whom business dealings have been banned, to the Government Departments, other Public Sector Enterprises, etc. for such action as they deem appropriate.</w:t>
      </w:r>
    </w:p>
    <w:p w14:paraId="1E916AD4">
      <w:pPr>
        <w:pStyle w:val="57"/>
        <w:jc w:val="both"/>
        <w:rPr>
          <w:rFonts w:ascii="Calibri" w:hAnsi="Calibri" w:cs="Calibri"/>
          <w:color w:val="000000" w:themeColor="text1"/>
          <w:sz w:val="24"/>
          <w:szCs w:val="24"/>
          <w:lang w:val="en-IN"/>
          <w14:textFill>
            <w14:solidFill>
              <w14:schemeClr w14:val="tx1"/>
            </w14:solidFill>
          </w14:textFill>
        </w:rPr>
      </w:pPr>
    </w:p>
    <w:p w14:paraId="2F9EF89C">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Government Departments or a Public Sector Enterprise request for more information about the Agency with whom business dealings have been banned, a copy of the report of Inquiring Authority together with the copy of the order of the Competent Authority/ Appellate Authority may be supplied.</w:t>
      </w:r>
    </w:p>
    <w:p w14:paraId="34CC7236">
      <w:pPr>
        <w:pStyle w:val="57"/>
        <w:jc w:val="both"/>
        <w:rPr>
          <w:rFonts w:ascii="Calibri" w:hAnsi="Calibri" w:cs="Calibri"/>
          <w:color w:val="000000" w:themeColor="text1"/>
          <w:sz w:val="24"/>
          <w:szCs w:val="24"/>
          <w:lang w:val="en-IN"/>
          <w14:textFill>
            <w14:solidFill>
              <w14:schemeClr w14:val="tx1"/>
            </w14:solidFill>
          </w14:textFill>
        </w:rPr>
      </w:pPr>
    </w:p>
    <w:p w14:paraId="00B44780">
      <w:pPr>
        <w:pStyle w:val="57"/>
        <w:numPr>
          <w:ilvl w:val="1"/>
          <w:numId w:val="6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Business dealings with any Agency have been banned by the Central or State Government of any other Public Sector Enterprises, MbPA may without any further enquiry or investigation issue an order banning dealing with the Agencies and its inter connected Agencies.</w:t>
      </w:r>
    </w:p>
    <w:p w14:paraId="68BC417A">
      <w:pPr>
        <w:pStyle w:val="57"/>
        <w:jc w:val="both"/>
        <w:rPr>
          <w:rFonts w:ascii="Calibri" w:hAnsi="Calibri" w:cs="Calibri"/>
          <w:color w:val="000000" w:themeColor="text1"/>
          <w:sz w:val="26"/>
          <w:szCs w:val="26"/>
          <w:lang w:val="en-IN"/>
          <w14:textFill>
            <w14:solidFill>
              <w14:schemeClr w14:val="tx1"/>
            </w14:solidFill>
          </w14:textFill>
        </w:rPr>
      </w:pPr>
    </w:p>
    <w:p w14:paraId="7D14AB2A">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APPENDIX-X</w:t>
      </w:r>
    </w:p>
    <w:p w14:paraId="5661B17A">
      <w:pPr>
        <w:pStyle w:val="57"/>
        <w:jc w:val="both"/>
        <w:rPr>
          <w:rFonts w:ascii="Calibri" w:hAnsi="Calibri" w:cs="Calibri"/>
          <w:color w:val="000000" w:themeColor="text1"/>
          <w:sz w:val="26"/>
          <w:szCs w:val="26"/>
          <w:lang w:val="en-IN"/>
          <w14:textFill>
            <w14:solidFill>
              <w14:schemeClr w14:val="tx1"/>
            </w14:solidFill>
          </w14:textFill>
        </w:rPr>
      </w:pPr>
    </w:p>
    <w:p w14:paraId="24D84152">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INSTRUCTIONS FOR ONLINE BID SUBMISSION</w:t>
      </w:r>
    </w:p>
    <w:p w14:paraId="641339D3">
      <w:pPr>
        <w:pStyle w:val="57"/>
        <w:jc w:val="both"/>
        <w:rPr>
          <w:rFonts w:ascii="Calibri" w:hAnsi="Calibri" w:cs="Calibri"/>
          <w:color w:val="000000" w:themeColor="text1"/>
          <w:sz w:val="26"/>
          <w:szCs w:val="26"/>
          <w:lang w:val="en-IN"/>
          <w14:textFill>
            <w14:solidFill>
              <w14:schemeClr w14:val="tx1"/>
            </w14:solidFill>
          </w14:textFill>
        </w:rPr>
      </w:pPr>
    </w:p>
    <w:p w14:paraId="509E4EE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bidders are required to submit soft copies of their bids electronically on the CPP Portal, using valid Digital Signature Certificates. The instructions given below are meant to assist the bidders in registering on the CPP Portal, prepare their bids in accordance with the requirements and submitting their bids online on the CPP Portal.</w:t>
      </w:r>
    </w:p>
    <w:p w14:paraId="7461FB51">
      <w:pPr>
        <w:pStyle w:val="57"/>
        <w:jc w:val="both"/>
        <w:rPr>
          <w:rFonts w:ascii="Calibri" w:hAnsi="Calibri" w:cs="Calibri"/>
          <w:color w:val="000000" w:themeColor="text1"/>
          <w:sz w:val="26"/>
          <w:szCs w:val="26"/>
          <w:lang w:val="en-IN"/>
          <w14:textFill>
            <w14:solidFill>
              <w14:schemeClr w14:val="tx1"/>
            </w14:solidFill>
          </w14:textFill>
        </w:rPr>
      </w:pPr>
    </w:p>
    <w:p w14:paraId="644612C4">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More information useful for submitting online bids on the CPP Portal may be obtained at: </w:t>
      </w:r>
      <w:r>
        <w:fldChar w:fldCharType="begin"/>
      </w:r>
      <w:r>
        <w:instrText xml:space="preserve"> HYPERLINK "https://eprocure.gov.in/eprocure/app."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https://eprocure.gov.in/eprocure/app.</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w:t>
      </w:r>
    </w:p>
    <w:p w14:paraId="297C6A69">
      <w:pPr>
        <w:pStyle w:val="57"/>
        <w:jc w:val="both"/>
        <w:rPr>
          <w:rFonts w:ascii="Calibri" w:hAnsi="Calibri" w:cs="Calibri"/>
          <w:color w:val="000000" w:themeColor="text1"/>
          <w:sz w:val="26"/>
          <w:szCs w:val="26"/>
          <w:lang w:val="en-IN"/>
          <w14:textFill>
            <w14:solidFill>
              <w14:schemeClr w14:val="tx1"/>
            </w14:solidFill>
          </w14:textFill>
        </w:rPr>
      </w:pPr>
    </w:p>
    <w:p w14:paraId="6F4AC609">
      <w:pPr>
        <w:pStyle w:val="57"/>
        <w:jc w:val="both"/>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REGISTRATION</w:t>
      </w:r>
    </w:p>
    <w:p w14:paraId="229C497F">
      <w:pPr>
        <w:pStyle w:val="57"/>
        <w:numPr>
          <w:ilvl w:val="0"/>
          <w:numId w:val="7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are required to enrol on the e-Procurement module of the Central Public Procurement Portal (URL:</w:t>
      </w:r>
      <w:r>
        <w:fldChar w:fldCharType="begin"/>
      </w:r>
      <w:r>
        <w:instrText xml:space="preserve"> HYPERLINK "https://eprocure.gov.in/eprocure/app)"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https://eprocure.gov.in/eprocure/app)</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by clicking on the link "Online bidder Enrolment" on the CPP Portal which is free of charge.</w:t>
      </w:r>
    </w:p>
    <w:p w14:paraId="60BC5B49">
      <w:pPr>
        <w:pStyle w:val="57"/>
        <w:numPr>
          <w:ilvl w:val="0"/>
          <w:numId w:val="7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As part of the enrolment process, the bidders will be required to choose a unique user name and assign a password for their accounts.</w:t>
      </w:r>
    </w:p>
    <w:p w14:paraId="3506EAAB">
      <w:pPr>
        <w:pStyle w:val="57"/>
        <w:numPr>
          <w:ilvl w:val="0"/>
          <w:numId w:val="7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are advised to register their valid email address and mobile numbers as part of the registration process. These would be used for any communication from the CPP Portal.</w:t>
      </w:r>
    </w:p>
    <w:p w14:paraId="65657238">
      <w:pPr>
        <w:pStyle w:val="57"/>
        <w:numPr>
          <w:ilvl w:val="0"/>
          <w:numId w:val="7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Upon enrolment, the bidders will be required to register their valid Digital Signature Certificate (Class II or Class III Certificates with signing key usage) issued by any Certifying Authority recognized by CCA India (e.g. Sify/ nCode/ e Mudhra etc.), with their profile.</w:t>
      </w:r>
    </w:p>
    <w:p w14:paraId="7FDBAED9">
      <w:pPr>
        <w:pStyle w:val="57"/>
        <w:numPr>
          <w:ilvl w:val="0"/>
          <w:numId w:val="7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Only one valid DSC should be registered by a bidder. Please note that the bidders are responsible to ensure that they do not lend their DSC's to others which may lead to misuse.</w:t>
      </w:r>
    </w:p>
    <w:p w14:paraId="29CFB93D">
      <w:pPr>
        <w:pStyle w:val="57"/>
        <w:numPr>
          <w:ilvl w:val="0"/>
          <w:numId w:val="78"/>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 then logs in to the site through the secured log-in by entering their user ID/password and the password of the DSC/ e-Token.</w:t>
      </w:r>
    </w:p>
    <w:p w14:paraId="68A9CAD9">
      <w:pPr>
        <w:pStyle w:val="57"/>
        <w:jc w:val="both"/>
        <w:rPr>
          <w:rFonts w:ascii="Calibri" w:hAnsi="Calibri" w:cs="Calibri"/>
          <w:b/>
          <w:color w:val="000000" w:themeColor="text1"/>
          <w:sz w:val="26"/>
          <w:szCs w:val="26"/>
          <w:lang w:val="en-IN"/>
          <w14:textFill>
            <w14:solidFill>
              <w14:schemeClr w14:val="tx1"/>
            </w14:solidFill>
          </w14:textFill>
        </w:rPr>
      </w:pPr>
    </w:p>
    <w:p w14:paraId="21021D1F">
      <w:pPr>
        <w:pStyle w:val="5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SEARCHING FOR TENDER DOCUMENTS</w:t>
      </w:r>
    </w:p>
    <w:p w14:paraId="6923FE6F">
      <w:pPr>
        <w:pStyle w:val="57"/>
        <w:numPr>
          <w:ilvl w:val="0"/>
          <w:numId w:val="79"/>
        </w:numPr>
        <w:ind w:left="567"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There are various search options built in the CPP Portal, to facilitate bidders to search active tenders by several parameters. These parameters could include Tender ID, Organization Name, Location, Date, Value, etc. There is also an option of advanced search for tenders, wherein the bidders may combine a number of search parameters such as Organization Name, Form of Contract, Location, Date, other keyword set to search for a tender published on the CPP Portal.</w:t>
      </w:r>
    </w:p>
    <w:p w14:paraId="24E4CFCD">
      <w:pPr>
        <w:pStyle w:val="57"/>
        <w:numPr>
          <w:ilvl w:val="0"/>
          <w:numId w:val="79"/>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Once the bidders have selected the tenders they are interested in, they may download the required documents/ tender schedules. These tenders can be moved to the respective 'My Tenders' folder. This would enable the CPP Portal to intimate the bidders through SMS/ e-mail in case there is any corrigendum issued to the tender document.</w:t>
      </w:r>
    </w:p>
    <w:p w14:paraId="7904BF64">
      <w:pPr>
        <w:pStyle w:val="57"/>
        <w:numPr>
          <w:ilvl w:val="0"/>
          <w:numId w:val="79"/>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should make a note of the unique Tender ID assigned to each tender, in case they want to obtain any clarification/help from the Help desk.</w:t>
      </w:r>
    </w:p>
    <w:p w14:paraId="4051A360">
      <w:pPr>
        <w:pStyle w:val="57"/>
        <w:jc w:val="both"/>
        <w:rPr>
          <w:rFonts w:ascii="Calibri" w:hAnsi="Calibri" w:cs="Calibri"/>
          <w:color w:val="000000" w:themeColor="text1"/>
          <w:sz w:val="26"/>
          <w:szCs w:val="26"/>
          <w:lang w:val="en-IN"/>
          <w14:textFill>
            <w14:solidFill>
              <w14:schemeClr w14:val="tx1"/>
            </w14:solidFill>
          </w14:textFill>
        </w:rPr>
      </w:pPr>
    </w:p>
    <w:p w14:paraId="716F2651">
      <w:pPr>
        <w:pStyle w:val="57"/>
        <w:jc w:val="both"/>
        <w:rPr>
          <w:rFonts w:ascii="Calibri" w:hAnsi="Calibri" w:cs="Calibri"/>
          <w:color w:val="000000" w:themeColor="text1"/>
          <w:sz w:val="26"/>
          <w:szCs w:val="26"/>
          <w:lang w:val="en-IN"/>
          <w14:textFill>
            <w14:solidFill>
              <w14:schemeClr w14:val="tx1"/>
            </w14:solidFill>
          </w14:textFill>
        </w:rPr>
      </w:pPr>
    </w:p>
    <w:p w14:paraId="59CD8A84">
      <w:pPr>
        <w:pStyle w:val="5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PREPARATION OF BIDS</w:t>
      </w:r>
    </w:p>
    <w:p w14:paraId="3D47C750">
      <w:pPr>
        <w:pStyle w:val="57"/>
        <w:numPr>
          <w:ilvl w:val="0"/>
          <w:numId w:val="8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 should take into account any corrigendum published on the tender document before submitting their bids.</w:t>
      </w:r>
    </w:p>
    <w:p w14:paraId="05B62E58">
      <w:pPr>
        <w:pStyle w:val="57"/>
        <w:numPr>
          <w:ilvl w:val="0"/>
          <w:numId w:val="8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Please go through the tender advertisement and the tender document carefully to understand the documents required to be submitted as part of the bid. Please note the number of covers in which the bid documents have to be submitted, the number of documents-including the names and content of each of the documents that need to be submitted. Any deviations from these may lead to rejection of the bid.</w:t>
      </w:r>
    </w:p>
    <w:p w14:paraId="391C971F">
      <w:pPr>
        <w:pStyle w:val="57"/>
        <w:numPr>
          <w:ilvl w:val="0"/>
          <w:numId w:val="8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in advance, should get ready the bid documents to be submitted as indicated in the tender document/ schedule and generally, they can be in PDF/ XLS/ RAR/ DWF/ JPG formats. Bid documents may be scanned with 100 dpi with black and white option which helps in reducing size of the scanned document.</w:t>
      </w:r>
    </w:p>
    <w:p w14:paraId="18DE6019">
      <w:pPr>
        <w:pStyle w:val="57"/>
        <w:numPr>
          <w:ilvl w:val="0"/>
          <w:numId w:val="80"/>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To avoid the time and effort required in uploading the same set of standard documents which are required to be submitted as a part of every bid, a provision of uploading such standard documents (e.g. PAN card copy, annual reports, auditor certificates etc.) has been provided to the bidders. Bidders can use "MySpace "or" Other Important Documents" area available to them to upload such documents. These documents may be directly submitted from the "My Space" are a while submitting a bid and need not be uploaded again and again. This will lead to a reduction in the time required for the bid submission process.</w:t>
      </w:r>
    </w:p>
    <w:p w14:paraId="173B4D71">
      <w:pPr>
        <w:pStyle w:val="57"/>
        <w:jc w:val="both"/>
        <w:rPr>
          <w:rFonts w:ascii="Calibri" w:hAnsi="Calibri" w:cs="Calibri"/>
          <w:color w:val="000000" w:themeColor="text1"/>
          <w:sz w:val="26"/>
          <w:szCs w:val="26"/>
          <w:lang w:val="en-IN"/>
          <w14:textFill>
            <w14:solidFill>
              <w14:schemeClr w14:val="tx1"/>
            </w14:solidFill>
          </w14:textFill>
        </w:rPr>
      </w:pPr>
    </w:p>
    <w:p w14:paraId="26195EC6">
      <w:pPr>
        <w:pStyle w:val="57"/>
        <w:jc w:val="both"/>
        <w:rPr>
          <w:rFonts w:ascii="Calibri" w:hAnsi="Calibri" w:cs="Calibri"/>
          <w:b/>
          <w:color w:val="000000" w:themeColor="text1"/>
          <w:spacing w:val="-1"/>
          <w:sz w:val="26"/>
          <w:szCs w:val="26"/>
          <w:lang w:val="en-IN"/>
          <w14:textFill>
            <w14:solidFill>
              <w14:schemeClr w14:val="tx1"/>
            </w14:solidFill>
          </w14:textFill>
        </w:rPr>
      </w:pPr>
      <w:r>
        <w:rPr>
          <w:rFonts w:ascii="Calibri" w:hAnsi="Calibri" w:cs="Calibri"/>
          <w:b/>
          <w:color w:val="000000" w:themeColor="text1"/>
          <w:spacing w:val="-1"/>
          <w:sz w:val="26"/>
          <w:szCs w:val="26"/>
          <w:lang w:val="en-IN"/>
          <w14:textFill>
            <w14:solidFill>
              <w14:schemeClr w14:val="tx1"/>
            </w14:solidFill>
          </w14:textFill>
        </w:rPr>
        <w:t>SUBMISSION OF BIDS</w:t>
      </w:r>
    </w:p>
    <w:p w14:paraId="3655948B">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bidders should log into the site well in advance for bid submission so that they can upload the bid in time i.e. on or before the bid submission time. Bidder will be responsible for any delay due to other issues.</w:t>
      </w:r>
    </w:p>
    <w:p w14:paraId="0C305E55">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has to digitally sign and upload the required bid documents one by one as indicated in the tender document.</w:t>
      </w:r>
    </w:p>
    <w:p w14:paraId="369FA172">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has to select the payment option as "offline" to pay the Bid Document Fee as applicable and enter details of the instrument.</w:t>
      </w:r>
    </w:p>
    <w:p w14:paraId="39226E1A">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should prepare the Earnest Money Deposit as per the instructions specified in the tender document. The original should be submitted in the sealed cover as specified in the tender document in person latest by the last date of bid submission. The details of the DD/ any other accepted instrument, physically sent, should tally with the details available in the scanned copy and the data entered during bid submission time. Otherwise, the uploaded bid will be rejected.</w:t>
      </w:r>
    </w:p>
    <w:p w14:paraId="46C747F0">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bidders are requested to note that they should necessarily submit their financial bids in the format provided and no other format is acceptable. If the price bid has been given as a standard financial offer format with the tender document, then the same is to be downloaded and to be filled by all the bidders. Bidders are required to download the financial offer file, open it and complete the white coloured (unprotected) cells with their respective financial quotes and other details (such as name of the bidder). No other cells should be changed. Once the details have been completed, the bidder should save it and submit it online, without changing the file name. If the financial offer file is found to be modified by the bidder, the bid will be rejected.</w:t>
      </w:r>
    </w:p>
    <w:p w14:paraId="6DE8FA5E">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server time (which is displayed on the bidder’s dashboard) will be considered as the standard time for referencing the deadlines for submission of the bids by the bidders, opening of bids etc. The bidders should follow this time during bid submission.</w:t>
      </w:r>
    </w:p>
    <w:p w14:paraId="51C82CFB">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All the documents being submitted by the bidders would be encrypted using PKI encryption techniques to ensure the secrecy of the data. The data entered cannot be viewed by unauthorized persons until the time of bid opening. The confidentiality of the bids is maintained using the secured Socket Layer 128 bit encryption technology. Data storage encryption of sensitive fields is done. Any bid document that is uploaded to the server is subjected to symmetric encryption using a system generated symmetric key. Further this key is subjected to asymmetric encryption using buyers/bid openers public keys. Overall, the uploaded tender documents become readable only after the tender opening by the authorized bid openers.</w:t>
      </w:r>
    </w:p>
    <w:p w14:paraId="288930B4">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uploaded tender documents become readable only after the tender opening by the authorized bid openers.</w:t>
      </w:r>
    </w:p>
    <w:p w14:paraId="1F483475">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Upon the successful and timely submission of bids (i.e. After Clicking "Freeze Bid Submission" in the portal), the portal will give a successful bid submission message &amp;a bid summary will be displayed with the bid no. and the date &amp;time of submission of the bid with all other relevant details.</w:t>
      </w:r>
    </w:p>
    <w:p w14:paraId="016C1C85">
      <w:pPr>
        <w:pStyle w:val="57"/>
        <w:numPr>
          <w:ilvl w:val="0"/>
          <w:numId w:val="81"/>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 summary has to be printed and kept as an acknowledgement of the submission of the bid. This acknowledgement may be used as an entry pass for any bid opening meetings.</w:t>
      </w:r>
    </w:p>
    <w:p w14:paraId="0DBAA2CF">
      <w:pPr>
        <w:pStyle w:val="57"/>
        <w:jc w:val="both"/>
        <w:rPr>
          <w:rFonts w:ascii="Calibri" w:hAnsi="Calibri" w:cs="Calibri"/>
          <w:b/>
          <w:color w:val="000000" w:themeColor="text1"/>
          <w:sz w:val="26"/>
          <w:szCs w:val="26"/>
          <w:lang w:val="en-IN"/>
          <w14:textFill>
            <w14:solidFill>
              <w14:schemeClr w14:val="tx1"/>
            </w14:solidFill>
          </w14:textFill>
        </w:rPr>
      </w:pPr>
    </w:p>
    <w:p w14:paraId="2B8ECBD8">
      <w:pPr>
        <w:pStyle w:val="57"/>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ASSISTANCE TO BIDDERS</w:t>
      </w:r>
    </w:p>
    <w:p w14:paraId="202EF9C9">
      <w:pPr>
        <w:pStyle w:val="57"/>
        <w:numPr>
          <w:ilvl w:val="0"/>
          <w:numId w:val="8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queries relating to the tender document and the terms and conditions contained therein should be addressed to the Tender Inviting Authority for a tender or the relevant contact person indicated in the tender.</w:t>
      </w:r>
    </w:p>
    <w:p w14:paraId="45314A9B">
      <w:pPr>
        <w:pStyle w:val="57"/>
        <w:numPr>
          <w:ilvl w:val="0"/>
          <w:numId w:val="8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queries relating to the process of online bid submission or queries relating to CPP Portal in general may be directed to the 24 x 7 CPPP Portal Help desk. The contact number for the help desk is 180030702232. Foreign bidder can get help at +91-79-40007451 to 460.</w:t>
      </w:r>
    </w:p>
    <w:p w14:paraId="0F07EF72">
      <w:pPr>
        <w:pStyle w:val="57"/>
        <w:numPr>
          <w:ilvl w:val="0"/>
          <w:numId w:val="82"/>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ONLINE PAYMENT OF BID DOCUMENT FEE</w:t>
      </w:r>
      <w:r>
        <w:rPr>
          <w:rFonts w:ascii="Calibri" w:hAnsi="Calibri" w:cs="Calibri"/>
          <w:b/>
          <w:color w:val="000000" w:themeColor="text1"/>
          <w:sz w:val="26"/>
          <w:szCs w:val="26"/>
          <w:lang w:val="en-IN"/>
          <w14:textFill>
            <w14:solidFill>
              <w14:schemeClr w14:val="tx1"/>
            </w14:solidFill>
          </w14:textFill>
        </w:rPr>
        <w:t>:</w:t>
      </w:r>
    </w:p>
    <w:p w14:paraId="3E120FC0">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 xml:space="preserve">As tender submission is online on CPP portal, the payment of Bid Document Fee also shall be done online. The bidder shall visit </w:t>
      </w:r>
      <w:r>
        <w:fldChar w:fldCharType="begin"/>
      </w:r>
      <w:r>
        <w:instrText xml:space="preserve"> HYPERLINK "https://eplatform.mbptedi.gov.in" </w:instrText>
      </w:r>
      <w:r>
        <w:fldChar w:fldCharType="separate"/>
      </w:r>
      <w:r>
        <w:rPr>
          <w:rStyle w:val="32"/>
          <w:rFonts w:ascii="Calibri" w:hAnsi="Calibri" w:eastAsia="Times New Roman" w:cs="Calibri"/>
          <w:b/>
          <w:color w:val="000000" w:themeColor="text1"/>
          <w:spacing w:val="-3"/>
          <w:sz w:val="26"/>
          <w:szCs w:val="26"/>
          <w:lang w:val="en-IN"/>
          <w14:textFill>
            <w14:solidFill>
              <w14:schemeClr w14:val="tx1"/>
            </w14:solidFill>
          </w14:textFill>
        </w:rPr>
        <w:t>https://eplatform.mbptedi.gov.in</w:t>
      </w:r>
      <w:r>
        <w:rPr>
          <w:rStyle w:val="32"/>
          <w:rFonts w:ascii="Calibri" w:hAnsi="Calibri" w:eastAsia="Times New Roman" w:cs="Calibri"/>
          <w:b/>
          <w:color w:val="000000" w:themeColor="text1"/>
          <w:spacing w:val="-3"/>
          <w:sz w:val="26"/>
          <w:szCs w:val="26"/>
          <w:lang w:val="en-IN"/>
          <w14:textFill>
            <w14:solidFill>
              <w14:schemeClr w14:val="tx1"/>
            </w14:solidFill>
          </w14:textFill>
        </w:rPr>
        <w:fldChar w:fldCharType="end"/>
      </w:r>
      <w:r>
        <w:rPr>
          <w:rFonts w:ascii="Calibri" w:hAnsi="Calibri" w:cs="Calibri"/>
          <w:b/>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pacing w:val="-3"/>
          <w:sz w:val="26"/>
          <w:szCs w:val="26"/>
          <w:lang w:val="en-IN"/>
          <w14:textFill>
            <w14:solidFill>
              <w14:schemeClr w14:val="tx1"/>
            </w14:solidFill>
          </w14:textFill>
        </w:rPr>
        <w:t xml:space="preserve">for making the payment for Bid Document Fee and choose the option “Latest Tenders” on the dashboard. After selecting the relevant </w:t>
      </w:r>
      <w:r>
        <w:rPr>
          <w:rFonts w:ascii="Calibri" w:hAnsi="Calibri" w:cs="Calibri"/>
          <w:color w:val="000000" w:themeColor="text1"/>
          <w:sz w:val="26"/>
          <w:szCs w:val="26"/>
          <w:lang w:val="en-IN"/>
          <w14:textFill>
            <w14:solidFill>
              <w14:schemeClr w14:val="tx1"/>
            </w14:solidFill>
          </w14:textFill>
        </w:rPr>
        <w:t>Bid</w:t>
      </w:r>
      <w:r>
        <w:rPr>
          <w:rFonts w:ascii="Calibri" w:hAnsi="Calibri" w:cs="Calibri"/>
          <w:color w:val="000000" w:themeColor="text1"/>
          <w:spacing w:val="-3"/>
          <w:sz w:val="26"/>
          <w:szCs w:val="26"/>
          <w:lang w:val="en-IN"/>
          <w14:textFill>
            <w14:solidFill>
              <w14:schemeClr w14:val="tx1"/>
            </w14:solidFill>
          </w14:textFill>
        </w:rPr>
        <w:t xml:space="preserve">, the </w:t>
      </w:r>
      <w:r>
        <w:rPr>
          <w:rFonts w:ascii="Calibri" w:hAnsi="Calibri" w:cs="Calibri"/>
          <w:color w:val="000000" w:themeColor="text1"/>
          <w:sz w:val="26"/>
          <w:szCs w:val="26"/>
          <w:lang w:val="en-IN"/>
          <w14:textFill>
            <w14:solidFill>
              <w14:schemeClr w14:val="tx1"/>
            </w14:solidFill>
          </w14:textFill>
        </w:rPr>
        <w:t xml:space="preserve">Bidder </w:t>
      </w:r>
      <w:r>
        <w:rPr>
          <w:rFonts w:ascii="Calibri" w:hAnsi="Calibri" w:cs="Calibri"/>
          <w:color w:val="000000" w:themeColor="text1"/>
          <w:spacing w:val="-3"/>
          <w:sz w:val="26"/>
          <w:szCs w:val="26"/>
          <w:lang w:val="en-IN"/>
          <w14:textFill>
            <w14:solidFill>
              <w14:schemeClr w14:val="tx1"/>
            </w14:solidFill>
          </w14:textFill>
        </w:rPr>
        <w:t xml:space="preserve">can make online payment after entering the basic details of bank for refund purpose, the receipt generated as PDF file of Bid Document Fee/ or both (as the case may be) shall be uploaded by the Bidder on CPP Portal under relevant option as a proof for the payment, failing </w:t>
      </w:r>
      <w:r>
        <w:rPr>
          <w:rFonts w:ascii="Calibri" w:hAnsi="Calibri" w:cs="Calibri"/>
          <w:color w:val="000000" w:themeColor="text1"/>
          <w:sz w:val="26"/>
          <w:szCs w:val="26"/>
          <w:lang w:val="en-IN"/>
          <w14:textFill>
            <w14:solidFill>
              <w14:schemeClr w14:val="tx1"/>
            </w14:solidFill>
          </w14:textFill>
        </w:rPr>
        <w:t>which the Bid will not be opened. The details of bank payment reference number and payment date also need to be entered while uploading in the relevant fields. It is mandatory to submit hard copy of the online receipt along with other required documents.</w:t>
      </w:r>
    </w:p>
    <w:p w14:paraId="3659AF62">
      <w:pPr>
        <w:pStyle w:val="57"/>
        <w:jc w:val="both"/>
        <w:rPr>
          <w:rFonts w:ascii="Calibri" w:hAnsi="Calibri" w:cs="Calibri"/>
          <w:color w:val="000000" w:themeColor="text1"/>
          <w:sz w:val="26"/>
          <w:szCs w:val="26"/>
          <w:lang w:val="en-IN"/>
          <w14:textFill>
            <w14:solidFill>
              <w14:schemeClr w14:val="tx1"/>
            </w14:solidFill>
          </w14:textFill>
        </w:rPr>
      </w:pPr>
    </w:p>
    <w:p w14:paraId="55F306E6">
      <w:pPr>
        <w:pStyle w:val="57"/>
        <w:ind w:left="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Since the biding document is not transferable, the Bidder who is making the online payment, should only utilize the same for submitting his/her own Tender on CPP portal.</w:t>
      </w:r>
    </w:p>
    <w:p w14:paraId="6D711871">
      <w:pPr>
        <w:pStyle w:val="57"/>
        <w:jc w:val="both"/>
        <w:rPr>
          <w:rFonts w:ascii="Calibri" w:hAnsi="Calibri" w:cs="Calibri"/>
          <w:color w:val="000000" w:themeColor="text1"/>
          <w:sz w:val="26"/>
          <w:szCs w:val="26"/>
          <w:lang w:val="en-IN"/>
          <w14:textFill>
            <w14:solidFill>
              <w14:schemeClr w14:val="tx1"/>
            </w14:solidFill>
          </w14:textFill>
        </w:rPr>
      </w:pPr>
    </w:p>
    <w:p w14:paraId="0EB24DBB">
      <w:pPr>
        <w:pStyle w:val="57"/>
        <w:jc w:val="both"/>
        <w:rPr>
          <w:rFonts w:ascii="Calibri" w:hAnsi="Calibri" w:cs="Calibri"/>
          <w:color w:val="000000" w:themeColor="text1"/>
          <w:sz w:val="26"/>
          <w:szCs w:val="26"/>
          <w:lang w:val="en-IN"/>
          <w14:textFill>
            <w14:solidFill>
              <w14:schemeClr w14:val="tx1"/>
            </w14:solidFill>
          </w14:textFill>
        </w:rPr>
      </w:pPr>
    </w:p>
    <w:p w14:paraId="695CBBBC">
      <w:pPr>
        <w:pStyle w:val="57"/>
        <w:jc w:val="both"/>
        <w:rPr>
          <w:rFonts w:ascii="Calibri" w:hAnsi="Calibri" w:cs="Calibri"/>
          <w:color w:val="000000" w:themeColor="text1"/>
          <w:sz w:val="26"/>
          <w:szCs w:val="26"/>
          <w:lang w:val="en-IN"/>
          <w14:textFill>
            <w14:solidFill>
              <w14:schemeClr w14:val="tx1"/>
            </w14:solidFill>
          </w14:textFill>
        </w:rPr>
      </w:pPr>
    </w:p>
    <w:p w14:paraId="259B17B8">
      <w:pPr>
        <w:pStyle w:val="57"/>
        <w:jc w:val="both"/>
        <w:rPr>
          <w:rFonts w:ascii="Calibri" w:hAnsi="Calibri" w:cs="Calibri"/>
          <w:color w:val="000000" w:themeColor="text1"/>
          <w:sz w:val="26"/>
          <w:szCs w:val="26"/>
          <w:lang w:val="en-IN"/>
          <w14:textFill>
            <w14:solidFill>
              <w14:schemeClr w14:val="tx1"/>
            </w14:solidFill>
          </w14:textFill>
        </w:rPr>
      </w:pPr>
    </w:p>
    <w:p w14:paraId="49E9A5BD">
      <w:pPr>
        <w:pStyle w:val="57"/>
        <w:jc w:val="both"/>
        <w:rPr>
          <w:rFonts w:ascii="Calibri" w:hAnsi="Calibri" w:cs="Calibri"/>
          <w:color w:val="000000" w:themeColor="text1"/>
          <w:sz w:val="26"/>
          <w:szCs w:val="26"/>
          <w:lang w:val="en-IN"/>
          <w14:textFill>
            <w14:solidFill>
              <w14:schemeClr w14:val="tx1"/>
            </w14:solidFill>
          </w14:textFill>
        </w:rPr>
      </w:pPr>
    </w:p>
    <w:p w14:paraId="692509DE">
      <w:pPr>
        <w:pStyle w:val="57"/>
        <w:jc w:val="both"/>
        <w:rPr>
          <w:rFonts w:ascii="Calibri" w:hAnsi="Calibri" w:cs="Calibri"/>
          <w:b/>
          <w:color w:val="000000" w:themeColor="text1"/>
          <w:sz w:val="26"/>
          <w:szCs w:val="26"/>
          <w:u w:val="single"/>
          <w:lang w:val="en-IN"/>
          <w14:textFill>
            <w14:solidFill>
              <w14:schemeClr w14:val="tx1"/>
            </w14:solidFill>
          </w14:textFill>
        </w:rPr>
      </w:pPr>
      <w:r>
        <w:rPr>
          <w:rFonts w:ascii="Calibri" w:hAnsi="Calibri" w:cs="Calibri"/>
          <w:b/>
          <w:color w:val="000000" w:themeColor="text1"/>
          <w:sz w:val="26"/>
          <w:szCs w:val="26"/>
          <w:u w:val="single"/>
          <w:lang w:val="en-IN"/>
          <w14:textFill>
            <w14:solidFill>
              <w14:schemeClr w14:val="tx1"/>
            </w14:solidFill>
          </w14:textFill>
        </w:rPr>
        <w:t xml:space="preserve">DOs and DONTs FOR BIDDERS PARTICIPATING IN E- TENDER PROCESS </w:t>
      </w:r>
    </w:p>
    <w:p w14:paraId="37160EC1">
      <w:pPr>
        <w:pStyle w:val="57"/>
        <w:jc w:val="both"/>
        <w:rPr>
          <w:rFonts w:ascii="Calibri" w:hAnsi="Calibri" w:cs="Calibri"/>
          <w:bCs/>
          <w:color w:val="000000" w:themeColor="text1"/>
          <w:sz w:val="26"/>
          <w:szCs w:val="26"/>
          <w:lang w:val="en-IN"/>
          <w14:textFill>
            <w14:solidFill>
              <w14:schemeClr w14:val="tx1"/>
            </w14:solidFill>
          </w14:textFill>
        </w:rPr>
      </w:pPr>
    </w:p>
    <w:p w14:paraId="675C90B3">
      <w:pPr>
        <w:pStyle w:val="57"/>
        <w:jc w:val="both"/>
        <w:rPr>
          <w:rFonts w:ascii="Calibri" w:hAnsi="Calibri" w:cs="Calibri"/>
          <w:b/>
          <w:color w:val="000000" w:themeColor="text1"/>
          <w:sz w:val="26"/>
          <w:szCs w:val="26"/>
          <w:u w:val="single"/>
          <w:lang w:val="en-IN"/>
          <w14:textFill>
            <w14:solidFill>
              <w14:schemeClr w14:val="tx1"/>
            </w14:solidFill>
          </w14:textFill>
        </w:rPr>
      </w:pPr>
      <w:r>
        <w:rPr>
          <w:rFonts w:ascii="Calibri" w:hAnsi="Calibri" w:cs="Calibri"/>
          <w:b/>
          <w:color w:val="000000" w:themeColor="text1"/>
          <w:sz w:val="26"/>
          <w:szCs w:val="26"/>
          <w:u w:val="single"/>
          <w:lang w:val="en-IN"/>
          <w14:textFill>
            <w14:solidFill>
              <w14:schemeClr w14:val="tx1"/>
            </w14:solidFill>
          </w14:textFill>
        </w:rPr>
        <w:t xml:space="preserve">WHAT BIDDERS SHOULD DO: </w:t>
      </w:r>
    </w:p>
    <w:p w14:paraId="6528197D">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Get yourself Registered with website </w:t>
      </w:r>
      <w:r>
        <w:fldChar w:fldCharType="begin"/>
      </w:r>
      <w:r>
        <w:instrText xml:space="preserve"> HYPERLINK "https://eprocure.gov.in/eprocure/app"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https://eprocure.gov.in/eprocure/app</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Style w:val="32"/>
          <w:rFonts w:ascii="Calibri" w:hAnsi="Calibri" w:eastAsia="Times New Roman" w:cs="Calibri"/>
          <w:color w:val="000000" w:themeColor="text1"/>
          <w:sz w:val="26"/>
          <w:szCs w:val="26"/>
          <w:u w:val="none"/>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 xml:space="preserve">for </w:t>
      </w:r>
      <w:r>
        <w:rPr>
          <w:rFonts w:ascii="Calibri" w:hAnsi="Calibri" w:cs="Calibri"/>
          <w:color w:val="000000" w:themeColor="text1"/>
          <w:sz w:val="26"/>
          <w:szCs w:val="26"/>
          <w:lang w:val="en-IN"/>
          <w14:textFill>
            <w14:solidFill>
              <w14:schemeClr w14:val="tx1"/>
            </w14:solidFill>
          </w14:textFill>
        </w:rPr>
        <w:br w:type="textWrapping"/>
      </w:r>
      <w:r>
        <w:rPr>
          <w:rFonts w:ascii="Calibri" w:hAnsi="Calibri" w:cs="Calibri"/>
          <w:color w:val="000000" w:themeColor="text1"/>
          <w:sz w:val="26"/>
          <w:szCs w:val="26"/>
          <w:lang w:val="en-IN"/>
          <w14:textFill>
            <w14:solidFill>
              <w14:schemeClr w14:val="tx1"/>
            </w14:solidFill>
          </w14:textFill>
        </w:rPr>
        <w:t>participating in the Tender Process of Estate Division, MbPA.</w:t>
      </w:r>
    </w:p>
    <w:p w14:paraId="4E66B0EB">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Ensure that you give yourself enough time to respond to the tendering opportunity: Proactive planning is crucial to make a successful bid.</w:t>
      </w:r>
    </w:p>
    <w:p w14:paraId="4C5C4964">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Read and become familiar with the bid documents provided by Mumbai Port Authority. It is crucial that you fully understand the requirements and bidding criteria so that you can submit a fully compliant bid. Mumbai Port Authority insists on pre-bid responses and there is pre-bid meeting and presentations or briefing events. You are expected to participate in such meetings.</w:t>
      </w:r>
    </w:p>
    <w:p w14:paraId="0B7870E6">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 submit your completed bid early. Systems may slow down and crash while trying to upload multiple documents close to bidding deadlines.</w:t>
      </w:r>
    </w:p>
    <w:p w14:paraId="268FECCA">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Adhere to all of the stipulations and requirements outlined in the bid document: Mandatory requirements (documents, information and response) need to be read carefully for compliance before submission of Bid.</w:t>
      </w:r>
    </w:p>
    <w:p w14:paraId="6F5902F6">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Check</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websites</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of</w:t>
      </w:r>
      <w:r>
        <w:rPr>
          <w:rFonts w:ascii="Calibri" w:hAnsi="Calibri" w:cs="Calibri"/>
          <w:color w:val="000000" w:themeColor="text1"/>
          <w:sz w:val="26"/>
          <w:szCs w:val="26"/>
          <w:lang w:val="en-IN"/>
          <w14:textFill>
            <w14:solidFill>
              <w14:schemeClr w14:val="tx1"/>
            </w14:solidFill>
          </w14:textFill>
        </w:rPr>
        <w:tab/>
      </w:r>
      <w:r>
        <w:fldChar w:fldCharType="begin"/>
      </w:r>
      <w:r>
        <w:instrText xml:space="preserve"> HYPERLINK "http://www.mumbaiport.gov.in" </w:instrText>
      </w:r>
      <w:r>
        <w:fldChar w:fldCharType="separate"/>
      </w:r>
      <w:r>
        <w:rPr>
          <w:rFonts w:ascii="Calibri" w:hAnsi="Calibri" w:cs="Calibri"/>
          <w:color w:val="000000" w:themeColor="text1"/>
          <w:sz w:val="26"/>
          <w:szCs w:val="26"/>
          <w:u w:val="single"/>
          <w:lang w:val="en-IN"/>
          <w14:textFill>
            <w14:solidFill>
              <w14:schemeClr w14:val="tx1"/>
            </w14:solidFill>
          </w14:textFill>
        </w:rPr>
        <w:t>http://www.mumbaiport.gov.in</w:t>
      </w:r>
      <w:r>
        <w:rPr>
          <w:rFonts w:ascii="Calibri" w:hAnsi="Calibri" w:cs="Calibri"/>
          <w:color w:val="000000" w:themeColor="text1"/>
          <w:sz w:val="26"/>
          <w:szCs w:val="26"/>
          <w:u w:val="single"/>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CPP</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 xml:space="preserve">Portal </w:t>
      </w:r>
      <w:r>
        <w:fldChar w:fldCharType="begin"/>
      </w:r>
      <w:r>
        <w:instrText xml:space="preserve"> HYPERLINK "https://eprocure.gov.in/eprocure/app)" </w:instrText>
      </w:r>
      <w:r>
        <w:fldChar w:fldCharType="separate"/>
      </w:r>
      <w:r>
        <w:rPr>
          <w:rFonts w:ascii="Calibri" w:hAnsi="Calibri" w:cs="Calibri"/>
          <w:color w:val="000000" w:themeColor="text1"/>
          <w:sz w:val="26"/>
          <w:szCs w:val="26"/>
          <w:u w:val="single"/>
          <w:lang w:val="en-IN"/>
          <w14:textFill>
            <w14:solidFill>
              <w14:schemeClr w14:val="tx1"/>
            </w14:solidFill>
          </w14:textFill>
        </w:rPr>
        <w:t>https://eprocure.gov.in/eprocure/app</w:t>
      </w:r>
      <w:r>
        <w:rPr>
          <w:rFonts w:ascii="Calibri" w:hAnsi="Calibri" w:cs="Calibri"/>
          <w:color w:val="000000" w:themeColor="text1"/>
          <w:sz w:val="26"/>
          <w:szCs w:val="26"/>
          <w:u w:val="single"/>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regularly</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for</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tender document (Notice/ addendum/ corrigendum/ clarification)</w:t>
      </w:r>
    </w:p>
    <w:p w14:paraId="44D37A7F">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For Bid submission, you have to visit website i.e. </w:t>
      </w:r>
      <w:r>
        <w:fldChar w:fldCharType="begin"/>
      </w:r>
      <w:r>
        <w:instrText xml:space="preserve"> HYPERLINK "https://eprocure.gov.in/eprocure/app" </w:instrText>
      </w:r>
      <w:r>
        <w:fldChar w:fldCharType="separate"/>
      </w:r>
      <w:r>
        <w:rPr>
          <w:rFonts w:ascii="Calibri" w:hAnsi="Calibri" w:cs="Calibri"/>
          <w:color w:val="000000" w:themeColor="text1"/>
          <w:sz w:val="26"/>
          <w:szCs w:val="26"/>
          <w:u w:val="single"/>
          <w:lang w:val="en-IN"/>
          <w14:textFill>
            <w14:solidFill>
              <w14:schemeClr w14:val="tx1"/>
            </w14:solidFill>
          </w14:textFill>
        </w:rPr>
        <w:t>https://eprocure.gov.in/eprocure/app</w:t>
      </w:r>
      <w:r>
        <w:rPr>
          <w:rFonts w:ascii="Calibri" w:hAnsi="Calibri" w:cs="Calibri"/>
          <w:color w:val="000000" w:themeColor="text1"/>
          <w:sz w:val="26"/>
          <w:szCs w:val="26"/>
          <w:u w:val="single"/>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w:t>
      </w:r>
    </w:p>
    <w:p w14:paraId="000F3FF8">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For viewing of tender related information/ updation, you have to visit MbPA website i.e. </w:t>
      </w:r>
      <w:r>
        <w:fldChar w:fldCharType="begin"/>
      </w:r>
      <w:r>
        <w:instrText xml:space="preserve"> HYPERLINK "http://www.mumbaiport.gov.in"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http://www.mumbaiport.gov.in</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w:t>
      </w:r>
    </w:p>
    <w:p w14:paraId="6415BACC">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You are to submit your offer electronically only. No tender shall be accepted by the MbPA office in hard copies.</w:t>
      </w:r>
    </w:p>
    <w:p w14:paraId="30AC1CAC">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Ensure that you note the crucial Dates in connection with the particular Tender(s). They are as follows:</w:t>
      </w:r>
    </w:p>
    <w:p w14:paraId="3E799D04">
      <w:pPr>
        <w:pStyle w:val="57"/>
        <w:ind w:left="709"/>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*Date of NIT available to bidders to view</w:t>
      </w:r>
    </w:p>
    <w:p w14:paraId="14530F1B">
      <w:pPr>
        <w:pStyle w:val="57"/>
        <w:ind w:left="709"/>
        <w:jc w:val="both"/>
        <w:rPr>
          <w:rFonts w:ascii="Calibri" w:hAnsi="Calibri" w:cs="Calibri"/>
          <w:color w:val="000000" w:themeColor="text1"/>
          <w:spacing w:val="3"/>
          <w:sz w:val="26"/>
          <w:szCs w:val="26"/>
          <w:lang w:val="en-IN"/>
          <w14:textFill>
            <w14:solidFill>
              <w14:schemeClr w14:val="tx1"/>
            </w14:solidFill>
          </w14:textFill>
        </w:rPr>
      </w:pPr>
      <w:r>
        <w:rPr>
          <w:rFonts w:ascii="Calibri" w:hAnsi="Calibri" w:cs="Calibri"/>
          <w:color w:val="000000" w:themeColor="text1"/>
          <w:spacing w:val="3"/>
          <w:sz w:val="26"/>
          <w:szCs w:val="26"/>
          <w:lang w:val="en-IN"/>
          <w14:textFill>
            <w14:solidFill>
              <w14:schemeClr w14:val="tx1"/>
            </w14:solidFill>
          </w14:textFill>
        </w:rPr>
        <w:t>*Date of Pre-Bid Meeting</w:t>
      </w:r>
    </w:p>
    <w:p w14:paraId="51773701">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*Last date and time of remittance of Bid Document Fee by e- payment mode</w:t>
      </w:r>
    </w:p>
    <w:p w14:paraId="6586040B">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 Last date and time of submission of online techno-commercial and price Bid at </w:t>
      </w:r>
      <w:r>
        <w:fldChar w:fldCharType="begin"/>
      </w:r>
      <w:r>
        <w:instrText xml:space="preserve"> HYPERLINK "https://eprocure.gov.in/eprocure/app" </w:instrText>
      </w:r>
      <w:r>
        <w:fldChar w:fldCharType="separate"/>
      </w:r>
      <w:r>
        <w:rPr>
          <w:rStyle w:val="32"/>
          <w:rFonts w:ascii="Calibri" w:hAnsi="Calibri" w:eastAsia="Times New Roman" w:cs="Calibri"/>
          <w:color w:val="000000" w:themeColor="text1"/>
          <w:sz w:val="26"/>
          <w:szCs w:val="26"/>
          <w:lang w:val="en-IN"/>
          <w14:textFill>
            <w14:solidFill>
              <w14:schemeClr w14:val="tx1"/>
            </w14:solidFill>
          </w14:textFill>
        </w:rPr>
        <w:t>https://eprocure.gov.in/eprocure/app</w:t>
      </w:r>
      <w:r>
        <w:rPr>
          <w:rStyle w:val="32"/>
          <w:rFonts w:ascii="Calibri" w:hAnsi="Calibri" w:eastAsia="Times New Roman" w:cs="Calibri"/>
          <w:color w:val="000000" w:themeColor="text1"/>
          <w:sz w:val="26"/>
          <w:szCs w:val="26"/>
          <w:lang w:val="en-IN"/>
          <w14:textFill>
            <w14:solidFill>
              <w14:schemeClr w14:val="tx1"/>
            </w14:solidFill>
          </w14:textFill>
        </w:rPr>
        <w:fldChar w:fldCharType="end"/>
      </w:r>
      <w:r>
        <w:rPr>
          <w:rFonts w:ascii="Calibri" w:hAnsi="Calibri" w:cs="Calibri"/>
          <w:color w:val="000000" w:themeColor="text1"/>
          <w:sz w:val="26"/>
          <w:szCs w:val="26"/>
          <w:lang w:val="en-IN"/>
          <w14:textFill>
            <w14:solidFill>
              <w14:schemeClr w14:val="tx1"/>
            </w14:solidFill>
          </w14:textFill>
        </w:rPr>
        <w:t xml:space="preserve"> </w:t>
      </w:r>
    </w:p>
    <w:p w14:paraId="6155FC4D">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Ensure that you inspect the plot/structure before Bidding.</w:t>
      </w:r>
    </w:p>
    <w:p w14:paraId="3ABCFBCD">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Please note that it is the responsibility of the intending bidder to inspect the plot/ structure on their own arrangement. MbPA will provide assistance during inspection of plots.</w:t>
      </w:r>
    </w:p>
    <w:p w14:paraId="4E378EF6">
      <w:pPr>
        <w:pStyle w:val="57"/>
        <w:jc w:val="both"/>
        <w:rPr>
          <w:rFonts w:ascii="Calibri" w:hAnsi="Calibri" w:cs="Calibri"/>
          <w:bCs/>
          <w:color w:val="000000" w:themeColor="text1"/>
          <w:sz w:val="16"/>
          <w:szCs w:val="16"/>
          <w:lang w:val="en-IN"/>
          <w14:textFill>
            <w14:solidFill>
              <w14:schemeClr w14:val="tx1"/>
            </w14:solidFill>
          </w14:textFill>
        </w:rPr>
      </w:pPr>
    </w:p>
    <w:p w14:paraId="7F14BB8A">
      <w:pPr>
        <w:pStyle w:val="57"/>
        <w:jc w:val="both"/>
        <w:rPr>
          <w:rFonts w:ascii="Calibri" w:hAnsi="Calibri" w:cs="Calibri"/>
          <w:b/>
          <w:color w:val="000000" w:themeColor="text1"/>
          <w:sz w:val="26"/>
          <w:szCs w:val="26"/>
          <w:u w:val="single"/>
          <w:lang w:val="en-IN"/>
          <w14:textFill>
            <w14:solidFill>
              <w14:schemeClr w14:val="tx1"/>
            </w14:solidFill>
          </w14:textFill>
        </w:rPr>
      </w:pPr>
      <w:r>
        <w:rPr>
          <w:rFonts w:ascii="Calibri" w:hAnsi="Calibri" w:cs="Calibri"/>
          <w:b/>
          <w:color w:val="000000" w:themeColor="text1"/>
          <w:sz w:val="26"/>
          <w:szCs w:val="26"/>
          <w:u w:val="single"/>
          <w:lang w:val="en-IN"/>
          <w14:textFill>
            <w14:solidFill>
              <w14:schemeClr w14:val="tx1"/>
            </w14:solidFill>
          </w14:textFill>
        </w:rPr>
        <w:t xml:space="preserve">WHAT BIDDERS SHOULD NOT DO: </w:t>
      </w:r>
    </w:p>
    <w:p w14:paraId="596B95B1">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Don’t Miss Pre-Bid meetings arranged by MbPA.</w:t>
      </w:r>
    </w:p>
    <w:p w14:paraId="0F5A8B2F">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Don’t Delay opening or reading the bid document.</w:t>
      </w:r>
    </w:p>
    <w:p w14:paraId="1F9A426C">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Don’t Submit invalid documents/ certificates.</w:t>
      </w:r>
    </w:p>
    <w:p w14:paraId="7BF2F37C">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Don’t Enter false data/ forged documents specially regarding Net Worth. Such act may lead to forfeiture of Earnest Money Deposit.</w:t>
      </w:r>
    </w:p>
    <w:p w14:paraId="3273DC7A">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Don’t Leave submitting your completed bid to the last minute.</w:t>
      </w:r>
    </w:p>
    <w:p w14:paraId="21DDF4B0">
      <w:pPr>
        <w:pStyle w:val="57"/>
        <w:numPr>
          <w:ilvl w:val="0"/>
          <w:numId w:val="83"/>
        </w:numPr>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Don’t tamper with e- tender document Form provided by MbPA. For example, a tampered Net worth Document will lead to forfeiture of Earnest Money Deposit.</w:t>
      </w:r>
    </w:p>
    <w:p w14:paraId="24985173">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APPENDIX-XI</w:t>
      </w:r>
    </w:p>
    <w:p w14:paraId="0279658C">
      <w:pPr>
        <w:pStyle w:val="57"/>
        <w:jc w:val="center"/>
        <w:rPr>
          <w:rFonts w:ascii="Calibri" w:hAnsi="Calibri" w:cs="Calibri"/>
          <w:color w:val="000000" w:themeColor="text1"/>
          <w:sz w:val="26"/>
          <w:szCs w:val="26"/>
          <w:lang w:val="en-IN"/>
          <w14:textFill>
            <w14:solidFill>
              <w14:schemeClr w14:val="tx1"/>
            </w14:solidFill>
          </w14:textFill>
        </w:rPr>
      </w:pPr>
    </w:p>
    <w:p w14:paraId="06396B41">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DRAFT LEASE DEED</w:t>
      </w:r>
    </w:p>
    <w:p w14:paraId="63D4435A">
      <w:pPr>
        <w:pStyle w:val="57"/>
        <w:jc w:val="center"/>
        <w:rPr>
          <w:rFonts w:ascii="Calibri" w:hAnsi="Calibri" w:cs="Calibri"/>
          <w:b/>
          <w:bCs/>
          <w:sz w:val="26"/>
          <w:szCs w:val="26"/>
          <w:lang w:val="en-IN"/>
        </w:rPr>
      </w:pPr>
      <w:r>
        <w:rPr>
          <w:rFonts w:ascii="Calibri" w:hAnsi="Calibri" w:cs="Calibri"/>
          <w:b/>
          <w:bCs/>
          <w:sz w:val="26"/>
          <w:szCs w:val="26"/>
          <w:lang w:val="en-IN"/>
        </w:rPr>
        <w:t>(To be executed by the Successful bidder after issuance of LOI)</w:t>
      </w:r>
    </w:p>
    <w:p w14:paraId="07F31B2B">
      <w:pPr>
        <w:pStyle w:val="57"/>
        <w:jc w:val="both"/>
        <w:rPr>
          <w:rFonts w:ascii="Calibri" w:hAnsi="Calibri" w:cs="Calibri"/>
          <w:color w:val="000000" w:themeColor="text1"/>
          <w:sz w:val="26"/>
          <w:szCs w:val="26"/>
          <w:lang w:val="en-IN"/>
          <w14:textFill>
            <w14:solidFill>
              <w14:schemeClr w14:val="tx1"/>
            </w14:solidFill>
          </w14:textFill>
        </w:rPr>
      </w:pPr>
    </w:p>
    <w:p w14:paraId="6128C101">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This LEASE DEED (the “Deed”) is made at Mumbai on this _______ day of _________ Two Thousand and Twenty ________.</w:t>
      </w:r>
    </w:p>
    <w:p w14:paraId="738134CD">
      <w:pPr>
        <w:pStyle w:val="57"/>
        <w:jc w:val="both"/>
        <w:rPr>
          <w:rFonts w:ascii="Calibri" w:hAnsi="Calibri" w:cs="Calibri"/>
          <w:color w:val="000000" w:themeColor="text1"/>
          <w:sz w:val="26"/>
          <w:szCs w:val="26"/>
          <w:lang w:val="en-IN"/>
          <w14:textFill>
            <w14:solidFill>
              <w14:schemeClr w14:val="tx1"/>
            </w14:solidFill>
          </w14:textFill>
        </w:rPr>
      </w:pPr>
    </w:p>
    <w:p w14:paraId="3ED39CD3">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BY AND BETWEEN</w:t>
      </w:r>
    </w:p>
    <w:p w14:paraId="57342A56">
      <w:pPr>
        <w:pStyle w:val="57"/>
        <w:jc w:val="both"/>
        <w:rPr>
          <w:rFonts w:ascii="Calibri" w:hAnsi="Calibri" w:cs="Calibri"/>
          <w:color w:val="000000" w:themeColor="text1"/>
          <w:sz w:val="26"/>
          <w:szCs w:val="26"/>
          <w:lang w:val="en-IN"/>
          <w14:textFill>
            <w14:solidFill>
              <w14:schemeClr w14:val="tx1"/>
            </w14:solidFill>
          </w14:textFill>
        </w:rPr>
      </w:pPr>
    </w:p>
    <w:p w14:paraId="0748FD5D">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MUMBAI PORT AUHTHORITY (PAN: AAATM5001D)</w:t>
      </w:r>
      <w:r>
        <w:rPr>
          <w:rFonts w:ascii="Calibri" w:hAnsi="Calibri" w:cs="Calibri"/>
          <w:color w:val="000000" w:themeColor="text1"/>
          <w:sz w:val="26"/>
          <w:szCs w:val="26"/>
          <w:lang w:val="en-IN"/>
          <w14:textFill>
            <w14:solidFill>
              <w14:schemeClr w14:val="tx1"/>
            </w14:solidFill>
          </w14:textFill>
        </w:rPr>
        <w:t>, an autonomous body constituted under the Major Port Authorities Act, 2021 having its principal office at Port House, Shoorji Vallabhdas Marg, Ballard Estate, Mumbai 400 001 through its authorized representative, Mr.__________ , ___________ (designation), (herein after called “the Lessor” which expression shall unless repugnant to the context or meaning thereof mean and include its successors in title and permitted assigns) of the ONE PART.</w:t>
      </w:r>
    </w:p>
    <w:p w14:paraId="162C7D47">
      <w:pPr>
        <w:pStyle w:val="57"/>
        <w:jc w:val="both"/>
        <w:rPr>
          <w:rFonts w:ascii="Calibri" w:hAnsi="Calibri" w:cs="Calibri"/>
          <w:color w:val="000000" w:themeColor="text1"/>
          <w:sz w:val="26"/>
          <w:szCs w:val="26"/>
          <w:lang w:val="en-IN"/>
          <w14:textFill>
            <w14:solidFill>
              <w14:schemeClr w14:val="tx1"/>
            </w14:solidFill>
          </w14:textFill>
        </w:rPr>
      </w:pPr>
    </w:p>
    <w:p w14:paraId="43CED1E0">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AND</w:t>
      </w:r>
    </w:p>
    <w:p w14:paraId="70566A58">
      <w:pPr>
        <w:pStyle w:val="57"/>
        <w:jc w:val="both"/>
        <w:rPr>
          <w:rFonts w:ascii="Calibri" w:hAnsi="Calibri" w:cs="Calibri"/>
          <w:color w:val="000000" w:themeColor="text1"/>
          <w:sz w:val="26"/>
          <w:szCs w:val="26"/>
          <w:lang w:val="en-IN"/>
          <w14:textFill>
            <w14:solidFill>
              <w14:schemeClr w14:val="tx1"/>
            </w14:solidFill>
          </w14:textFill>
        </w:rPr>
      </w:pPr>
    </w:p>
    <w:p w14:paraId="3E3AA85B">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__________ , a sole proprietor/ son of _______________ partnership firm registered under the Indian Partnership Act, 1932/ limited liability partnership formed under the Limited Liability Partnership Act, 2008/  a private limited company under the Companies Act 1956/ 2013 with a corporate identification number ___________ organized and existing in accordance with the laws of India and having its office/ registered office at _______, India, through Mr.___________, hereinafter called “the Lessee” (which expression shall, unless repugnant to the context or meaning thereof mean and include its successors in title and permitted assigns) of the OTHER PART.</w:t>
      </w:r>
    </w:p>
    <w:p w14:paraId="6B598498">
      <w:pPr>
        <w:pStyle w:val="57"/>
        <w:jc w:val="both"/>
        <w:rPr>
          <w:rFonts w:ascii="Calibri" w:hAnsi="Calibri" w:cs="Calibri"/>
          <w:color w:val="000000" w:themeColor="text1"/>
          <w:sz w:val="26"/>
          <w:szCs w:val="26"/>
          <w:lang w:val="en-IN"/>
          <w14:textFill>
            <w14:solidFill>
              <w14:schemeClr w14:val="tx1"/>
            </w14:solidFill>
          </w14:textFill>
        </w:rPr>
      </w:pPr>
    </w:p>
    <w:p w14:paraId="6440BDB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Lessor and the Lessee shall hereinafter collectively be referred to as the “Parties” and individually as “Party”, as the case maybe)</w:t>
      </w:r>
    </w:p>
    <w:p w14:paraId="22BC0C0D">
      <w:pPr>
        <w:pStyle w:val="57"/>
        <w:jc w:val="both"/>
        <w:rPr>
          <w:rFonts w:ascii="Calibri" w:hAnsi="Calibri" w:cs="Calibri"/>
          <w:color w:val="000000" w:themeColor="text1"/>
          <w:sz w:val="26"/>
          <w:szCs w:val="26"/>
          <w:lang w:val="en-IN"/>
          <w14:textFill>
            <w14:solidFill>
              <w14:schemeClr w14:val="tx1"/>
            </w14:solidFill>
          </w14:textFill>
        </w:rPr>
      </w:pPr>
    </w:p>
    <w:p w14:paraId="23270306">
      <w:pPr>
        <w:pStyle w:val="57"/>
        <w:jc w:val="both"/>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WHEREAS:</w:t>
      </w:r>
    </w:p>
    <w:p w14:paraId="2AABCEC7">
      <w:pPr>
        <w:jc w:val="both"/>
        <w:rPr>
          <w:rFonts w:ascii="Calibri" w:hAnsi="Calibri" w:cs="Calibri"/>
          <w:color w:val="000000" w:themeColor="text1"/>
          <w:sz w:val="26"/>
          <w:szCs w:val="26"/>
          <w14:textFill>
            <w14:solidFill>
              <w14:schemeClr w14:val="tx1"/>
            </w14:solidFill>
          </w14:textFill>
        </w:rPr>
      </w:pPr>
    </w:p>
    <w:p w14:paraId="1C287AB7">
      <w:pPr>
        <w:pStyle w:val="46"/>
        <w:numPr>
          <w:ilvl w:val="0"/>
          <w:numId w:val="8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Lessor is the absolute owner and possessor of the plot </w:t>
      </w:r>
      <w:r>
        <w:rPr>
          <w:rFonts w:ascii="Calibri" w:hAnsi="Calibri" w:cs="Calibri"/>
          <w:color w:val="FF0000"/>
          <w:sz w:val="26"/>
          <w:szCs w:val="26"/>
        </w:rPr>
        <w:t>at Mazgoan Sewri Reclamation Estate near</w:t>
      </w:r>
      <w:r>
        <w:rPr>
          <w:rFonts w:ascii="Calibri" w:hAnsi="Calibri" w:cs="Calibri"/>
          <w:color w:val="000000" w:themeColor="text1"/>
          <w:sz w:val="26"/>
          <w:szCs w:val="26"/>
          <w14:textFill>
            <w14:solidFill>
              <w14:schemeClr w14:val="tx1"/>
            </w14:solidFill>
          </w14:textFill>
        </w:rPr>
        <w:t xml:space="preserve"> Hay Bunder (RR zone 11/85B) admeasuring 10,766.98 Sq. M. (herein after more particularly described as “</w:t>
      </w:r>
      <w:r>
        <w:rPr>
          <w:rFonts w:ascii="Calibri" w:hAnsi="Calibri" w:cs="Calibri"/>
          <w:b/>
          <w:bCs/>
          <w:color w:val="000000" w:themeColor="text1"/>
          <w:sz w:val="26"/>
          <w:szCs w:val="26"/>
          <w14:textFill>
            <w14:solidFill>
              <w14:schemeClr w14:val="tx1"/>
            </w14:solidFill>
          </w14:textFill>
        </w:rPr>
        <w:t>Demised Premises</w:t>
      </w:r>
      <w:r>
        <w:rPr>
          <w:rFonts w:ascii="Calibri" w:hAnsi="Calibri" w:cs="Calibri"/>
          <w:color w:val="000000" w:themeColor="text1"/>
          <w:sz w:val="26"/>
          <w:szCs w:val="26"/>
          <w14:textFill>
            <w14:solidFill>
              <w14:schemeClr w14:val="tx1"/>
            </w14:solidFill>
          </w14:textFill>
        </w:rPr>
        <w:t>”) under Schedule-I (“</w:t>
      </w:r>
      <w:r>
        <w:rPr>
          <w:rFonts w:ascii="Calibri" w:hAnsi="Calibri" w:cs="Calibri"/>
          <w:b/>
          <w:bCs/>
          <w:color w:val="000000" w:themeColor="text1"/>
          <w:sz w:val="26"/>
          <w:szCs w:val="26"/>
          <w14:textFill>
            <w14:solidFill>
              <w14:schemeClr w14:val="tx1"/>
            </w14:solidFill>
          </w14:textFill>
        </w:rPr>
        <w:t>Project</w:t>
      </w:r>
      <w:r>
        <w:rPr>
          <w:rFonts w:ascii="Calibri" w:hAnsi="Calibri" w:cs="Calibri"/>
          <w:color w:val="000000" w:themeColor="text1"/>
          <w:sz w:val="26"/>
          <w:szCs w:val="26"/>
          <w14:textFill>
            <w14:solidFill>
              <w14:schemeClr w14:val="tx1"/>
            </w14:solidFill>
          </w14:textFill>
        </w:rPr>
        <w:t>”).</w:t>
      </w:r>
    </w:p>
    <w:p w14:paraId="57F890D3">
      <w:pPr>
        <w:jc w:val="both"/>
        <w:rPr>
          <w:rFonts w:ascii="Calibri" w:hAnsi="Calibri" w:cs="Calibri"/>
          <w:color w:val="000000" w:themeColor="text1"/>
          <w:sz w:val="26"/>
          <w:szCs w:val="26"/>
          <w14:textFill>
            <w14:solidFill>
              <w14:schemeClr w14:val="tx1"/>
            </w14:solidFill>
          </w14:textFill>
        </w:rPr>
      </w:pPr>
    </w:p>
    <w:p w14:paraId="75D8E064">
      <w:pPr>
        <w:pStyle w:val="46"/>
        <w:numPr>
          <w:ilvl w:val="0"/>
          <w:numId w:val="8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Lessor intends to provide the Plot for Sanctioned Usage on lease basis at the Project Area/ Demised Premises in accordance with the terms and conditions set forth in this Deed. </w:t>
      </w:r>
    </w:p>
    <w:p w14:paraId="1C255231">
      <w:pPr>
        <w:jc w:val="both"/>
        <w:rPr>
          <w:rFonts w:ascii="Calibri" w:hAnsi="Calibri" w:cs="Calibri"/>
          <w:color w:val="000000" w:themeColor="text1"/>
          <w:sz w:val="26"/>
          <w:szCs w:val="26"/>
          <w14:textFill>
            <w14:solidFill>
              <w14:schemeClr w14:val="tx1"/>
            </w14:solidFill>
          </w14:textFill>
        </w:rPr>
      </w:pPr>
    </w:p>
    <w:p w14:paraId="5ECEF100">
      <w:pPr>
        <w:pStyle w:val="46"/>
        <w:numPr>
          <w:ilvl w:val="0"/>
          <w:numId w:val="8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Accordingly, the Lessor had invited proposals</w:t>
      </w:r>
      <w:r>
        <w:rPr>
          <w:rFonts w:ascii="Calibri" w:hAnsi="Calibri" w:cs="Calibri"/>
          <w:color w:val="000000" w:themeColor="text1"/>
          <w:spacing w:val="-1"/>
          <w:sz w:val="26"/>
          <w:szCs w:val="26"/>
          <w14:textFill>
            <w14:solidFill>
              <w14:schemeClr w14:val="tx1"/>
            </w14:solidFill>
          </w14:textFill>
        </w:rPr>
        <w:t xml:space="preserve"> by virtue of its Request for Proposal bearing number ___________ </w:t>
      </w:r>
      <w:r>
        <w:rPr>
          <w:rFonts w:ascii="Calibri" w:hAnsi="Calibri" w:cs="Calibri"/>
          <w:color w:val="000000" w:themeColor="text1"/>
          <w:sz w:val="26"/>
          <w:szCs w:val="26"/>
          <w14:textFill>
            <w14:solidFill>
              <w14:schemeClr w14:val="tx1"/>
            </w14:solidFill>
          </w14:textFill>
        </w:rPr>
        <w:t>dated ______ (“</w:t>
      </w:r>
      <w:r>
        <w:rPr>
          <w:rFonts w:ascii="Calibri" w:hAnsi="Calibri" w:cs="Calibri"/>
          <w:b/>
          <w:bCs/>
          <w:color w:val="000000" w:themeColor="text1"/>
          <w:sz w:val="26"/>
          <w:szCs w:val="26"/>
          <w14:textFill>
            <w14:solidFill>
              <w14:schemeClr w14:val="tx1"/>
            </w14:solidFill>
          </w14:textFill>
        </w:rPr>
        <w:t>RFP</w:t>
      </w:r>
      <w:r>
        <w:rPr>
          <w:rFonts w:ascii="Calibri" w:hAnsi="Calibri" w:cs="Calibri"/>
          <w:color w:val="000000" w:themeColor="text1"/>
          <w:sz w:val="26"/>
          <w:szCs w:val="26"/>
          <w14:textFill>
            <w14:solidFill>
              <w14:schemeClr w14:val="tx1"/>
            </w14:solidFill>
          </w14:textFill>
        </w:rPr>
        <w:t xml:space="preserve">”) through the transparent competitive bidding route from bidders on lease basis and had shortlisted certain bidders including, </w:t>
      </w:r>
      <w:r>
        <w:rPr>
          <w:rFonts w:ascii="Calibri" w:hAnsi="Calibri" w:cs="Calibri"/>
          <w:i/>
          <w:iCs/>
          <w:color w:val="000000" w:themeColor="text1"/>
          <w:sz w:val="26"/>
          <w:szCs w:val="26"/>
          <w14:textFill>
            <w14:solidFill>
              <w14:schemeClr w14:val="tx1"/>
            </w14:solidFill>
          </w14:textFill>
        </w:rPr>
        <w:t>inter alia</w:t>
      </w:r>
      <w:r>
        <w:rPr>
          <w:rFonts w:ascii="Calibri" w:hAnsi="Calibri" w:cs="Calibri"/>
          <w:color w:val="000000" w:themeColor="text1"/>
          <w:sz w:val="26"/>
          <w:szCs w:val="26"/>
          <w14:textFill>
            <w14:solidFill>
              <w14:schemeClr w14:val="tx1"/>
            </w14:solidFill>
          </w14:textFill>
        </w:rPr>
        <w:t>, the [Single Entity/ Consortium comprising _______ and _________ (collectively, the “</w:t>
      </w:r>
      <w:r>
        <w:rPr>
          <w:rFonts w:ascii="Calibri" w:hAnsi="Calibri" w:cs="Calibri"/>
          <w:b/>
          <w:bCs/>
          <w:color w:val="000000" w:themeColor="text1"/>
          <w:sz w:val="26"/>
          <w:szCs w:val="26"/>
          <w14:textFill>
            <w14:solidFill>
              <w14:schemeClr w14:val="tx1"/>
            </w14:solidFill>
          </w14:textFill>
        </w:rPr>
        <w:t>Consortium</w:t>
      </w:r>
      <w:r>
        <w:rPr>
          <w:rFonts w:ascii="Calibri" w:hAnsi="Calibri" w:cs="Calibri"/>
          <w:color w:val="000000" w:themeColor="text1"/>
          <w:sz w:val="26"/>
          <w:szCs w:val="26"/>
          <w14:textFill>
            <w14:solidFill>
              <w14:schemeClr w14:val="tx1"/>
            </w14:solidFill>
          </w14:textFill>
        </w:rPr>
        <w:t>”) with _________ as its lead member (the “</w:t>
      </w:r>
      <w:r>
        <w:rPr>
          <w:rFonts w:ascii="Calibri" w:hAnsi="Calibri" w:cs="Calibri"/>
          <w:b/>
          <w:bCs/>
          <w:color w:val="000000" w:themeColor="text1"/>
          <w:sz w:val="26"/>
          <w:szCs w:val="26"/>
          <w14:textFill>
            <w14:solidFill>
              <w14:schemeClr w14:val="tx1"/>
            </w14:solidFill>
          </w14:textFill>
        </w:rPr>
        <w:t>Lead Member</w:t>
      </w:r>
      <w:r>
        <w:rPr>
          <w:rFonts w:ascii="Calibri" w:hAnsi="Calibri" w:cs="Calibri"/>
          <w:color w:val="000000" w:themeColor="text1"/>
          <w:sz w:val="26"/>
          <w:szCs w:val="26"/>
          <w14:textFill>
            <w14:solidFill>
              <w14:schemeClr w14:val="tx1"/>
            </w14:solidFill>
          </w14:textFill>
        </w:rPr>
        <w:t>”).</w:t>
      </w:r>
    </w:p>
    <w:p w14:paraId="4400669D">
      <w:pPr>
        <w:jc w:val="both"/>
        <w:rPr>
          <w:rFonts w:ascii="Calibri" w:hAnsi="Calibri" w:cs="Calibri"/>
          <w:color w:val="000000" w:themeColor="text1"/>
          <w:sz w:val="26"/>
          <w:szCs w:val="26"/>
          <w14:textFill>
            <w14:solidFill>
              <w14:schemeClr w14:val="tx1"/>
            </w14:solidFill>
          </w14:textFill>
        </w:rPr>
      </w:pPr>
    </w:p>
    <w:p w14:paraId="5E6D782A">
      <w:pPr>
        <w:pStyle w:val="46"/>
        <w:numPr>
          <w:ilvl w:val="0"/>
          <w:numId w:val="8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After evaluating the bids received in response to the RFP, the Lessor accepted the bid submitted by M/s._________. Subsequently, the Authority had issued the letter of award bearing number _______ dated _______ (the “</w:t>
      </w:r>
      <w:r>
        <w:rPr>
          <w:rFonts w:ascii="Calibri" w:hAnsi="Calibri" w:cs="Calibri"/>
          <w:b/>
          <w:bCs/>
          <w:color w:val="000000" w:themeColor="text1"/>
          <w:sz w:val="26"/>
          <w:szCs w:val="26"/>
          <w14:textFill>
            <w14:solidFill>
              <w14:schemeClr w14:val="tx1"/>
            </w14:solidFill>
          </w14:textFill>
        </w:rPr>
        <w:t>Letter of Intent</w:t>
      </w:r>
      <w:r>
        <w:rPr>
          <w:rFonts w:ascii="Calibri" w:hAnsi="Calibri" w:cs="Calibri"/>
          <w:color w:val="000000" w:themeColor="text1"/>
          <w:sz w:val="26"/>
          <w:szCs w:val="26"/>
          <w14:textFill>
            <w14:solidFill>
              <w14:schemeClr w14:val="tx1"/>
            </w14:solidFill>
          </w14:textFill>
        </w:rPr>
        <w:t>” or “</w:t>
      </w:r>
      <w:r>
        <w:rPr>
          <w:rFonts w:ascii="Calibri" w:hAnsi="Calibri" w:cs="Calibri"/>
          <w:b/>
          <w:bCs/>
          <w:color w:val="000000" w:themeColor="text1"/>
          <w:sz w:val="26"/>
          <w:szCs w:val="26"/>
          <w14:textFill>
            <w14:solidFill>
              <w14:schemeClr w14:val="tx1"/>
            </w14:solidFill>
          </w14:textFill>
        </w:rPr>
        <w:t>LOI</w:t>
      </w:r>
      <w:r>
        <w:rPr>
          <w:rFonts w:ascii="Calibri" w:hAnsi="Calibri" w:cs="Calibri"/>
          <w:color w:val="000000" w:themeColor="text1"/>
          <w:sz w:val="26"/>
          <w:szCs w:val="26"/>
          <w14:textFill>
            <w14:solidFill>
              <w14:schemeClr w14:val="tx1"/>
            </w14:solidFill>
          </w14:textFill>
        </w:rPr>
        <w:t>”) to the Selected Bidder, inter alia, requiring it to incorporate a private limited company under the Companies Act (as defined hereinafter) and execution of this Deed within [30 (thirty)] days of the date of issue thereof.</w:t>
      </w:r>
    </w:p>
    <w:p w14:paraId="28A7C903">
      <w:pPr>
        <w:jc w:val="both"/>
        <w:rPr>
          <w:rFonts w:ascii="Calibri" w:hAnsi="Calibri" w:cs="Calibri"/>
          <w:color w:val="000000" w:themeColor="text1"/>
          <w:sz w:val="26"/>
          <w:szCs w:val="26"/>
          <w14:textFill>
            <w14:solidFill>
              <w14:schemeClr w14:val="tx1"/>
            </w14:solidFill>
          </w14:textFill>
        </w:rPr>
      </w:pPr>
    </w:p>
    <w:p w14:paraId="47D74531">
      <w:pPr>
        <w:pStyle w:val="46"/>
        <w:numPr>
          <w:ilvl w:val="0"/>
          <w:numId w:val="8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Lessee is currently engaged in the business of _______ in India in accordance</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with</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applicable laws and</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policies of the</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Government</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India in this regard and has requested the Lessor, by its letter bearing number ______ dated ______, to accept the Lessee’s as the entity which shall undertake and perform the obligations and exercise the rights of the {Selected Bidder/ Consortium} including the obligation to enter into this Deed pursuant to the LOI. The Lessee has further represented to the effect that it has been promoted by the Selected Bidder/ Consortium for the purposes hereof.</w:t>
      </w:r>
    </w:p>
    <w:p w14:paraId="28863F1F">
      <w:pPr>
        <w:jc w:val="both"/>
        <w:rPr>
          <w:rFonts w:ascii="Calibri" w:hAnsi="Calibri" w:cs="Calibri"/>
          <w:color w:val="000000" w:themeColor="text1"/>
          <w:spacing w:val="-2"/>
          <w:sz w:val="26"/>
          <w:szCs w:val="26"/>
          <w14:textFill>
            <w14:solidFill>
              <w14:schemeClr w14:val="tx1"/>
            </w14:solidFill>
          </w14:textFill>
        </w:rPr>
      </w:pPr>
    </w:p>
    <w:p w14:paraId="41304554">
      <w:pPr>
        <w:pStyle w:val="46"/>
        <w:numPr>
          <w:ilvl w:val="0"/>
          <w:numId w:val="8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Accordingly</w:t>
      </w:r>
      <w:r>
        <w:rPr>
          <w:rFonts w:ascii="Calibri" w:hAnsi="Calibri" w:cs="Calibri"/>
          <w:color w:val="000000" w:themeColor="text1"/>
          <w:spacing w:val="-2"/>
          <w:sz w:val="26"/>
          <w:szCs w:val="26"/>
          <w14:textFill>
            <w14:solidFill>
              <w14:schemeClr w14:val="tx1"/>
            </w14:solidFill>
          </w14:textFill>
        </w:rPr>
        <w:t>,</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 xml:space="preserve">the Lessor, through its </w:t>
      </w:r>
      <w:r>
        <w:rPr>
          <w:rFonts w:ascii="Calibri" w:hAnsi="Calibri" w:cs="Calibri"/>
          <w:color w:val="000000" w:themeColor="text1"/>
          <w:sz w:val="26"/>
          <w:szCs w:val="26"/>
          <w14:textFill>
            <w14:solidFill>
              <w14:schemeClr w14:val="tx1"/>
            </w14:solidFill>
          </w14:textFill>
        </w:rPr>
        <w:t>letter bearing number _______ dated ______</w:t>
      </w:r>
      <w:r>
        <w:rPr>
          <w:rFonts w:ascii="Calibri" w:hAnsi="Calibri" w:cs="Calibri"/>
          <w:color w:val="000000" w:themeColor="text1"/>
          <w:spacing w:val="-2"/>
          <w:sz w:val="26"/>
          <w:szCs w:val="26"/>
          <w14:textFill>
            <w14:solidFill>
              <w14:schemeClr w14:val="tx1"/>
            </w14:solidFill>
          </w14:textFill>
        </w:rPr>
        <w:t xml:space="preserve">, had agreed to the request of the Selected Bidder, and accordingly intends to enter into this Deed with the Lessee for execution of the </w:t>
      </w:r>
      <w:r>
        <w:rPr>
          <w:rFonts w:ascii="Calibri" w:hAnsi="Calibri" w:cs="Calibri"/>
          <w:color w:val="000000" w:themeColor="text1"/>
          <w:sz w:val="26"/>
          <w:szCs w:val="26"/>
          <w14:textFill>
            <w14:solidFill>
              <w14:schemeClr w14:val="tx1"/>
            </w14:solidFill>
          </w14:textFill>
        </w:rPr>
        <w:t>Project</w:t>
      </w:r>
      <w:r>
        <w:rPr>
          <w:rFonts w:ascii="Calibri" w:hAnsi="Calibri" w:cs="Calibri"/>
          <w:color w:val="000000" w:themeColor="text1"/>
          <w:spacing w:val="-2"/>
          <w:sz w:val="26"/>
          <w:szCs w:val="26"/>
          <w14:textFill>
            <w14:solidFill>
              <w14:schemeClr w14:val="tx1"/>
            </w14:solidFill>
          </w14:textFill>
        </w:rPr>
        <w:t xml:space="preserve"> on lease basis, subject to and on the terms and conditions set forth hereinafter. </w:t>
      </w:r>
    </w:p>
    <w:p w14:paraId="73E082C7">
      <w:pPr>
        <w:jc w:val="both"/>
        <w:rPr>
          <w:rFonts w:ascii="Calibri" w:hAnsi="Calibri" w:cs="Calibri"/>
          <w:color w:val="000000" w:themeColor="text1"/>
          <w:sz w:val="26"/>
          <w:szCs w:val="26"/>
          <w14:textFill>
            <w14:solidFill>
              <w14:schemeClr w14:val="tx1"/>
            </w14:solidFill>
          </w14:textFill>
        </w:rPr>
      </w:pPr>
    </w:p>
    <w:p w14:paraId="0705EF47">
      <w:pPr>
        <w:pStyle w:val="46"/>
        <w:numPr>
          <w:ilvl w:val="0"/>
          <w:numId w:val="84"/>
        </w:numPr>
        <w:ind w:left="567"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Pursuant to the LOI, the Lessee has paid the Annual Lease Rental Payment of Rs._________ on __________ and the Service Charges of Rs._______on______ and the Security Deposit of Rs. ________ on ________. The Lessee also has paid GST @____ % on _________ to Lessor. </w:t>
      </w:r>
    </w:p>
    <w:p w14:paraId="09B92853">
      <w:pPr>
        <w:jc w:val="both"/>
        <w:rPr>
          <w:rFonts w:ascii="Calibri" w:hAnsi="Calibri" w:cs="Calibri"/>
          <w:color w:val="000000" w:themeColor="text1"/>
          <w:sz w:val="26"/>
          <w:szCs w:val="26"/>
          <w14:textFill>
            <w14:solidFill>
              <w14:schemeClr w14:val="tx1"/>
            </w14:solidFill>
          </w14:textFill>
        </w:rPr>
      </w:pPr>
    </w:p>
    <w:p w14:paraId="1F4CAE1A">
      <w:pPr>
        <w:jc w:val="both"/>
        <w:rPr>
          <w:rFonts w:ascii="Calibri" w:hAnsi="Calibri" w:cs="Calibri"/>
          <w:color w:val="000000" w:themeColor="text1"/>
          <w:sz w:val="26"/>
          <w:szCs w:val="26"/>
          <w14:textFill>
            <w14:solidFill>
              <w14:schemeClr w14:val="tx1"/>
            </w14:solidFill>
          </w14:textFill>
        </w:rPr>
      </w:pPr>
      <w:r>
        <w:rPr>
          <w:rFonts w:ascii="Calibri" w:hAnsi="Calibri" w:cs="Calibri"/>
          <w:b/>
          <w:bCs/>
          <w:color w:val="000000" w:themeColor="text1"/>
          <w:spacing w:val="-2"/>
          <w:sz w:val="26"/>
          <w:szCs w:val="26"/>
          <w14:textFill>
            <w14:solidFill>
              <w14:schemeClr w14:val="tx1"/>
            </w14:solidFill>
          </w14:textFill>
        </w:rPr>
        <w:t>NOW, THEREFORE</w:t>
      </w:r>
      <w:r>
        <w:rPr>
          <w:rFonts w:ascii="Calibri" w:hAnsi="Calibri" w:cs="Calibri"/>
          <w:color w:val="000000" w:themeColor="text1"/>
          <w:spacing w:val="-2"/>
          <w:sz w:val="26"/>
          <w:szCs w:val="26"/>
          <w14:textFill>
            <w14:solidFill>
              <w14:schemeClr w14:val="tx1"/>
            </w14:solidFill>
          </w14:textFill>
        </w:rPr>
        <w:t xml:space="preserve">, in consideration of the promises and mutual covenants herein contained, the </w:t>
      </w:r>
      <w:r>
        <w:rPr>
          <w:rFonts w:ascii="Calibri" w:hAnsi="Calibri" w:cs="Calibri"/>
          <w:color w:val="000000" w:themeColor="text1"/>
          <w:sz w:val="26"/>
          <w:szCs w:val="26"/>
          <w14:textFill>
            <w14:solidFill>
              <w14:schemeClr w14:val="tx1"/>
            </w14:solidFill>
          </w14:textFill>
        </w:rPr>
        <w:t>adequacy of which is hereby acknowledged and confirmed, the terms and conditions of this Deed are set out below.</w:t>
      </w:r>
    </w:p>
    <w:p w14:paraId="5BBFECE4">
      <w:pPr>
        <w:jc w:val="both"/>
        <w:rPr>
          <w:rFonts w:ascii="Calibri" w:hAnsi="Calibri" w:cs="Calibri"/>
          <w:color w:val="000000" w:themeColor="text1"/>
          <w:sz w:val="26"/>
          <w:szCs w:val="26"/>
          <w14:textFill>
            <w14:solidFill>
              <w14:schemeClr w14:val="tx1"/>
            </w14:solidFill>
          </w14:textFill>
        </w:rPr>
      </w:pPr>
    </w:p>
    <w:p w14:paraId="6CEFD1AC">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DEFINITIONS:</w:t>
      </w:r>
    </w:p>
    <w:p w14:paraId="474BB470">
      <w:pPr>
        <w:jc w:val="both"/>
        <w:rPr>
          <w:rFonts w:ascii="Calibri" w:hAnsi="Calibri" w:cs="Calibri"/>
          <w:color w:val="000000" w:themeColor="text1"/>
          <w:sz w:val="26"/>
          <w:szCs w:val="26"/>
          <w14:textFill>
            <w14:solidFill>
              <w14:schemeClr w14:val="tx1"/>
            </w14:solidFill>
          </w14:textFill>
        </w:rPr>
      </w:pPr>
    </w:p>
    <w:p w14:paraId="3E55F764">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this Deed, the following words and expressions shall, unless repugnant to the context or meaning thereof, have the meaning hereinafter respectively assigned to them:</w:t>
      </w:r>
    </w:p>
    <w:p w14:paraId="030094D8">
      <w:pPr>
        <w:jc w:val="both"/>
        <w:rPr>
          <w:rFonts w:ascii="Calibri" w:hAnsi="Calibri" w:cs="Calibri"/>
          <w:color w:val="000000" w:themeColor="text1"/>
          <w:sz w:val="26"/>
          <w:szCs w:val="26"/>
          <w14:textFill>
            <w14:solidFill>
              <w14:schemeClr w14:val="tx1"/>
            </w14:solidFill>
          </w14:textFill>
        </w:rPr>
      </w:pPr>
    </w:p>
    <w:p w14:paraId="485AC9F5">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Act</w:t>
      </w:r>
      <w:r>
        <w:rPr>
          <w:rFonts w:ascii="Calibri" w:hAnsi="Calibri" w:cs="Calibri"/>
          <w:color w:val="000000" w:themeColor="text1"/>
          <w:sz w:val="26"/>
          <w:szCs w:val="26"/>
          <w14:textFill>
            <w14:solidFill>
              <w14:schemeClr w14:val="tx1"/>
            </w14:solidFill>
          </w14:textFill>
        </w:rPr>
        <w:t>” shall have the meaning as ascribed to it under Clause 17 I(i) of this Deed.</w:t>
      </w:r>
    </w:p>
    <w:p w14:paraId="5E028B47">
      <w:pPr>
        <w:jc w:val="both"/>
        <w:rPr>
          <w:rFonts w:ascii="Calibri" w:hAnsi="Calibri" w:cs="Calibri"/>
          <w:color w:val="000000" w:themeColor="text1"/>
          <w:sz w:val="26"/>
          <w:szCs w:val="26"/>
          <w14:textFill>
            <w14:solidFill>
              <w14:schemeClr w14:val="tx1"/>
            </w14:solidFill>
          </w14:textFill>
        </w:rPr>
      </w:pPr>
    </w:p>
    <w:p w14:paraId="22A61A61">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Affected Party</w:t>
      </w:r>
      <w:r>
        <w:rPr>
          <w:rFonts w:ascii="Calibri" w:hAnsi="Calibri" w:cs="Calibri"/>
          <w:color w:val="000000" w:themeColor="text1"/>
          <w:sz w:val="26"/>
          <w:szCs w:val="26"/>
          <w14:textFill>
            <w14:solidFill>
              <w14:schemeClr w14:val="tx1"/>
            </w14:solidFill>
          </w14:textFill>
        </w:rPr>
        <w:t>” shall have the meaning as ascribed to it under Clause 14 (a) of this Deed.</w:t>
      </w:r>
    </w:p>
    <w:p w14:paraId="594ED12E">
      <w:pPr>
        <w:jc w:val="both"/>
        <w:rPr>
          <w:rFonts w:ascii="Calibri" w:hAnsi="Calibri" w:cs="Calibri"/>
          <w:b/>
          <w:color w:val="000000" w:themeColor="text1"/>
          <w:sz w:val="26"/>
          <w:szCs w:val="26"/>
          <w14:textFill>
            <w14:solidFill>
              <w14:schemeClr w14:val="tx1"/>
            </w14:solidFill>
          </w14:textFill>
        </w:rPr>
      </w:pPr>
    </w:p>
    <w:p w14:paraId="3FBBB8AA">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“Applicable Laws” </w:t>
      </w:r>
      <w:r>
        <w:rPr>
          <w:rFonts w:ascii="Calibri" w:hAnsi="Calibri" w:cs="Calibri"/>
          <w:color w:val="000000" w:themeColor="text1"/>
          <w:sz w:val="26"/>
          <w:szCs w:val="26"/>
          <w14:textFill>
            <w14:solidFill>
              <w14:schemeClr w14:val="tx1"/>
            </w14:solidFill>
          </w14:textFill>
        </w:rPr>
        <w:t>mean</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Major</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Port</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Authority</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Act,</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2021 and</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rules</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framed</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therein, Policy</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Guidelines for Land Management</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by</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Major</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Ports,</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2014 as amended from</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time</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to time and clarifications issued under it from time to time and</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all laws, DCPR, brought into force and effect by GOI or State Government including rules, regulations, policies and notifications made there under, and judgments, decrees, injunctions, writs and orders</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court</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law,</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applicable</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to</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this</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Deed</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exercise,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performance and</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discharge of the respective rights and obligations of the Parties hereunder, as maybe in force and effect during the subsistence of this Deed.</w:t>
      </w:r>
    </w:p>
    <w:p w14:paraId="1FA81B44">
      <w:pPr>
        <w:jc w:val="both"/>
        <w:rPr>
          <w:rFonts w:ascii="Calibri" w:hAnsi="Calibri" w:cs="Calibri"/>
          <w:color w:val="000000" w:themeColor="text1"/>
          <w:sz w:val="26"/>
          <w:szCs w:val="26"/>
          <w14:textFill>
            <w14:solidFill>
              <w14:schemeClr w14:val="tx1"/>
            </w14:solidFill>
          </w14:textFill>
        </w:rPr>
      </w:pPr>
    </w:p>
    <w:p w14:paraId="0F2ABA73">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“Applicable Permits” </w:t>
      </w:r>
      <w:r>
        <w:rPr>
          <w:rFonts w:ascii="Calibri" w:hAnsi="Calibri" w:cs="Calibri"/>
          <w:color w:val="000000" w:themeColor="text1"/>
          <w:sz w:val="26"/>
          <w:szCs w:val="26"/>
          <w14:textFill>
            <w14:solidFill>
              <w14:schemeClr w14:val="tx1"/>
            </w14:solidFill>
          </w14:textFill>
        </w:rPr>
        <w:t>means all clearances, licenses, permits, authorizations, no objection certificates, consents, approvals and exemptions required to be obtained or maintained under Applicable</w:t>
      </w:r>
      <w:r>
        <w:rPr>
          <w:rFonts w:ascii="Calibri" w:hAnsi="Calibri" w:cs="Calibri"/>
          <w:color w:val="000000" w:themeColor="text1"/>
          <w:spacing w:val="1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Laws</w:t>
      </w:r>
      <w:r>
        <w:rPr>
          <w:rFonts w:ascii="Calibri" w:hAnsi="Calibri" w:cs="Calibri"/>
          <w:color w:val="000000" w:themeColor="text1"/>
          <w:spacing w:val="2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connection</w:t>
      </w:r>
      <w:r>
        <w:rPr>
          <w:rFonts w:ascii="Calibri" w:hAnsi="Calibri" w:cs="Calibri"/>
          <w:color w:val="000000" w:themeColor="text1"/>
          <w:spacing w:val="2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with</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usage</w:t>
      </w:r>
      <w:r>
        <w:rPr>
          <w:rFonts w:ascii="Calibri" w:hAnsi="Calibri" w:cs="Calibri"/>
          <w:color w:val="000000" w:themeColor="text1"/>
          <w:spacing w:val="1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2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Demised Premises</w:t>
      </w:r>
      <w:r>
        <w:rPr>
          <w:rFonts w:ascii="Calibri" w:hAnsi="Calibri" w:cs="Calibri"/>
          <w:color w:val="000000" w:themeColor="text1"/>
          <w:spacing w:val="2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w:t>
      </w:r>
      <w:r>
        <w:rPr>
          <w:rFonts w:ascii="Calibri" w:hAnsi="Calibri" w:cs="Calibri"/>
          <w:color w:val="000000" w:themeColor="text1"/>
          <w:spacing w:val="2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accordance</w:t>
      </w:r>
      <w:r>
        <w:rPr>
          <w:rFonts w:ascii="Calibri" w:hAnsi="Calibri" w:cs="Calibri"/>
          <w:color w:val="000000" w:themeColor="text1"/>
          <w:spacing w:val="2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with</w:t>
      </w:r>
      <w:r>
        <w:rPr>
          <w:rFonts w:ascii="Calibri" w:hAnsi="Calibri" w:cs="Calibri"/>
          <w:color w:val="000000" w:themeColor="text1"/>
          <w:spacing w:val="2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 terms of this Deed during the subsistence of this Deed and thereafter, if any, in</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respect of the Project.</w:t>
      </w:r>
    </w:p>
    <w:p w14:paraId="753F90D6">
      <w:pPr>
        <w:jc w:val="both"/>
        <w:rPr>
          <w:rFonts w:ascii="Calibri" w:hAnsi="Calibri" w:cs="Calibri"/>
          <w:color w:val="000000" w:themeColor="text1"/>
          <w:sz w:val="26"/>
          <w:szCs w:val="26"/>
          <w14:textFill>
            <w14:solidFill>
              <w14:schemeClr w14:val="tx1"/>
            </w14:solidFill>
          </w14:textFill>
        </w:rPr>
      </w:pPr>
    </w:p>
    <w:p w14:paraId="22A45163">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Bank</w:t>
      </w:r>
      <w:r>
        <w:rPr>
          <w:rFonts w:ascii="Calibri" w:hAnsi="Calibri" w:cs="Calibri"/>
          <w:color w:val="000000" w:themeColor="text1"/>
          <w:sz w:val="26"/>
          <w:szCs w:val="26"/>
          <w14:textFill>
            <w14:solidFill>
              <w14:schemeClr w14:val="tx1"/>
            </w14:solidFill>
          </w14:textFill>
        </w:rPr>
        <w:t>” shall mean a bank incorporated in India (including bank as defined under the Reserve Bank of India Act, 1934) and having a minimum net worth of [Rs 1,000 crore (Rupees one thousand crore)] or any other bank acceptable to the Lessor.</w:t>
      </w:r>
    </w:p>
    <w:p w14:paraId="14D30F52">
      <w:pPr>
        <w:jc w:val="both"/>
        <w:rPr>
          <w:rFonts w:ascii="Calibri" w:hAnsi="Calibri" w:cs="Calibri"/>
          <w:b/>
          <w:color w:val="000000" w:themeColor="text1"/>
          <w:sz w:val="26"/>
          <w:szCs w:val="26"/>
          <w14:textFill>
            <w14:solidFill>
              <w14:schemeClr w14:val="tx1"/>
            </w14:solidFill>
          </w14:textFill>
        </w:rPr>
      </w:pPr>
    </w:p>
    <w:p w14:paraId="7FFF73C8">
      <w:pPr>
        <w:pStyle w:val="46"/>
        <w:numPr>
          <w:ilvl w:val="1"/>
          <w:numId w:val="85"/>
        </w:numPr>
        <w:ind w:left="709" w:hanging="709"/>
        <w:jc w:val="both"/>
        <w:rPr>
          <w:rFonts w:ascii="Calibri" w:hAnsi="Calibri" w:cs="Calibri"/>
          <w:strike/>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“Board</w:t>
      </w:r>
      <w:r>
        <w:rPr>
          <w:rFonts w:ascii="Calibri" w:hAnsi="Calibri" w:cs="Calibri"/>
          <w:color w:val="000000" w:themeColor="text1"/>
          <w:sz w:val="26"/>
          <w:szCs w:val="26"/>
          <w14:textFill>
            <w14:solidFill>
              <w14:schemeClr w14:val="tx1"/>
            </w14:solidFill>
          </w14:textFill>
        </w:rPr>
        <w:t>” means the Board of Mumbai Port Authority constituted under the Major Port Authorities Act, 2021.</w:t>
      </w:r>
    </w:p>
    <w:p w14:paraId="0609CC4D">
      <w:pPr>
        <w:jc w:val="both"/>
        <w:rPr>
          <w:rFonts w:ascii="Calibri" w:hAnsi="Calibri" w:cs="Calibri"/>
          <w:b/>
          <w:color w:val="000000" w:themeColor="text1"/>
          <w:sz w:val="26"/>
          <w:szCs w:val="26"/>
          <w14:textFill>
            <w14:solidFill>
              <w14:schemeClr w14:val="tx1"/>
            </w14:solidFill>
          </w14:textFill>
        </w:rPr>
      </w:pPr>
    </w:p>
    <w:p w14:paraId="40EF5733">
      <w:pPr>
        <w:pStyle w:val="46"/>
        <w:numPr>
          <w:ilvl w:val="1"/>
          <w:numId w:val="85"/>
        </w:numPr>
        <w:ind w:left="709" w:hanging="709"/>
        <w:jc w:val="both"/>
        <w:rPr>
          <w:rFonts w:ascii="Calibri" w:hAnsi="Calibri" w:cs="Calibri"/>
          <w:strike/>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“Charge Certificate” </w:t>
      </w:r>
      <w:r>
        <w:rPr>
          <w:rFonts w:ascii="Calibri" w:hAnsi="Calibri" w:cs="Calibri"/>
          <w:color w:val="000000" w:themeColor="text1"/>
          <w:sz w:val="26"/>
          <w:szCs w:val="26"/>
          <w14:textFill>
            <w14:solidFill>
              <w14:schemeClr w14:val="tx1"/>
            </w14:solidFill>
          </w14:textFill>
        </w:rPr>
        <w:t>shall mean</w:t>
      </w:r>
      <w:r>
        <w:rPr>
          <w:rFonts w:ascii="Calibri" w:hAnsi="Calibri" w:cs="Calibri"/>
          <w:b/>
          <w:color w:val="000000" w:themeColor="text1"/>
          <w:sz w:val="26"/>
          <w:szCs w:val="26"/>
          <w14:textFill>
            <w14:solidFill>
              <w14:schemeClr w14:val="tx1"/>
            </w14:solidFill>
          </w14:textFill>
        </w:rPr>
        <w:t xml:space="preserve"> </w:t>
      </w:r>
      <w:r>
        <w:rPr>
          <w:rFonts w:ascii="Calibri" w:hAnsi="Calibri" w:eastAsia="Times New Roman" w:cs="Calibri"/>
          <w:color w:val="000000" w:themeColor="text1"/>
          <w:sz w:val="26"/>
          <w:szCs w:val="26"/>
          <w14:textFill>
            <w14:solidFill>
              <w14:schemeClr w14:val="tx1"/>
            </w14:solidFill>
          </w14:textFill>
        </w:rPr>
        <w:t>the record of handing over by Lessor and taking over by Lessee under joint signatures with date.</w:t>
      </w:r>
    </w:p>
    <w:p w14:paraId="38F12654">
      <w:pPr>
        <w:jc w:val="both"/>
        <w:rPr>
          <w:rFonts w:ascii="Calibri" w:hAnsi="Calibri" w:cs="Calibri"/>
          <w:color w:val="000000" w:themeColor="text1"/>
          <w:sz w:val="26"/>
          <w:szCs w:val="26"/>
          <w14:textFill>
            <w14:solidFill>
              <w14:schemeClr w14:val="tx1"/>
            </w14:solidFill>
          </w14:textFill>
        </w:rPr>
      </w:pPr>
    </w:p>
    <w:p w14:paraId="16584673">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Commencement Date</w:t>
      </w:r>
      <w:r>
        <w:rPr>
          <w:rFonts w:ascii="Calibri" w:hAnsi="Calibri" w:cs="Calibri"/>
          <w:color w:val="000000" w:themeColor="text1"/>
          <w:sz w:val="26"/>
          <w:szCs w:val="26"/>
          <w14:textFill>
            <w14:solidFill>
              <w14:schemeClr w14:val="tx1"/>
            </w14:solidFill>
          </w14:textFill>
        </w:rPr>
        <w:t>” shall mean the date of handing over the Project Area/ Demised Premises is date of Charge Certificate jointly signed.</w:t>
      </w:r>
    </w:p>
    <w:p w14:paraId="53936CC3">
      <w:pPr>
        <w:jc w:val="both"/>
        <w:rPr>
          <w:rFonts w:ascii="Calibri" w:hAnsi="Calibri" w:cs="Calibri"/>
          <w:b/>
          <w:color w:val="000000" w:themeColor="text1"/>
          <w:sz w:val="26"/>
          <w:szCs w:val="26"/>
          <w14:textFill>
            <w14:solidFill>
              <w14:schemeClr w14:val="tx1"/>
            </w14:solidFill>
          </w14:textFill>
        </w:rPr>
      </w:pPr>
    </w:p>
    <w:p w14:paraId="59C05D83">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"Commissioning Date</w:t>
      </w:r>
      <w:r>
        <w:rPr>
          <w:rFonts w:ascii="Calibri" w:hAnsi="Calibri" w:cs="Calibri"/>
          <w:color w:val="000000" w:themeColor="text1"/>
          <w:sz w:val="26"/>
          <w:szCs w:val="26"/>
          <w14:textFill>
            <w14:solidFill>
              <w14:schemeClr w14:val="tx1"/>
            </w14:solidFill>
          </w14:textFill>
        </w:rPr>
        <w:t xml:space="preserve">”: </w:t>
      </w:r>
      <w:r>
        <w:rPr>
          <w:rFonts w:ascii="Calibri" w:hAnsi="Calibri" w:eastAsia="Times New Roman" w:cs="Calibri"/>
          <w:color w:val="000000" w:themeColor="text1"/>
          <w:sz w:val="26"/>
          <w:szCs w:val="26"/>
          <w14:textFill>
            <w14:solidFill>
              <w14:schemeClr w14:val="tx1"/>
            </w14:solidFill>
          </w14:textFill>
        </w:rPr>
        <w:t>Deleted.</w:t>
      </w:r>
    </w:p>
    <w:p w14:paraId="43D06147">
      <w:pPr>
        <w:jc w:val="both"/>
        <w:rPr>
          <w:rFonts w:ascii="Calibri" w:hAnsi="Calibri" w:cs="Calibri"/>
          <w:b/>
          <w:color w:val="000000" w:themeColor="text1"/>
          <w:sz w:val="26"/>
          <w:szCs w:val="26"/>
          <w14:textFill>
            <w14:solidFill>
              <w14:schemeClr w14:val="tx1"/>
            </w14:solidFill>
          </w14:textFill>
        </w:rPr>
      </w:pPr>
    </w:p>
    <w:p w14:paraId="2C30AFD8">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“Consortium” </w:t>
      </w:r>
      <w:r>
        <w:rPr>
          <w:rFonts w:ascii="Calibri" w:hAnsi="Calibri" w:cs="Calibri"/>
          <w:color w:val="000000" w:themeColor="text1"/>
          <w:sz w:val="26"/>
          <w:szCs w:val="26"/>
          <w14:textFill>
            <w14:solidFill>
              <w14:schemeClr w14:val="tx1"/>
            </w14:solidFill>
          </w14:textFill>
        </w:rPr>
        <w:t xml:space="preserve">shall have the </w:t>
      </w:r>
      <w:r>
        <w:rPr>
          <w:rFonts w:ascii="Calibri" w:hAnsi="Calibri" w:eastAsia="Times New Roman" w:cs="Calibri"/>
          <w:color w:val="000000" w:themeColor="text1"/>
          <w:sz w:val="26"/>
          <w:szCs w:val="26"/>
          <w14:textFill>
            <w14:solidFill>
              <w14:schemeClr w14:val="tx1"/>
            </w14:solidFill>
          </w14:textFill>
        </w:rPr>
        <w:t>meaning</w:t>
      </w:r>
      <w:r>
        <w:rPr>
          <w:rFonts w:ascii="Calibri" w:hAnsi="Calibri" w:cs="Calibri"/>
          <w:color w:val="000000" w:themeColor="text1"/>
          <w:sz w:val="26"/>
          <w:szCs w:val="26"/>
          <w14:textFill>
            <w14:solidFill>
              <w14:schemeClr w14:val="tx1"/>
            </w14:solidFill>
          </w14:textFill>
        </w:rPr>
        <w:t xml:space="preserve"> as ascribed to it under Recital C of this Deed.</w:t>
      </w:r>
    </w:p>
    <w:p w14:paraId="62D6BD25">
      <w:pPr>
        <w:jc w:val="both"/>
        <w:rPr>
          <w:rFonts w:ascii="Calibri" w:hAnsi="Calibri" w:cs="Calibri"/>
          <w:color w:val="000000" w:themeColor="text1"/>
          <w:sz w:val="26"/>
          <w:szCs w:val="26"/>
          <w14:textFill>
            <w14:solidFill>
              <w14:schemeClr w14:val="tx1"/>
            </w14:solidFill>
          </w14:textFill>
        </w:rPr>
      </w:pPr>
    </w:p>
    <w:p w14:paraId="63231FD0">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Deed</w:t>
      </w:r>
      <w:r>
        <w:rPr>
          <w:rFonts w:ascii="Calibri" w:hAnsi="Calibri" w:cs="Calibri"/>
          <w:color w:val="000000" w:themeColor="text1"/>
          <w:sz w:val="26"/>
          <w:szCs w:val="26"/>
          <w14:textFill>
            <w14:solidFill>
              <w14:schemeClr w14:val="tx1"/>
            </w14:solidFill>
          </w14:textFill>
        </w:rPr>
        <w:t xml:space="preserve">” shall mean this Lease </w:t>
      </w:r>
      <w:r>
        <w:rPr>
          <w:rFonts w:ascii="Calibri" w:hAnsi="Calibri" w:eastAsia="Times New Roman" w:cs="Calibri"/>
          <w:color w:val="000000" w:themeColor="text1"/>
          <w:sz w:val="26"/>
          <w:szCs w:val="26"/>
          <w14:textFill>
            <w14:solidFill>
              <w14:schemeClr w14:val="tx1"/>
            </w14:solidFill>
          </w14:textFill>
        </w:rPr>
        <w:t>Deed</w:t>
      </w:r>
      <w:r>
        <w:rPr>
          <w:rFonts w:ascii="Calibri" w:hAnsi="Calibri" w:cs="Calibri"/>
          <w:color w:val="000000" w:themeColor="text1"/>
          <w:sz w:val="26"/>
          <w:szCs w:val="26"/>
          <w14:textFill>
            <w14:solidFill>
              <w14:schemeClr w14:val="tx1"/>
            </w14:solidFill>
          </w14:textFill>
        </w:rPr>
        <w:t xml:space="preserve"> shall along with the schedules and annexures attached hereto and shall include any modifications, alterations, additions or deletions thereto made in writing after the date of execution of this Deed.</w:t>
      </w:r>
    </w:p>
    <w:p w14:paraId="55885391">
      <w:pPr>
        <w:jc w:val="both"/>
        <w:rPr>
          <w:rFonts w:ascii="Calibri" w:hAnsi="Calibri" w:cs="Calibri"/>
          <w:b/>
          <w:color w:val="000000" w:themeColor="text1"/>
          <w:spacing w:val="-8"/>
          <w:sz w:val="26"/>
          <w:szCs w:val="26"/>
          <w14:textFill>
            <w14:solidFill>
              <w14:schemeClr w14:val="tx1"/>
            </w14:solidFill>
          </w14:textFill>
        </w:rPr>
      </w:pPr>
    </w:p>
    <w:p w14:paraId="69FAB5D1">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pacing w:val="-8"/>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Demised Premises</w:t>
      </w:r>
      <w:r>
        <w:rPr>
          <w:rFonts w:ascii="Calibri" w:hAnsi="Calibri" w:cs="Calibri"/>
          <w:color w:val="000000" w:themeColor="text1"/>
          <w:sz w:val="26"/>
          <w:szCs w:val="26"/>
          <w14:textFill>
            <w14:solidFill>
              <w14:schemeClr w14:val="tx1"/>
            </w14:solidFill>
          </w14:textFill>
        </w:rPr>
        <w:t>”</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shall have the meaning as ascribed to it under the Clause 4 read with Schedule-I of this Deed.</w:t>
      </w:r>
    </w:p>
    <w:p w14:paraId="521E1274">
      <w:pPr>
        <w:jc w:val="both"/>
        <w:rPr>
          <w:rFonts w:ascii="Calibri" w:hAnsi="Calibri" w:cs="Calibri"/>
          <w:color w:val="000000" w:themeColor="text1"/>
          <w:sz w:val="26"/>
          <w:szCs w:val="26"/>
          <w14:textFill>
            <w14:solidFill>
              <w14:schemeClr w14:val="tx1"/>
            </w14:solidFill>
          </w14:textFill>
        </w:rPr>
      </w:pPr>
    </w:p>
    <w:p w14:paraId="66B6CBD2">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Dispute</w:t>
      </w:r>
      <w:r>
        <w:rPr>
          <w:rFonts w:ascii="Calibri" w:hAnsi="Calibri" w:cs="Calibri"/>
          <w:color w:val="000000" w:themeColor="text1"/>
          <w:sz w:val="26"/>
          <w:szCs w:val="26"/>
          <w14:textFill>
            <w14:solidFill>
              <w14:schemeClr w14:val="tx1"/>
            </w14:solidFill>
          </w14:textFill>
        </w:rPr>
        <w:t xml:space="preserve">” shall have the meaning as </w:t>
      </w:r>
      <w:r>
        <w:rPr>
          <w:rFonts w:ascii="Calibri" w:hAnsi="Calibri" w:eastAsia="Times New Roman" w:cs="Calibri"/>
          <w:color w:val="000000" w:themeColor="text1"/>
          <w:sz w:val="26"/>
          <w:szCs w:val="26"/>
          <w14:textFill>
            <w14:solidFill>
              <w14:schemeClr w14:val="tx1"/>
            </w14:solidFill>
          </w14:textFill>
        </w:rPr>
        <w:t>ascribed</w:t>
      </w:r>
      <w:r>
        <w:rPr>
          <w:rFonts w:ascii="Calibri" w:hAnsi="Calibri" w:cs="Calibri"/>
          <w:color w:val="000000" w:themeColor="text1"/>
          <w:sz w:val="26"/>
          <w:szCs w:val="26"/>
          <w14:textFill>
            <w14:solidFill>
              <w14:schemeClr w14:val="tx1"/>
            </w14:solidFill>
          </w14:textFill>
        </w:rPr>
        <w:t xml:space="preserve"> to it under Clause 17 (a) of this Deed.</w:t>
      </w:r>
    </w:p>
    <w:p w14:paraId="0DB635C5">
      <w:pPr>
        <w:jc w:val="both"/>
        <w:rPr>
          <w:rFonts w:ascii="Calibri" w:hAnsi="Calibri" w:cs="Calibri"/>
          <w:b/>
          <w:color w:val="000000" w:themeColor="text1"/>
          <w:sz w:val="26"/>
          <w:szCs w:val="26"/>
          <w14:textFill>
            <w14:solidFill>
              <w14:schemeClr w14:val="tx1"/>
            </w14:solidFill>
          </w14:textFill>
        </w:rPr>
      </w:pPr>
    </w:p>
    <w:p w14:paraId="2239916C">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“Encumbrance”</w:t>
      </w:r>
      <w:r>
        <w:rPr>
          <w:rFonts w:ascii="Calibri" w:hAnsi="Calibri" w:cs="Calibri"/>
          <w:b/>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means</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encumbrance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such</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as</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easement,</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right</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way,</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 xml:space="preserve">license, mortgage, charge, lien, hypothecation, </w:t>
      </w:r>
      <w:r>
        <w:rPr>
          <w:rFonts w:ascii="Calibri" w:hAnsi="Calibri" w:eastAsia="Times New Roman" w:cs="Calibri"/>
          <w:color w:val="000000" w:themeColor="text1"/>
          <w:sz w:val="26"/>
          <w:szCs w:val="26"/>
          <w14:textFill>
            <w14:solidFill>
              <w14:schemeClr w14:val="tx1"/>
            </w14:solidFill>
          </w14:textFill>
        </w:rPr>
        <w:t>pre</w:t>
      </w:r>
      <w:r>
        <w:rPr>
          <w:rFonts w:ascii="Calibri" w:hAnsi="Calibri" w:cs="Calibri"/>
          <w:color w:val="000000" w:themeColor="text1"/>
          <w:sz w:val="26"/>
          <w:szCs w:val="26"/>
          <w14:textFill>
            <w14:solidFill>
              <w14:schemeClr w14:val="tx1"/>
            </w14:solidFill>
          </w14:textFill>
        </w:rPr>
        <w:t>-emptive right</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 security interest whether or not registered and now over arising, including by statute or common law;</w:t>
      </w:r>
    </w:p>
    <w:p w14:paraId="158CA152">
      <w:pPr>
        <w:jc w:val="both"/>
        <w:rPr>
          <w:rFonts w:ascii="Calibri" w:hAnsi="Calibri" w:cs="Calibri"/>
          <w:color w:val="000000" w:themeColor="text1"/>
          <w:sz w:val="26"/>
          <w:szCs w:val="26"/>
          <w14:textFill>
            <w14:solidFill>
              <w14:schemeClr w14:val="tx1"/>
            </w14:solidFill>
          </w14:textFill>
        </w:rPr>
      </w:pPr>
    </w:p>
    <w:p w14:paraId="4F158C66">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Force Majeure Event</w:t>
      </w:r>
      <w:r>
        <w:rPr>
          <w:rFonts w:ascii="Calibri" w:hAnsi="Calibri" w:cs="Calibri"/>
          <w:color w:val="000000" w:themeColor="text1"/>
          <w:sz w:val="26"/>
          <w:szCs w:val="26"/>
          <w14:textFill>
            <w14:solidFill>
              <w14:schemeClr w14:val="tx1"/>
            </w14:solidFill>
          </w14:textFill>
        </w:rPr>
        <w:t xml:space="preserve">” shall have the </w:t>
      </w:r>
      <w:r>
        <w:rPr>
          <w:rFonts w:ascii="Calibri" w:hAnsi="Calibri" w:eastAsia="Times New Roman" w:cs="Calibri"/>
          <w:color w:val="000000" w:themeColor="text1"/>
          <w:sz w:val="26"/>
          <w:szCs w:val="26"/>
          <w14:textFill>
            <w14:solidFill>
              <w14:schemeClr w14:val="tx1"/>
            </w14:solidFill>
          </w14:textFill>
        </w:rPr>
        <w:t>meaning</w:t>
      </w:r>
      <w:r>
        <w:rPr>
          <w:rFonts w:ascii="Calibri" w:hAnsi="Calibri" w:cs="Calibri"/>
          <w:color w:val="000000" w:themeColor="text1"/>
          <w:sz w:val="26"/>
          <w:szCs w:val="26"/>
          <w14:textFill>
            <w14:solidFill>
              <w14:schemeClr w14:val="tx1"/>
            </w14:solidFill>
          </w14:textFill>
        </w:rPr>
        <w:t xml:space="preserve"> as ascribed to it under Clause 14 (a) of this Deed.</w:t>
      </w:r>
    </w:p>
    <w:p w14:paraId="08B7F515">
      <w:pPr>
        <w:jc w:val="both"/>
        <w:rPr>
          <w:rFonts w:ascii="Calibri" w:hAnsi="Calibri" w:cs="Calibri"/>
          <w:b/>
          <w:color w:val="000000" w:themeColor="text1"/>
          <w:spacing w:val="-4"/>
          <w:sz w:val="26"/>
          <w:szCs w:val="26"/>
          <w14:textFill>
            <w14:solidFill>
              <w14:schemeClr w14:val="tx1"/>
            </w14:solidFill>
          </w14:textFill>
        </w:rPr>
      </w:pPr>
    </w:p>
    <w:p w14:paraId="1441D9CF">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pacing w:val="-4"/>
          <w:sz w:val="26"/>
          <w:szCs w:val="26"/>
          <w14:textFill>
            <w14:solidFill>
              <w14:schemeClr w14:val="tx1"/>
            </w14:solidFill>
          </w14:textFill>
        </w:rPr>
        <w:t>“GOI</w:t>
      </w:r>
      <w:r>
        <w:rPr>
          <w:rFonts w:ascii="Calibri" w:hAnsi="Calibri" w:cs="Calibri"/>
          <w:color w:val="000000" w:themeColor="text1"/>
          <w:spacing w:val="-4"/>
          <w:sz w:val="26"/>
          <w:szCs w:val="26"/>
          <w14:textFill>
            <w14:solidFill>
              <w14:schemeClr w14:val="tx1"/>
            </w14:solidFill>
          </w14:textFill>
        </w:rPr>
        <w:t>”</w:t>
      </w:r>
      <w:r>
        <w:rPr>
          <w:rFonts w:ascii="Calibri" w:hAnsi="Calibri" w:cs="Calibri"/>
          <w:color w:val="000000" w:themeColor="text1"/>
          <w:spacing w:val="38"/>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means</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the</w:t>
      </w:r>
      <w:r>
        <w:rPr>
          <w:rFonts w:ascii="Calibri" w:hAnsi="Calibri" w:cs="Calibri"/>
          <w:color w:val="000000" w:themeColor="text1"/>
          <w:spacing w:val="-17"/>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Government</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of</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eastAsia="Times New Roman" w:cs="Calibri"/>
          <w:color w:val="000000" w:themeColor="text1"/>
          <w:sz w:val="26"/>
          <w:szCs w:val="26"/>
          <w14:textFill>
            <w14:solidFill>
              <w14:schemeClr w14:val="tx1"/>
            </w14:solidFill>
          </w14:textFill>
        </w:rPr>
        <w:t>India</w:t>
      </w:r>
      <w:r>
        <w:rPr>
          <w:rFonts w:ascii="Calibri" w:hAnsi="Calibri" w:cs="Calibri"/>
          <w:color w:val="000000" w:themeColor="text1"/>
          <w:spacing w:val="-4"/>
          <w:sz w:val="26"/>
          <w:szCs w:val="26"/>
          <w14:textFill>
            <w14:solidFill>
              <w14:schemeClr w14:val="tx1"/>
            </w14:solidFill>
          </w14:textFill>
        </w:rPr>
        <w:t>.</w:t>
      </w:r>
    </w:p>
    <w:p w14:paraId="3D4D9000">
      <w:pPr>
        <w:jc w:val="both"/>
        <w:rPr>
          <w:rFonts w:ascii="Calibri" w:hAnsi="Calibri" w:cs="Calibri"/>
          <w:color w:val="000000" w:themeColor="text1"/>
          <w:sz w:val="26"/>
          <w:szCs w:val="26"/>
          <w14:textFill>
            <w14:solidFill>
              <w14:schemeClr w14:val="tx1"/>
            </w14:solidFill>
          </w14:textFill>
        </w:rPr>
      </w:pPr>
    </w:p>
    <w:p w14:paraId="639A1382">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Government Authority</w:t>
      </w:r>
      <w:r>
        <w:rPr>
          <w:rFonts w:ascii="Calibri" w:hAnsi="Calibri" w:cs="Calibri"/>
          <w:color w:val="000000" w:themeColor="text1"/>
          <w:sz w:val="26"/>
          <w:szCs w:val="26"/>
          <w14:textFill>
            <w14:solidFill>
              <w14:schemeClr w14:val="tx1"/>
            </w14:solidFill>
          </w14:textFill>
        </w:rPr>
        <w:t xml:space="preserve">” means any </w:t>
      </w:r>
      <w:r>
        <w:rPr>
          <w:rFonts w:ascii="Calibri" w:hAnsi="Calibri" w:eastAsia="Times New Roman" w:cs="Calibri"/>
          <w:color w:val="000000" w:themeColor="text1"/>
          <w:sz w:val="26"/>
          <w:szCs w:val="26"/>
          <w14:textFill>
            <w14:solidFill>
              <w14:schemeClr w14:val="tx1"/>
            </w14:solidFill>
          </w14:textFill>
        </w:rPr>
        <w:t>department</w:t>
      </w:r>
      <w:r>
        <w:rPr>
          <w:rFonts w:ascii="Calibri" w:hAnsi="Calibri" w:cs="Calibri"/>
          <w:color w:val="000000" w:themeColor="text1"/>
          <w:sz w:val="26"/>
          <w:szCs w:val="26"/>
          <w14:textFill>
            <w14:solidFill>
              <w14:schemeClr w14:val="tx1"/>
            </w14:solidFill>
          </w14:textFill>
        </w:rPr>
        <w:t>, division or sub-division of the GOI or</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State</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Government</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includes</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commission,</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board,</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authority,</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agency</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 municipal</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other</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local</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authority</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statutory</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body</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under the</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control</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5"/>
          <w:sz w:val="26"/>
          <w:szCs w:val="26"/>
          <w14:textFill>
            <w14:solidFill>
              <w14:schemeClr w14:val="tx1"/>
            </w14:solidFill>
          </w14:textFill>
        </w:rPr>
        <w:t xml:space="preserve"> GOI or State </w:t>
      </w:r>
      <w:r>
        <w:rPr>
          <w:rFonts w:ascii="Calibri" w:hAnsi="Calibri" w:cs="Calibri"/>
          <w:color w:val="000000" w:themeColor="text1"/>
          <w:sz w:val="26"/>
          <w:szCs w:val="26"/>
          <w14:textFill>
            <w14:solidFill>
              <w14:schemeClr w14:val="tx1"/>
            </w14:solidFill>
          </w14:textFill>
        </w:rPr>
        <w:t>Government,</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as</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 case</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may be,</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having</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jurisdiction</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over</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all</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 part</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5"/>
          <w:sz w:val="26"/>
          <w:szCs w:val="26"/>
          <w14:textFill>
            <w14:solidFill>
              <w14:schemeClr w14:val="tx1"/>
            </w14:solidFill>
          </w14:textFill>
        </w:rPr>
        <w:t xml:space="preserve"> Demised Premises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performance</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 all</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 any of the</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services or</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obligations of</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 Lessee</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under</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pursuant</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to</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Deed.</w:t>
      </w:r>
    </w:p>
    <w:p w14:paraId="28EB5551">
      <w:pPr>
        <w:jc w:val="both"/>
        <w:rPr>
          <w:rFonts w:ascii="Calibri" w:hAnsi="Calibri" w:cs="Calibri"/>
          <w:color w:val="000000" w:themeColor="text1"/>
          <w:sz w:val="26"/>
          <w:szCs w:val="26"/>
          <w14:textFill>
            <w14:solidFill>
              <w14:schemeClr w14:val="tx1"/>
            </w14:solidFill>
          </w14:textFill>
        </w:rPr>
      </w:pPr>
    </w:p>
    <w:p w14:paraId="6734DE43">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Lead Member</w:t>
      </w:r>
      <w:r>
        <w:rPr>
          <w:rFonts w:ascii="Calibri" w:hAnsi="Calibri" w:cs="Calibri"/>
          <w:color w:val="000000" w:themeColor="text1"/>
          <w:sz w:val="26"/>
          <w:szCs w:val="26"/>
          <w14:textFill>
            <w14:solidFill>
              <w14:schemeClr w14:val="tx1"/>
            </w14:solidFill>
          </w14:textFill>
        </w:rPr>
        <w:t xml:space="preserve">” shall have the meaning as </w:t>
      </w:r>
      <w:r>
        <w:rPr>
          <w:rFonts w:ascii="Calibri" w:hAnsi="Calibri" w:eastAsia="Times New Roman" w:cs="Calibri"/>
          <w:color w:val="000000" w:themeColor="text1"/>
          <w:sz w:val="26"/>
          <w:szCs w:val="26"/>
          <w14:textFill>
            <w14:solidFill>
              <w14:schemeClr w14:val="tx1"/>
            </w14:solidFill>
          </w14:textFill>
        </w:rPr>
        <w:t>ascribed</w:t>
      </w:r>
      <w:r>
        <w:rPr>
          <w:rFonts w:ascii="Calibri" w:hAnsi="Calibri" w:cs="Calibri"/>
          <w:color w:val="000000" w:themeColor="text1"/>
          <w:sz w:val="26"/>
          <w:szCs w:val="26"/>
          <w14:textFill>
            <w14:solidFill>
              <w14:schemeClr w14:val="tx1"/>
            </w14:solidFill>
          </w14:textFill>
        </w:rPr>
        <w:t xml:space="preserve"> to it under Recital C of this Deed.</w:t>
      </w:r>
    </w:p>
    <w:p w14:paraId="723FA85F">
      <w:pPr>
        <w:jc w:val="both"/>
        <w:rPr>
          <w:rFonts w:ascii="Calibri" w:hAnsi="Calibri" w:cs="Calibri"/>
          <w:color w:val="000000" w:themeColor="text1"/>
          <w:sz w:val="26"/>
          <w:szCs w:val="26"/>
          <w14:textFill>
            <w14:solidFill>
              <w14:schemeClr w14:val="tx1"/>
            </w14:solidFill>
          </w14:textFill>
        </w:rPr>
      </w:pPr>
    </w:p>
    <w:p w14:paraId="0F2B4445">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Lease</w:t>
      </w:r>
      <w:r>
        <w:rPr>
          <w:rFonts w:ascii="Calibri" w:hAnsi="Calibri" w:cs="Calibri"/>
          <w:color w:val="000000" w:themeColor="text1"/>
          <w:sz w:val="26"/>
          <w:szCs w:val="26"/>
          <w14:textFill>
            <w14:solidFill>
              <w14:schemeClr w14:val="tx1"/>
            </w14:solidFill>
          </w14:textFill>
        </w:rPr>
        <w:t xml:space="preserve">” shall mean the lease </w:t>
      </w:r>
      <w:r>
        <w:rPr>
          <w:rFonts w:ascii="Calibri" w:hAnsi="Calibri" w:eastAsia="Times New Roman" w:cs="Calibri"/>
          <w:color w:val="000000" w:themeColor="text1"/>
          <w:sz w:val="26"/>
          <w:szCs w:val="26"/>
          <w14:textFill>
            <w14:solidFill>
              <w14:schemeClr w14:val="tx1"/>
            </w14:solidFill>
          </w14:textFill>
        </w:rPr>
        <w:t>granted</w:t>
      </w:r>
      <w:r>
        <w:rPr>
          <w:rFonts w:ascii="Calibri" w:hAnsi="Calibri" w:cs="Calibri"/>
          <w:color w:val="000000" w:themeColor="text1"/>
          <w:sz w:val="26"/>
          <w:szCs w:val="26"/>
          <w14:textFill>
            <w14:solidFill>
              <w14:schemeClr w14:val="tx1"/>
            </w14:solidFill>
          </w14:textFill>
        </w:rPr>
        <w:t xml:space="preserve"> under this Deed to the Lessee by the Lessor.</w:t>
      </w:r>
    </w:p>
    <w:p w14:paraId="09E6B302">
      <w:pPr>
        <w:jc w:val="both"/>
        <w:rPr>
          <w:rFonts w:ascii="Calibri" w:hAnsi="Calibri" w:cs="Calibri"/>
          <w:color w:val="000000" w:themeColor="text1"/>
          <w:sz w:val="26"/>
          <w:szCs w:val="26"/>
          <w14:textFill>
            <w14:solidFill>
              <w14:schemeClr w14:val="tx1"/>
            </w14:solidFill>
          </w14:textFill>
        </w:rPr>
      </w:pPr>
    </w:p>
    <w:p w14:paraId="726E0015">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Lease Period</w:t>
      </w:r>
      <w:r>
        <w:rPr>
          <w:rFonts w:ascii="Calibri" w:hAnsi="Calibri" w:cs="Calibri"/>
          <w:color w:val="000000" w:themeColor="text1"/>
          <w:sz w:val="26"/>
          <w:szCs w:val="26"/>
          <w14:textFill>
            <w14:solidFill>
              <w14:schemeClr w14:val="tx1"/>
            </w14:solidFill>
          </w14:textFill>
        </w:rPr>
        <w:t xml:space="preserve">” shall have the </w:t>
      </w:r>
      <w:r>
        <w:rPr>
          <w:rFonts w:ascii="Calibri" w:hAnsi="Calibri" w:eastAsia="Times New Roman" w:cs="Calibri"/>
          <w:color w:val="000000" w:themeColor="text1"/>
          <w:sz w:val="26"/>
          <w:szCs w:val="26"/>
          <w14:textFill>
            <w14:solidFill>
              <w14:schemeClr w14:val="tx1"/>
            </w14:solidFill>
          </w14:textFill>
        </w:rPr>
        <w:t>meaning</w:t>
      </w:r>
      <w:r>
        <w:rPr>
          <w:rFonts w:ascii="Calibri" w:hAnsi="Calibri" w:cs="Calibri"/>
          <w:color w:val="000000" w:themeColor="text1"/>
          <w:sz w:val="26"/>
          <w:szCs w:val="26"/>
          <w14:textFill>
            <w14:solidFill>
              <w14:schemeClr w14:val="tx1"/>
            </w14:solidFill>
          </w14:textFill>
        </w:rPr>
        <w:t xml:space="preserve"> as ascribed to it under the Clause 5 of this Deed.</w:t>
      </w:r>
    </w:p>
    <w:p w14:paraId="010613DA">
      <w:pPr>
        <w:jc w:val="both"/>
        <w:rPr>
          <w:rFonts w:ascii="Calibri" w:hAnsi="Calibri" w:cs="Calibri"/>
          <w:sz w:val="26"/>
          <w:szCs w:val="26"/>
        </w:rPr>
      </w:pPr>
    </w:p>
    <w:p w14:paraId="61344D2A">
      <w:pPr>
        <w:pStyle w:val="46"/>
        <w:numPr>
          <w:ilvl w:val="1"/>
          <w:numId w:val="85"/>
        </w:numPr>
        <w:ind w:left="709" w:hanging="709"/>
        <w:jc w:val="both"/>
        <w:rPr>
          <w:rFonts w:ascii="Calibri" w:hAnsi="Calibri" w:cs="Calibri"/>
          <w:sz w:val="26"/>
          <w:szCs w:val="26"/>
        </w:rPr>
      </w:pPr>
      <w:r>
        <w:rPr>
          <w:rFonts w:ascii="Calibri" w:hAnsi="Calibri" w:cs="Calibri"/>
          <w:sz w:val="26"/>
          <w:szCs w:val="26"/>
        </w:rPr>
        <w:t>“</w:t>
      </w:r>
      <w:r>
        <w:rPr>
          <w:rFonts w:ascii="Calibri" w:hAnsi="Calibri" w:cs="Calibri"/>
          <w:b/>
          <w:sz w:val="26"/>
          <w:szCs w:val="26"/>
        </w:rPr>
        <w:t>Letter of Intent</w:t>
      </w:r>
      <w:r>
        <w:rPr>
          <w:rFonts w:ascii="Calibri" w:hAnsi="Calibri" w:cs="Calibri"/>
          <w:sz w:val="26"/>
          <w:szCs w:val="26"/>
        </w:rPr>
        <w:t>” or “</w:t>
      </w:r>
      <w:r>
        <w:rPr>
          <w:rFonts w:ascii="Calibri" w:hAnsi="Calibri" w:cs="Calibri"/>
          <w:b/>
          <w:sz w:val="26"/>
          <w:szCs w:val="26"/>
        </w:rPr>
        <w:t>LOI</w:t>
      </w:r>
      <w:r>
        <w:rPr>
          <w:rFonts w:ascii="Calibri" w:hAnsi="Calibri" w:cs="Calibri"/>
          <w:sz w:val="26"/>
          <w:szCs w:val="26"/>
        </w:rPr>
        <w:t xml:space="preserve">” shall have </w:t>
      </w:r>
      <w:r>
        <w:rPr>
          <w:rFonts w:ascii="Calibri" w:hAnsi="Calibri" w:eastAsia="Times New Roman" w:cs="Calibri"/>
          <w:sz w:val="26"/>
          <w:szCs w:val="26"/>
        </w:rPr>
        <w:t>the</w:t>
      </w:r>
      <w:r>
        <w:rPr>
          <w:rFonts w:ascii="Calibri" w:hAnsi="Calibri" w:cs="Calibri"/>
          <w:sz w:val="26"/>
          <w:szCs w:val="26"/>
        </w:rPr>
        <w:t xml:space="preserve"> meaning as ascribed to it under Recital D of this Deed.</w:t>
      </w:r>
    </w:p>
    <w:p w14:paraId="2E811C3A">
      <w:pPr>
        <w:jc w:val="both"/>
        <w:rPr>
          <w:rFonts w:ascii="Calibri" w:hAnsi="Calibri" w:cs="Calibri"/>
          <w:b/>
          <w:sz w:val="26"/>
          <w:szCs w:val="26"/>
        </w:rPr>
      </w:pPr>
    </w:p>
    <w:p w14:paraId="2A24A574">
      <w:pPr>
        <w:pStyle w:val="46"/>
        <w:numPr>
          <w:ilvl w:val="1"/>
          <w:numId w:val="85"/>
        </w:numPr>
        <w:ind w:left="709" w:hanging="709"/>
        <w:jc w:val="both"/>
        <w:rPr>
          <w:rFonts w:ascii="Calibri" w:hAnsi="Calibri" w:cs="Calibri"/>
          <w:sz w:val="26"/>
          <w:szCs w:val="26"/>
        </w:rPr>
      </w:pPr>
      <w:r>
        <w:rPr>
          <w:rFonts w:ascii="Calibri" w:hAnsi="Calibri" w:cs="Calibri"/>
          <w:b/>
          <w:sz w:val="26"/>
          <w:szCs w:val="26"/>
        </w:rPr>
        <w:t xml:space="preserve">“Lessee’s Event of Default” </w:t>
      </w:r>
      <w:r>
        <w:rPr>
          <w:rFonts w:ascii="Calibri" w:hAnsi="Calibri" w:cs="Calibri"/>
          <w:sz w:val="26"/>
          <w:szCs w:val="26"/>
        </w:rPr>
        <w:t xml:space="preserve">shall have the </w:t>
      </w:r>
      <w:r>
        <w:rPr>
          <w:rFonts w:ascii="Calibri" w:hAnsi="Calibri" w:eastAsia="Times New Roman" w:cs="Calibri"/>
          <w:sz w:val="26"/>
          <w:szCs w:val="26"/>
        </w:rPr>
        <w:t>meaning</w:t>
      </w:r>
      <w:r>
        <w:rPr>
          <w:rFonts w:ascii="Calibri" w:hAnsi="Calibri" w:cs="Calibri"/>
          <w:sz w:val="26"/>
          <w:szCs w:val="26"/>
        </w:rPr>
        <w:t xml:space="preserve"> as ascribed to it under Clause 11.1 of this Deed.</w:t>
      </w:r>
    </w:p>
    <w:p w14:paraId="5AEC1873">
      <w:pPr>
        <w:jc w:val="both"/>
        <w:rPr>
          <w:rFonts w:ascii="Calibri" w:hAnsi="Calibri" w:cs="Calibri"/>
          <w:sz w:val="26"/>
          <w:szCs w:val="26"/>
        </w:rPr>
      </w:pPr>
    </w:p>
    <w:p w14:paraId="2E72CE4B">
      <w:pPr>
        <w:pStyle w:val="46"/>
        <w:numPr>
          <w:ilvl w:val="1"/>
          <w:numId w:val="85"/>
        </w:numPr>
        <w:ind w:left="709" w:hanging="709"/>
        <w:jc w:val="both"/>
        <w:rPr>
          <w:rFonts w:ascii="Calibri" w:hAnsi="Calibri" w:cs="Calibri"/>
          <w:sz w:val="26"/>
          <w:szCs w:val="26"/>
        </w:rPr>
      </w:pPr>
      <w:r>
        <w:rPr>
          <w:rFonts w:ascii="Calibri" w:hAnsi="Calibri" w:cs="Calibri"/>
          <w:sz w:val="26"/>
          <w:szCs w:val="26"/>
        </w:rPr>
        <w:t>“</w:t>
      </w:r>
      <w:r>
        <w:rPr>
          <w:rFonts w:ascii="Calibri" w:hAnsi="Calibri" w:cs="Calibri"/>
          <w:b/>
          <w:sz w:val="26"/>
          <w:szCs w:val="26"/>
        </w:rPr>
        <w:t>Nominal Lease Rent</w:t>
      </w:r>
      <w:r>
        <w:rPr>
          <w:rFonts w:ascii="Calibri" w:hAnsi="Calibri" w:cs="Calibri"/>
          <w:sz w:val="26"/>
          <w:szCs w:val="26"/>
        </w:rPr>
        <w:t>” shall have the meaning as ascribed to it under Clause 3.2 of this Deed.</w:t>
      </w:r>
    </w:p>
    <w:p w14:paraId="0560D6E9">
      <w:pPr>
        <w:jc w:val="both"/>
        <w:rPr>
          <w:rFonts w:ascii="Calibri" w:hAnsi="Calibri" w:cs="Calibri"/>
          <w:sz w:val="26"/>
          <w:szCs w:val="26"/>
        </w:rPr>
      </w:pPr>
    </w:p>
    <w:p w14:paraId="6F215CF1">
      <w:pPr>
        <w:pStyle w:val="46"/>
        <w:numPr>
          <w:ilvl w:val="1"/>
          <w:numId w:val="85"/>
        </w:numPr>
        <w:ind w:left="709" w:hanging="709"/>
        <w:jc w:val="both"/>
        <w:rPr>
          <w:rFonts w:ascii="Calibri" w:hAnsi="Calibri" w:cs="Calibri"/>
          <w:sz w:val="26"/>
          <w:szCs w:val="26"/>
        </w:rPr>
      </w:pPr>
      <w:r>
        <w:rPr>
          <w:rFonts w:ascii="Calibri" w:hAnsi="Calibri" w:cs="Calibri"/>
          <w:sz w:val="26"/>
          <w:szCs w:val="26"/>
        </w:rPr>
        <w:t>“</w:t>
      </w:r>
      <w:r>
        <w:rPr>
          <w:rFonts w:ascii="Calibri" w:hAnsi="Calibri" w:cs="Calibri"/>
          <w:b/>
          <w:sz w:val="26"/>
          <w:szCs w:val="26"/>
        </w:rPr>
        <w:t>Other Ancillary Contract Documents”</w:t>
      </w:r>
      <w:r>
        <w:rPr>
          <w:rFonts w:ascii="Calibri" w:hAnsi="Calibri" w:cs="Calibri"/>
          <w:sz w:val="26"/>
          <w:szCs w:val="26"/>
        </w:rPr>
        <w:t xml:space="preserve"> shall </w:t>
      </w:r>
      <w:r>
        <w:rPr>
          <w:rFonts w:ascii="Calibri" w:hAnsi="Calibri" w:eastAsia="Times New Roman" w:cs="Calibri"/>
          <w:sz w:val="26"/>
          <w:szCs w:val="26"/>
        </w:rPr>
        <w:t>mean</w:t>
      </w:r>
      <w:r>
        <w:rPr>
          <w:rFonts w:ascii="Calibri" w:hAnsi="Calibri" w:cs="Calibri"/>
          <w:sz w:val="26"/>
          <w:szCs w:val="26"/>
        </w:rPr>
        <w:t xml:space="preserve"> and include all the documents as per the Applicable Laws and amendments thereof and any directions issued by the Government Authority from time to time.</w:t>
      </w:r>
    </w:p>
    <w:p w14:paraId="6DF78182">
      <w:pPr>
        <w:jc w:val="both"/>
        <w:rPr>
          <w:rFonts w:ascii="Calibri" w:hAnsi="Calibri" w:cs="Calibri"/>
          <w:sz w:val="26"/>
          <w:szCs w:val="26"/>
        </w:rPr>
      </w:pPr>
    </w:p>
    <w:p w14:paraId="0547DC64">
      <w:pPr>
        <w:pStyle w:val="46"/>
        <w:numPr>
          <w:ilvl w:val="1"/>
          <w:numId w:val="85"/>
        </w:numPr>
        <w:ind w:left="709" w:hanging="709"/>
        <w:jc w:val="both"/>
        <w:rPr>
          <w:rFonts w:ascii="Calibri" w:hAnsi="Calibri" w:cs="Calibri"/>
          <w:spacing w:val="-8"/>
          <w:sz w:val="26"/>
          <w:szCs w:val="26"/>
        </w:rPr>
      </w:pPr>
      <w:r>
        <w:rPr>
          <w:rFonts w:ascii="Calibri" w:hAnsi="Calibri" w:cs="Calibri"/>
          <w:sz w:val="26"/>
          <w:szCs w:val="26"/>
        </w:rPr>
        <w:t>“</w:t>
      </w:r>
      <w:r>
        <w:rPr>
          <w:rFonts w:ascii="Calibri" w:hAnsi="Calibri" w:cs="Calibri"/>
          <w:b/>
          <w:sz w:val="26"/>
          <w:szCs w:val="26"/>
        </w:rPr>
        <w:t>Security Deposit</w:t>
      </w:r>
      <w:r>
        <w:rPr>
          <w:rFonts w:ascii="Calibri" w:hAnsi="Calibri" w:cs="Calibri"/>
          <w:sz w:val="26"/>
          <w:szCs w:val="26"/>
        </w:rPr>
        <w:t xml:space="preserve">” shall have the </w:t>
      </w:r>
      <w:r>
        <w:rPr>
          <w:rFonts w:ascii="Calibri" w:hAnsi="Calibri" w:eastAsia="Times New Roman" w:cs="Calibri"/>
          <w:sz w:val="26"/>
          <w:szCs w:val="26"/>
        </w:rPr>
        <w:t>meaning</w:t>
      </w:r>
      <w:r>
        <w:rPr>
          <w:rFonts w:ascii="Calibri" w:hAnsi="Calibri" w:cs="Calibri"/>
          <w:sz w:val="26"/>
          <w:szCs w:val="26"/>
        </w:rPr>
        <w:t xml:space="preserve"> as ascribed to it under Clause 6 of this Deed.</w:t>
      </w:r>
    </w:p>
    <w:p w14:paraId="665F8744">
      <w:pPr>
        <w:pStyle w:val="46"/>
        <w:rPr>
          <w:rFonts w:ascii="Calibri" w:hAnsi="Calibri" w:cs="Calibri"/>
          <w:sz w:val="26"/>
          <w:szCs w:val="26"/>
        </w:rPr>
      </w:pPr>
    </w:p>
    <w:p w14:paraId="1997FB74">
      <w:pPr>
        <w:pStyle w:val="46"/>
        <w:numPr>
          <w:ilvl w:val="1"/>
          <w:numId w:val="85"/>
        </w:numPr>
        <w:ind w:left="709" w:hanging="709"/>
        <w:jc w:val="both"/>
        <w:rPr>
          <w:rFonts w:ascii="Calibri" w:hAnsi="Calibri" w:cs="Calibri"/>
          <w:spacing w:val="-8"/>
          <w:sz w:val="26"/>
          <w:szCs w:val="26"/>
        </w:rPr>
      </w:pPr>
      <w:r>
        <w:rPr>
          <w:rFonts w:ascii="Calibri" w:hAnsi="Calibri" w:cs="Calibri"/>
          <w:sz w:val="26"/>
          <w:szCs w:val="26"/>
        </w:rPr>
        <w:t>“</w:t>
      </w:r>
      <w:r>
        <w:rPr>
          <w:rFonts w:ascii="Calibri" w:hAnsi="Calibri" w:cs="Calibri"/>
          <w:b/>
          <w:sz w:val="26"/>
          <w:szCs w:val="26"/>
        </w:rPr>
        <w:t>Sanctioned Usage</w:t>
      </w:r>
      <w:r>
        <w:rPr>
          <w:rFonts w:ascii="Calibri" w:hAnsi="Calibri" w:cs="Calibri"/>
          <w:sz w:val="26"/>
          <w:szCs w:val="26"/>
        </w:rPr>
        <w:t xml:space="preserve">” Land Usage </w:t>
      </w:r>
      <w:r>
        <w:rPr>
          <w:rFonts w:ascii="Calibri" w:hAnsi="Calibri" w:cs="Calibri"/>
          <w:color w:val="000000" w:themeColor="text1"/>
          <w:spacing w:val="-2"/>
          <w:sz w:val="26"/>
          <w:szCs w:val="26"/>
          <w14:textFill>
            <w14:solidFill>
              <w14:schemeClr w14:val="tx1"/>
            </w14:solidFill>
          </w14:textFill>
        </w:rPr>
        <w:t xml:space="preserve">For the purpose of tank farm and allied infrastructure for handling of liquid bulk cargo (Non-Hazardous) as permitted by MPCB/PESO, imported / exported through Mumbai Port and Coastal liquid bulk Cargo (Non-Hazardous) through Mumbai Port shall only be handled at the facility created at this plots </w:t>
      </w:r>
      <w:r>
        <w:rPr>
          <w:rFonts w:ascii="Calibri" w:hAnsi="Calibri" w:cs="Calibri"/>
          <w:color w:val="000000" w:themeColor="text1"/>
          <w:sz w:val="26"/>
          <w:szCs w:val="26"/>
          <w14:textFill>
            <w14:solidFill>
              <w14:schemeClr w14:val="tx1"/>
            </w14:solidFill>
          </w14:textFill>
        </w:rPr>
        <w:t>as allowed in Special Industrial zone (</w:t>
      </w:r>
      <w:r>
        <w:rPr>
          <w:color w:val="000000" w:themeColor="text1"/>
          <w:sz w:val="26"/>
          <w:szCs w:val="26"/>
          <w14:textFill>
            <w14:solidFill>
              <w14:schemeClr w14:val="tx1"/>
            </w14:solidFill>
          </w14:textFill>
        </w:rPr>
        <w:t>I</w:t>
      </w:r>
      <w:r>
        <w:rPr>
          <w:rFonts w:ascii="Calibri" w:hAnsi="Calibri" w:cs="Calibri"/>
          <w:color w:val="000000" w:themeColor="text1"/>
          <w:sz w:val="26"/>
          <w:szCs w:val="26"/>
          <w14:textFill>
            <w14:solidFill>
              <w14:schemeClr w14:val="tx1"/>
            </w14:solidFill>
          </w14:textFill>
        </w:rPr>
        <w:t>3) as permitted under DCR 1991 and as approved by MbPA-SPA</w:t>
      </w:r>
      <w:r>
        <w:rPr>
          <w:rFonts w:ascii="Calibri" w:hAnsi="Calibri" w:cs="Calibri"/>
          <w:sz w:val="26"/>
          <w:szCs w:val="26"/>
        </w:rPr>
        <w:t xml:space="preserve">. </w:t>
      </w:r>
    </w:p>
    <w:p w14:paraId="48EE9BC5">
      <w:pPr>
        <w:jc w:val="both"/>
        <w:rPr>
          <w:rFonts w:ascii="Calibri" w:hAnsi="Calibri" w:cs="Calibri"/>
          <w:sz w:val="26"/>
          <w:szCs w:val="26"/>
        </w:rPr>
      </w:pPr>
      <w:r>
        <w:rPr>
          <w:rFonts w:ascii="Calibri" w:hAnsi="Calibri" w:cs="Calibri"/>
          <w:sz w:val="26"/>
          <w:szCs w:val="26"/>
        </w:rPr>
        <w:t xml:space="preserve"> </w:t>
      </w:r>
    </w:p>
    <w:p w14:paraId="04DAA09F">
      <w:pPr>
        <w:pStyle w:val="46"/>
        <w:numPr>
          <w:ilvl w:val="1"/>
          <w:numId w:val="85"/>
        </w:numPr>
        <w:ind w:left="709" w:hanging="709"/>
        <w:jc w:val="both"/>
        <w:rPr>
          <w:rFonts w:ascii="Calibri" w:hAnsi="Calibri" w:cs="Calibri"/>
          <w:sz w:val="26"/>
          <w:szCs w:val="26"/>
        </w:rPr>
      </w:pPr>
      <w:r>
        <w:rPr>
          <w:rFonts w:ascii="Calibri" w:hAnsi="Calibri" w:cs="Calibri"/>
          <w:sz w:val="26"/>
          <w:szCs w:val="26"/>
        </w:rPr>
        <w:t>“</w:t>
      </w:r>
      <w:r>
        <w:rPr>
          <w:rFonts w:ascii="Calibri" w:hAnsi="Calibri" w:cs="Calibri"/>
          <w:b/>
          <w:sz w:val="26"/>
          <w:szCs w:val="26"/>
        </w:rPr>
        <w:t>PGLM</w:t>
      </w:r>
      <w:r>
        <w:rPr>
          <w:rFonts w:ascii="Calibri" w:hAnsi="Calibri" w:cs="Calibri"/>
          <w:sz w:val="26"/>
          <w:szCs w:val="26"/>
        </w:rPr>
        <w:t>” means the Policy Guidelines for Land Management by Major Ports, 2015, as amended from time to time including any clarifications issued under it from time to time.</w:t>
      </w:r>
    </w:p>
    <w:p w14:paraId="5250B540">
      <w:pPr>
        <w:jc w:val="both"/>
        <w:rPr>
          <w:rFonts w:ascii="Calibri" w:hAnsi="Calibri" w:eastAsia="Times New Roman" w:cs="Calibri"/>
          <w:b/>
          <w:sz w:val="26"/>
          <w:szCs w:val="26"/>
        </w:rPr>
      </w:pPr>
    </w:p>
    <w:p w14:paraId="02EF069B">
      <w:pPr>
        <w:pStyle w:val="46"/>
        <w:numPr>
          <w:ilvl w:val="1"/>
          <w:numId w:val="85"/>
        </w:numPr>
        <w:ind w:left="709"/>
        <w:jc w:val="both"/>
        <w:rPr>
          <w:rFonts w:ascii="Calibri" w:hAnsi="Calibri" w:eastAsia="Times New Roman" w:cs="Calibri"/>
          <w:sz w:val="26"/>
          <w:szCs w:val="26"/>
        </w:rPr>
      </w:pPr>
      <w:r>
        <w:rPr>
          <w:rFonts w:ascii="Calibri" w:hAnsi="Calibri" w:eastAsia="Times New Roman" w:cs="Calibri"/>
          <w:b/>
          <w:sz w:val="26"/>
          <w:szCs w:val="26"/>
        </w:rPr>
        <w:t>“Planning Authority</w:t>
      </w:r>
      <w:r>
        <w:rPr>
          <w:rFonts w:ascii="Calibri" w:hAnsi="Calibri" w:eastAsia="Times New Roman" w:cs="Calibri"/>
          <w:sz w:val="26"/>
          <w:szCs w:val="26"/>
        </w:rPr>
        <w:t>”</w:t>
      </w:r>
      <w:r>
        <w:rPr>
          <w:rFonts w:ascii="Calibri" w:hAnsi="Calibri" w:eastAsia="Times New Roman" w:cs="Calibri"/>
          <w:b/>
          <w:sz w:val="26"/>
          <w:szCs w:val="26"/>
        </w:rPr>
        <w:t xml:space="preserve"> </w:t>
      </w:r>
      <w:r>
        <w:rPr>
          <w:rFonts w:ascii="Calibri" w:hAnsi="Calibri" w:eastAsia="Times New Roman" w:cs="Calibri"/>
          <w:sz w:val="26"/>
          <w:szCs w:val="26"/>
        </w:rPr>
        <w:t>means “Special Planning Authority” or “SPA” means the Lessor who is appointed by the Government of Maharashtra vide its notification bearing No.TPB.4317/492/CR. 289/2017/UD-11 dated 23rd April 2018 under sub-section (1B) of section 40 of the Maharashtra Regional and Town Planning Act, 1966.</w:t>
      </w:r>
    </w:p>
    <w:p w14:paraId="16BE8CF5">
      <w:pPr>
        <w:pStyle w:val="46"/>
        <w:ind w:left="1080"/>
        <w:jc w:val="both"/>
        <w:rPr>
          <w:rFonts w:ascii="Calibri" w:hAnsi="Calibri" w:eastAsia="Times New Roman" w:cs="Calibri"/>
          <w:sz w:val="26"/>
          <w:szCs w:val="26"/>
        </w:rPr>
      </w:pPr>
    </w:p>
    <w:p w14:paraId="106DBDB6">
      <w:pPr>
        <w:pStyle w:val="46"/>
        <w:numPr>
          <w:ilvl w:val="1"/>
          <w:numId w:val="85"/>
        </w:numPr>
        <w:ind w:left="709"/>
        <w:jc w:val="both"/>
        <w:rPr>
          <w:rFonts w:ascii="Calibri" w:hAnsi="Calibri" w:cs="Calibri"/>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 xml:space="preserve"> </w:t>
      </w:r>
      <w:r>
        <w:rPr>
          <w:rFonts w:ascii="Calibri" w:hAnsi="Calibri" w:cs="Calibri"/>
          <w:b/>
          <w:color w:val="000000" w:themeColor="text1"/>
          <w:sz w:val="26"/>
          <w:szCs w:val="26"/>
          <w14:textFill>
            <w14:solidFill>
              <w14:schemeClr w14:val="tx1"/>
            </w14:solidFill>
          </w14:textFill>
        </w:rPr>
        <w:t>“Project”</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 xml:space="preserve">means the carrying out </w:t>
      </w:r>
      <w:r>
        <w:rPr>
          <w:rFonts w:ascii="Calibri" w:hAnsi="Calibri" w:eastAsia="Times New Roman" w:cs="Calibri"/>
          <w:color w:val="000000" w:themeColor="text1"/>
          <w:sz w:val="26"/>
          <w:szCs w:val="26"/>
          <w14:textFill>
            <w14:solidFill>
              <w14:schemeClr w14:val="tx1"/>
            </w14:solidFill>
          </w14:textFill>
        </w:rPr>
        <w:t>Sanctioned</w:t>
      </w:r>
      <w:r>
        <w:rPr>
          <w:rFonts w:ascii="Calibri" w:hAnsi="Calibri" w:cs="Calibri"/>
          <w:color w:val="000000" w:themeColor="text1"/>
          <w:sz w:val="26"/>
          <w:szCs w:val="26"/>
          <w14:textFill>
            <w14:solidFill>
              <w14:schemeClr w14:val="tx1"/>
            </w14:solidFill>
          </w14:textFill>
        </w:rPr>
        <w:t xml:space="preserve"> Usage as approved by the Lessor and to be operated by the Lessee on the Demised Premises.</w:t>
      </w:r>
    </w:p>
    <w:p w14:paraId="5D13B480">
      <w:pPr>
        <w:jc w:val="both"/>
        <w:rPr>
          <w:rFonts w:ascii="Calibri" w:hAnsi="Calibri" w:cs="Calibri"/>
          <w:color w:val="000000" w:themeColor="text1"/>
          <w:sz w:val="26"/>
          <w:szCs w:val="26"/>
          <w14:textFill>
            <w14:solidFill>
              <w14:schemeClr w14:val="tx1"/>
            </w14:solidFill>
          </w14:textFill>
        </w:rPr>
      </w:pPr>
    </w:p>
    <w:p w14:paraId="580073FB">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RFP</w:t>
      </w:r>
      <w:r>
        <w:rPr>
          <w:rFonts w:ascii="Calibri" w:hAnsi="Calibri" w:cs="Calibri"/>
          <w:color w:val="000000" w:themeColor="text1"/>
          <w:sz w:val="26"/>
          <w:szCs w:val="26"/>
          <w14:textFill>
            <w14:solidFill>
              <w14:schemeClr w14:val="tx1"/>
            </w14:solidFill>
          </w14:textFill>
        </w:rPr>
        <w:t>” shall have the meaning as ascribed to it under Recital B of this Deed.</w:t>
      </w:r>
    </w:p>
    <w:p w14:paraId="246E4A17">
      <w:pPr>
        <w:jc w:val="both"/>
        <w:rPr>
          <w:rFonts w:ascii="Calibri" w:hAnsi="Calibri" w:cs="Calibri"/>
          <w:b/>
          <w:color w:val="000000" w:themeColor="text1"/>
          <w:sz w:val="26"/>
          <w:szCs w:val="26"/>
          <w14:textFill>
            <w14:solidFill>
              <w14:schemeClr w14:val="tx1"/>
            </w14:solidFill>
          </w14:textFill>
        </w:rPr>
      </w:pPr>
    </w:p>
    <w:p w14:paraId="361D0908">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“Remedial Notice”</w:t>
      </w:r>
      <w:r>
        <w:rPr>
          <w:rFonts w:ascii="Calibri" w:hAnsi="Calibri" w:cs="Calibri"/>
          <w:color w:val="000000" w:themeColor="text1"/>
          <w:sz w:val="26"/>
          <w:szCs w:val="26"/>
          <w14:textFill>
            <w14:solidFill>
              <w14:schemeClr w14:val="tx1"/>
            </w14:solidFill>
          </w14:textFill>
        </w:rPr>
        <w:t xml:space="preserve"> shall have the meaning as ascribed to it under Clause 11.2 of this Deed.</w:t>
      </w:r>
    </w:p>
    <w:p w14:paraId="12F045FC">
      <w:pPr>
        <w:jc w:val="both"/>
        <w:rPr>
          <w:rFonts w:ascii="Calibri" w:hAnsi="Calibri" w:cs="Calibri"/>
          <w:color w:val="000000" w:themeColor="text1"/>
          <w:sz w:val="26"/>
          <w:szCs w:val="26"/>
          <w14:textFill>
            <w14:solidFill>
              <w14:schemeClr w14:val="tx1"/>
            </w14:solidFill>
          </w14:textFill>
        </w:rPr>
      </w:pPr>
    </w:p>
    <w:p w14:paraId="26B9925D">
      <w:pPr>
        <w:pStyle w:val="46"/>
        <w:numPr>
          <w:ilvl w:val="1"/>
          <w:numId w:val="85"/>
        </w:numPr>
        <w:ind w:left="709" w:hanging="709"/>
        <w:jc w:val="both"/>
        <w:rPr>
          <w:rFonts w:ascii="Calibri" w:hAnsi="Calibri" w:cs="Calibri"/>
          <w:sz w:val="26"/>
          <w:szCs w:val="26"/>
        </w:rPr>
      </w:pPr>
      <w:r>
        <w:rPr>
          <w:rFonts w:ascii="Calibri" w:hAnsi="Calibri" w:cs="Calibri"/>
          <w:sz w:val="26"/>
          <w:szCs w:val="26"/>
        </w:rPr>
        <w:t>“</w:t>
      </w:r>
      <w:r>
        <w:rPr>
          <w:rFonts w:ascii="Calibri" w:hAnsi="Calibri" w:cs="Calibri"/>
          <w:b/>
          <w:sz w:val="26"/>
          <w:szCs w:val="26"/>
        </w:rPr>
        <w:t>Remedial Period</w:t>
      </w:r>
      <w:r>
        <w:rPr>
          <w:rFonts w:ascii="Calibri" w:hAnsi="Calibri" w:cs="Calibri"/>
          <w:sz w:val="26"/>
          <w:szCs w:val="26"/>
        </w:rPr>
        <w:t xml:space="preserve">” shall have the meaning </w:t>
      </w:r>
      <w:r>
        <w:rPr>
          <w:rFonts w:ascii="Calibri" w:hAnsi="Calibri" w:eastAsia="Times New Roman" w:cs="Calibri"/>
          <w:sz w:val="26"/>
          <w:szCs w:val="26"/>
        </w:rPr>
        <w:t>as</w:t>
      </w:r>
      <w:r>
        <w:rPr>
          <w:rFonts w:ascii="Calibri" w:hAnsi="Calibri" w:cs="Calibri"/>
          <w:sz w:val="26"/>
          <w:szCs w:val="26"/>
        </w:rPr>
        <w:t xml:space="preserve"> ascribed to it under Clause 11.3 of this Deed.</w:t>
      </w:r>
    </w:p>
    <w:p w14:paraId="3830CE01">
      <w:pPr>
        <w:jc w:val="both"/>
        <w:rPr>
          <w:rFonts w:ascii="Calibri" w:hAnsi="Calibri" w:cs="Calibri"/>
          <w:sz w:val="26"/>
          <w:szCs w:val="26"/>
        </w:rPr>
      </w:pPr>
    </w:p>
    <w:p w14:paraId="435BDC7F">
      <w:pPr>
        <w:pStyle w:val="46"/>
        <w:numPr>
          <w:ilvl w:val="1"/>
          <w:numId w:val="85"/>
        </w:numPr>
        <w:ind w:left="709" w:hanging="709"/>
        <w:jc w:val="both"/>
        <w:rPr>
          <w:rFonts w:ascii="Calibri" w:hAnsi="Calibri" w:cs="Calibri"/>
          <w:sz w:val="26"/>
          <w:szCs w:val="26"/>
        </w:rPr>
      </w:pPr>
      <w:r>
        <w:rPr>
          <w:rFonts w:ascii="Calibri" w:hAnsi="Calibri" w:cs="Calibri"/>
          <w:sz w:val="26"/>
          <w:szCs w:val="26"/>
        </w:rPr>
        <w:t>“</w:t>
      </w:r>
      <w:r>
        <w:rPr>
          <w:rFonts w:ascii="Calibri" w:hAnsi="Calibri" w:cs="Calibri"/>
          <w:b/>
          <w:sz w:val="26"/>
          <w:szCs w:val="26"/>
        </w:rPr>
        <w:t>Service charge</w:t>
      </w:r>
      <w:r>
        <w:rPr>
          <w:rFonts w:ascii="Calibri" w:hAnsi="Calibri" w:cs="Calibri"/>
          <w:sz w:val="26"/>
          <w:szCs w:val="26"/>
        </w:rPr>
        <w:t xml:space="preserve">”- </w:t>
      </w:r>
      <w:r>
        <w:rPr>
          <w:rFonts w:ascii="Calibri" w:hAnsi="Calibri" w:cs="Calibri"/>
          <w:bCs/>
          <w:sz w:val="26"/>
          <w:szCs w:val="26"/>
        </w:rPr>
        <w:t>Rs.24.00 per Sq. M. per year or as may be decided by the Board of Mumbai Port Authority from time to time.</w:t>
      </w:r>
    </w:p>
    <w:p w14:paraId="3626CFB3">
      <w:pPr>
        <w:jc w:val="both"/>
        <w:rPr>
          <w:rFonts w:ascii="Calibri" w:hAnsi="Calibri" w:cs="Calibri"/>
          <w:sz w:val="26"/>
          <w:szCs w:val="26"/>
        </w:rPr>
      </w:pPr>
    </w:p>
    <w:p w14:paraId="09FADE85">
      <w:pPr>
        <w:pStyle w:val="46"/>
        <w:numPr>
          <w:ilvl w:val="1"/>
          <w:numId w:val="85"/>
        </w:numPr>
        <w:ind w:left="709" w:hanging="709"/>
        <w:jc w:val="both"/>
        <w:rPr>
          <w:rFonts w:ascii="Calibri" w:hAnsi="Calibri" w:cs="Calibri"/>
          <w:sz w:val="26"/>
          <w:szCs w:val="26"/>
        </w:rPr>
      </w:pPr>
      <w:r>
        <w:rPr>
          <w:rFonts w:ascii="Calibri" w:hAnsi="Calibri" w:cs="Calibri"/>
          <w:sz w:val="26"/>
          <w:szCs w:val="26"/>
        </w:rPr>
        <w:t>“</w:t>
      </w:r>
      <w:r>
        <w:rPr>
          <w:rFonts w:ascii="Calibri" w:hAnsi="Calibri" w:cs="Calibri"/>
          <w:b/>
          <w:sz w:val="26"/>
          <w:szCs w:val="26"/>
        </w:rPr>
        <w:t>Single Entity</w:t>
      </w:r>
      <w:r>
        <w:rPr>
          <w:rFonts w:ascii="Calibri" w:hAnsi="Calibri" w:cs="Calibri"/>
          <w:sz w:val="26"/>
          <w:szCs w:val="26"/>
        </w:rPr>
        <w:t>” shall have the meaning as ascribed to it under Recital C of this Deed.</w:t>
      </w:r>
    </w:p>
    <w:p w14:paraId="78375BA5">
      <w:pPr>
        <w:jc w:val="both"/>
        <w:rPr>
          <w:rFonts w:ascii="Calibri" w:hAnsi="Calibri" w:cs="Calibri"/>
          <w:sz w:val="26"/>
          <w:szCs w:val="26"/>
        </w:rPr>
      </w:pPr>
    </w:p>
    <w:p w14:paraId="7EC3C625">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SoR</w:t>
      </w:r>
      <w:r>
        <w:rPr>
          <w:rFonts w:ascii="Calibri" w:hAnsi="Calibri" w:cs="Calibri"/>
          <w:color w:val="000000" w:themeColor="text1"/>
          <w:sz w:val="26"/>
          <w:szCs w:val="26"/>
          <w14:textFill>
            <w14:solidFill>
              <w14:schemeClr w14:val="tx1"/>
            </w14:solidFill>
          </w14:textFill>
        </w:rPr>
        <w:t>” shall have the meaning as ascribed to it under Clause 12 (xiii) of this Deed.</w:t>
      </w:r>
    </w:p>
    <w:p w14:paraId="3795675D">
      <w:pPr>
        <w:jc w:val="both"/>
        <w:rPr>
          <w:rFonts w:ascii="Calibri" w:hAnsi="Calibri" w:cs="Calibri"/>
          <w:color w:val="000000" w:themeColor="text1"/>
          <w:sz w:val="26"/>
          <w:szCs w:val="26"/>
          <w14:textFill>
            <w14:solidFill>
              <w14:schemeClr w14:val="tx1"/>
            </w14:solidFill>
          </w14:textFill>
        </w:rPr>
      </w:pPr>
    </w:p>
    <w:p w14:paraId="79AB203E">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State Government</w:t>
      </w:r>
      <w:r>
        <w:rPr>
          <w:rFonts w:ascii="Calibri" w:hAnsi="Calibri" w:cs="Calibri"/>
          <w:color w:val="000000" w:themeColor="text1"/>
          <w:sz w:val="26"/>
          <w:szCs w:val="26"/>
          <w14:textFill>
            <w14:solidFill>
              <w14:schemeClr w14:val="tx1"/>
            </w14:solidFill>
          </w14:textFill>
        </w:rPr>
        <w:t xml:space="preserve">” shall mean </w:t>
      </w:r>
      <w:r>
        <w:rPr>
          <w:rFonts w:ascii="Calibri" w:hAnsi="Calibri" w:eastAsia="Times New Roman" w:cs="Calibri"/>
          <w:color w:val="000000" w:themeColor="text1"/>
          <w:sz w:val="26"/>
          <w:szCs w:val="26"/>
          <w14:textFill>
            <w14:solidFill>
              <w14:schemeClr w14:val="tx1"/>
            </w14:solidFill>
          </w14:textFill>
        </w:rPr>
        <w:t>the</w:t>
      </w:r>
      <w:r>
        <w:rPr>
          <w:rFonts w:ascii="Calibri" w:hAnsi="Calibri" w:cs="Calibri"/>
          <w:color w:val="000000" w:themeColor="text1"/>
          <w:sz w:val="26"/>
          <w:szCs w:val="26"/>
          <w14:textFill>
            <w14:solidFill>
              <w14:schemeClr w14:val="tx1"/>
            </w14:solidFill>
          </w14:textFill>
        </w:rPr>
        <w:t xml:space="preserve"> Government of Maharashtra.</w:t>
      </w:r>
    </w:p>
    <w:p w14:paraId="3500D2F9">
      <w:pPr>
        <w:jc w:val="both"/>
        <w:rPr>
          <w:rFonts w:ascii="Calibri" w:hAnsi="Calibri" w:cs="Calibri"/>
          <w:color w:val="000000" w:themeColor="text1"/>
          <w:sz w:val="26"/>
          <w:szCs w:val="26"/>
          <w14:textFill>
            <w14:solidFill>
              <w14:schemeClr w14:val="tx1"/>
            </w14:solidFill>
          </w14:textFill>
        </w:rPr>
      </w:pPr>
    </w:p>
    <w:p w14:paraId="7BAA7C63">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Termination Notice</w:t>
      </w:r>
      <w:r>
        <w:rPr>
          <w:rFonts w:ascii="Calibri" w:hAnsi="Calibri" w:cs="Calibri"/>
          <w:color w:val="000000" w:themeColor="text1"/>
          <w:sz w:val="26"/>
          <w:szCs w:val="26"/>
          <w14:textFill>
            <w14:solidFill>
              <w14:schemeClr w14:val="tx1"/>
            </w14:solidFill>
          </w14:textFill>
        </w:rPr>
        <w:t xml:space="preserve">” shall have </w:t>
      </w:r>
      <w:r>
        <w:rPr>
          <w:rFonts w:ascii="Calibri" w:hAnsi="Calibri" w:eastAsia="Times New Roman" w:cs="Calibri"/>
          <w:color w:val="000000" w:themeColor="text1"/>
          <w:sz w:val="26"/>
          <w:szCs w:val="26"/>
          <w14:textFill>
            <w14:solidFill>
              <w14:schemeClr w14:val="tx1"/>
            </w14:solidFill>
          </w14:textFill>
        </w:rPr>
        <w:t>the</w:t>
      </w:r>
      <w:r>
        <w:rPr>
          <w:rFonts w:ascii="Calibri" w:hAnsi="Calibri" w:cs="Calibri"/>
          <w:color w:val="000000" w:themeColor="text1"/>
          <w:sz w:val="26"/>
          <w:szCs w:val="26"/>
          <w14:textFill>
            <w14:solidFill>
              <w14:schemeClr w14:val="tx1"/>
            </w14:solidFill>
          </w14:textFill>
        </w:rPr>
        <w:t xml:space="preserve"> meaning as ascribed to it under Clause 11.4 of this Deed. </w:t>
      </w:r>
    </w:p>
    <w:p w14:paraId="5672CB50">
      <w:pPr>
        <w:jc w:val="both"/>
        <w:rPr>
          <w:rFonts w:ascii="Calibri" w:hAnsi="Calibri" w:cs="Calibri"/>
          <w:color w:val="000000" w:themeColor="text1"/>
          <w:sz w:val="26"/>
          <w:szCs w:val="26"/>
          <w14:textFill>
            <w14:solidFill>
              <w14:schemeClr w14:val="tx1"/>
            </w14:solidFill>
          </w14:textFill>
        </w:rPr>
      </w:pPr>
    </w:p>
    <w:p w14:paraId="0CEEA4E4">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Termination Period</w:t>
      </w:r>
      <w:r>
        <w:rPr>
          <w:rFonts w:ascii="Calibri" w:hAnsi="Calibri" w:cs="Calibri"/>
          <w:color w:val="000000" w:themeColor="text1"/>
          <w:sz w:val="26"/>
          <w:szCs w:val="26"/>
          <w14:textFill>
            <w14:solidFill>
              <w14:schemeClr w14:val="tx1"/>
            </w14:solidFill>
          </w14:textFill>
        </w:rPr>
        <w:t>” shall have the meaning as ascribed to it under Clause 11.4 (a) of this Deed.</w:t>
      </w:r>
    </w:p>
    <w:p w14:paraId="3A3876BA">
      <w:pPr>
        <w:jc w:val="both"/>
        <w:rPr>
          <w:rFonts w:ascii="Calibri" w:hAnsi="Calibri" w:cs="Calibri"/>
          <w:b/>
          <w:color w:val="000000" w:themeColor="text1"/>
          <w:sz w:val="26"/>
          <w:szCs w:val="26"/>
          <w14:textFill>
            <w14:solidFill>
              <w14:schemeClr w14:val="tx1"/>
            </w14:solidFill>
          </w14:textFill>
        </w:rPr>
      </w:pPr>
    </w:p>
    <w:p w14:paraId="232F8461">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“DCPR” </w:t>
      </w:r>
      <w:r>
        <w:rPr>
          <w:rFonts w:ascii="Calibri" w:hAnsi="Calibri" w:cs="Calibri"/>
          <w:color w:val="000000" w:themeColor="text1"/>
          <w:sz w:val="26"/>
          <w:szCs w:val="26"/>
          <w14:textFill>
            <w14:solidFill>
              <w14:schemeClr w14:val="tx1"/>
            </w14:solidFill>
          </w14:textFill>
        </w:rPr>
        <w:t xml:space="preserve">shall have the meaning as </w:t>
      </w:r>
      <w:r>
        <w:rPr>
          <w:rFonts w:ascii="Calibri" w:hAnsi="Calibri" w:eastAsia="Times New Roman" w:cs="Calibri"/>
          <w:color w:val="000000" w:themeColor="text1"/>
          <w:sz w:val="26"/>
          <w:szCs w:val="26"/>
          <w14:textFill>
            <w14:solidFill>
              <w14:schemeClr w14:val="tx1"/>
            </w14:solidFill>
          </w14:textFill>
        </w:rPr>
        <w:t>ascribed</w:t>
      </w:r>
      <w:r>
        <w:rPr>
          <w:rFonts w:ascii="Calibri" w:hAnsi="Calibri" w:cs="Calibri"/>
          <w:color w:val="000000" w:themeColor="text1"/>
          <w:sz w:val="26"/>
          <w:szCs w:val="26"/>
          <w14:textFill>
            <w14:solidFill>
              <w14:schemeClr w14:val="tx1"/>
            </w14:solidFill>
          </w14:textFill>
        </w:rPr>
        <w:t xml:space="preserve"> to it under Clause 8 (w) of this Deed.</w:t>
      </w:r>
    </w:p>
    <w:p w14:paraId="70F649AA">
      <w:pPr>
        <w:jc w:val="both"/>
        <w:rPr>
          <w:rFonts w:ascii="Calibri" w:hAnsi="Calibri" w:cs="Calibri"/>
          <w:color w:val="000000" w:themeColor="text1"/>
          <w:sz w:val="26"/>
          <w:szCs w:val="26"/>
          <w14:textFill>
            <w14:solidFill>
              <w14:schemeClr w14:val="tx1"/>
            </w14:solidFill>
          </w14:textFill>
        </w:rPr>
      </w:pPr>
    </w:p>
    <w:p w14:paraId="3374E317">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color w:val="000000" w:themeColor="text1"/>
          <w:sz w:val="26"/>
          <w:szCs w:val="26"/>
          <w14:textFill>
            <w14:solidFill>
              <w14:schemeClr w14:val="tx1"/>
            </w14:solidFill>
          </w14:textFill>
        </w:rPr>
        <w:t>Units</w:t>
      </w:r>
      <w:r>
        <w:rPr>
          <w:rFonts w:ascii="Calibri" w:hAnsi="Calibri" w:cs="Calibri"/>
          <w:color w:val="000000" w:themeColor="text1"/>
          <w:sz w:val="26"/>
          <w:szCs w:val="26"/>
          <w14:textFill>
            <w14:solidFill>
              <w14:schemeClr w14:val="tx1"/>
            </w14:solidFill>
          </w14:textFill>
        </w:rPr>
        <w:t xml:space="preserve">” shall mean the unit </w:t>
      </w:r>
      <w:r>
        <w:rPr>
          <w:rFonts w:ascii="Calibri" w:hAnsi="Calibri" w:eastAsia="Times New Roman" w:cs="Calibri"/>
          <w:color w:val="000000" w:themeColor="text1"/>
          <w:sz w:val="26"/>
          <w:szCs w:val="26"/>
          <w14:textFill>
            <w14:solidFill>
              <w14:schemeClr w14:val="tx1"/>
            </w14:solidFill>
          </w14:textFill>
        </w:rPr>
        <w:t>constructed</w:t>
      </w:r>
      <w:r>
        <w:rPr>
          <w:rFonts w:ascii="Calibri" w:hAnsi="Calibri" w:cs="Calibri"/>
          <w:color w:val="000000" w:themeColor="text1"/>
          <w:sz w:val="26"/>
          <w:szCs w:val="26"/>
          <w14:textFill>
            <w14:solidFill>
              <w14:schemeClr w14:val="tx1"/>
            </w14:solidFill>
          </w14:textFill>
        </w:rPr>
        <w:t xml:space="preserve"> or existing in the Demised Premises.</w:t>
      </w:r>
    </w:p>
    <w:p w14:paraId="2638A53A">
      <w:pPr>
        <w:jc w:val="both"/>
        <w:rPr>
          <w:rFonts w:ascii="Calibri" w:hAnsi="Calibri" w:cs="Calibri"/>
          <w:b/>
          <w:color w:val="000000" w:themeColor="text1"/>
          <w:sz w:val="26"/>
          <w:szCs w:val="26"/>
          <w14:textFill>
            <w14:solidFill>
              <w14:schemeClr w14:val="tx1"/>
            </w14:solidFill>
          </w14:textFill>
        </w:rPr>
      </w:pPr>
    </w:p>
    <w:p w14:paraId="66275A90">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“Annual Lease Rent Payment” </w:t>
      </w:r>
      <w:r>
        <w:rPr>
          <w:rFonts w:ascii="Calibri" w:hAnsi="Calibri" w:cs="Calibri"/>
          <w:color w:val="000000" w:themeColor="text1"/>
          <w:sz w:val="26"/>
          <w:szCs w:val="26"/>
          <w14:textFill>
            <w14:solidFill>
              <w14:schemeClr w14:val="tx1"/>
            </w14:solidFill>
          </w14:textFill>
        </w:rPr>
        <w:t>shall have the meaning as ascribed to it under Clause 3 of this Deed.</w:t>
      </w:r>
    </w:p>
    <w:p w14:paraId="051B86D9">
      <w:pPr>
        <w:pStyle w:val="46"/>
        <w:rPr>
          <w:rFonts w:ascii="Calibri" w:hAnsi="Calibri" w:cs="Calibri"/>
          <w:color w:val="000000" w:themeColor="text1"/>
          <w:sz w:val="26"/>
          <w:szCs w:val="26"/>
          <w14:textFill>
            <w14:solidFill>
              <w14:schemeClr w14:val="tx1"/>
            </w14:solidFill>
          </w14:textFill>
        </w:rPr>
      </w:pPr>
    </w:p>
    <w:p w14:paraId="4A1AE6F8">
      <w:pPr>
        <w:pStyle w:val="46"/>
        <w:numPr>
          <w:ilvl w:val="1"/>
          <w:numId w:val="85"/>
        </w:numPr>
        <w:ind w:left="709" w:hanging="709"/>
        <w:jc w:val="both"/>
        <w:rPr>
          <w:rFonts w:ascii="Calibri" w:hAnsi="Calibri" w:cs="Calibri"/>
          <w:color w:val="FF0000"/>
          <w:sz w:val="26"/>
          <w:szCs w:val="26"/>
        </w:rPr>
      </w:pPr>
      <w:r>
        <w:rPr>
          <w:rFonts w:ascii="Calibri" w:hAnsi="Calibri" w:cs="Calibri"/>
          <w:b/>
          <w:color w:val="FF0000"/>
          <w:sz w:val="26"/>
          <w:szCs w:val="26"/>
        </w:rPr>
        <w:t>“Upfront payment”</w:t>
      </w:r>
      <w:r>
        <w:rPr>
          <w:rFonts w:ascii="Calibri" w:hAnsi="Calibri" w:cs="Calibri"/>
          <w:color w:val="FF0000"/>
          <w:sz w:val="26"/>
          <w:szCs w:val="26"/>
        </w:rPr>
        <w:t xml:space="preserve"> Shall have the meaning as ascribed to it under Clause 3 of this Deed. </w:t>
      </w:r>
    </w:p>
    <w:p w14:paraId="0ECA44DF">
      <w:pPr>
        <w:jc w:val="both"/>
        <w:rPr>
          <w:rFonts w:ascii="Calibri" w:hAnsi="Calibri" w:cs="Calibri"/>
          <w:color w:val="000000" w:themeColor="text1"/>
          <w:sz w:val="26"/>
          <w:szCs w:val="26"/>
          <w14:textFill>
            <w14:solidFill>
              <w14:schemeClr w14:val="tx1"/>
            </w14:solidFill>
          </w14:textFill>
        </w:rPr>
      </w:pPr>
    </w:p>
    <w:p w14:paraId="00C0CA79">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INTERPRETATION</w:t>
      </w:r>
    </w:p>
    <w:p w14:paraId="7F2444EB">
      <w:pPr>
        <w:jc w:val="both"/>
        <w:rPr>
          <w:rFonts w:ascii="Calibri" w:hAnsi="Calibri" w:cs="Calibri"/>
          <w:color w:val="000000" w:themeColor="text1"/>
          <w:sz w:val="26"/>
          <w:szCs w:val="26"/>
          <w14:textFill>
            <w14:solidFill>
              <w14:schemeClr w14:val="tx1"/>
            </w14:solidFill>
          </w14:textFill>
        </w:rPr>
      </w:pPr>
    </w:p>
    <w:p w14:paraId="2D74D7B8">
      <w:pPr>
        <w:pStyle w:val="46"/>
        <w:numPr>
          <w:ilvl w:val="1"/>
          <w:numId w:val="85"/>
        </w:numPr>
        <w:ind w:left="709" w:hanging="709"/>
        <w:jc w:val="both"/>
        <w:rPr>
          <w:rFonts w:ascii="Calibri" w:hAnsi="Calibri" w:cs="Calibri"/>
          <w:b/>
          <w:bCs/>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this Deed, unless the context otherwise requires,</w:t>
      </w:r>
    </w:p>
    <w:p w14:paraId="768485E2">
      <w:pPr>
        <w:jc w:val="both"/>
        <w:rPr>
          <w:rFonts w:ascii="Calibri" w:hAnsi="Calibri" w:cs="Calibri"/>
          <w:color w:val="000000" w:themeColor="text1"/>
          <w:sz w:val="26"/>
          <w:szCs w:val="26"/>
          <w14:textFill>
            <w14:solidFill>
              <w14:schemeClr w14:val="tx1"/>
            </w14:solidFill>
          </w14:textFill>
        </w:rPr>
      </w:pPr>
    </w:p>
    <w:p w14:paraId="55111959">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references</w:t>
      </w:r>
      <w:r>
        <w:rPr>
          <w:rFonts w:ascii="Calibri" w:hAnsi="Calibri" w:cs="Calibri"/>
          <w:color w:val="000000" w:themeColor="text1"/>
          <w:spacing w:val="2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to</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legislation</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2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provision</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thereof</w:t>
      </w:r>
      <w:r>
        <w:rPr>
          <w:rFonts w:ascii="Calibri" w:hAnsi="Calibri" w:cs="Calibri"/>
          <w:color w:val="000000" w:themeColor="text1"/>
          <w:spacing w:val="2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shall</w:t>
      </w:r>
      <w:r>
        <w:rPr>
          <w:rFonts w:ascii="Calibri" w:hAnsi="Calibri" w:cs="Calibri"/>
          <w:color w:val="000000" w:themeColor="text1"/>
          <w:spacing w:val="2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include</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amendment</w:t>
      </w:r>
      <w:r>
        <w:rPr>
          <w:rFonts w:ascii="Calibri" w:hAnsi="Calibri" w:cs="Calibri"/>
          <w:color w:val="000000" w:themeColor="text1"/>
          <w:spacing w:val="2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2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re-enactment or consolidation of such legislation or any provision thereof so far as such</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amendment or re-enactment or consolidation applies or is capable of applying to any</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transaction</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entered</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into</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hereunder;</w:t>
      </w:r>
    </w:p>
    <w:p w14:paraId="0C065B0E">
      <w:pPr>
        <w:jc w:val="both"/>
        <w:rPr>
          <w:rFonts w:ascii="Calibri" w:hAnsi="Calibri" w:cs="Calibri"/>
          <w:color w:val="000000" w:themeColor="text1"/>
          <w:sz w:val="26"/>
          <w:szCs w:val="26"/>
          <w14:textFill>
            <w14:solidFill>
              <w14:schemeClr w14:val="tx1"/>
            </w14:solidFill>
          </w14:textFill>
        </w:rPr>
      </w:pPr>
    </w:p>
    <w:p w14:paraId="6ADFD4E4">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references</w:t>
      </w:r>
      <w:r>
        <w:rPr>
          <w:rFonts w:ascii="Calibri" w:hAnsi="Calibri" w:cs="Calibri"/>
          <w:color w:val="000000" w:themeColor="text1"/>
          <w:spacing w:val="2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to</w:t>
      </w:r>
      <w:r>
        <w:rPr>
          <w:rFonts w:ascii="Calibri" w:hAnsi="Calibri" w:cs="Calibri"/>
          <w:color w:val="000000" w:themeColor="text1"/>
          <w:spacing w:val="2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laws</w:t>
      </w:r>
      <w:r>
        <w:rPr>
          <w:rFonts w:ascii="Calibri" w:hAnsi="Calibri" w:cs="Calibri"/>
          <w:color w:val="000000" w:themeColor="text1"/>
          <w:spacing w:val="2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2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2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State,</w:t>
      </w:r>
      <w:r>
        <w:rPr>
          <w:rFonts w:ascii="Calibri" w:hAnsi="Calibri" w:cs="Calibri"/>
          <w:color w:val="000000" w:themeColor="text1"/>
          <w:spacing w:val="2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laws</w:t>
      </w:r>
      <w:r>
        <w:rPr>
          <w:rFonts w:ascii="Calibri" w:hAnsi="Calibri" w:cs="Calibri"/>
          <w:color w:val="000000" w:themeColor="text1"/>
          <w:spacing w:val="2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2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India</w:t>
      </w:r>
      <w:r>
        <w:rPr>
          <w:rFonts w:ascii="Calibri" w:hAnsi="Calibri" w:cs="Calibri"/>
          <w:color w:val="000000" w:themeColor="text1"/>
          <w:spacing w:val="2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2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Indian</w:t>
      </w:r>
      <w:r>
        <w:rPr>
          <w:rFonts w:ascii="Calibri" w:hAnsi="Calibri" w:cs="Calibri"/>
          <w:color w:val="000000" w:themeColor="text1"/>
          <w:spacing w:val="2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law</w:t>
      </w:r>
      <w:r>
        <w:rPr>
          <w:rFonts w:ascii="Calibri" w:hAnsi="Calibri" w:cs="Calibri"/>
          <w:color w:val="000000" w:themeColor="text1"/>
          <w:spacing w:val="2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2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regulation</w:t>
      </w:r>
      <w:r>
        <w:rPr>
          <w:rFonts w:ascii="Calibri" w:hAnsi="Calibri" w:cs="Calibri"/>
          <w:color w:val="000000" w:themeColor="text1"/>
          <w:spacing w:val="2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having</w:t>
      </w:r>
      <w:r>
        <w:rPr>
          <w:rFonts w:ascii="Calibri" w:hAnsi="Calibri" w:cs="Calibri"/>
          <w:color w:val="000000" w:themeColor="text1"/>
          <w:spacing w:val="2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5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force of law shall include the laws, acts, ordinances, rules, regulations, bye laws or</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notifications which have the force of law in the territory of India and as from time to</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time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may</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amended,</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modified,</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supplemented,</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extended,</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re-enacted;</w:t>
      </w:r>
    </w:p>
    <w:p w14:paraId="27F7207F">
      <w:pPr>
        <w:jc w:val="both"/>
        <w:rPr>
          <w:rFonts w:ascii="Calibri" w:hAnsi="Calibri" w:cs="Calibri"/>
          <w:color w:val="000000" w:themeColor="text1"/>
          <w:sz w:val="26"/>
          <w:szCs w:val="26"/>
          <w14:textFill>
            <w14:solidFill>
              <w14:schemeClr w14:val="tx1"/>
            </w14:solidFill>
          </w14:textFill>
        </w:rPr>
      </w:pPr>
    </w:p>
    <w:p w14:paraId="4EA670BE">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references to a “</w:t>
      </w:r>
      <w:r>
        <w:rPr>
          <w:rFonts w:ascii="Calibri" w:hAnsi="Calibri" w:cs="Calibri"/>
          <w:b/>
          <w:bCs/>
          <w:color w:val="000000" w:themeColor="text1"/>
          <w:sz w:val="26"/>
          <w:szCs w:val="26"/>
          <w14:textFill>
            <w14:solidFill>
              <w14:schemeClr w14:val="tx1"/>
            </w14:solidFill>
          </w14:textFill>
        </w:rPr>
        <w:t>person</w:t>
      </w:r>
      <w:r>
        <w:rPr>
          <w:rFonts w:ascii="Calibri" w:hAnsi="Calibri" w:cs="Calibri"/>
          <w:color w:val="000000" w:themeColor="text1"/>
          <w:sz w:val="26"/>
          <w:szCs w:val="26"/>
          <w14:textFill>
            <w14:solidFill>
              <w14:schemeClr w14:val="tx1"/>
            </w14:solidFill>
          </w14:textFill>
        </w:rPr>
        <w:t>” and words denoting a natural person shall be construed as a reference to any individual, firm, company, corporation, society, trust, government, state or agency of a state or any association or partnership (whether or not having separate legal personality) of two or more of the above and shall include successors and assigns;</w:t>
      </w:r>
    </w:p>
    <w:p w14:paraId="6240033C">
      <w:pPr>
        <w:jc w:val="both"/>
        <w:rPr>
          <w:rFonts w:ascii="Calibri" w:hAnsi="Calibri" w:cs="Calibri"/>
          <w:color w:val="000000" w:themeColor="text1"/>
          <w:sz w:val="26"/>
          <w:szCs w:val="26"/>
          <w14:textFill>
            <w14:solidFill>
              <w14:schemeClr w14:val="tx1"/>
            </w14:solidFill>
          </w14:textFill>
        </w:rPr>
      </w:pPr>
    </w:p>
    <w:p w14:paraId="4CC9094F">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table of contents, headings or sub-headings in this Deed are for convenience of reference only and shall not be used in, and shall not affect, the construction or interpretation of this Deed;</w:t>
      </w:r>
    </w:p>
    <w:p w14:paraId="577706D8">
      <w:pPr>
        <w:jc w:val="both"/>
        <w:rPr>
          <w:rFonts w:ascii="Calibri" w:hAnsi="Calibri" w:cs="Calibri"/>
          <w:color w:val="000000" w:themeColor="text1"/>
          <w:sz w:val="26"/>
          <w:szCs w:val="26"/>
          <w14:textFill>
            <w14:solidFill>
              <w14:schemeClr w14:val="tx1"/>
            </w14:solidFill>
          </w14:textFill>
        </w:rPr>
      </w:pPr>
    </w:p>
    <w:p w14:paraId="0C4E82EF">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words “</w:t>
      </w:r>
      <w:r>
        <w:rPr>
          <w:rFonts w:ascii="Calibri" w:hAnsi="Calibri" w:cs="Calibri"/>
          <w:b/>
          <w:bCs/>
          <w:color w:val="000000" w:themeColor="text1"/>
          <w:sz w:val="26"/>
          <w:szCs w:val="26"/>
          <w14:textFill>
            <w14:solidFill>
              <w14:schemeClr w14:val="tx1"/>
            </w14:solidFill>
          </w14:textFill>
        </w:rPr>
        <w:t>include</w:t>
      </w:r>
      <w:r>
        <w:rPr>
          <w:rFonts w:ascii="Calibri" w:hAnsi="Calibri" w:cs="Calibri"/>
          <w:color w:val="000000" w:themeColor="text1"/>
          <w:sz w:val="26"/>
          <w:szCs w:val="26"/>
          <w14:textFill>
            <w14:solidFill>
              <w14:schemeClr w14:val="tx1"/>
            </w14:solidFill>
          </w14:textFill>
        </w:rPr>
        <w:t>” and “</w:t>
      </w:r>
      <w:r>
        <w:rPr>
          <w:rFonts w:ascii="Calibri" w:hAnsi="Calibri" w:cs="Calibri"/>
          <w:b/>
          <w:bCs/>
          <w:color w:val="000000" w:themeColor="text1"/>
          <w:sz w:val="26"/>
          <w:szCs w:val="26"/>
          <w14:textFill>
            <w14:solidFill>
              <w14:schemeClr w14:val="tx1"/>
            </w14:solidFill>
          </w14:textFill>
        </w:rPr>
        <w:t>including</w:t>
      </w:r>
      <w:r>
        <w:rPr>
          <w:rFonts w:ascii="Calibri" w:hAnsi="Calibri" w:cs="Calibri"/>
          <w:color w:val="000000" w:themeColor="text1"/>
          <w:sz w:val="26"/>
          <w:szCs w:val="26"/>
          <w14:textFill>
            <w14:solidFill>
              <w14:schemeClr w14:val="tx1"/>
            </w14:solidFill>
          </w14:textFill>
        </w:rPr>
        <w:t>” are to be construed without limitation and shall be deemed to be followed by “</w:t>
      </w:r>
      <w:r>
        <w:rPr>
          <w:rFonts w:ascii="Calibri" w:hAnsi="Calibri" w:cs="Calibri"/>
          <w:b/>
          <w:bCs/>
          <w:color w:val="000000" w:themeColor="text1"/>
          <w:sz w:val="26"/>
          <w:szCs w:val="26"/>
          <w14:textFill>
            <w14:solidFill>
              <w14:schemeClr w14:val="tx1"/>
            </w14:solidFill>
          </w14:textFill>
        </w:rPr>
        <w:t>without limitation</w:t>
      </w:r>
      <w:r>
        <w:rPr>
          <w:rFonts w:ascii="Calibri" w:hAnsi="Calibri" w:cs="Calibri"/>
          <w:color w:val="000000" w:themeColor="text1"/>
          <w:sz w:val="26"/>
          <w:szCs w:val="26"/>
          <w14:textFill>
            <w14:solidFill>
              <w14:schemeClr w14:val="tx1"/>
            </w14:solidFill>
          </w14:textFill>
        </w:rPr>
        <w:t>” or “</w:t>
      </w:r>
      <w:r>
        <w:rPr>
          <w:rFonts w:ascii="Calibri" w:hAnsi="Calibri" w:cs="Calibri"/>
          <w:b/>
          <w:bCs/>
          <w:color w:val="000000" w:themeColor="text1"/>
          <w:sz w:val="26"/>
          <w:szCs w:val="26"/>
          <w14:textFill>
            <w14:solidFill>
              <w14:schemeClr w14:val="tx1"/>
            </w14:solidFill>
          </w14:textFill>
        </w:rPr>
        <w:t>but not limited to</w:t>
      </w:r>
      <w:r>
        <w:rPr>
          <w:rFonts w:ascii="Calibri" w:hAnsi="Calibri" w:cs="Calibri"/>
          <w:color w:val="000000" w:themeColor="text1"/>
          <w:sz w:val="26"/>
          <w:szCs w:val="26"/>
          <w14:textFill>
            <w14:solidFill>
              <w14:schemeClr w14:val="tx1"/>
            </w14:solidFill>
          </w14:textFill>
        </w:rPr>
        <w:t>” whether or not they are followed by such phrases;</w:t>
      </w:r>
    </w:p>
    <w:p w14:paraId="3B01C4F8">
      <w:pPr>
        <w:jc w:val="both"/>
        <w:rPr>
          <w:rFonts w:ascii="Calibri" w:hAnsi="Calibri" w:cs="Calibri"/>
          <w:color w:val="000000" w:themeColor="text1"/>
          <w:sz w:val="26"/>
          <w:szCs w:val="26"/>
          <w14:textFill>
            <w14:solidFill>
              <w14:schemeClr w14:val="tx1"/>
            </w14:solidFill>
          </w14:textFill>
        </w:rPr>
      </w:pPr>
    </w:p>
    <w:p w14:paraId="4DEE3622">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reference to any period of time shall mean a reference to that according to Indian Standard Time;</w:t>
      </w:r>
    </w:p>
    <w:p w14:paraId="469FA09A">
      <w:pPr>
        <w:jc w:val="both"/>
        <w:rPr>
          <w:rFonts w:ascii="Calibri" w:hAnsi="Calibri" w:cs="Calibri"/>
          <w:color w:val="000000" w:themeColor="text1"/>
          <w:sz w:val="26"/>
          <w:szCs w:val="26"/>
          <w14:textFill>
            <w14:solidFill>
              <w14:schemeClr w14:val="tx1"/>
            </w14:solidFill>
          </w14:textFill>
        </w:rPr>
      </w:pPr>
    </w:p>
    <w:p w14:paraId="74E0FD26">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reference to “</w:t>
      </w:r>
      <w:r>
        <w:rPr>
          <w:rFonts w:ascii="Calibri" w:hAnsi="Calibri" w:cs="Calibri"/>
          <w:b/>
          <w:bCs/>
          <w:color w:val="000000" w:themeColor="text1"/>
          <w:sz w:val="26"/>
          <w:szCs w:val="26"/>
          <w14:textFill>
            <w14:solidFill>
              <w14:schemeClr w14:val="tx1"/>
            </w14:solidFill>
          </w14:textFill>
        </w:rPr>
        <w:t>day</w:t>
      </w:r>
      <w:r>
        <w:rPr>
          <w:rFonts w:ascii="Calibri" w:hAnsi="Calibri" w:cs="Calibri"/>
          <w:color w:val="000000" w:themeColor="text1"/>
          <w:sz w:val="26"/>
          <w:szCs w:val="26"/>
          <w14:textFill>
            <w14:solidFill>
              <w14:schemeClr w14:val="tx1"/>
            </w14:solidFill>
          </w14:textFill>
        </w:rPr>
        <w:t>” shall mean a reference to a calendar day;</w:t>
      </w:r>
    </w:p>
    <w:p w14:paraId="765C8666">
      <w:pPr>
        <w:jc w:val="both"/>
        <w:rPr>
          <w:rFonts w:ascii="Calibri" w:hAnsi="Calibri" w:cs="Calibri"/>
          <w:color w:val="000000" w:themeColor="text1"/>
          <w:sz w:val="26"/>
          <w:szCs w:val="26"/>
          <w14:textFill>
            <w14:solidFill>
              <w14:schemeClr w14:val="tx1"/>
            </w14:solidFill>
          </w14:textFill>
        </w:rPr>
      </w:pPr>
    </w:p>
    <w:p w14:paraId="569CF0F6">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 to a “</w:t>
      </w:r>
      <w:r>
        <w:rPr>
          <w:rFonts w:ascii="Calibri" w:hAnsi="Calibri" w:cs="Calibri"/>
          <w:b/>
          <w:bCs/>
          <w:color w:val="000000" w:themeColor="text1"/>
          <w:sz w:val="26"/>
          <w:szCs w:val="26"/>
          <w14:textFill>
            <w14:solidFill>
              <w14:schemeClr w14:val="tx1"/>
            </w14:solidFill>
          </w14:textFill>
        </w:rPr>
        <w:t>business day</w:t>
      </w:r>
      <w:r>
        <w:rPr>
          <w:rFonts w:ascii="Calibri" w:hAnsi="Calibri" w:cs="Calibri"/>
          <w:color w:val="000000" w:themeColor="text1"/>
          <w:sz w:val="26"/>
          <w:szCs w:val="26"/>
          <w14:textFill>
            <w14:solidFill>
              <w14:schemeClr w14:val="tx1"/>
            </w14:solidFill>
          </w14:textFill>
        </w:rPr>
        <w:t>” shall be construed as reference to a day (other than a Sunday and public holiday) on which banks in Mumbai are generally open for business; and any reference to month shall mean a reference to a calendar month as per the Gregorian calendar;</w:t>
      </w:r>
    </w:p>
    <w:p w14:paraId="5DD4FB96">
      <w:pPr>
        <w:jc w:val="both"/>
        <w:rPr>
          <w:rFonts w:ascii="Calibri" w:hAnsi="Calibri" w:cs="Calibri"/>
          <w:color w:val="000000" w:themeColor="text1"/>
          <w:sz w:val="26"/>
          <w:szCs w:val="26"/>
          <w14:textFill>
            <w14:solidFill>
              <w14:schemeClr w14:val="tx1"/>
            </w14:solidFill>
          </w14:textFill>
        </w:rPr>
      </w:pPr>
    </w:p>
    <w:p w14:paraId="4EC48AC0">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reference to “quarter” shall mean a reference to the period of 3 (three) months commencing from April 1, July 1, October 1, and January 1, as the case may be;</w:t>
      </w:r>
    </w:p>
    <w:p w14:paraId="650BB8BF">
      <w:pPr>
        <w:jc w:val="both"/>
        <w:rPr>
          <w:rFonts w:ascii="Calibri" w:hAnsi="Calibri" w:cs="Calibri"/>
          <w:color w:val="000000" w:themeColor="text1"/>
          <w:sz w:val="26"/>
          <w:szCs w:val="26"/>
          <w14:textFill>
            <w14:solidFill>
              <w14:schemeClr w14:val="tx1"/>
            </w14:solidFill>
          </w14:textFill>
        </w:rPr>
      </w:pPr>
    </w:p>
    <w:p w14:paraId="0DBB5ECB">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references to any date, period, or Project milestone shall mean and include such date, period, or Project milestone as may be extended pursuant to this Deed;</w:t>
      </w:r>
    </w:p>
    <w:p w14:paraId="68303855">
      <w:pPr>
        <w:jc w:val="both"/>
        <w:rPr>
          <w:rFonts w:ascii="Calibri" w:hAnsi="Calibri" w:cs="Calibri"/>
          <w:color w:val="000000" w:themeColor="text1"/>
          <w:sz w:val="26"/>
          <w:szCs w:val="26"/>
          <w14:textFill>
            <w14:solidFill>
              <w14:schemeClr w14:val="tx1"/>
            </w14:solidFill>
          </w14:textFill>
        </w:rPr>
      </w:pPr>
    </w:p>
    <w:p w14:paraId="1CEE03A0">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 specified day or date shall include both such days or dates; provided that if the last day of any period computed under this Deed is not a business day, then the period shall run until the end of the next business day;</w:t>
      </w:r>
    </w:p>
    <w:p w14:paraId="720DD66E">
      <w:pPr>
        <w:jc w:val="both"/>
        <w:rPr>
          <w:rFonts w:ascii="Calibri" w:hAnsi="Calibri" w:cs="Calibri"/>
          <w:color w:val="000000" w:themeColor="text1"/>
          <w:sz w:val="26"/>
          <w:szCs w:val="26"/>
          <w14:textFill>
            <w14:solidFill>
              <w14:schemeClr w14:val="tx1"/>
            </w14:solidFill>
          </w14:textFill>
        </w:rPr>
      </w:pPr>
    </w:p>
    <w:p w14:paraId="17E83AD7">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words importing singular shall include plural and vice versa;</w:t>
      </w:r>
    </w:p>
    <w:p w14:paraId="43260DC4">
      <w:pPr>
        <w:jc w:val="both"/>
        <w:rPr>
          <w:rFonts w:ascii="Calibri" w:hAnsi="Calibri" w:cs="Calibri"/>
          <w:color w:val="000000" w:themeColor="text1"/>
          <w:sz w:val="26"/>
          <w:szCs w:val="26"/>
          <w14:textFill>
            <w14:solidFill>
              <w14:schemeClr w14:val="tx1"/>
            </w14:solidFill>
          </w14:textFill>
        </w:rPr>
      </w:pPr>
    </w:p>
    <w:p w14:paraId="25EAF2DE">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references to any gender shall include the other and the neutral gender;</w:t>
      </w:r>
    </w:p>
    <w:p w14:paraId="4174003F">
      <w:pPr>
        <w:jc w:val="both"/>
        <w:rPr>
          <w:rFonts w:ascii="Calibri" w:hAnsi="Calibri" w:cs="Calibri"/>
          <w:color w:val="000000" w:themeColor="text1"/>
          <w:sz w:val="26"/>
          <w:szCs w:val="26"/>
          <w14:textFill>
            <w14:solidFill>
              <w14:schemeClr w14:val="tx1"/>
            </w14:solidFill>
          </w14:textFill>
        </w:rPr>
      </w:pPr>
    </w:p>
    <w:p w14:paraId="1A3A434F">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bCs/>
          <w:color w:val="000000" w:themeColor="text1"/>
          <w:sz w:val="26"/>
          <w:szCs w:val="26"/>
          <w14:textFill>
            <w14:solidFill>
              <w14:schemeClr w14:val="tx1"/>
            </w14:solidFill>
          </w14:textFill>
        </w:rPr>
        <w:t>lakh</w:t>
      </w:r>
      <w:r>
        <w:rPr>
          <w:rFonts w:ascii="Calibri" w:hAnsi="Calibri" w:cs="Calibri"/>
          <w:color w:val="000000" w:themeColor="text1"/>
          <w:sz w:val="26"/>
          <w:szCs w:val="26"/>
          <w14:textFill>
            <w14:solidFill>
              <w14:schemeClr w14:val="tx1"/>
            </w14:solidFill>
          </w14:textFill>
        </w:rPr>
        <w:t>” means a hundred thousand (100,000) and “crore” means ten million (10,000,000);</w:t>
      </w:r>
    </w:p>
    <w:p w14:paraId="4835000C">
      <w:pPr>
        <w:jc w:val="both"/>
        <w:rPr>
          <w:rFonts w:ascii="Calibri" w:hAnsi="Calibri" w:cs="Calibri"/>
          <w:color w:val="000000" w:themeColor="text1"/>
          <w:sz w:val="26"/>
          <w:szCs w:val="26"/>
          <w14:textFill>
            <w14:solidFill>
              <w14:schemeClr w14:val="tx1"/>
            </w14:solidFill>
          </w14:textFill>
        </w:rPr>
      </w:pPr>
    </w:p>
    <w:p w14:paraId="344F97BD">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t>
      </w:r>
      <w:r>
        <w:rPr>
          <w:rFonts w:ascii="Calibri" w:hAnsi="Calibri" w:cs="Calibri"/>
          <w:b/>
          <w:bCs/>
          <w:color w:val="000000" w:themeColor="text1"/>
          <w:sz w:val="26"/>
          <w:szCs w:val="26"/>
          <w14:textFill>
            <w14:solidFill>
              <w14:schemeClr w14:val="tx1"/>
            </w14:solidFill>
          </w14:textFill>
        </w:rPr>
        <w:t>indebtedness</w:t>
      </w:r>
      <w:r>
        <w:rPr>
          <w:rFonts w:ascii="Calibri" w:hAnsi="Calibri" w:cs="Calibri"/>
          <w:color w:val="000000" w:themeColor="text1"/>
          <w:sz w:val="26"/>
          <w:szCs w:val="26"/>
          <w14:textFill>
            <w14:solidFill>
              <w14:schemeClr w14:val="tx1"/>
            </w14:solidFill>
          </w14:textFill>
        </w:rPr>
        <w:t>” shall be construed so as to include any obligation (whether incurred as principal or surety) for the payment or repayment of money, whether present or future, actual or contingent;</w:t>
      </w:r>
    </w:p>
    <w:p w14:paraId="6C7CFD28">
      <w:pPr>
        <w:jc w:val="both"/>
        <w:rPr>
          <w:rFonts w:ascii="Calibri" w:hAnsi="Calibri" w:cs="Calibri"/>
          <w:color w:val="000000" w:themeColor="text1"/>
          <w:sz w:val="26"/>
          <w:szCs w:val="26"/>
          <w14:textFill>
            <w14:solidFill>
              <w14:schemeClr w14:val="tx1"/>
            </w14:solidFill>
          </w14:textFill>
        </w:rPr>
      </w:pPr>
    </w:p>
    <w:p w14:paraId="1208DD06">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References to the “</w:t>
      </w:r>
      <w:r>
        <w:rPr>
          <w:rFonts w:ascii="Calibri" w:hAnsi="Calibri" w:cs="Calibri"/>
          <w:b/>
          <w:bCs/>
          <w:color w:val="000000" w:themeColor="text1"/>
          <w:sz w:val="26"/>
          <w:szCs w:val="26"/>
          <w14:textFill>
            <w14:solidFill>
              <w14:schemeClr w14:val="tx1"/>
            </w14:solidFill>
          </w14:textFill>
        </w:rPr>
        <w:t>insolvency</w:t>
      </w:r>
      <w:r>
        <w:rPr>
          <w:rFonts w:ascii="Calibri" w:hAnsi="Calibri" w:cs="Calibri"/>
          <w:color w:val="000000" w:themeColor="text1"/>
          <w:sz w:val="26"/>
          <w:szCs w:val="26"/>
          <w14:textFill>
            <w14:solidFill>
              <w14:schemeClr w14:val="tx1"/>
            </w14:solidFill>
          </w14:textFill>
        </w:rPr>
        <w:t>”, or “</w:t>
      </w:r>
      <w:r>
        <w:rPr>
          <w:rFonts w:ascii="Calibri" w:hAnsi="Calibri" w:cs="Calibri"/>
          <w:b/>
          <w:bCs/>
          <w:color w:val="000000" w:themeColor="text1"/>
          <w:sz w:val="26"/>
          <w:szCs w:val="26"/>
          <w14:textFill>
            <w14:solidFill>
              <w14:schemeClr w14:val="tx1"/>
            </w14:solidFill>
          </w14:textFill>
        </w:rPr>
        <w:t>reorganization</w:t>
      </w:r>
      <w:r>
        <w:rPr>
          <w:rFonts w:ascii="Calibri" w:hAnsi="Calibri" w:cs="Calibri"/>
          <w:color w:val="000000" w:themeColor="text1"/>
          <w:sz w:val="26"/>
          <w:szCs w:val="26"/>
          <w14:textFill>
            <w14:solidFill>
              <w14:schemeClr w14:val="tx1"/>
            </w14:solidFill>
          </w14:textFill>
        </w:rPr>
        <w:t>” of a company or corporation shall be construed so as to include any equivalent or analogous proceedings under the law of the jurisdiction in which such company or corporation is incorporated or any jurisdiction in which such company or corporation carries on business including the</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seeking</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liquidation,</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winding-up,</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reorganization,</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dissolution,</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arrangement,</w:t>
      </w:r>
      <w:r>
        <w:rPr>
          <w:rFonts w:ascii="Calibri" w:hAnsi="Calibri" w:cs="Calibri"/>
          <w:color w:val="000000" w:themeColor="text1"/>
          <w:spacing w:val="-5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protection,</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relief</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debtors;</w:t>
      </w:r>
    </w:p>
    <w:p w14:paraId="7913DB76">
      <w:pPr>
        <w:jc w:val="both"/>
        <w:rPr>
          <w:rFonts w:ascii="Calibri" w:hAnsi="Calibri" w:cs="Calibri"/>
          <w:color w:val="000000" w:themeColor="text1"/>
          <w:sz w:val="26"/>
          <w:szCs w:val="26"/>
          <w14:textFill>
            <w14:solidFill>
              <w14:schemeClr w14:val="tx1"/>
            </w14:solidFill>
          </w14:textFill>
        </w:rPr>
      </w:pPr>
    </w:p>
    <w:p w14:paraId="09D7251F">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save and except as otherwise provided in this Deed, any reference, at any time, to any agreement, deed, instrument, license, or document of any description shall be construed as reference to that agreement, deed, instrument, license, or other document; as amended, varied, supplemented, modified or suspended at the time of such reference; provided that this Sub-clause (u) shall not operate so as to increase liabilities or obligations of BEST hereunder or pursuant hereto in any manner whatsoever;</w:t>
      </w:r>
    </w:p>
    <w:p w14:paraId="1DB7D56E">
      <w:pPr>
        <w:jc w:val="both"/>
        <w:rPr>
          <w:rFonts w:ascii="Calibri" w:hAnsi="Calibri" w:cs="Calibri"/>
          <w:color w:val="000000" w:themeColor="text1"/>
          <w:sz w:val="26"/>
          <w:szCs w:val="26"/>
          <w14:textFill>
            <w14:solidFill>
              <w14:schemeClr w14:val="tx1"/>
            </w14:solidFill>
          </w14:textFill>
        </w:rPr>
      </w:pPr>
    </w:p>
    <w:p w14:paraId="30839529">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agreement, consent, approval, authorization, notice, communication, information, or report required under or pursuant to this Deed from or by any Party shall be valid and effective only if it is in writing under the hand of a duly authorized representative of such Party in this behalf and not otherwise;</w:t>
      </w:r>
    </w:p>
    <w:p w14:paraId="42FE0236">
      <w:pPr>
        <w:jc w:val="both"/>
        <w:rPr>
          <w:rFonts w:ascii="Calibri" w:hAnsi="Calibri" w:cs="Calibri"/>
          <w:color w:val="000000" w:themeColor="text1"/>
          <w:sz w:val="26"/>
          <w:szCs w:val="26"/>
          <w14:textFill>
            <w14:solidFill>
              <w14:schemeClr w14:val="tx1"/>
            </w14:solidFill>
          </w14:textFill>
        </w:rPr>
      </w:pPr>
    </w:p>
    <w:p w14:paraId="25A7B3ED">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Schedules and Recitals to this Deed form an integral part of this deed and will be in full force and effect as though they were expressly set out in the body of this Deed;</w:t>
      </w:r>
    </w:p>
    <w:p w14:paraId="2DAE4A90">
      <w:pPr>
        <w:jc w:val="both"/>
        <w:rPr>
          <w:rFonts w:ascii="Calibri" w:hAnsi="Calibri" w:cs="Calibri"/>
          <w:color w:val="000000" w:themeColor="text1"/>
          <w:sz w:val="26"/>
          <w:szCs w:val="26"/>
          <w14:textFill>
            <w14:solidFill>
              <w14:schemeClr w14:val="tx1"/>
            </w14:solidFill>
          </w14:textFill>
        </w:rPr>
      </w:pPr>
    </w:p>
    <w:p w14:paraId="126F4A63">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references to Recitals, Articles, Clauses, Sub-clauses, Provisions or Schedules in this Deed shall, except where the context otherwise requires, mean references to Recitals, Articles, Clauses, Sub-clauses, Provisos and Schedules of or to this Deed; reference to an Annexure shall, subject to anything to the contrary specified therein, be construed as a reference to an Annexure to the Schedule in which such reference occurs; and reference to a Paragraph shall, subject to anything to the contrary specified therein, be construed as a reference to a Paragraph of the Schedule or Annexure, as the case may be, in which such reference appears;</w:t>
      </w:r>
    </w:p>
    <w:p w14:paraId="528563CC">
      <w:pPr>
        <w:jc w:val="both"/>
        <w:rPr>
          <w:rFonts w:ascii="Calibri" w:hAnsi="Calibri" w:cs="Calibri"/>
          <w:color w:val="000000" w:themeColor="text1"/>
          <w:sz w:val="26"/>
          <w:szCs w:val="26"/>
          <w14:textFill>
            <w14:solidFill>
              <w14:schemeClr w14:val="tx1"/>
            </w14:solidFill>
          </w14:textFill>
        </w:rPr>
      </w:pPr>
    </w:p>
    <w:p w14:paraId="62526CE9">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damages payable by either Party to the other of them, as set forth in this Deed, whether on per diem basis or otherwise, are mutually agreed genuine pre-estimated loss and damage likely to be suffered and incurred by the Party entitled to receive the same and are not by way of penalty; and</w:t>
      </w:r>
    </w:p>
    <w:p w14:paraId="0F2924C1">
      <w:pPr>
        <w:jc w:val="both"/>
        <w:rPr>
          <w:rFonts w:ascii="Calibri" w:hAnsi="Calibri" w:cs="Calibri"/>
          <w:color w:val="000000" w:themeColor="text1"/>
          <w:sz w:val="26"/>
          <w:szCs w:val="26"/>
          <w14:textFill>
            <w14:solidFill>
              <w14:schemeClr w14:val="tx1"/>
            </w14:solidFill>
          </w14:textFill>
        </w:rPr>
      </w:pPr>
    </w:p>
    <w:p w14:paraId="3873A820">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time shall be of the essence in the performance of the Parties’ respective obligations. If any time period specified herein is extended, such extended time shall also be of the essence.</w:t>
      </w:r>
    </w:p>
    <w:p w14:paraId="4805AD50">
      <w:pPr>
        <w:jc w:val="both"/>
        <w:rPr>
          <w:rFonts w:ascii="Calibri" w:hAnsi="Calibri" w:cs="Calibri"/>
          <w:color w:val="000000" w:themeColor="text1"/>
          <w:sz w:val="26"/>
          <w:szCs w:val="26"/>
          <w14:textFill>
            <w14:solidFill>
              <w14:schemeClr w14:val="tx1"/>
            </w14:solidFill>
          </w14:textFill>
        </w:rPr>
      </w:pPr>
    </w:p>
    <w:p w14:paraId="1CD6C02A">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Unless expressly provided otherwise in this Deed, any documentation required to be provided or furnished by the Lessee to the Lessor shall be provided free of cost and in three copies, and if Lessor is required to return any such documentation with their comments and/or approval, they shall be entitled to retain 2 (two) copies thereof.</w:t>
      </w:r>
    </w:p>
    <w:p w14:paraId="7596C686">
      <w:pPr>
        <w:jc w:val="both"/>
        <w:rPr>
          <w:rFonts w:ascii="Calibri" w:hAnsi="Calibri" w:cs="Calibri"/>
          <w:color w:val="000000" w:themeColor="text1"/>
          <w:sz w:val="26"/>
          <w:szCs w:val="26"/>
          <w14:textFill>
            <w14:solidFill>
              <w14:schemeClr w14:val="tx1"/>
            </w14:solidFill>
          </w14:textFill>
        </w:rPr>
      </w:pPr>
    </w:p>
    <w:p w14:paraId="344AF685">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rule of construction, if any, that a contract should be interpreted against the Party responsible for the drafting and preparation thereof, shall not apply.</w:t>
      </w:r>
    </w:p>
    <w:p w14:paraId="3AE01F43">
      <w:pPr>
        <w:jc w:val="both"/>
        <w:rPr>
          <w:rFonts w:ascii="Calibri" w:hAnsi="Calibri" w:cs="Calibri"/>
          <w:color w:val="000000" w:themeColor="text1"/>
          <w:sz w:val="26"/>
          <w:szCs w:val="26"/>
          <w14:textFill>
            <w14:solidFill>
              <w14:schemeClr w14:val="tx1"/>
            </w14:solidFill>
          </w14:textFill>
        </w:rPr>
      </w:pPr>
    </w:p>
    <w:p w14:paraId="431C2A1A">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word or expression used in this Deed shall, unless otherwise defined or construed in this Deed, bear its ordinary English meaning and, for these purposes, the General Clauses Act, 1897 shall not apply.</w:t>
      </w:r>
    </w:p>
    <w:p w14:paraId="2A87FC57">
      <w:pPr>
        <w:jc w:val="both"/>
        <w:rPr>
          <w:rFonts w:ascii="Calibri" w:hAnsi="Calibri" w:cs="Calibri"/>
          <w:color w:val="000000" w:themeColor="text1"/>
          <w:sz w:val="26"/>
          <w:szCs w:val="26"/>
          <w14:textFill>
            <w14:solidFill>
              <w14:schemeClr w14:val="tx1"/>
            </w14:solidFill>
          </w14:textFill>
        </w:rPr>
      </w:pPr>
    </w:p>
    <w:p w14:paraId="3DE867BA">
      <w:pPr>
        <w:pStyle w:val="46"/>
        <w:numPr>
          <w:ilvl w:val="0"/>
          <w:numId w:val="86"/>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Reference to “authority”, “MbPT” shall mean reference to MbPA “Mumbai Port Authority”.</w:t>
      </w:r>
    </w:p>
    <w:p w14:paraId="17E02769">
      <w:pPr>
        <w:pStyle w:val="57"/>
        <w:jc w:val="both"/>
        <w:rPr>
          <w:rFonts w:ascii="Calibri" w:hAnsi="Calibri" w:cs="Calibri"/>
          <w:color w:val="000000" w:themeColor="text1"/>
          <w:sz w:val="26"/>
          <w:szCs w:val="26"/>
          <w:lang w:val="en-IN"/>
          <w14:textFill>
            <w14:solidFill>
              <w14:schemeClr w14:val="tx1"/>
            </w14:solidFill>
          </w14:textFill>
        </w:rPr>
      </w:pPr>
    </w:p>
    <w:p w14:paraId="0D549CA6">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Measurements and arithmetic conventions</w:t>
      </w:r>
    </w:p>
    <w:p w14:paraId="020A33F2">
      <w:pPr>
        <w:pStyle w:val="57"/>
        <w:jc w:val="both"/>
        <w:rPr>
          <w:rFonts w:ascii="Calibri" w:hAnsi="Calibri" w:cs="Calibri"/>
          <w:color w:val="000000" w:themeColor="text1"/>
          <w:sz w:val="26"/>
          <w:szCs w:val="26"/>
          <w:lang w:val="en-IN"/>
          <w14:textFill>
            <w14:solidFill>
              <w14:schemeClr w14:val="tx1"/>
            </w14:solidFill>
          </w14:textFill>
        </w:rPr>
      </w:pPr>
    </w:p>
    <w:p w14:paraId="5C7781C3">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All measurements and calculations shall be in the metric system and calculations done to 2 (two) decimal places, with the third digit of 5 (five) or above being rounded up and below 5 (five) being rounded down; provided that the drawings, engineering dimensions and tolerances may exceed 2 (two) decimal places as required.</w:t>
      </w:r>
    </w:p>
    <w:p w14:paraId="6FB9EE2E">
      <w:pPr>
        <w:pStyle w:val="57"/>
        <w:jc w:val="both"/>
        <w:rPr>
          <w:rFonts w:ascii="Calibri" w:hAnsi="Calibri" w:cs="Calibri"/>
          <w:color w:val="000000" w:themeColor="text1"/>
          <w:sz w:val="26"/>
          <w:szCs w:val="26"/>
          <w:lang w:val="en-IN"/>
          <w14:textFill>
            <w14:solidFill>
              <w14:schemeClr w14:val="tx1"/>
            </w14:solidFill>
          </w14:textFill>
        </w:rPr>
      </w:pPr>
    </w:p>
    <w:p w14:paraId="4AF35179">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Priority of agreements, clauses, and schedules</w:t>
      </w:r>
    </w:p>
    <w:p w14:paraId="7389650C">
      <w:pPr>
        <w:pStyle w:val="57"/>
        <w:jc w:val="both"/>
        <w:rPr>
          <w:rFonts w:ascii="Calibri" w:hAnsi="Calibri" w:cs="Calibri"/>
          <w:color w:val="000000" w:themeColor="text1"/>
          <w:sz w:val="26"/>
          <w:szCs w:val="26"/>
          <w:lang w:val="en-IN"/>
          <w14:textFill>
            <w14:solidFill>
              <w14:schemeClr w14:val="tx1"/>
            </w14:solidFill>
          </w14:textFill>
        </w:rPr>
      </w:pPr>
    </w:p>
    <w:p w14:paraId="78F6723F">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This Deed, and all other agreements and documents forming part of or referred to in this Deed are to be taken as mutually explanatory and, unless otherwise expressly provided elsewhere in this Deed, the priority of this Deed and other documents and agreements forming part hereof or referred to herein shall, in the event of any conflict between them, be in the following order:</w:t>
      </w:r>
    </w:p>
    <w:p w14:paraId="546FC81D">
      <w:pPr>
        <w:pStyle w:val="46"/>
        <w:numPr>
          <w:ilvl w:val="0"/>
          <w:numId w:val="87"/>
        </w:numPr>
        <w:autoSpaceDE w:val="0"/>
        <w:autoSpaceDN w:val="0"/>
        <w:adjustRightInd w:val="0"/>
        <w:rPr>
          <w:rFonts w:ascii="Calibri" w:hAnsi="Calibri" w:cs="Calibri" w:eastAsiaTheme="minorHAnsi"/>
          <w:color w:val="000000"/>
          <w:sz w:val="24"/>
          <w:szCs w:val="24"/>
          <w14:ligatures w14:val="standardContextual"/>
        </w:rPr>
      </w:pPr>
      <w:r>
        <w:rPr>
          <w:rFonts w:ascii="Calibri" w:hAnsi="Calibri" w:cs="Calibri" w:eastAsiaTheme="minorHAnsi"/>
          <w:i/>
          <w:iCs/>
          <w:color w:val="000000"/>
          <w:sz w:val="26"/>
          <w:szCs w:val="26"/>
          <w14:ligatures w14:val="standardContextual"/>
        </w:rPr>
        <w:t xml:space="preserve">Major Port Authorities Act, 2021 </w:t>
      </w:r>
      <w:r>
        <w:rPr>
          <w:rFonts w:ascii="Calibri" w:hAnsi="Calibri" w:cs="Calibri" w:eastAsiaTheme="minorHAnsi"/>
          <w:color w:val="000000"/>
          <w:sz w:val="26"/>
          <w:szCs w:val="26"/>
          <w14:ligatures w14:val="standardContextual"/>
        </w:rPr>
        <w:t xml:space="preserve">and the </w:t>
      </w:r>
      <w:r>
        <w:rPr>
          <w:rFonts w:ascii="Calibri" w:hAnsi="Calibri" w:cs="Calibri" w:eastAsiaTheme="minorHAnsi"/>
          <w:i/>
          <w:iCs/>
          <w:color w:val="000000"/>
          <w:sz w:val="26"/>
          <w:szCs w:val="26"/>
          <w14:ligatures w14:val="standardContextual"/>
        </w:rPr>
        <w:t xml:space="preserve">Policy for Land Management (PGLM) </w:t>
      </w:r>
      <w:r>
        <w:rPr>
          <w:rFonts w:ascii="Calibri" w:hAnsi="Calibri" w:cs="Calibri" w:eastAsiaTheme="minorHAnsi"/>
          <w:color w:val="000000"/>
          <w:sz w:val="26"/>
          <w:szCs w:val="26"/>
          <w14:ligatures w14:val="standardContextual"/>
        </w:rPr>
        <w:t xml:space="preserve">2015 as amended or updated from time to time by the Ministry of Ports, Shipping and Waterways shall have the top Priority </w:t>
      </w:r>
    </w:p>
    <w:p w14:paraId="5F5CD74D">
      <w:pPr>
        <w:pStyle w:val="57"/>
        <w:numPr>
          <w:ilvl w:val="0"/>
          <w:numId w:val="87"/>
        </w:numPr>
        <w:ind w:left="1418"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this Deed; </w:t>
      </w:r>
    </w:p>
    <w:p w14:paraId="07BC8BDA">
      <w:pPr>
        <w:pStyle w:val="57"/>
        <w:numPr>
          <w:ilvl w:val="0"/>
          <w:numId w:val="87"/>
        </w:numPr>
        <w:ind w:left="1418"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LOI;</w:t>
      </w:r>
    </w:p>
    <w:p w14:paraId="674DECBB">
      <w:pPr>
        <w:pStyle w:val="57"/>
        <w:numPr>
          <w:ilvl w:val="0"/>
          <w:numId w:val="87"/>
        </w:numPr>
        <w:ind w:left="1418"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written clarifications/ addenda/ corrigendum issued to the bidders;</w:t>
      </w:r>
    </w:p>
    <w:p w14:paraId="337FA72A">
      <w:pPr>
        <w:pStyle w:val="57"/>
        <w:numPr>
          <w:ilvl w:val="0"/>
          <w:numId w:val="87"/>
        </w:numPr>
        <w:ind w:left="1418"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RFP; and</w:t>
      </w:r>
    </w:p>
    <w:p w14:paraId="433CB8F2">
      <w:pPr>
        <w:pStyle w:val="57"/>
        <w:numPr>
          <w:ilvl w:val="0"/>
          <w:numId w:val="87"/>
        </w:numPr>
        <w:ind w:left="1418"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all other documents.</w:t>
      </w:r>
    </w:p>
    <w:p w14:paraId="2B1DCB5B">
      <w:pPr>
        <w:pStyle w:val="57"/>
        <w:jc w:val="both"/>
        <w:rPr>
          <w:rFonts w:ascii="Calibri" w:hAnsi="Calibri" w:cs="Calibri"/>
          <w:color w:val="000000" w:themeColor="text1"/>
          <w:sz w:val="26"/>
          <w:szCs w:val="26"/>
          <w:lang w:val="en-IN"/>
          <w14:textFill>
            <w14:solidFill>
              <w14:schemeClr w14:val="tx1"/>
            </w14:solidFill>
          </w14:textFill>
        </w:rPr>
      </w:pPr>
    </w:p>
    <w:p w14:paraId="310F2DBD">
      <w:pPr>
        <w:pStyle w:val="46"/>
        <w:numPr>
          <w:ilvl w:val="1"/>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Subject to the provisions of Clause 2.3, in case of ambiguities or discrepancies within this Deed, the following shall apply:</w:t>
      </w:r>
    </w:p>
    <w:p w14:paraId="7DA9AADF">
      <w:pPr>
        <w:pStyle w:val="46"/>
        <w:numPr>
          <w:ilvl w:val="0"/>
          <w:numId w:val="88"/>
        </w:numPr>
        <w:autoSpaceDE w:val="0"/>
        <w:autoSpaceDN w:val="0"/>
        <w:adjustRightInd w:val="0"/>
        <w:ind w:hanging="371"/>
        <w:rPr>
          <w:rFonts w:ascii="Calibri" w:hAnsi="Calibri" w:cs="Calibri" w:eastAsiaTheme="minorHAnsi"/>
          <w:color w:val="000000"/>
          <w:sz w:val="24"/>
          <w:szCs w:val="24"/>
          <w14:ligatures w14:val="standardContextual"/>
        </w:rPr>
      </w:pPr>
      <w:r>
        <w:rPr>
          <w:rFonts w:ascii="Calibri" w:hAnsi="Calibri" w:cs="Calibri" w:eastAsiaTheme="minorHAnsi"/>
          <w:color w:val="000000"/>
          <w:sz w:val="26"/>
          <w:szCs w:val="26"/>
          <w14:ligatures w14:val="standardContextual"/>
        </w:rPr>
        <w:t xml:space="preserve">Notwithstanding anything contained in this Deed, in the event of any ambiguity, conflict or discrepancy between the provisions of this Deed, the provisions of Major Port Authorities Act, 2021 or the Policy Guidelines for Land Management by Major Ports (PGLM) 2015 (as amended from time to time), shall prevail. </w:t>
      </w:r>
    </w:p>
    <w:p w14:paraId="710D1FCD">
      <w:pPr>
        <w:pStyle w:val="57"/>
        <w:numPr>
          <w:ilvl w:val="0"/>
          <w:numId w:val="88"/>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between two or more Clauses of this Deed, the provisions of a specific Clause relevant to the issue under consideration shall prevail over those in other Clauses;</w:t>
      </w:r>
    </w:p>
    <w:p w14:paraId="1F89DFCE">
      <w:pPr>
        <w:pStyle w:val="57"/>
        <w:numPr>
          <w:ilvl w:val="0"/>
          <w:numId w:val="88"/>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between the Clauses of this Deed and the Schedules, the Clauses shall prevail and between Schedules and Annexures, the Schedules shall prevail;</w:t>
      </w:r>
    </w:p>
    <w:p w14:paraId="075B9DB5">
      <w:pPr>
        <w:pStyle w:val="57"/>
        <w:numPr>
          <w:ilvl w:val="0"/>
          <w:numId w:val="88"/>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between any two Schedules, the Schedule relevant to the issue shall prevail;</w:t>
      </w:r>
    </w:p>
    <w:p w14:paraId="60BDE140">
      <w:pPr>
        <w:pStyle w:val="57"/>
        <w:numPr>
          <w:ilvl w:val="0"/>
          <w:numId w:val="88"/>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between the written description on the drawings and the specifications and standards, the latter shall prevail;</w:t>
      </w:r>
    </w:p>
    <w:p w14:paraId="6F772C70">
      <w:pPr>
        <w:pStyle w:val="57"/>
        <w:numPr>
          <w:ilvl w:val="0"/>
          <w:numId w:val="88"/>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between the dimension scaled from the drawing and its specific written to dimension, the latter shall prevail; and</w:t>
      </w:r>
    </w:p>
    <w:p w14:paraId="5F26E483">
      <w:pPr>
        <w:pStyle w:val="57"/>
        <w:numPr>
          <w:ilvl w:val="0"/>
          <w:numId w:val="88"/>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between any value written in numerals and that in words, the latter shall prevail.</w:t>
      </w:r>
    </w:p>
    <w:p w14:paraId="721966CE">
      <w:pPr>
        <w:pStyle w:val="57"/>
        <w:jc w:val="both"/>
        <w:rPr>
          <w:rFonts w:ascii="Calibri" w:hAnsi="Calibri" w:cs="Calibri"/>
          <w:color w:val="000000" w:themeColor="text1"/>
          <w:sz w:val="26"/>
          <w:szCs w:val="26"/>
          <w:lang w:val="en-IN"/>
          <w14:textFill>
            <w14:solidFill>
              <w14:schemeClr w14:val="tx1"/>
            </w14:solidFill>
          </w14:textFill>
        </w:rPr>
      </w:pPr>
    </w:p>
    <w:p w14:paraId="5389D848">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ANNUAL LEASE RENT PAYMENT:</w:t>
      </w:r>
    </w:p>
    <w:p w14:paraId="25836123">
      <w:pPr>
        <w:pStyle w:val="46"/>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3.1 ANNUAL LEASE RENT PAYMENT:</w:t>
      </w:r>
    </w:p>
    <w:p w14:paraId="6A3B2E47">
      <w:pPr>
        <w:jc w:val="both"/>
        <w:rPr>
          <w:rFonts w:ascii="Calibri" w:hAnsi="Calibri" w:cs="Calibri"/>
          <w:color w:val="000000" w:themeColor="text1"/>
          <w:sz w:val="26"/>
          <w:szCs w:val="26"/>
          <w14:textFill>
            <w14:solidFill>
              <w14:schemeClr w14:val="tx1"/>
            </w14:solidFill>
          </w14:textFill>
        </w:rPr>
      </w:pPr>
    </w:p>
    <w:p w14:paraId="7BA56D17">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Annual Lease Rent Payment with GST and other taxes as calculated by Lessor with escalation of 2% every year (on 01</w:t>
      </w:r>
      <w:r>
        <w:rPr>
          <w:rFonts w:ascii="Calibri" w:hAnsi="Calibri" w:cs="Calibri"/>
          <w:color w:val="000000" w:themeColor="text1"/>
          <w:sz w:val="26"/>
          <w:szCs w:val="26"/>
          <w:vertAlign w:val="superscript"/>
          <w14:textFill>
            <w14:solidFill>
              <w14:schemeClr w14:val="tx1"/>
            </w14:solidFill>
          </w14:textFill>
        </w:rPr>
        <w:t>st</w:t>
      </w:r>
      <w:r>
        <w:rPr>
          <w:rFonts w:ascii="Calibri" w:hAnsi="Calibri" w:cs="Calibri"/>
          <w:color w:val="000000" w:themeColor="text1"/>
          <w:sz w:val="26"/>
          <w:szCs w:val="26"/>
          <w14:textFill>
            <w14:solidFill>
              <w14:schemeClr w14:val="tx1"/>
            </w14:solidFill>
          </w14:textFill>
        </w:rPr>
        <w:t xml:space="preserve"> October) to be made by Lessee payable at that point of time and such rent whether demanded or not shall be paid to MbPA, Mumbai on or before the 15</w:t>
      </w:r>
      <w:r>
        <w:rPr>
          <w:rFonts w:ascii="Calibri" w:hAnsi="Calibri" w:cs="Calibri"/>
          <w:color w:val="000000" w:themeColor="text1"/>
          <w:sz w:val="26"/>
          <w:szCs w:val="26"/>
          <w:vertAlign w:val="superscript"/>
          <w14:textFill>
            <w14:solidFill>
              <w14:schemeClr w14:val="tx1"/>
            </w14:solidFill>
          </w14:textFill>
        </w:rPr>
        <w:t>th</w:t>
      </w:r>
      <w:r>
        <w:rPr>
          <w:rFonts w:ascii="Calibri" w:hAnsi="Calibri" w:cs="Calibri"/>
          <w:color w:val="000000" w:themeColor="text1"/>
          <w:sz w:val="26"/>
          <w:szCs w:val="26"/>
          <w14:textFill>
            <w14:solidFill>
              <w14:schemeClr w14:val="tx1"/>
            </w14:solidFill>
          </w14:textFill>
        </w:rPr>
        <w:t xml:space="preserve"> of  due month of the year succeeding that for which such rent is due or the annual lease rent and taxes shall have to be paid at the beginning of each year in advance within the date as  may be specified in the rent bill and if the rent bills are not received by the lessee within the 10</w:t>
      </w:r>
      <w:r>
        <w:rPr>
          <w:rFonts w:ascii="Calibri" w:hAnsi="Calibri" w:cs="Calibri"/>
          <w:color w:val="000000" w:themeColor="text1"/>
          <w:sz w:val="26"/>
          <w:szCs w:val="26"/>
          <w:vertAlign w:val="superscript"/>
          <w14:textFill>
            <w14:solidFill>
              <w14:schemeClr w14:val="tx1"/>
            </w14:solidFill>
          </w14:textFill>
        </w:rPr>
        <w:t>th</w:t>
      </w:r>
      <w:r>
        <w:rPr>
          <w:rFonts w:ascii="Calibri" w:hAnsi="Calibri" w:cs="Calibri"/>
          <w:color w:val="000000" w:themeColor="text1"/>
          <w:sz w:val="26"/>
          <w:szCs w:val="26"/>
          <w14:textFill>
            <w14:solidFill>
              <w14:schemeClr w14:val="tx1"/>
            </w14:solidFill>
          </w14:textFill>
        </w:rPr>
        <w:t xml:space="preserve"> day of  the month in which the rent bill is supposed to  be raised, duplicate bill will be required to be collected from the Cash Office, Estate Division, MbPA, Mumbai, at Ground Floor, Port House, SV Road, Mumbai – 400001 for the purpose of payment. All taxes/ cess/ charges to be paid by lessee.</w:t>
      </w:r>
    </w:p>
    <w:p w14:paraId="6749E263">
      <w:pPr>
        <w:ind w:left="709"/>
        <w:jc w:val="both"/>
        <w:rPr>
          <w:rFonts w:ascii="Calibri" w:hAnsi="Calibri" w:cs="Calibri"/>
          <w:color w:val="000000" w:themeColor="text1"/>
          <w:sz w:val="26"/>
          <w:szCs w:val="26"/>
          <w14:textFill>
            <w14:solidFill>
              <w14:schemeClr w14:val="tx1"/>
            </w14:solidFill>
          </w14:textFill>
        </w:rPr>
      </w:pPr>
    </w:p>
    <w:p w14:paraId="2392E44C">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consideration of the Annual Rental Payment of Rs._______ (Rupees ______ only) (the “Annual Rental Payment”) paid by the Lessee, by virtue of demand draft bearing number _____ / NEFT transaction number ______ to the Lessor under this Deed, (the payment and receipt where of the Lessor hereby agrees and acknowledges), the Lessor hereby grants to the Lessee the lease of the Demised Premises for the Lease Period.</w:t>
      </w:r>
    </w:p>
    <w:p w14:paraId="11E2D552">
      <w:pPr>
        <w:ind w:left="709"/>
        <w:jc w:val="both"/>
        <w:rPr>
          <w:rFonts w:ascii="Calibri" w:hAnsi="Calibri" w:cs="Calibri"/>
          <w:color w:val="000000" w:themeColor="text1"/>
          <w:sz w:val="26"/>
          <w:szCs w:val="26"/>
          <w14:textFill>
            <w14:solidFill>
              <w14:schemeClr w14:val="tx1"/>
            </w14:solidFill>
          </w14:textFill>
        </w:rPr>
      </w:pPr>
    </w:p>
    <w:p w14:paraId="461E53B3">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3.2 Upfront Payment :</w:t>
      </w:r>
    </w:p>
    <w:p w14:paraId="56E5BC2A">
      <w:pPr>
        <w:ind w:left="709"/>
        <w:jc w:val="both"/>
        <w:rPr>
          <w:rFonts w:ascii="Calibri" w:hAnsi="Calibri" w:cs="Calibri"/>
          <w:color w:val="000000" w:themeColor="text1"/>
          <w:sz w:val="26"/>
          <w:szCs w:val="26"/>
          <w14:textFill>
            <w14:solidFill>
              <w14:schemeClr w14:val="tx1"/>
            </w14:solidFill>
          </w14:textFill>
        </w:rPr>
      </w:pPr>
    </w:p>
    <w:p w14:paraId="3EBBD96B">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consideration of the Upfront Payment of Rs. (Rupees only) (the “Upfront Payment”) paid by the Lessee, by virtue of demand draft of scheduled bank bearing number ____________</w:t>
      </w:r>
    </w:p>
    <w:p w14:paraId="46707F1C">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/RTGS/ NEFT transaction number _____to the Lessor under this Deed, (the payment and receipt where of the Lessor hereby agrees and acknowledges), the Lessor hereby grants to the Lessee the Lease of the Lease Premises for the Lease Period.</w:t>
      </w:r>
    </w:p>
    <w:p w14:paraId="00B71FA9">
      <w:pPr>
        <w:ind w:left="709"/>
        <w:jc w:val="both"/>
        <w:rPr>
          <w:rFonts w:ascii="Calibri" w:hAnsi="Calibri" w:cs="Calibri"/>
          <w:color w:val="000000" w:themeColor="text1"/>
          <w:sz w:val="26"/>
          <w:szCs w:val="26"/>
          <w14:textFill>
            <w14:solidFill>
              <w14:schemeClr w14:val="tx1"/>
            </w14:solidFill>
          </w14:textFill>
        </w:rPr>
      </w:pPr>
    </w:p>
    <w:p w14:paraId="2F5A2EDD">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3.3 NOMINAL LEASE RENT  </w:t>
      </w:r>
      <w:r>
        <w:rPr>
          <w:rFonts w:ascii="Calibri" w:hAnsi="Calibri" w:cs="Calibri"/>
          <w:color w:val="FF0000"/>
          <w:sz w:val="26"/>
          <w:szCs w:val="26"/>
        </w:rPr>
        <w:t>(Applicable on Annual Lease Mode)</w:t>
      </w:r>
    </w:p>
    <w:p w14:paraId="31C492DA">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Lessee shall pay to the Lessor an amount of Rs.1(Rupee One) per square mtr. of Lease Premises, to be paid annually on the anniversary of the Commencement date/Charge Certificate date. The Nominal Lease Rent with GST as calculated by Lessor to be made by Lessee payable at that point of time and such rent whether demanded or not shall be paid to MbPA, Mumbai on or before the 15</w:t>
      </w:r>
      <w:r>
        <w:rPr>
          <w:rFonts w:ascii="Calibri" w:hAnsi="Calibri" w:cs="Calibri"/>
          <w:color w:val="000000" w:themeColor="text1"/>
          <w:sz w:val="26"/>
          <w:szCs w:val="26"/>
          <w:vertAlign w:val="superscript"/>
          <w14:textFill>
            <w14:solidFill>
              <w14:schemeClr w14:val="tx1"/>
            </w14:solidFill>
          </w14:textFill>
        </w:rPr>
        <w:t>th</w:t>
      </w:r>
      <w:r>
        <w:rPr>
          <w:rFonts w:ascii="Calibri" w:hAnsi="Calibri" w:cs="Calibri"/>
          <w:color w:val="000000" w:themeColor="text1"/>
          <w:sz w:val="26"/>
          <w:szCs w:val="26"/>
          <w14:textFill>
            <w14:solidFill>
              <w14:schemeClr w14:val="tx1"/>
            </w14:solidFill>
          </w14:textFill>
        </w:rPr>
        <w:t xml:space="preserve"> of due month of the year succeeding that for which such rent is due and taxes shall have to be paid at the beginning of each year in advance within the date as may be specified in the rent bill and if the rent bills are not received by the Licensee within the 10</w:t>
      </w:r>
      <w:r>
        <w:rPr>
          <w:rFonts w:ascii="Calibri" w:hAnsi="Calibri" w:cs="Calibri"/>
          <w:color w:val="000000" w:themeColor="text1"/>
          <w:sz w:val="26"/>
          <w:szCs w:val="26"/>
          <w:vertAlign w:val="superscript"/>
          <w14:textFill>
            <w14:solidFill>
              <w14:schemeClr w14:val="tx1"/>
            </w14:solidFill>
          </w14:textFill>
        </w:rPr>
        <w:t>th</w:t>
      </w:r>
      <w:r>
        <w:rPr>
          <w:rFonts w:ascii="Calibri" w:hAnsi="Calibri" w:cs="Calibri"/>
          <w:color w:val="000000" w:themeColor="text1"/>
          <w:sz w:val="26"/>
          <w:szCs w:val="26"/>
          <w14:textFill>
            <w14:solidFill>
              <w14:schemeClr w14:val="tx1"/>
            </w14:solidFill>
          </w14:textFill>
        </w:rPr>
        <w:t xml:space="preserve"> day of the month in which the rent bill is supposed to be raised, duplicate bill will be required to be collected from the Cash Office, Estate Division, MbPA, Mumbai, at Ground Floor, Port House, SV Road, Mumbai – 400001 for the purpose of payment. All taxes/ cess/ charges to be paid by Lessee.</w:t>
      </w:r>
    </w:p>
    <w:p w14:paraId="28FAAC7E">
      <w:pPr>
        <w:ind w:left="709"/>
        <w:jc w:val="both"/>
        <w:rPr>
          <w:rFonts w:ascii="Calibri" w:hAnsi="Calibri" w:cs="Calibri"/>
          <w:color w:val="000000" w:themeColor="text1"/>
          <w:sz w:val="26"/>
          <w:szCs w:val="26"/>
          <w14:textFill>
            <w14:solidFill>
              <w14:schemeClr w14:val="tx1"/>
            </w14:solidFill>
          </w14:textFill>
        </w:rPr>
      </w:pPr>
    </w:p>
    <w:p w14:paraId="5B46B869">
      <w:pPr>
        <w:pStyle w:val="57"/>
        <w:jc w:val="both"/>
        <w:rPr>
          <w:rFonts w:ascii="Calibri" w:hAnsi="Calibri" w:cs="Calibri"/>
          <w:color w:val="000000" w:themeColor="text1"/>
          <w:sz w:val="26"/>
          <w:szCs w:val="26"/>
          <w:lang w:val="en-IN"/>
          <w14:textFill>
            <w14:solidFill>
              <w14:schemeClr w14:val="tx1"/>
            </w14:solidFill>
          </w14:textFill>
        </w:rPr>
      </w:pPr>
    </w:p>
    <w:p w14:paraId="431D7121">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DEMISED PREMISES:</w:t>
      </w:r>
    </w:p>
    <w:p w14:paraId="5B89E8C9">
      <w:pPr>
        <w:pStyle w:val="57"/>
        <w:jc w:val="both"/>
        <w:rPr>
          <w:rFonts w:ascii="Calibri" w:hAnsi="Calibri" w:cs="Calibri"/>
          <w:color w:val="000000" w:themeColor="text1"/>
          <w:sz w:val="26"/>
          <w:szCs w:val="26"/>
          <w:lang w:val="en-IN"/>
          <w14:textFill>
            <w14:solidFill>
              <w14:schemeClr w14:val="tx1"/>
            </w14:solidFill>
          </w14:textFill>
        </w:rPr>
      </w:pPr>
    </w:p>
    <w:p w14:paraId="54B45324">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Lessor hereby demises to the Lessee all that piece and parcel of land admeasuring 10,766.98 Sq. Mtrs. approx. Situated at Mazgoan Sewri Reclamation Estate (RR zone 11/85B), (the “Demised Premises”) on ‘As is where is basis” and more particularly described in Schedule-I for 30 years without renewal clause.</w:t>
      </w:r>
    </w:p>
    <w:p w14:paraId="24E66A0A">
      <w:pPr>
        <w:pStyle w:val="57"/>
        <w:jc w:val="both"/>
        <w:rPr>
          <w:rFonts w:ascii="Calibri" w:hAnsi="Calibri" w:cs="Calibri"/>
          <w:color w:val="000000" w:themeColor="text1"/>
          <w:sz w:val="26"/>
          <w:szCs w:val="26"/>
          <w:lang w:val="en-IN"/>
          <w14:textFill>
            <w14:solidFill>
              <w14:schemeClr w14:val="tx1"/>
            </w14:solidFill>
          </w14:textFill>
        </w:rPr>
      </w:pPr>
    </w:p>
    <w:p w14:paraId="367ED2EE">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LEASE PERIOD: In consideration of the Annual Lease Rent Payment, Service Charge and Security Deposit, the Lessor grants to the Lessee a lease over the Demised Premises commencing from the Commencement Date for a period of 30 (thirty) years i.e., till _________ (“Lease Period”) with no renewal clause.</w:t>
      </w:r>
    </w:p>
    <w:p w14:paraId="3A6ED15F">
      <w:pPr>
        <w:pStyle w:val="57"/>
        <w:jc w:val="both"/>
        <w:rPr>
          <w:rFonts w:ascii="Calibri" w:hAnsi="Calibri" w:cs="Calibri"/>
          <w:color w:val="000000" w:themeColor="text1"/>
          <w:sz w:val="26"/>
          <w:szCs w:val="26"/>
          <w:lang w:val="en-IN"/>
          <w14:textFill>
            <w14:solidFill>
              <w14:schemeClr w14:val="tx1"/>
            </w14:solidFill>
          </w14:textFill>
        </w:rPr>
      </w:pPr>
    </w:p>
    <w:p w14:paraId="48630C58">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SECURITY DEPOSIT: The Lessee has paid the security deposit of Rs.________ (Rupees ______________ only) (the “Security Deposit”) by virtue of Demand Draft/ Pay-Order of scheduled bank bearing number _________ / RTGS/ NEFT transaction number __________ to the Lessor/ Bank Guarantee: No._______ issued by _________ (name of Bank)  to the Lessor under this Deed, the payment and receipt where of the Lessor hereby agrees and acknowledges.</w:t>
      </w:r>
    </w:p>
    <w:p w14:paraId="03A64749">
      <w:pPr>
        <w:pStyle w:val="46"/>
        <w:rPr>
          <w:rFonts w:ascii="Calibri" w:hAnsi="Calibri" w:cs="Calibri"/>
          <w:color w:val="000000" w:themeColor="text1"/>
          <w:sz w:val="26"/>
          <w:szCs w:val="26"/>
          <w14:textFill>
            <w14:solidFill>
              <w14:schemeClr w14:val="tx1"/>
            </w14:solidFill>
          </w14:textFill>
        </w:rPr>
      </w:pPr>
    </w:p>
    <w:p w14:paraId="54CAD04F">
      <w:pPr>
        <w:pStyle w:val="46"/>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Security Deposit in the form of Bank Guarantee shall be kept valid throughout the Lease Period. The Lessee shall ensure that the Bank Guarantee is renewed and a fresh valid Bank Guarantee is submitted to the Authority at least 30 (thirty) days prior to the expiry of the existing Bank Guarantee. Failure to do so shall be deemed as a breach of the Lease terms and may lead to termination or invocation of existing BG, at the sole discretion of the Authority</w:t>
      </w:r>
    </w:p>
    <w:p w14:paraId="1ADD55DA">
      <w:pPr>
        <w:pStyle w:val="57"/>
        <w:jc w:val="both"/>
        <w:rPr>
          <w:rFonts w:ascii="Calibri" w:hAnsi="Calibri" w:cs="Calibri"/>
          <w:color w:val="000000" w:themeColor="text1"/>
          <w:sz w:val="26"/>
          <w:szCs w:val="26"/>
          <w:lang w:val="en-IN"/>
          <w14:textFill>
            <w14:solidFill>
              <w14:schemeClr w14:val="tx1"/>
            </w14:solidFill>
          </w14:textFill>
        </w:rPr>
      </w:pPr>
    </w:p>
    <w:p w14:paraId="3833436B">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TAXES</w:t>
      </w:r>
    </w:p>
    <w:p w14:paraId="21AE34B1">
      <w:pPr>
        <w:jc w:val="both"/>
        <w:rPr>
          <w:rFonts w:ascii="Calibri" w:hAnsi="Calibri" w:cs="Calibri"/>
          <w:color w:val="000000" w:themeColor="text1"/>
          <w:sz w:val="26"/>
          <w:szCs w:val="26"/>
          <w14:textFill>
            <w14:solidFill>
              <w14:schemeClr w14:val="tx1"/>
            </w14:solidFill>
          </w14:textFill>
        </w:rPr>
      </w:pPr>
    </w:p>
    <w:p w14:paraId="33283574">
      <w:pPr>
        <w:pStyle w:val="46"/>
        <w:numPr>
          <w:ilvl w:val="0"/>
          <w:numId w:val="89"/>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All existing and future taxes ( if applicable)  including statutory taxes, Goods and Service Tax (GST), municipal taxes, maintenance charges, statutory dues, local levies, cess, duties including stamp duty, registration charges and all other applicable taxes and charges that may be applicable/ levied in respect of the Demised Premises as applicable shall be payable by the Lessee from the Commencement Date and shall have to be paid along with the Annual Lease Rent for onward remittance to the relevant authorities. </w:t>
      </w:r>
    </w:p>
    <w:p w14:paraId="28978419">
      <w:pPr>
        <w:jc w:val="both"/>
        <w:rPr>
          <w:rFonts w:ascii="Calibri" w:hAnsi="Calibri" w:cs="Calibri"/>
          <w:color w:val="000000" w:themeColor="text1"/>
          <w:sz w:val="26"/>
          <w:szCs w:val="26"/>
          <w14:textFill>
            <w14:solidFill>
              <w14:schemeClr w14:val="tx1"/>
            </w14:solidFill>
          </w14:textFill>
        </w:rPr>
      </w:pPr>
    </w:p>
    <w:p w14:paraId="57B38E91">
      <w:pPr>
        <w:pStyle w:val="46"/>
        <w:numPr>
          <w:ilvl w:val="0"/>
          <w:numId w:val="89"/>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Property tax of the Demised Premises shall be borne by Lessee. The Lessee shall indemnify the Lessor from any claims that may arise from the Government Authority in connection with this Deed. All sums including Annual Lease Rent or any other amount due and payable by the Lessee may be recovered</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by the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Lessor</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as</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arrears</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land</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revenue,</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if the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same is</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not</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paid</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on the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due</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date.</w:t>
      </w:r>
    </w:p>
    <w:p w14:paraId="1E714890">
      <w:pPr>
        <w:jc w:val="both"/>
        <w:rPr>
          <w:rFonts w:ascii="Calibri" w:hAnsi="Calibri" w:cs="Calibri"/>
          <w:color w:val="000000" w:themeColor="text1"/>
          <w:sz w:val="26"/>
          <w:szCs w:val="26"/>
          <w14:textFill>
            <w14:solidFill>
              <w14:schemeClr w14:val="tx1"/>
            </w14:solidFill>
          </w14:textFill>
        </w:rPr>
      </w:pPr>
    </w:p>
    <w:p w14:paraId="7AF987C3">
      <w:pPr>
        <w:pStyle w:val="46"/>
        <w:numPr>
          <w:ilvl w:val="0"/>
          <w:numId w:val="89"/>
        </w:numPr>
        <w:ind w:left="1134" w:hanging="425"/>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Lessee shall indemnify the Lessor towards any imposition of penalty or fine or dues, if and when levied by any authority in respect of any payment obligations of rates, taxes, cess, charges, similar impost etc. as indicated in this sub-clause, due to the construction by the Lessee.</w:t>
      </w:r>
    </w:p>
    <w:p w14:paraId="51DA40AB">
      <w:pPr>
        <w:jc w:val="both"/>
        <w:rPr>
          <w:rFonts w:ascii="Calibri" w:hAnsi="Calibri" w:cs="Calibri"/>
          <w:color w:val="000000" w:themeColor="text1"/>
          <w:sz w:val="26"/>
          <w:szCs w:val="26"/>
          <w14:textFill>
            <w14:solidFill>
              <w14:schemeClr w14:val="tx1"/>
            </w14:solidFill>
          </w14:textFill>
        </w:rPr>
      </w:pPr>
    </w:p>
    <w:p w14:paraId="3CEFD1A3">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COVENANTS</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BY</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LESSEE:</w:t>
      </w:r>
    </w:p>
    <w:p w14:paraId="574A3B2C">
      <w:pPr>
        <w:pStyle w:val="57"/>
        <w:jc w:val="both"/>
        <w:rPr>
          <w:rFonts w:ascii="Calibri" w:hAnsi="Calibri" w:cs="Calibri"/>
          <w:color w:val="000000" w:themeColor="text1"/>
          <w:sz w:val="26"/>
          <w:szCs w:val="26"/>
          <w:lang w:val="en-IN"/>
          <w14:textFill>
            <w14:solidFill>
              <w14:schemeClr w14:val="tx1"/>
            </w14:solidFill>
          </w14:textFill>
        </w:rPr>
      </w:pPr>
    </w:p>
    <w:p w14:paraId="55CCE279">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to the extent that the obligations agreed upon under this Deed may continue throughout the Lease Period covenants to the Lessor as follows:</w:t>
      </w:r>
    </w:p>
    <w:p w14:paraId="30190D7B">
      <w:pPr>
        <w:pStyle w:val="57"/>
        <w:jc w:val="both"/>
        <w:rPr>
          <w:rFonts w:ascii="Calibri" w:hAnsi="Calibri" w:cs="Calibri"/>
          <w:color w:val="000000" w:themeColor="text1"/>
          <w:sz w:val="26"/>
          <w:szCs w:val="26"/>
          <w:lang w:val="en-IN"/>
          <w14:textFill>
            <w14:solidFill>
              <w14:schemeClr w14:val="tx1"/>
            </w14:solidFill>
          </w14:textFill>
        </w:rPr>
      </w:pPr>
    </w:p>
    <w:p w14:paraId="4C26F323">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provide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Security Deposit</w:t>
      </w:r>
      <w:r>
        <w:rPr>
          <w:rFonts w:ascii="Calibri" w:hAnsi="Calibri" w:cs="Calibri"/>
          <w:color w:val="000000" w:themeColor="text1"/>
          <w:spacing w:val="-15"/>
          <w:sz w:val="26"/>
          <w:szCs w:val="26"/>
          <w:lang w:val="en-IN"/>
          <w14:textFill>
            <w14:solidFill>
              <w14:schemeClr w14:val="tx1"/>
            </w14:solidFill>
          </w14:textFill>
        </w:rPr>
        <w:t xml:space="preserve"> as per Clause 6 of this Deed; </w:t>
      </w:r>
    </w:p>
    <w:p w14:paraId="0D4A5C2F">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abide by the terms and conditions of the Letter of Award or any other conditions as may be conveyed/imposed by the Board in respect of the Project.</w:t>
      </w:r>
    </w:p>
    <w:p w14:paraId="78BF4213">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not be entitled to appoint any other entity as a unit holder to execute the Project in the Demised Premises.</w:t>
      </w:r>
    </w:p>
    <w:p w14:paraId="5C56CC49">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All costs incurred for the operationalization of the units at the Demised Premises as per Applicable Laws shall be borne by the Lessee.</w:t>
      </w:r>
    </w:p>
    <w:p w14:paraId="08E7F041">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make its own arrangements for obtaining necessary approvals, permits, clearances and sanctions from the competent authorities for the usage including for all utilities such as water, electricity, sewerage, sanitation, fire safety etc. and as per applicable bye-laws and standards. Lessee shall obtain all statutory clearances from concerned agencies/authorities for the Demised Premises, including any clearances from relevant statutory</w:t>
      </w:r>
      <w:r>
        <w:rPr>
          <w:rFonts w:ascii="Calibri" w:hAnsi="Calibri" w:cs="Calibri"/>
          <w:color w:val="000000" w:themeColor="text1"/>
          <w:spacing w:val="4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authority</w:t>
      </w:r>
      <w:r>
        <w:rPr>
          <w:rFonts w:ascii="Calibri" w:hAnsi="Calibri" w:cs="Calibri"/>
          <w:color w:val="000000" w:themeColor="text1"/>
          <w:spacing w:val="4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for</w:t>
      </w:r>
      <w:r>
        <w:rPr>
          <w:rFonts w:ascii="Calibri" w:hAnsi="Calibri" w:cs="Calibri"/>
          <w:color w:val="000000" w:themeColor="text1"/>
          <w:spacing w:val="4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 operation of the Demised Premises and provide the copies of the same to Lessor. The Lessee shall all times abide by the security regulations or procedures as mutually agreed between the parties hereto.</w:t>
      </w:r>
    </w:p>
    <w:p w14:paraId="44F89806">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adhere to the requirements of the Applicable Laws and shall be responsible for utilizing the Demised Premises for the purpose /Use as provided under the Deed.</w:t>
      </w:r>
    </w:p>
    <w:p w14:paraId="0FECF0AE">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In case, the Lessee is a Consortium, Members of the Consortium undertake that they shall collectively hold at least 51% (fifty one per cent) of the subscribed and paid up equity of the SPV at all times until the second anniversary of the Date of Operationalization of the Lessee. The Lead Member shall hold at least 26 % (twenty-six per cent) or more of the subscribed and paid up equity of the SPV until the second anniversary of the Date of Operationalization of the Lease. The Lessee shall obtain prior written consent of the Lessor in case of any transfer of shareholding in the Lessee’s SPV and/or any direct or indirect change in the management control of the SPV.  </w:t>
      </w:r>
    </w:p>
    <w:p w14:paraId="0FD9F62A">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Lessee should abide by all the terms and conditions laid down in this Deed, RFP, all Other Ancillary Contract Documents, policies and guidelines formulated and notified from time to time and shall ensure that that the customers/ unit holders to comply with the same mandatorily. </w:t>
      </w:r>
    </w:p>
    <w:p w14:paraId="37C57084">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permit the Lessor or their duly authorized representative upon reasonable proper notice, and at a mutually agreed time, to enter the Demised Premises at reasonable hours, for the purpose of inspection of the Demised Premises.</w:t>
      </w:r>
    </w:p>
    <w:p w14:paraId="2C7A47D4">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use the Demised Premises in a reasonable and prudent manner (subject to normal wear and tear), and any damage done to the Demised Premises other than those caused by normal wear and tear and damage by fire, flood, earthquake or other act of God, or riots, civil commotion or any cause beyond the reasonable control of the Lessee shall be dealt with in accordance with Clause 14.</w:t>
      </w:r>
    </w:p>
    <w:p w14:paraId="6A225B9E">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Signage: The Lessee shall not, at any time during the continuance of this Lease, affix or display or permit to be affixed or displayed on the said Demised Premises or part thereof or on the roof or external walls of any building or erection for the time being thereon any sign-boards, sky-signs or advertisements painted or otherwise or any permanent or temporary attachment to any such roof or external wall of the like character unless the consent in writing of the Lessor shall have previously been obtained and unless such sign-boards or advertisements or permanent or temporary attachments shall have been previously approved by the Lessor. The above restrictions shall however not apply to any advertisement pertaining to business interest or activities of the Lessee or the display of business logo of the Lessee. </w:t>
      </w:r>
    </w:p>
    <w:p w14:paraId="4321A0CD">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Prohibited Activities: The Demised Premises or the Units therein shall not be allowed to be used for the following activities:</w:t>
      </w:r>
    </w:p>
    <w:p w14:paraId="7C22C198">
      <w:pPr>
        <w:pStyle w:val="57"/>
        <w:numPr>
          <w:ilvl w:val="0"/>
          <w:numId w:val="91"/>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activity</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which</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is</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prohibited</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by</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7"/>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Maharashtra Pollution Control Board</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other</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such authority</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which involves any discharge or emission of hazardous pollutant;</w:t>
      </w:r>
    </w:p>
    <w:p w14:paraId="5C69DE5A">
      <w:pPr>
        <w:pStyle w:val="57"/>
        <w:numPr>
          <w:ilvl w:val="0"/>
          <w:numId w:val="91"/>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illegal business/activities;</w:t>
      </w:r>
    </w:p>
    <w:p w14:paraId="6483FF88">
      <w:pPr>
        <w:pStyle w:val="57"/>
        <w:numPr>
          <w:ilvl w:val="0"/>
          <w:numId w:val="91"/>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Carrying on or allow to be carried on, by any of its employees, agents, contractors or invitees, any unlawful, illegal or immoral activities, which may be considered offensive or a source of any annoyance, inconvenience or nuisance to the area surrounding the Demised Premises or inside the Demised Premises.</w:t>
      </w:r>
    </w:p>
    <w:p w14:paraId="36EEE045">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All day-to-day repairs/ maintenance, as required under the best Industrial Policy and meeting the Statutory authority’s guidelines such as OISD, PESO and MPCB.</w:t>
      </w:r>
    </w:p>
    <w:p w14:paraId="051E8512">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pay all taxes, rates and duties in terms of Clause 7 of this Deed.</w:t>
      </w:r>
    </w:p>
    <w:p w14:paraId="7A3E0C40">
      <w:pPr>
        <w:pStyle w:val="57"/>
        <w:numPr>
          <w:ilvl w:val="0"/>
          <w:numId w:val="90"/>
        </w:numPr>
        <w:ind w:left="1276" w:hanging="567"/>
        <w:jc w:val="both"/>
        <w:rPr>
          <w:rFonts w:ascii="Calibri" w:hAnsi="Calibri" w:cs="Calibri"/>
          <w:sz w:val="26"/>
          <w:szCs w:val="26"/>
          <w:lang w:val="en-IN"/>
        </w:rPr>
      </w:pPr>
      <w:r>
        <w:rPr>
          <w:rFonts w:ascii="Calibri" w:hAnsi="Calibri" w:cs="Calibri"/>
          <w:color w:val="000000" w:themeColor="text1"/>
          <w:sz w:val="26"/>
          <w:szCs w:val="26"/>
          <w:lang w:val="en-IN"/>
          <w14:textFill>
            <w14:solidFill>
              <w14:schemeClr w14:val="tx1"/>
            </w14:solidFill>
          </w14:textFill>
        </w:rPr>
        <w:t xml:space="preserve">Power connection: Power (electricity) connection, consumption deposits and other charges shall be borne and paid directly by the Lessee to TATA Power </w:t>
      </w:r>
      <w:r>
        <w:rPr>
          <w:rFonts w:ascii="Calibri" w:hAnsi="Calibri" w:cs="Calibri"/>
          <w:sz w:val="26"/>
          <w:szCs w:val="26"/>
          <w:lang w:val="en-IN"/>
        </w:rPr>
        <w:t xml:space="preserve">company/ BEST or any other authority including the Lessor, supplying power to the Demised Premises, from time to time. The Lessee shall obtain power connection directly from the concerned authority at its own cost. </w:t>
      </w:r>
    </w:p>
    <w:p w14:paraId="0172404F">
      <w:pPr>
        <w:pStyle w:val="57"/>
        <w:numPr>
          <w:ilvl w:val="0"/>
          <w:numId w:val="90"/>
        </w:numPr>
        <w:ind w:left="1276" w:hanging="567"/>
        <w:jc w:val="both"/>
        <w:rPr>
          <w:rFonts w:ascii="Calibri" w:hAnsi="Calibri" w:cs="Calibri"/>
          <w:sz w:val="26"/>
          <w:szCs w:val="26"/>
          <w:lang w:val="en-IN"/>
        </w:rPr>
      </w:pPr>
      <w:r>
        <w:rPr>
          <w:rFonts w:ascii="Calibri" w:hAnsi="Calibri" w:cs="Calibri"/>
          <w:sz w:val="26"/>
          <w:szCs w:val="26"/>
          <w:lang w:val="en-IN"/>
        </w:rPr>
        <w:t xml:space="preserve">Service Charges for Infrastructure Services </w:t>
      </w:r>
      <w:r>
        <w:rPr>
          <w:rFonts w:ascii="Calibri" w:hAnsi="Calibri" w:cs="Calibri"/>
          <w:bCs/>
          <w:sz w:val="26"/>
          <w:szCs w:val="26"/>
          <w:lang w:val="en-IN"/>
        </w:rPr>
        <w:t>Rs</w:t>
      </w:r>
      <w:r>
        <w:rPr>
          <w:rFonts w:ascii="Calibri" w:hAnsi="Calibri" w:cs="Calibri"/>
          <w:sz w:val="26"/>
          <w:szCs w:val="26"/>
          <w:lang w:val="en-IN"/>
        </w:rPr>
        <w:t xml:space="preserve">.24/- per Sq. M. per annum or as may be decided by Board by </w:t>
      </w:r>
      <w:r>
        <w:rPr>
          <w:rStyle w:val="214"/>
          <w:rFonts w:ascii="Calibri" w:hAnsi="Calibri"/>
          <w:sz w:val="26"/>
          <w:szCs w:val="26"/>
        </w:rPr>
        <w:t xml:space="preserve">“The Board of Mumbai Port Authority” from time to time. </w:t>
      </w:r>
    </w:p>
    <w:p w14:paraId="1719D02C">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sz w:val="26"/>
          <w:szCs w:val="26"/>
          <w:lang w:val="en-IN"/>
        </w:rPr>
        <w:t xml:space="preserve">Preventing unlawful encumbrance or encroachment: The Lessee shall be responsible for protecting and preventing any unlawful encumbrance and/or encroachment of hutments etc. on the Demised Premises. In the event of failure by the Lessee in protecting the Demised Premises from any such unlawful encumbrances and/or hutments. The Lessee shall be liable </w:t>
      </w:r>
      <w:r>
        <w:rPr>
          <w:rFonts w:ascii="Calibri" w:hAnsi="Calibri" w:cs="Calibri"/>
          <w:color w:val="000000" w:themeColor="text1"/>
          <w:sz w:val="26"/>
          <w:szCs w:val="26"/>
          <w:lang w:val="en-IN"/>
          <w14:textFill>
            <w14:solidFill>
              <w14:schemeClr w14:val="tx1"/>
            </w14:solidFill>
          </w14:textFill>
        </w:rPr>
        <w:t>to pay damages as prescribed by the Lessor, till such unlawful encumbrance and/or hutments are removed by the Lessee. Such damages may be appropriated from the Annual Lease Rent/ Security Deposit by the Lessor.</w:t>
      </w:r>
    </w:p>
    <w:p w14:paraId="5453E7AC">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Insurance: </w:t>
      </w:r>
    </w:p>
    <w:p w14:paraId="31EBA5F6">
      <w:pPr>
        <w:pStyle w:val="57"/>
        <w:numPr>
          <w:ilvl w:val="0"/>
          <w:numId w:val="92"/>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procure and maintain comprehensive insurance, as per industry standards and good industry practices, in respect of the Demised Premises and the Project, at</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its cost, throughout</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Lease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Period.</w:t>
      </w:r>
      <w:r>
        <w:rPr>
          <w:rFonts w:ascii="Calibri" w:hAnsi="Calibri" w:cs="Calibri"/>
          <w:color w:val="000000" w:themeColor="text1"/>
          <w:spacing w:val="-15"/>
          <w:sz w:val="26"/>
          <w:szCs w:val="26"/>
          <w:lang w:val="en-IN"/>
          <w14:textFill>
            <w14:solidFill>
              <w14:schemeClr w14:val="tx1"/>
            </w14:solidFill>
          </w14:textFill>
        </w:rPr>
        <w:t xml:space="preserve"> </w:t>
      </w:r>
    </w:p>
    <w:p w14:paraId="3E38465E">
      <w:pPr>
        <w:pStyle w:val="57"/>
        <w:numPr>
          <w:ilvl w:val="0"/>
          <w:numId w:val="92"/>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procure that in applicable insurance policy like Contractor All Risk (CAR) Policy , the Lessor shall be a co-insured</w:t>
      </w:r>
    </w:p>
    <w:p w14:paraId="1C877F3C">
      <w:pPr>
        <w:pStyle w:val="57"/>
        <w:numPr>
          <w:ilvl w:val="0"/>
          <w:numId w:val="92"/>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furnish to the Lessor, notarized true copies of the certificate(s) of insurance, copies of insurance policies, and no such insurance shall be cancelled, modified, or allowed to expire or lapse until the expiration of at least [45 (forty five)] days after notice of such proposed cancellation, modification or non-renewal has been delivered by the Lessee to the Lessor.</w:t>
      </w:r>
    </w:p>
    <w:p w14:paraId="19A56141">
      <w:pPr>
        <w:pStyle w:val="57"/>
        <w:numPr>
          <w:ilvl w:val="0"/>
          <w:numId w:val="92"/>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the Lessee fails to effect and keep in force all insurances which it is required to obtain pursuant hereto, the action as deemed fit will be taken by the Lessor including declaring as Default on part of the Lessee leading to termination.</w:t>
      </w:r>
    </w:p>
    <w:p w14:paraId="7890AE3C">
      <w:pPr>
        <w:pStyle w:val="57"/>
        <w:numPr>
          <w:ilvl w:val="0"/>
          <w:numId w:val="92"/>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expressly acknowledges and undertakes to fully indemnify the Lessor from and against all losses and claims arising from the Lessee’s failure to comply with conditions imposed by the insurance policies effected in accordance with this Deed.</w:t>
      </w:r>
    </w:p>
    <w:p w14:paraId="02AA0BB8">
      <w:pPr>
        <w:pStyle w:val="57"/>
        <w:numPr>
          <w:ilvl w:val="0"/>
          <w:numId w:val="92"/>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the event of destruction or damage to the Demised Premises, structures or other work on the</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Demised Premises or any property appurtenant</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thereto</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and</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in case</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of</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such</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eventuality,</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reconstruct</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repair</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7"/>
          <w:sz w:val="26"/>
          <w:szCs w:val="26"/>
          <w:lang w:val="en-IN"/>
          <w14:textFill>
            <w14:solidFill>
              <w14:schemeClr w14:val="tx1"/>
            </w14:solidFill>
          </w14:textFill>
        </w:rPr>
        <w:t xml:space="preserve"> Demised Premises</w:t>
      </w:r>
      <w:r>
        <w:rPr>
          <w:rFonts w:ascii="Calibri" w:hAnsi="Calibri" w:cs="Calibri"/>
          <w:color w:val="000000" w:themeColor="text1"/>
          <w:sz w:val="26"/>
          <w:szCs w:val="26"/>
          <w:lang w:val="en-IN"/>
          <w14:textFill>
            <w14:solidFill>
              <w14:schemeClr w14:val="tx1"/>
            </w14:solidFill>
          </w14:textFill>
        </w:rPr>
        <w:t>, structures or other work on the</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Demised Premises, either from the insurance proceeds or otherwise.</w:t>
      </w:r>
    </w:p>
    <w:p w14:paraId="50903A74">
      <w:pPr>
        <w:pStyle w:val="57"/>
        <w:numPr>
          <w:ilvl w:val="0"/>
          <w:numId w:val="90"/>
        </w:numPr>
        <w:ind w:left="1276"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Access</w:t>
      </w:r>
      <w:r>
        <w:rPr>
          <w:rFonts w:ascii="Calibri" w:hAnsi="Calibri" w:cs="Calibri"/>
          <w:bCs/>
          <w:color w:val="000000" w:themeColor="text1"/>
          <w:spacing w:val="-4"/>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and</w:t>
      </w:r>
      <w:r>
        <w:rPr>
          <w:rFonts w:ascii="Calibri" w:hAnsi="Calibri" w:cs="Calibri"/>
          <w:bCs/>
          <w:color w:val="000000" w:themeColor="text1"/>
          <w:spacing w:val="-9"/>
          <w:sz w:val="26"/>
          <w:szCs w:val="26"/>
          <w:lang w:val="en-IN"/>
          <w14:textFill>
            <w14:solidFill>
              <w14:schemeClr w14:val="tx1"/>
            </w14:solidFill>
          </w14:textFill>
        </w:rPr>
        <w:t xml:space="preserve"> </w:t>
      </w:r>
      <w:r>
        <w:rPr>
          <w:rFonts w:ascii="Calibri" w:hAnsi="Calibri" w:cs="Calibri"/>
          <w:bCs/>
          <w:color w:val="000000" w:themeColor="text1"/>
          <w:spacing w:val="-2"/>
          <w:sz w:val="26"/>
          <w:szCs w:val="26"/>
          <w:lang w:val="en-IN"/>
          <w14:textFill>
            <w14:solidFill>
              <w14:schemeClr w14:val="tx1"/>
            </w14:solidFill>
          </w14:textFill>
        </w:rPr>
        <w:t>Inspection:</w:t>
      </w:r>
    </w:p>
    <w:p w14:paraId="481F5F37">
      <w:pPr>
        <w:pStyle w:val="57"/>
        <w:numPr>
          <w:ilvl w:val="0"/>
          <w:numId w:val="93"/>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allow</w:t>
      </w:r>
      <w:r>
        <w:rPr>
          <w:rFonts w:ascii="Calibri" w:hAnsi="Calibri" w:cs="Calibri"/>
          <w:color w:val="000000" w:themeColor="text1"/>
          <w:spacing w:val="-9"/>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person</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authorized</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by</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8"/>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Lessor</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inspect,</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maintain and construct/ reconstruct the sewer lines, water lines, storm water drains and other utility</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services</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do</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other</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work</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in</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connection</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with</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inspection, construction or</w:t>
      </w:r>
      <w:r>
        <w:rPr>
          <w:rFonts w:ascii="Calibri" w:hAnsi="Calibri" w:cs="Calibri"/>
          <w:color w:val="000000" w:themeColor="text1"/>
          <w:spacing w:val="-1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reconstruction</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within</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Demised Premises</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without</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obstruction</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1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hindrance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by the Lessee.</w:t>
      </w:r>
    </w:p>
    <w:p w14:paraId="7694A11C">
      <w:pPr>
        <w:pStyle w:val="57"/>
        <w:numPr>
          <w:ilvl w:val="0"/>
          <w:numId w:val="93"/>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permit the Lessor, its authorized officers, surveyors, workmen or others employed by the Lessor, from time to time, and at all reasonable times during the Lease Period hereby granted, after previous notice (which shall be deemed to be waived in the event of emergency) to enter into and upon the Demised Premises and to inspect the state of construction on the Demised Premises.</w:t>
      </w:r>
    </w:p>
    <w:p w14:paraId="3EF5B119">
      <w:pPr>
        <w:pStyle w:val="57"/>
        <w:numPr>
          <w:ilvl w:val="0"/>
          <w:numId w:val="93"/>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upon such inspection, appears that the construction (only applicable in case of construction of any building in the Demised Premises is not in accordance with the plans approved by the Planning Authority, the Lessor or any of its authorized representatives, may give written notice thereof to the Lessee calling upon it to restore the construction in accordance with the approved plans, as per the Applicable Laws.</w:t>
      </w:r>
    </w:p>
    <w:p w14:paraId="7297E4B8">
      <w:pPr>
        <w:pStyle w:val="57"/>
        <w:numPr>
          <w:ilvl w:val="0"/>
          <w:numId w:val="93"/>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Lessor and any person authorized by the Lessor shall during any such inspection use reasonable efforts to minimize interruption of activities of the Lessee or any entity claiming through the Lessee on or about the Demised Premises in fulfilling the Lessee’s obligations or exercising the Lessee’s rights under this Deed.</w:t>
      </w:r>
    </w:p>
    <w:p w14:paraId="482E627A">
      <w:pPr>
        <w:pStyle w:val="57"/>
        <w:numPr>
          <w:ilvl w:val="0"/>
          <w:numId w:val="93"/>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Neither the grant of consent or permission or approval by the Lessor nor any review or</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comment</w:t>
      </w:r>
      <w:r>
        <w:rPr>
          <w:rFonts w:ascii="Calibri" w:hAnsi="Calibri" w:cs="Calibri"/>
          <w:color w:val="000000" w:themeColor="text1"/>
          <w:spacing w:val="-7"/>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observation</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inspection</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of</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document</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submitted</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by the</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 shall</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relieve</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absolve the</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from</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its obligations,</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duties and liabilities under this Deed, the Applicable Laws and Applicable Permits.</w:t>
      </w:r>
    </w:p>
    <w:p w14:paraId="3684B112">
      <w:pPr>
        <w:pStyle w:val="57"/>
        <w:numPr>
          <w:ilvl w:val="0"/>
          <w:numId w:val="90"/>
        </w:numPr>
        <w:ind w:left="1276"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Solid</w:t>
      </w:r>
      <w:r>
        <w:rPr>
          <w:rFonts w:ascii="Calibri" w:hAnsi="Calibri" w:cs="Calibri"/>
          <w:bCs/>
          <w:color w:val="000000" w:themeColor="text1"/>
          <w:spacing w:val="-6"/>
          <w:sz w:val="26"/>
          <w:szCs w:val="26"/>
          <w:lang w:val="en-IN"/>
          <w14:textFill>
            <w14:solidFill>
              <w14:schemeClr w14:val="tx1"/>
            </w14:solidFill>
          </w14:textFill>
        </w:rPr>
        <w:t xml:space="preserve"> </w:t>
      </w:r>
      <w:r>
        <w:rPr>
          <w:rFonts w:ascii="Calibri" w:hAnsi="Calibri" w:cs="Calibri"/>
          <w:bCs/>
          <w:color w:val="000000" w:themeColor="text1"/>
          <w:sz w:val="26"/>
          <w:szCs w:val="26"/>
          <w:lang w:val="en-IN"/>
          <w14:textFill>
            <w14:solidFill>
              <w14:schemeClr w14:val="tx1"/>
            </w14:solidFill>
          </w14:textFill>
        </w:rPr>
        <w:t>Waste</w:t>
      </w:r>
      <w:r>
        <w:rPr>
          <w:rFonts w:ascii="Calibri" w:hAnsi="Calibri" w:cs="Calibri"/>
          <w:bCs/>
          <w:color w:val="000000" w:themeColor="text1"/>
          <w:spacing w:val="-11"/>
          <w:sz w:val="26"/>
          <w:szCs w:val="26"/>
          <w:lang w:val="en-IN"/>
          <w14:textFill>
            <w14:solidFill>
              <w14:schemeClr w14:val="tx1"/>
            </w14:solidFill>
          </w14:textFill>
        </w:rPr>
        <w:t xml:space="preserve"> </w:t>
      </w:r>
      <w:r>
        <w:rPr>
          <w:rFonts w:ascii="Calibri" w:hAnsi="Calibri" w:cs="Calibri"/>
          <w:bCs/>
          <w:color w:val="000000" w:themeColor="text1"/>
          <w:spacing w:val="-2"/>
          <w:sz w:val="26"/>
          <w:szCs w:val="26"/>
          <w:lang w:val="en-IN"/>
          <w14:textFill>
            <w14:solidFill>
              <w14:schemeClr w14:val="tx1"/>
            </w14:solidFill>
          </w14:textFill>
        </w:rPr>
        <w:t>Management</w:t>
      </w:r>
    </w:p>
    <w:p w14:paraId="1B89D5B6">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Lessee shall observe scrupulously the following conditions regarding solid waste </w:t>
      </w:r>
      <w:r>
        <w:rPr>
          <w:rFonts w:ascii="Calibri" w:hAnsi="Calibri" w:cs="Calibri"/>
          <w:color w:val="000000" w:themeColor="text1"/>
          <w:spacing w:val="-2"/>
          <w:sz w:val="26"/>
          <w:szCs w:val="26"/>
          <w:lang w:val="en-IN"/>
          <w14:textFill>
            <w14:solidFill>
              <w14:schemeClr w14:val="tx1"/>
            </w14:solidFill>
          </w14:textFill>
        </w:rPr>
        <w:t>management:</w:t>
      </w:r>
    </w:p>
    <w:p w14:paraId="11D85640">
      <w:pPr>
        <w:pStyle w:val="57"/>
        <w:numPr>
          <w:ilvl w:val="0"/>
          <w:numId w:val="94"/>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Lessee shall keep 2 (two) streams of waste, one for food waste and bio- </w:t>
      </w:r>
      <w:r>
        <w:rPr>
          <w:rFonts w:ascii="Calibri" w:hAnsi="Calibri" w:cs="Calibri"/>
          <w:color w:val="000000" w:themeColor="text1"/>
          <w:spacing w:val="-2"/>
          <w:sz w:val="26"/>
          <w:szCs w:val="26"/>
          <w:lang w:val="en-IN"/>
          <w14:textFill>
            <w14:solidFill>
              <w14:schemeClr w14:val="tx1"/>
            </w14:solidFill>
          </w14:textFill>
        </w:rPr>
        <w:t>degradable</w:t>
      </w:r>
      <w:r>
        <w:rPr>
          <w:rFonts w:ascii="Calibri" w:hAnsi="Calibri" w:cs="Calibri"/>
          <w:color w:val="000000" w:themeColor="text1"/>
          <w:spacing w:val="-7"/>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waste</w:t>
      </w:r>
      <w:r>
        <w:rPr>
          <w:rFonts w:ascii="Calibri" w:hAnsi="Calibri" w:cs="Calibri"/>
          <w:color w:val="000000" w:themeColor="text1"/>
          <w:spacing w:val="-7"/>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and</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another</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for</w:t>
      </w:r>
      <w:r>
        <w:rPr>
          <w:rFonts w:ascii="Calibri" w:hAnsi="Calibri" w:cs="Calibri"/>
          <w:color w:val="000000" w:themeColor="text1"/>
          <w:spacing w:val="-12"/>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recyclable</w:t>
      </w:r>
      <w:r>
        <w:rPr>
          <w:rFonts w:ascii="Calibri" w:hAnsi="Calibri" w:cs="Calibri"/>
          <w:color w:val="000000" w:themeColor="text1"/>
          <w:spacing w:val="-7"/>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waste</w:t>
      </w:r>
      <w:r>
        <w:rPr>
          <w:rFonts w:ascii="Calibri" w:hAnsi="Calibri" w:cs="Calibri"/>
          <w:color w:val="000000" w:themeColor="text1"/>
          <w:spacing w:val="-7"/>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such</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as</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paper,</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plastic,</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pacing w:val="-2"/>
          <w:sz w:val="26"/>
          <w:szCs w:val="26"/>
          <w:lang w:val="en-IN"/>
          <w14:textFill>
            <w14:solidFill>
              <w14:schemeClr w14:val="tx1"/>
            </w14:solidFill>
          </w14:textFill>
        </w:rPr>
        <w:t xml:space="preserve">metal, glass </w:t>
      </w:r>
      <w:r>
        <w:rPr>
          <w:rFonts w:ascii="Calibri" w:hAnsi="Calibri" w:cs="Calibri"/>
          <w:color w:val="000000" w:themeColor="text1"/>
          <w:sz w:val="26"/>
          <w:szCs w:val="26"/>
          <w:lang w:val="en-IN"/>
          <w14:textFill>
            <w14:solidFill>
              <w14:schemeClr w14:val="tx1"/>
            </w14:solidFill>
          </w14:textFill>
        </w:rPr>
        <w:t>bags, etc.;</w:t>
      </w:r>
    </w:p>
    <w:p w14:paraId="33719265">
      <w:pPr>
        <w:pStyle w:val="57"/>
        <w:numPr>
          <w:ilvl w:val="0"/>
          <w:numId w:val="94"/>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identify locations for composting and disposal of waste within the Demised Premises;</w:t>
      </w:r>
    </w:p>
    <w:p w14:paraId="2709E890">
      <w:pPr>
        <w:pStyle w:val="57"/>
        <w:numPr>
          <w:ilvl w:val="0"/>
          <w:numId w:val="94"/>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ensure that no domestic/ institutional waste shall be thrown on the streets, footpaths, open spaces, drains or water bodies.</w:t>
      </w:r>
    </w:p>
    <w:p w14:paraId="422B94CF">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Obligation</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towards</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other</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agreements:</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It</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is</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expressly</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agreed</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that</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 at</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all times, be responsible and liable for all its obligations under this Deed, notwithstanding anything contained in any other agreement, and no default under any agreement shall excuse the Lessee from its obligations or liability hereunder.</w:t>
      </w:r>
    </w:p>
    <w:p w14:paraId="1CF8A164">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Indemnity</w:t>
      </w:r>
    </w:p>
    <w:p w14:paraId="09544B27">
      <w:pPr>
        <w:pStyle w:val="57"/>
        <w:numPr>
          <w:ilvl w:val="0"/>
          <w:numId w:val="9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indemnify and keep indemnified the Lessor against any and all costs, damages, liabilities, expenses arising out of any third party claims relating in respect of the Demised Premises or in relation to the Lease and also against all payments whatsoever which becomes due and payable or be demanded by any concerned authority in respect of the Demised Premises or the Project or of anything done under this Deed by the Lessee, or from any negligence of the Lessee under contract or tort or on any other ground whatsoever.</w:t>
      </w:r>
    </w:p>
    <w:p w14:paraId="01D3D823">
      <w:pPr>
        <w:pStyle w:val="57"/>
        <w:numPr>
          <w:ilvl w:val="0"/>
          <w:numId w:val="9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Lessee hereby undertakes to indemnify the Lessor against all losses and claims in respect of death or injury to any person or loss or damage to any property which may arise out of or in consequence of the execution and completion of works and remedying defects at the Demised Premises or in relation to the Lease, and against all claims, proceedings, damages, costs, charges and expenses whatsoever in respect thereof or in relation thereto. </w:t>
      </w:r>
    </w:p>
    <w:p w14:paraId="37175656">
      <w:pPr>
        <w:pStyle w:val="57"/>
        <w:numPr>
          <w:ilvl w:val="0"/>
          <w:numId w:val="9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hereby undertakes that the Lessor shall not be liable for or in respect of any damages or compensation payable to any workman or other person in the employment of the Lessee or any of its contractors/sub-contractors. The Lessee shall indemnify and keep indemnified the Lessor against all such damages and compensation, claims, proceedings, damages, costs, charges, and expenses whatsoever in respect thereof or in relation thereto.</w:t>
      </w:r>
    </w:p>
    <w:p w14:paraId="1557EDC0">
      <w:pPr>
        <w:pStyle w:val="57"/>
        <w:numPr>
          <w:ilvl w:val="0"/>
          <w:numId w:val="9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provisions of</w:t>
      </w:r>
      <w:r>
        <w:rPr>
          <w:rFonts w:ascii="Calibri" w:hAnsi="Calibri" w:cs="Calibri"/>
          <w:sz w:val="26"/>
          <w:szCs w:val="26"/>
          <w:lang w:val="en-IN"/>
        </w:rPr>
        <w:t xml:space="preserve"> this Clause shall survive termination </w:t>
      </w:r>
      <w:r>
        <w:rPr>
          <w:rStyle w:val="214"/>
          <w:rFonts w:ascii="Calibri" w:hAnsi="Calibri"/>
          <w:sz w:val="26"/>
          <w:szCs w:val="26"/>
        </w:rPr>
        <w:t xml:space="preserve">and indemnity shall be for a period of 3 (three) </w:t>
      </w:r>
      <w:r>
        <w:rPr>
          <w:rStyle w:val="214"/>
          <w:rFonts w:ascii="Calibri" w:hAnsi="Calibri"/>
          <w:color w:val="FF0000"/>
          <w:sz w:val="26"/>
          <w:szCs w:val="26"/>
        </w:rPr>
        <w:t xml:space="preserve">years </w:t>
      </w:r>
      <w:r>
        <w:rPr>
          <w:rFonts w:ascii="Calibri" w:hAnsi="Calibri" w:cs="Calibri"/>
          <w:color w:val="FF0000"/>
          <w:sz w:val="26"/>
          <w:szCs w:val="26"/>
          <w:lang w:val="en-IN"/>
        </w:rPr>
        <w:t xml:space="preserve">from the date of notice of claim </w:t>
      </w:r>
      <w:r>
        <w:rPr>
          <w:rStyle w:val="214"/>
          <w:rFonts w:ascii="Calibri" w:hAnsi="Calibri"/>
          <w:color w:val="FF0000"/>
          <w:sz w:val="26"/>
          <w:szCs w:val="26"/>
        </w:rPr>
        <w:t>as per the law of limitation.</w:t>
      </w:r>
    </w:p>
    <w:p w14:paraId="69489452">
      <w:pPr>
        <w:pStyle w:val="57"/>
        <w:numPr>
          <w:ilvl w:val="0"/>
          <w:numId w:val="90"/>
        </w:numPr>
        <w:ind w:left="1276"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To build according to rules</w:t>
      </w:r>
    </w:p>
    <w:p w14:paraId="206F0920">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adhere to and conform to the Development Control and Promotion Regulations for Maharashtra, 2034 (“</w:t>
      </w:r>
      <w:r>
        <w:rPr>
          <w:rFonts w:ascii="Calibri" w:hAnsi="Calibri" w:cs="Calibri"/>
          <w:bCs/>
          <w:color w:val="000000" w:themeColor="text1"/>
          <w:sz w:val="26"/>
          <w:szCs w:val="26"/>
          <w:lang w:val="en-IN"/>
          <w14:textFill>
            <w14:solidFill>
              <w14:schemeClr w14:val="tx1"/>
            </w14:solidFill>
          </w14:textFill>
        </w:rPr>
        <w:t>DCPR 2034</w:t>
      </w:r>
      <w:r>
        <w:rPr>
          <w:rFonts w:ascii="Calibri" w:hAnsi="Calibri" w:cs="Calibri"/>
          <w:color w:val="000000" w:themeColor="text1"/>
          <w:sz w:val="26"/>
          <w:szCs w:val="26"/>
          <w:lang w:val="en-IN"/>
          <w14:textFill>
            <w14:solidFill>
              <w14:schemeClr w14:val="tx1"/>
            </w14:solidFill>
          </w14:textFill>
        </w:rPr>
        <w:t xml:space="preserve">”) and to all bye-laws, rules and regulations of the local authority/ SPA/ any other Planning Authority (as per Applicable Laws) and DCR 1991 in respect of any construction that may be undertaken during the Lease Period and shall observe any other Applicable Laws as may be in force for the time being relating in any way to the Demised Premises and any building thereon. </w:t>
      </w:r>
    </w:p>
    <w:p w14:paraId="5EBDC35A">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ensure that all materials, equipment, machinery etc. installed and/ or used at the Demised Premises will be of high quality and that all workmanship shall be in accordance with best industry practices applicable at the time of installation, construction or repair and that each part of the construction will be fit for the purpose for which it is required.</w:t>
      </w:r>
    </w:p>
    <w:p w14:paraId="30FC2C69">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Sanitation</w:t>
      </w:r>
      <w:r>
        <w:rPr>
          <w:rFonts w:ascii="Calibri" w:hAnsi="Calibri" w:cs="Calibri"/>
          <w:color w:val="000000" w:themeColor="text1"/>
          <w:spacing w:val="-9"/>
          <w:sz w:val="26"/>
          <w:szCs w:val="26"/>
          <w:lang w:val="en-IN"/>
          <w14:textFill>
            <w14:solidFill>
              <w14:schemeClr w14:val="tx1"/>
            </w14:solidFill>
          </w14:textFill>
        </w:rPr>
        <w:t xml:space="preserve"> </w:t>
      </w:r>
    </w:p>
    <w:p w14:paraId="55409461">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observe and confirm to all rules, regulations and bye-laws of the relevant SPA/ local authority concerned or any other Applicable Laws in any way relating to public health and sanitation during the Lease Period.  The Lessee shall at their expense take all such measures for the prevention of the breeding of mosquitoes and malaria etc. as shall be required by the local authorities. The Lessee shall provide sufficient latrine facilities accommodation and other sanitary arrangements for the labourers, workmen and for its employed staff on the Demised Premises in order to keep the Demised Premises and surroundings clean and in good condition to the satisfaction of the SPA/ Lessor. The Lessee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not,</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without</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prior</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written</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consent</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of</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SPA/ Lessor,</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permit</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any</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labourers</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or</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workman</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w:t>
      </w:r>
      <w:r>
        <w:rPr>
          <w:rFonts w:ascii="Calibri" w:hAnsi="Calibri" w:cs="Calibri"/>
          <w:color w:val="000000" w:themeColor="text1"/>
          <w:spacing w:val="-8"/>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reside</w:t>
      </w:r>
      <w:r>
        <w:rPr>
          <w:rFonts w:ascii="Calibri" w:hAnsi="Calibri" w:cs="Calibri"/>
          <w:color w:val="000000" w:themeColor="text1"/>
          <w:spacing w:val="-9"/>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upon</w:t>
      </w:r>
      <w:r>
        <w:rPr>
          <w:rFonts w:ascii="Calibri" w:hAnsi="Calibri" w:cs="Calibri"/>
          <w:color w:val="000000" w:themeColor="text1"/>
          <w:spacing w:val="-8"/>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Demised Premises and in the event of such consent has been provided, the Lessee shall comply strictly with the terms thereof.</w:t>
      </w:r>
    </w:p>
    <w:p w14:paraId="29893E15">
      <w:pPr>
        <w:pStyle w:val="57"/>
        <w:numPr>
          <w:ilvl w:val="0"/>
          <w:numId w:val="90"/>
        </w:numPr>
        <w:ind w:left="1276"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 xml:space="preserve">To Repair </w:t>
      </w:r>
    </w:p>
    <w:p w14:paraId="111F743D">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Throughout</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Lease</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Period,</w:t>
      </w:r>
      <w:r>
        <w:rPr>
          <w:rFonts w:ascii="Calibri" w:hAnsi="Calibri" w:cs="Calibri"/>
          <w:color w:val="000000" w:themeColor="text1"/>
          <w:spacing w:val="-1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at</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its</w:t>
      </w:r>
      <w:r>
        <w:rPr>
          <w:rFonts w:ascii="Calibri" w:hAnsi="Calibri" w:cs="Calibri"/>
          <w:color w:val="000000" w:themeColor="text1"/>
          <w:spacing w:val="-1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own</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expense,</w:t>
      </w:r>
      <w:r>
        <w:rPr>
          <w:rFonts w:ascii="Calibri" w:hAnsi="Calibri" w:cs="Calibri"/>
          <w:color w:val="000000" w:themeColor="text1"/>
          <w:spacing w:val="-1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shall</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repair,</w:t>
      </w:r>
      <w:r>
        <w:rPr>
          <w:rFonts w:ascii="Calibri" w:hAnsi="Calibri" w:cs="Calibri"/>
          <w:color w:val="000000" w:themeColor="text1"/>
          <w:spacing w:val="-9"/>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pave, cleanse (including all usual and necessary internal and external painting, colour and white washing) to the satisfaction of the Lessor, the said building and premises and the drains, compound walls and fences there unto belonging and all fixtures and additions thereto.</w:t>
      </w:r>
    </w:p>
    <w:p w14:paraId="7EBAFC02">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Sanction Usage</w:t>
      </w:r>
      <w:r>
        <w:rPr>
          <w:rFonts w:ascii="Calibri" w:hAnsi="Calibri" w:cs="Calibri"/>
          <w:color w:val="000000" w:themeColor="text1"/>
          <w:sz w:val="26"/>
          <w:szCs w:val="26"/>
          <w:lang w:val="en-IN"/>
          <w14:textFill>
            <w14:solidFill>
              <w14:schemeClr w14:val="tx1"/>
            </w14:solidFill>
          </w14:textFill>
        </w:rPr>
        <w:t xml:space="preserve"> </w:t>
      </w:r>
    </w:p>
    <w:p w14:paraId="6662CD3D">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Lessee shall not use the Demised Premises for any other purpose other than the purpose as defined in RFP document. </w:t>
      </w:r>
    </w:p>
    <w:p w14:paraId="77688861">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 xml:space="preserve">Sub-lease </w:t>
      </w:r>
    </w:p>
    <w:p w14:paraId="0044EEAC">
      <w:pPr>
        <w:pStyle w:val="57"/>
        <w:ind w:left="1276"/>
        <w:jc w:val="both"/>
        <w:rPr>
          <w:rFonts w:ascii="Calibri" w:hAnsi="Calibri" w:cs="Calibri"/>
          <w:color w:val="FF0000"/>
          <w:sz w:val="26"/>
          <w:szCs w:val="26"/>
          <w:lang w:val="en-IN"/>
        </w:rPr>
      </w:pPr>
      <w:r>
        <w:rPr>
          <w:rFonts w:ascii="Calibri" w:hAnsi="Calibri" w:cs="Calibri"/>
          <w:color w:val="000000" w:themeColor="text1"/>
          <w:sz w:val="26"/>
          <w:szCs w:val="26"/>
          <w:lang w:val="en-IN"/>
          <w14:textFill>
            <w14:solidFill>
              <w14:schemeClr w14:val="tx1"/>
            </w14:solidFill>
          </w14:textFill>
        </w:rPr>
        <w:t>No Sub-Leasing or Sub-Letting is allowed.</w:t>
      </w:r>
      <w:r>
        <w:rPr>
          <w:rFonts w:ascii="Calibri" w:hAnsi="Calibri" w:cs="Calibri"/>
          <w:color w:val="FF0000"/>
          <w:sz w:val="26"/>
          <w:szCs w:val="26"/>
          <w:lang w:val="en-IN"/>
        </w:rPr>
        <w:t xml:space="preserve"> </w:t>
      </w:r>
    </w:p>
    <w:p w14:paraId="6F84F2A8">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Transfer and Assign</w:t>
      </w:r>
    </w:p>
    <w:p w14:paraId="41D14060">
      <w:pPr>
        <w:pStyle w:val="57"/>
        <w:ind w:left="1276"/>
        <w:jc w:val="both"/>
        <w:rPr>
          <w:rStyle w:val="214"/>
          <w:rFonts w:ascii="Calibri" w:hAnsi="Calibri"/>
          <w:sz w:val="26"/>
          <w:szCs w:val="26"/>
        </w:rPr>
      </w:pPr>
      <w:r>
        <w:rPr>
          <w:rFonts w:ascii="Calibri" w:hAnsi="Calibri" w:cs="Calibri"/>
          <w:sz w:val="26"/>
          <w:szCs w:val="26"/>
          <w:lang w:val="en-IN"/>
        </w:rPr>
        <w:t xml:space="preserve">That the Lessee shall not Sublease and sublet </w:t>
      </w:r>
      <w:r>
        <w:rPr>
          <w:rFonts w:ascii="Calibri" w:hAnsi="Calibri" w:cs="Calibri"/>
          <w:strike/>
          <w:color w:val="FF0000"/>
          <w:sz w:val="26"/>
          <w:szCs w:val="26"/>
          <w:lang w:val="en-IN"/>
        </w:rPr>
        <w:t>during the continuance of this demise directly or</w:t>
      </w:r>
      <w:r>
        <w:rPr>
          <w:rFonts w:ascii="Calibri" w:hAnsi="Calibri" w:cs="Calibri"/>
          <w:color w:val="FF0000"/>
          <w:sz w:val="26"/>
          <w:szCs w:val="26"/>
          <w:lang w:val="en-IN"/>
        </w:rPr>
        <w:t xml:space="preserve"> </w:t>
      </w:r>
      <w:r>
        <w:rPr>
          <w:rFonts w:ascii="Calibri" w:hAnsi="Calibri" w:cs="Calibri"/>
          <w:sz w:val="26"/>
          <w:szCs w:val="26"/>
          <w:lang w:val="en-IN"/>
        </w:rPr>
        <w:t xml:space="preserve">indirectly assign or transfer whether by exchange rent </w:t>
      </w:r>
      <w:r>
        <w:rPr>
          <w:rFonts w:ascii="Calibri" w:hAnsi="Calibri" w:cs="Calibri"/>
          <w:color w:val="000000" w:themeColor="text1"/>
          <w:sz w:val="26"/>
          <w:szCs w:val="26"/>
          <w:lang w:val="en-IN"/>
          <w14:textFill>
            <w14:solidFill>
              <w14:schemeClr w14:val="tx1"/>
            </w14:solidFill>
          </w14:textFill>
        </w:rPr>
        <w:t>or otherwise dispose-of or part with the possession of the demised premises to the third party or create charge any right, benefit, obligation or interest in the third party and the land or any part thereof without the previous consent in writing of the Lessor. Upon the consent being provided by the Lessor, the Lessee shall ensure that the transferee takes over all the liabilities of the Lessee, and such transfer is limited to the unexpired Lease Period, and subject to furnishing an undertaking for payment of the Annual Lease Rent Payment for the balance Lease Period, and payment of a fee equivalent to 50% (fifty percent) of the pro-rata annual lease rental payable by the original Lessee up to the time of transfer. The terms of such transfer or assignment shall be co-terminus with this Deed.</w:t>
      </w:r>
      <w:r>
        <w:rPr>
          <w:rFonts w:ascii="Calibri" w:hAnsi="Calibri"/>
          <w:sz w:val="26"/>
          <w:szCs w:val="26"/>
        </w:rPr>
        <w:t xml:space="preserve"> </w:t>
      </w:r>
      <w:r>
        <w:rPr>
          <w:rStyle w:val="214"/>
          <w:rFonts w:ascii="Calibri" w:hAnsi="Calibri"/>
          <w:sz w:val="26"/>
          <w:szCs w:val="26"/>
        </w:rPr>
        <w:t xml:space="preserve">In respect of a case where the transferor extracts premium on the transfer of the lease, 50% of such premium is to be paid to the Port Authority. </w:t>
      </w:r>
    </w:p>
    <w:p w14:paraId="7BAE36E2">
      <w:pPr>
        <w:pStyle w:val="57"/>
        <w:ind w:left="1276"/>
        <w:jc w:val="both"/>
        <w:rPr>
          <w:rStyle w:val="214"/>
          <w:rFonts w:ascii="Calibri" w:hAnsi="Calibri" w:eastAsia="Calibri" w:cs="Calibri"/>
          <w:sz w:val="26"/>
          <w:szCs w:val="26"/>
        </w:rPr>
      </w:pPr>
      <w:r>
        <w:rPr>
          <w:rStyle w:val="214"/>
          <w:rFonts w:ascii="Calibri" w:hAnsi="Calibri" w:eastAsia="Calibri" w:cs="Calibri"/>
          <w:sz w:val="26"/>
          <w:szCs w:val="26"/>
        </w:rPr>
        <w:t>Also provisions of Para 12(N) of PGLM in this regard is applicable.</w:t>
      </w:r>
    </w:p>
    <w:p w14:paraId="5A5DFD62">
      <w:pPr>
        <w:pStyle w:val="57"/>
        <w:ind w:left="1276"/>
        <w:jc w:val="both"/>
        <w:rPr>
          <w:rFonts w:ascii="Calibri" w:hAnsi="Calibri" w:cs="Calibri"/>
          <w:color w:val="000000" w:themeColor="text1"/>
          <w:sz w:val="26"/>
          <w:szCs w:val="26"/>
          <w:lang w:val="en-IN"/>
          <w14:textFill>
            <w14:solidFill>
              <w14:schemeClr w14:val="tx1"/>
            </w14:solidFill>
          </w14:textFill>
        </w:rPr>
      </w:pPr>
    </w:p>
    <w:p w14:paraId="62CE8578">
      <w:pPr>
        <w:pStyle w:val="57"/>
        <w:numPr>
          <w:ilvl w:val="0"/>
          <w:numId w:val="90"/>
        </w:numPr>
        <w:ind w:left="1276"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Mortgage</w:t>
      </w:r>
    </w:p>
    <w:p w14:paraId="27E349E0">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NOC can be granted for mortgage of leasehold interest along with the structures erected by the lessee thereon in favour of financial institutions/ banks, subject to the Lessor retaining first charge and subject to following conditions:</w:t>
      </w:r>
    </w:p>
    <w:p w14:paraId="5595E4D3">
      <w:pPr>
        <w:pStyle w:val="57"/>
        <w:numPr>
          <w:ilvl w:val="0"/>
          <w:numId w:val="9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Only the leasehold interest as created under the Registered Indenture should be mortgaged</w:t>
      </w:r>
    </w:p>
    <w:p w14:paraId="7278534F">
      <w:pPr>
        <w:pStyle w:val="57"/>
        <w:numPr>
          <w:ilvl w:val="0"/>
          <w:numId w:val="9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lessees and the mortgagers will have to state in writing that all charges of the Lessor for all claims under and/ or arising out of the lease would have priority over the claim the mortgagers may have against the lessees for the loan</w:t>
      </w:r>
    </w:p>
    <w:p w14:paraId="0D20E3AE">
      <w:pPr>
        <w:pStyle w:val="57"/>
        <w:numPr>
          <w:ilvl w:val="0"/>
          <w:numId w:val="9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mortgagers will further undertake in writing that in the event of their intending to take over possession of the lease hold interest mortgaged to them in enforcement of their right under the deed of the mortgage or otherwise, they may do so only with previous notice in writing to the Board and in such an event they will go on making regular payments of the Board’s dues and under/ or arising out of the said leases and observe and perform all covenants and conditions of the said lease and shall remain liable in the same manner and to the same interest for any breach there of as the lessees.</w:t>
      </w:r>
    </w:p>
    <w:p w14:paraId="41CB45EE">
      <w:pPr>
        <w:pStyle w:val="57"/>
        <w:numPr>
          <w:ilvl w:val="0"/>
          <w:numId w:val="9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permission will be subject to the proposed mortgagers and/or mortgagees’ obtaining sanction of the appropriate authority under any provision of law where necessary.</w:t>
      </w:r>
    </w:p>
    <w:p w14:paraId="2E468C63">
      <w:pPr>
        <w:pStyle w:val="57"/>
        <w:numPr>
          <w:ilvl w:val="0"/>
          <w:numId w:val="9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other condition that the Lessor may like to lay down keeping in view the specific requirement of an individual case.</w:t>
      </w:r>
    </w:p>
    <w:p w14:paraId="63846C08">
      <w:pPr>
        <w:pStyle w:val="57"/>
        <w:numPr>
          <w:ilvl w:val="0"/>
          <w:numId w:val="9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In case the mortgagees take over possession of the leasehold interest mortgaged to them on enforcement of their right under that deed of mortgage with/ without prior permission of MbPA then such transfers shall be deemed to be assignments/ unlawful assignments, respectively, and as per the Policy in force, revised rent and/ or premium as the case may be, would be payable for such assignments for the date of assignment. </w:t>
      </w:r>
    </w:p>
    <w:p w14:paraId="6A316657">
      <w:pPr>
        <w:pStyle w:val="57"/>
        <w:numPr>
          <w:ilvl w:val="0"/>
          <w:numId w:val="9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Permission for mortgage will be granted provided there are no “outstanding dues and/ or subsisting breaches”. For this purpose, mortgage fee of </w:t>
      </w:r>
      <w:r>
        <w:rPr>
          <w:rFonts w:ascii="Calibri" w:hAnsi="Calibri" w:cs="Calibri"/>
          <w:color w:val="FF0000"/>
          <w:sz w:val="26"/>
          <w:szCs w:val="26"/>
          <w:lang w:val="en-IN"/>
        </w:rPr>
        <w:t xml:space="preserve">Rs.20,000/- </w:t>
      </w:r>
      <w:r>
        <w:rPr>
          <w:rFonts w:ascii="Calibri" w:hAnsi="Calibri" w:cs="Calibri"/>
          <w:color w:val="000000" w:themeColor="text1"/>
          <w:sz w:val="26"/>
          <w:szCs w:val="26"/>
          <w:lang w:val="en-IN"/>
          <w14:textFill>
            <w14:solidFill>
              <w14:schemeClr w14:val="tx1"/>
            </w14:solidFill>
          </w14:textFill>
        </w:rPr>
        <w:t>excluding taxes will be applicable.</w:t>
      </w:r>
    </w:p>
    <w:p w14:paraId="043005FB">
      <w:pPr>
        <w:pStyle w:val="57"/>
        <w:numPr>
          <w:ilvl w:val="0"/>
          <w:numId w:val="90"/>
        </w:numPr>
        <w:ind w:left="1276" w:hanging="567"/>
        <w:jc w:val="both"/>
        <w:rPr>
          <w:rFonts w:ascii="Calibri" w:hAnsi="Calibri" w:cs="Calibri"/>
          <w:bCs/>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Removal of Refuses</w:t>
      </w:r>
    </w:p>
    <w:p w14:paraId="416210A7">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observe and perform all such rules and shall carry out all such directions as may from time to time being made or given by the Lessor with regard to the removal of the refuses and other like things and to the sanitary improvement of the Demised Premises and buildings or otherwise and shall remove the said refuses and other things at the cost of the Lessee. The Lessee shall remove and dispose of from time to time all refuse at their own expenses and keep at all times the Demised Premises clean and in good state of repairs and conditions and to attend to and to properly carry out all sanitary arrangements and to strictly take anti-pollution measures or measures for safeguarding the environment of the Demised Premises to the entire satisfaction of the Lessor. In the event of the Lessee not complying with this condition, the Lessor shall be at liberty to execute or do or cause to be executed or done any anti-pollution measure which in their opinion may not have been carried out or executed by Lessee and all charges that the Lessor may incur by reason thereof shall be repaid forthwith on demand, by the Lessee and they shall not dispute in any way the correctness or reasonableness of the charges so incurred. In the event of Lessee failing to pay all moneys, cost and expenses payable by them under this Clause upon demand, the Lessor shall be entitled to recover the same by levy of damages or in such other manner as they may deem fit.</w:t>
      </w:r>
    </w:p>
    <w:p w14:paraId="6A259F6C">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To Erect Boundary Walls and Entrance Gates</w:t>
      </w:r>
    </w:p>
    <w:p w14:paraId="4061DA63">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at their cost erect temporary barricades or compound wall around the Demised Premises and at such cost erect entrance gates thereto and shall keep and maintain the same in good order and condition. A clear space should be left vacant all round from the inside face of the compound wall.</w:t>
      </w:r>
    </w:p>
    <w:p w14:paraId="0503CDE0">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Cs/>
          <w:color w:val="000000" w:themeColor="text1"/>
          <w:sz w:val="26"/>
          <w:szCs w:val="26"/>
          <w:lang w:val="en-IN"/>
          <w14:textFill>
            <w14:solidFill>
              <w14:schemeClr w14:val="tx1"/>
            </w14:solidFill>
          </w14:textFill>
        </w:rPr>
        <w:t>To Construct Culverts</w:t>
      </w:r>
    </w:p>
    <w:p w14:paraId="7DFDCFE8">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at their cost construct suitable culverts, over drains or water pipes at the entrances or over any open drains which may have been built or which may be built in future at the side of the road adjacent to the Demised Premises.</w:t>
      </w:r>
    </w:p>
    <w:p w14:paraId="0D1DE6B4">
      <w:pPr>
        <w:pStyle w:val="57"/>
        <w:numPr>
          <w:ilvl w:val="0"/>
          <w:numId w:val="9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Change of Sanctioned Usage</w:t>
      </w:r>
    </w:p>
    <w:p w14:paraId="4F283EC3">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Change of Sanctioned usage is permitted with prior approval of MbPA, if permitted by the DC Regulations of Planning Authority. </w:t>
      </w:r>
    </w:p>
    <w:p w14:paraId="451BFB49">
      <w:pPr>
        <w:pStyle w:val="57"/>
        <w:numPr>
          <w:ilvl w:val="0"/>
          <w:numId w:val="90"/>
        </w:numPr>
        <w:ind w:left="99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Lessee shall submit plans approved by the planning authorities concerned to MbPA at all stages i.e. IOD, CC, OC, along with FSI, etc.</w:t>
      </w:r>
    </w:p>
    <w:p w14:paraId="06C16A69">
      <w:pPr>
        <w:pStyle w:val="57"/>
        <w:ind w:left="1276"/>
        <w:jc w:val="both"/>
        <w:rPr>
          <w:rFonts w:ascii="Calibri" w:hAnsi="Calibri" w:cs="Calibri"/>
          <w:color w:val="000000" w:themeColor="text1"/>
          <w:sz w:val="26"/>
          <w:szCs w:val="26"/>
          <w:lang w:val="en-IN"/>
          <w14:textFill>
            <w14:solidFill>
              <w14:schemeClr w14:val="tx1"/>
            </w14:solidFill>
          </w14:textFill>
        </w:rPr>
      </w:pPr>
    </w:p>
    <w:p w14:paraId="55FCA198">
      <w:pPr>
        <w:jc w:val="both"/>
        <w:rPr>
          <w:rFonts w:ascii="Calibri" w:hAnsi="Calibri" w:cs="Calibri"/>
          <w:color w:val="000000" w:themeColor="text1"/>
          <w:sz w:val="26"/>
          <w:szCs w:val="26"/>
          <w14:textFill>
            <w14:solidFill>
              <w14:schemeClr w14:val="tx1"/>
            </w14:solidFill>
          </w14:textFill>
        </w:rPr>
      </w:pPr>
    </w:p>
    <w:p w14:paraId="57D02D7E">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COVENANTS</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LESSOR:</w:t>
      </w:r>
    </w:p>
    <w:p w14:paraId="686E1C7A">
      <w:pPr>
        <w:jc w:val="both"/>
        <w:rPr>
          <w:rFonts w:ascii="Calibri" w:hAnsi="Calibri" w:cs="Calibri"/>
          <w:color w:val="000000" w:themeColor="text1"/>
          <w:sz w:val="26"/>
          <w:szCs w:val="26"/>
          <w14:textFill>
            <w14:solidFill>
              <w14:schemeClr w14:val="tx1"/>
            </w14:solidFill>
          </w14:textFill>
        </w:rPr>
      </w:pPr>
    </w:p>
    <w:p w14:paraId="63476F20">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Lessor</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hereby</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covenants</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that:</w:t>
      </w:r>
    </w:p>
    <w:p w14:paraId="467F13AA">
      <w:pPr>
        <w:pStyle w:val="46"/>
        <w:numPr>
          <w:ilvl w:val="0"/>
          <w:numId w:val="97"/>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Upon written request from the Lessee, and subject to the Lessee complying with the Applicable Laws and terms and conditions stipulated in this Deed, the Lessor shall provide</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required</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documents,</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whichever is</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available</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with</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Lessor</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to</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Lessee in procuring Applicable Permits required from any Government Authority for operation, maintenance of the Demised Premises and providing infrastructure facilities therein.</w:t>
      </w:r>
    </w:p>
    <w:p w14:paraId="14222FF6">
      <w:pPr>
        <w:pStyle w:val="46"/>
        <w:numPr>
          <w:ilvl w:val="0"/>
          <w:numId w:val="97"/>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Lessor or any person lawfully claiming by or under them, shall not cause any unlawful interruption or disturbance to the Lessee to use, occupy and enjoy the said Demised Premises</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during</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Lease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Period</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subject</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to</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Lessee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performing</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its</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obligations stipulated herein.</w:t>
      </w:r>
    </w:p>
    <w:p w14:paraId="7E96A39D">
      <w:pPr>
        <w:pStyle w:val="46"/>
        <w:numPr>
          <w:ilvl w:val="0"/>
          <w:numId w:val="97"/>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Lessor may, upon written request of the Lessee, provide an additional floor space index (FSI) at such rates as may be determined by the Lessor in terms of Applicable Laws. Such FSI may be provided by the Lessor, at its sole discretion.</w:t>
      </w:r>
    </w:p>
    <w:p w14:paraId="740FC787">
      <w:pPr>
        <w:pStyle w:val="57"/>
        <w:jc w:val="both"/>
        <w:rPr>
          <w:rFonts w:ascii="Calibri" w:hAnsi="Calibri" w:cs="Calibri"/>
          <w:color w:val="000000" w:themeColor="text1"/>
          <w:sz w:val="26"/>
          <w:szCs w:val="26"/>
          <w:lang w:val="en-IN"/>
          <w14:textFill>
            <w14:solidFill>
              <w14:schemeClr w14:val="tx1"/>
            </w14:solidFill>
          </w14:textFill>
        </w:rPr>
      </w:pPr>
    </w:p>
    <w:p w14:paraId="1C666BDF">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REPRESENTATIONS AND WARRANTIES </w:t>
      </w:r>
    </w:p>
    <w:p w14:paraId="20451E29">
      <w:pPr>
        <w:pStyle w:val="57"/>
        <w:jc w:val="both"/>
        <w:rPr>
          <w:rFonts w:ascii="Calibri" w:hAnsi="Calibri" w:cs="Calibri"/>
          <w:color w:val="000000" w:themeColor="text1"/>
          <w:sz w:val="26"/>
          <w:szCs w:val="26"/>
          <w:lang w:val="en-IN"/>
          <w14:textFill>
            <w14:solidFill>
              <w14:schemeClr w14:val="tx1"/>
            </w14:solidFill>
          </w14:textFill>
        </w:rPr>
      </w:pPr>
    </w:p>
    <w:p w14:paraId="16A2BDB3">
      <w:pPr>
        <w:pStyle w:val="57"/>
        <w:numPr>
          <w:ilvl w:val="1"/>
          <w:numId w:val="85"/>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Representations, warranties and covenants of the Lessee</w:t>
      </w:r>
    </w:p>
    <w:p w14:paraId="7C543558">
      <w:pPr>
        <w:pStyle w:val="57"/>
        <w:jc w:val="both"/>
        <w:rPr>
          <w:rFonts w:ascii="Calibri" w:hAnsi="Calibri" w:cs="Calibri"/>
          <w:color w:val="000000" w:themeColor="text1"/>
          <w:sz w:val="26"/>
          <w:szCs w:val="26"/>
          <w:lang w:val="en-IN"/>
          <w14:textFill>
            <w14:solidFill>
              <w14:schemeClr w14:val="tx1"/>
            </w14:solidFill>
          </w14:textFill>
        </w:rPr>
      </w:pPr>
    </w:p>
    <w:p w14:paraId="458F6F73">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Lessee (in the case of Consortium, each Member) represents and warrants to the Lessor that: </w:t>
      </w:r>
    </w:p>
    <w:p w14:paraId="2AB359A2">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It is duly organized, validly existing and in good standing under the laws of India; </w:t>
      </w:r>
    </w:p>
    <w:p w14:paraId="3D8260F0">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It has full power and authority to execute, deliver and perform its obligations under this Deed; </w:t>
      </w:r>
    </w:p>
    <w:p w14:paraId="4DCD9CCC">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It has taken all necessary corporate and other action under Applicable Laws and its constitutional documents to authorize the execution, delivery and performance of this Deed; </w:t>
      </w:r>
    </w:p>
    <w:p w14:paraId="64050E22">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It has the financial standing and capacity to undertake the Project; </w:t>
      </w:r>
    </w:p>
    <w:p w14:paraId="30FC07E4">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This Deed constitutes its legal, valid and binding obligation enforceable against it in accordance with the terms hereof; </w:t>
      </w:r>
    </w:p>
    <w:p w14:paraId="4FC791FD">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 execution, delivery and performance of this Deed will not conflict with, result in the breach of, constitute a default under or accelerate performance required by any of the terms of the Lessee’s Memorandum and Articles of Association or any Applicable Law or any covenant, agreement, understanding, decree or order to which the Lessee is a party or by which the Lessee or any of its properties or assets are bound or affected; </w:t>
      </w:r>
    </w:p>
    <w:p w14:paraId="363880C9">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There are no actions, suits, proceedings or investigations pending or threatened to the Lessee’s knowledge threatened against the Lessee at law or in equity before any court or before any other judicial, quasi-judicial or other authority, the outcome of which may constitute the Lessee’s Event of Default or which individually or in the aggregate may result in material adverse effect; </w:t>
      </w:r>
    </w:p>
    <w:p w14:paraId="30B16BBF">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It has no knowledge of any violation or default with respect to any order, writ, injunction or any decree of any court or any legally binding order of any Government Authority which may result in material adverse effect; </w:t>
      </w:r>
    </w:p>
    <w:p w14:paraId="217F583A">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It has complied with all Applicable Law and has not been subject to any fines, penalties, injunctive relief or any other civil or criminal liabilities which in the aggregate have or may have material adverse effect; </w:t>
      </w:r>
    </w:p>
    <w:p w14:paraId="2D687ABE">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No representation or warranty by the Lessee contained herein or in any other document furnished by the Lessee to the Lessor or to any Government Authority in relation to Applicable Permits contains or will contain any untrue statement of material fact or omits or will omit to state a material fact necessary to make such representation or warranty not misleading; </w:t>
      </w:r>
    </w:p>
    <w:p w14:paraId="1C39A46A">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also acknowledges and hereby accepts the risk of inadequacy, mistake or error in or relating to any of the matters set forth above and hereby confirms that the Lessor shall not be liable for the same in any manner whatsoever to the Lessee;</w:t>
      </w:r>
    </w:p>
    <w:p w14:paraId="6A6544BB">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make its own arrangements in engagement of its staff and labour and shall at no point represent to or claim that the staff, labour are being recruited for and on behalf of the Lessor. The Lessee shall at all times comply and represent to the staff and labour employed / engaged by them the requirement for complying with Applicable Laws and Applicable Permits, particularly in relation to safety and environmental regulations;</w:t>
      </w:r>
    </w:p>
    <w:p w14:paraId="4A0AAC0D">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at no time undertake or permit any change in shareholding except in accordance with the provisions of Clause 8 (g); and</w:t>
      </w:r>
    </w:p>
    <w:p w14:paraId="16773AB4">
      <w:pPr>
        <w:pStyle w:val="57"/>
        <w:numPr>
          <w:ilvl w:val="0"/>
          <w:numId w:val="98"/>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information furnished in the Bid and as updated on or before the Commencement Date is true and accurate in all respects as on the Commencement Date.</w:t>
      </w:r>
    </w:p>
    <w:p w14:paraId="7713C5E8">
      <w:pPr>
        <w:jc w:val="both"/>
        <w:rPr>
          <w:rFonts w:ascii="Calibri" w:hAnsi="Calibri" w:cs="Calibri"/>
          <w:color w:val="000000" w:themeColor="text1"/>
          <w:sz w:val="26"/>
          <w:szCs w:val="26"/>
          <w14:textFill>
            <w14:solidFill>
              <w14:schemeClr w14:val="tx1"/>
            </w14:solidFill>
          </w14:textFill>
        </w:rPr>
      </w:pPr>
    </w:p>
    <w:p w14:paraId="4C9C502A">
      <w:pPr>
        <w:pStyle w:val="57"/>
        <w:numPr>
          <w:ilvl w:val="1"/>
          <w:numId w:val="85"/>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Obligation to notify</w:t>
      </w:r>
    </w:p>
    <w:p w14:paraId="23BC30E7">
      <w:pPr>
        <w:jc w:val="both"/>
        <w:rPr>
          <w:rFonts w:ascii="Calibri" w:hAnsi="Calibri" w:cs="Calibri"/>
          <w:b/>
          <w:bCs/>
          <w:color w:val="000000" w:themeColor="text1"/>
          <w:sz w:val="26"/>
          <w:szCs w:val="26"/>
          <w14:textFill>
            <w14:solidFill>
              <w14:schemeClr w14:val="tx1"/>
            </w14:solidFill>
          </w14:textFill>
        </w:rPr>
      </w:pPr>
    </w:p>
    <w:p w14:paraId="05ACD900">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the event that any of the representations or warranties made/given by the Lessee ceases to be true or stands changed, it shall promptly notify the Lessor of the same.</w:t>
      </w:r>
    </w:p>
    <w:p w14:paraId="530D88A0">
      <w:pPr>
        <w:jc w:val="both"/>
        <w:rPr>
          <w:rFonts w:ascii="Calibri" w:hAnsi="Calibri" w:cs="Calibri"/>
          <w:color w:val="000000" w:themeColor="text1"/>
          <w:sz w:val="26"/>
          <w:szCs w:val="26"/>
          <w14:textFill>
            <w14:solidFill>
              <w14:schemeClr w14:val="tx1"/>
            </w14:solidFill>
          </w14:textFill>
        </w:rPr>
      </w:pPr>
    </w:p>
    <w:p w14:paraId="493F41BC">
      <w:pPr>
        <w:pStyle w:val="57"/>
        <w:numPr>
          <w:ilvl w:val="1"/>
          <w:numId w:val="85"/>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Representations, warranties and covenants of the Lessor</w:t>
      </w:r>
    </w:p>
    <w:p w14:paraId="1AC99A72">
      <w:pPr>
        <w:jc w:val="both"/>
        <w:rPr>
          <w:rFonts w:ascii="Calibri" w:hAnsi="Calibri" w:cs="Calibri"/>
          <w:color w:val="000000" w:themeColor="text1"/>
          <w:sz w:val="26"/>
          <w:szCs w:val="26"/>
          <w14:textFill>
            <w14:solidFill>
              <w14:schemeClr w14:val="tx1"/>
            </w14:solidFill>
          </w14:textFill>
        </w:rPr>
      </w:pPr>
    </w:p>
    <w:p w14:paraId="4336D663">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Lessor represents, warrants and covenants to the Lessee that:</w:t>
      </w:r>
    </w:p>
    <w:p w14:paraId="29CB7F0A">
      <w:pPr>
        <w:pStyle w:val="46"/>
        <w:numPr>
          <w:ilvl w:val="0"/>
          <w:numId w:val="99"/>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it has full power and authority to execute, deliver and perform its obligations under this Deed and that it has taken all actions (including under Applicable Laws) necessary to execute this Deed, exercise its rights and perform its obligations, under this Deed;</w:t>
      </w:r>
    </w:p>
    <w:p w14:paraId="7ED56BC2">
      <w:pPr>
        <w:pStyle w:val="46"/>
        <w:numPr>
          <w:ilvl w:val="0"/>
          <w:numId w:val="99"/>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this Deed constitutes a legal, valid and binding obligation enforceable against it in accordance with the terms hereof;</w:t>
      </w:r>
    </w:p>
    <w:p w14:paraId="5C93FC78">
      <w:pPr>
        <w:pStyle w:val="46"/>
        <w:numPr>
          <w:ilvl w:val="0"/>
          <w:numId w:val="99"/>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it has no knowledge of any violation or default with respect to any order, writ, injunction or any decree of any court or any legally binding order of any Government Authority which may result in any material adverse effect on the Lessor’s ability to perform its obligations under this Deed; and</w:t>
      </w:r>
    </w:p>
    <w:p w14:paraId="34495F56">
      <w:pPr>
        <w:pStyle w:val="46"/>
        <w:numPr>
          <w:ilvl w:val="0"/>
          <w:numId w:val="99"/>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it has good, legal and valid right and title to the Demised Premises and has the power and authority to handover the Demised Premises to the Lessee for the Project in accordance with the provisions of this Deed.</w:t>
      </w:r>
    </w:p>
    <w:p w14:paraId="7DDB349D">
      <w:pPr>
        <w:jc w:val="both"/>
        <w:rPr>
          <w:rFonts w:ascii="Calibri" w:hAnsi="Calibri" w:cs="Calibri"/>
          <w:color w:val="000000" w:themeColor="text1"/>
          <w:sz w:val="26"/>
          <w:szCs w:val="26"/>
          <w14:textFill>
            <w14:solidFill>
              <w14:schemeClr w14:val="tx1"/>
            </w14:solidFill>
          </w14:textFill>
        </w:rPr>
      </w:pPr>
    </w:p>
    <w:p w14:paraId="5D7E6B16">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EVENTS OF DEFAULT, TERMINATION OF LEASE AND RESUMPTION OF DEMISED PREMISES:</w:t>
      </w:r>
    </w:p>
    <w:p w14:paraId="55DF152A">
      <w:pPr>
        <w:pStyle w:val="57"/>
        <w:jc w:val="both"/>
        <w:rPr>
          <w:rFonts w:ascii="Calibri" w:hAnsi="Calibri" w:cs="Calibri"/>
          <w:color w:val="000000" w:themeColor="text1"/>
          <w:sz w:val="26"/>
          <w:szCs w:val="26"/>
          <w:lang w:val="en-IN"/>
          <w14:textFill>
            <w14:solidFill>
              <w14:schemeClr w14:val="tx1"/>
            </w14:solidFill>
          </w14:textFill>
        </w:rPr>
      </w:pPr>
    </w:p>
    <w:p w14:paraId="6A3BD4DB">
      <w:pPr>
        <w:pStyle w:val="57"/>
        <w:numPr>
          <w:ilvl w:val="1"/>
          <w:numId w:val="85"/>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Events of Default:</w:t>
      </w:r>
    </w:p>
    <w:p w14:paraId="1461C548">
      <w:pPr>
        <w:pStyle w:val="57"/>
        <w:jc w:val="both"/>
        <w:rPr>
          <w:rFonts w:ascii="Calibri" w:hAnsi="Calibri" w:cs="Calibri"/>
          <w:color w:val="000000" w:themeColor="text1"/>
          <w:sz w:val="26"/>
          <w:szCs w:val="26"/>
          <w:lang w:val="en-IN"/>
          <w14:textFill>
            <w14:solidFill>
              <w14:schemeClr w14:val="tx1"/>
            </w14:solidFill>
          </w14:textFill>
        </w:rPr>
      </w:pPr>
    </w:p>
    <w:p w14:paraId="05DA07F8">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following events shall be the event of default (“Lessee’s Event of Default”) on the part of the Lessee:</w:t>
      </w:r>
    </w:p>
    <w:p w14:paraId="18705A09">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fails or neglects to pay any dues or charges including the Annual Lease Rent, or any other payments, taxes, payable by the Lessee as per this Deed on the due date and continue to be in default for continuous period of [3 (three)] years;</w:t>
      </w:r>
    </w:p>
    <w:p w14:paraId="293AD3CD">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breaches any terms or conditions of this Deed or fails to comply with any provisions of the Applicable Laws or Applicable Permits;</w:t>
      </w:r>
    </w:p>
    <w:p w14:paraId="50DC32B8">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If the Lessee uses the Demised Premises beyond the Sanctioned Usages; </w:t>
      </w:r>
    </w:p>
    <w:p w14:paraId="2A928F1E">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abandons or manifests intention to abandon the Demised Premises without prior written consent of the Lessor.</w:t>
      </w:r>
    </w:p>
    <w:p w14:paraId="5389364F">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repudiates this Deed or otherwise takes an action or evidences or conveys an intention not to be bound by this Deed.</w:t>
      </w:r>
    </w:p>
    <w:p w14:paraId="51F54852">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representation made or warranties given by the Lessee under this Deed is found to be false or misleading;</w:t>
      </w:r>
    </w:p>
    <w:p w14:paraId="49E4408A">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has failed to perform or discharge any of its obligations in accordance with the provisions of this Deed, unless such event has occurred because of a Force Majeure Event, or due to reasons solely attributable to Lessor without any contributory factor of the Lessee;</w:t>
      </w:r>
    </w:p>
    <w:p w14:paraId="548CC44D">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is adjudged bankrupt or insolvent, or if a trustee or receiver is appointed for the Lessee or for the whole or material part of its assets;</w:t>
      </w:r>
    </w:p>
    <w:p w14:paraId="37539377">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has engaged or knowingly has allowed any of its employees, sub lessee, agents, contractor or representative to engage in any activity prohibited by law or which constitutes a breach of or an offence under Applicable Laws, in the course of any activity undertaken pursuant to this Deed;</w:t>
      </w:r>
    </w:p>
    <w:p w14:paraId="1C4D1FBD">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has created any encumbrance, charges or lien in favour of any person or agency, over the Demised Premises, save and except as otherwise expressly permitted under this Deed;</w:t>
      </w:r>
    </w:p>
    <w:p w14:paraId="55C75187">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shareholding pattern of the SPV (being the Lessee) has been changed without obtaining prior written consent of the Lessor;</w:t>
      </w:r>
    </w:p>
    <w:p w14:paraId="5A8F86E7">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has assigned or transferred the Demised Premises without the prior written consent of the Lessor;</w:t>
      </w:r>
    </w:p>
    <w:p w14:paraId="4F37241C">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has been, or is in the process of being liquidated, dissolved, wound-up, amalgamated or reconstituted in a manner that would cause, in the reasonable opinion of the Lessor, a material adverse effect; and</w:t>
      </w:r>
    </w:p>
    <w:p w14:paraId="117117FF">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 resolution for winding up of the Lessee is passed, or any petition for winding up of the Lessee is admitted by a court of competent jurisdiction and a provisional liquidator or receiver is appointed and such order has not been set aside within 90 (ninety) days of the date thereof or the Lessee is ordered to be wound up by Court.</w:t>
      </w:r>
    </w:p>
    <w:p w14:paraId="3AB2529A">
      <w:pPr>
        <w:pStyle w:val="57"/>
        <w:numPr>
          <w:ilvl w:val="0"/>
          <w:numId w:val="10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the leased land is not utilized within two (2) years of allotment for the purpose for which it is allotted the allotment shall be liable for termination.</w:t>
      </w:r>
    </w:p>
    <w:p w14:paraId="6617A3ED">
      <w:pPr>
        <w:pStyle w:val="57"/>
        <w:jc w:val="both"/>
        <w:rPr>
          <w:rFonts w:ascii="Calibri" w:hAnsi="Calibri" w:cs="Calibri"/>
          <w:color w:val="000000" w:themeColor="text1"/>
          <w:lang w:val="en-IN"/>
          <w14:textFill>
            <w14:solidFill>
              <w14:schemeClr w14:val="tx1"/>
            </w14:solidFill>
          </w14:textFill>
        </w:rPr>
      </w:pPr>
    </w:p>
    <w:p w14:paraId="33F8ADF7">
      <w:pPr>
        <w:pStyle w:val="57"/>
        <w:numPr>
          <w:ilvl w:val="1"/>
          <w:numId w:val="85"/>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Termination and Resumption of Demised Premises</w:t>
      </w:r>
    </w:p>
    <w:p w14:paraId="6636A1AA">
      <w:pPr>
        <w:jc w:val="both"/>
        <w:rPr>
          <w:rFonts w:ascii="Calibri" w:hAnsi="Calibri" w:cs="Calibri"/>
          <w:color w:val="000000" w:themeColor="text1"/>
          <w14:textFill>
            <w14:solidFill>
              <w14:schemeClr w14:val="tx1"/>
            </w14:solidFill>
          </w14:textFill>
        </w:rPr>
      </w:pPr>
    </w:p>
    <w:p w14:paraId="58E4D4CB">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Without prejudice to any other rights or remedies which the Lessor may have under this Deed, upon the occurrence of the Lessee’s Events of Default, the Lessor shall</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be entitled to terminate this Deed by issuing a remedial notice (“</w:t>
      </w:r>
      <w:r>
        <w:rPr>
          <w:rFonts w:ascii="Calibri" w:hAnsi="Calibri" w:cs="Calibri"/>
          <w:b/>
          <w:bCs/>
          <w:color w:val="000000" w:themeColor="text1"/>
          <w:sz w:val="26"/>
          <w:szCs w:val="26"/>
          <w14:textFill>
            <w14:solidFill>
              <w14:schemeClr w14:val="tx1"/>
            </w14:solidFill>
          </w14:textFill>
        </w:rPr>
        <w:t>Remedial Notice</w:t>
      </w:r>
      <w:r>
        <w:rPr>
          <w:rFonts w:ascii="Calibri" w:hAnsi="Calibri" w:cs="Calibri"/>
          <w:color w:val="000000" w:themeColor="text1"/>
          <w:sz w:val="26"/>
          <w:szCs w:val="26"/>
          <w14:textFill>
            <w14:solidFill>
              <w14:schemeClr w14:val="tx1"/>
            </w14:solidFill>
          </w14:textFill>
        </w:rPr>
        <w:t>”) to the Lessee, provided that before issuing the Remedial Notice, the Lessor shall by a notice inform the Lessee of its intention to issue such Remedial Notice and grant [15 (fifteen)] days to the Lessee to make a representation, and may after the expiry of such [15 (fifteen)] days, whether or not it is in receipt of such representation, issue the Remedial Notice.</w:t>
      </w:r>
    </w:p>
    <w:p w14:paraId="5DC44803">
      <w:pPr>
        <w:jc w:val="both"/>
        <w:rPr>
          <w:rFonts w:ascii="Calibri" w:hAnsi="Calibri" w:cs="Calibri"/>
          <w:color w:val="000000" w:themeColor="text1"/>
          <w14:textFill>
            <w14:solidFill>
              <w14:schemeClr w14:val="tx1"/>
            </w14:solidFill>
          </w14:textFill>
        </w:rPr>
      </w:pPr>
    </w:p>
    <w:p w14:paraId="4E0B73E1">
      <w:pPr>
        <w:pStyle w:val="57"/>
        <w:numPr>
          <w:ilvl w:val="1"/>
          <w:numId w:val="85"/>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Remedial</w:t>
      </w:r>
      <w:r>
        <w:rPr>
          <w:rFonts w:ascii="Calibri" w:hAnsi="Calibri" w:cs="Calibri"/>
          <w:b/>
          <w:color w:val="000000" w:themeColor="text1"/>
          <w:spacing w:val="-6"/>
          <w:sz w:val="26"/>
          <w:szCs w:val="26"/>
          <w:lang w:val="en-IN"/>
          <w14:textFill>
            <w14:solidFill>
              <w14:schemeClr w14:val="tx1"/>
            </w14:solidFill>
          </w14:textFill>
        </w:rPr>
        <w:t xml:space="preserve"> </w:t>
      </w:r>
      <w:r>
        <w:rPr>
          <w:rFonts w:ascii="Calibri" w:hAnsi="Calibri" w:cs="Calibri"/>
          <w:b/>
          <w:color w:val="000000" w:themeColor="text1"/>
          <w:sz w:val="26"/>
          <w:szCs w:val="26"/>
          <w:lang w:val="en-IN"/>
          <w14:textFill>
            <w14:solidFill>
              <w14:schemeClr w14:val="tx1"/>
            </w14:solidFill>
          </w14:textFill>
        </w:rPr>
        <w:t>Process:</w:t>
      </w:r>
      <w:r>
        <w:rPr>
          <w:rFonts w:ascii="Calibri" w:hAnsi="Calibri" w:cs="Calibri"/>
          <w:b/>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Following</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issue</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of</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such Remedial Notice by</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Lessor, within a period not exceeding [30 (thirty)] days or such extended period as the Parties may agree (“</w:t>
      </w:r>
      <w:r>
        <w:rPr>
          <w:rFonts w:ascii="Calibri" w:hAnsi="Calibri" w:cs="Calibri"/>
          <w:b/>
          <w:color w:val="000000" w:themeColor="text1"/>
          <w:sz w:val="26"/>
          <w:szCs w:val="26"/>
          <w:lang w:val="en-IN"/>
          <w14:textFill>
            <w14:solidFill>
              <w14:schemeClr w14:val="tx1"/>
            </w14:solidFill>
          </w14:textFill>
        </w:rPr>
        <w:t>Remedial Period</w:t>
      </w:r>
      <w:r>
        <w:rPr>
          <w:rFonts w:ascii="Calibri" w:hAnsi="Calibri" w:cs="Calibri"/>
          <w:color w:val="000000" w:themeColor="text1"/>
          <w:sz w:val="26"/>
          <w:szCs w:val="26"/>
          <w:lang w:val="en-IN"/>
          <w14:textFill>
            <w14:solidFill>
              <w14:schemeClr w14:val="tx1"/>
            </w14:solidFill>
          </w14:textFill>
        </w:rPr>
        <w:t>”), the Parties shall endeavour to arrive at an agreement as</w:t>
      </w:r>
      <w:r>
        <w:rPr>
          <w:rFonts w:ascii="Calibri" w:hAnsi="Calibri" w:cs="Calibri"/>
          <w:color w:val="000000" w:themeColor="text1"/>
          <w:spacing w:val="40"/>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 the manner of rectifying or remedying the underlying Lessee’s Events of Default in the manner including but not limited to the following:</w:t>
      </w:r>
    </w:p>
    <w:p w14:paraId="286961F2">
      <w:pPr>
        <w:pStyle w:val="46"/>
        <w:numPr>
          <w:ilvl w:val="0"/>
          <w:numId w:val="101"/>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case the underlying Lessee’s Events of Default is non-payment of the Nominal Lease Rent,</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other</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payments,</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taxes</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payable by the Lessee, the Lessee shall be required to pay interest on delayed payments</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at</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rate</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15% per annum (calculated on monthly basis i.e. for one day delay, interest for entire month shall be levied).</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 delay in</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payments</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shall</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be</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 xml:space="preserve">calculated </w:t>
      </w:r>
      <w:r>
        <w:rPr>
          <w:rFonts w:ascii="Calibri" w:hAnsi="Calibri" w:cs="Calibri"/>
          <w:color w:val="000000" w:themeColor="text1"/>
          <w:spacing w:val="-2"/>
          <w:sz w:val="26"/>
          <w:szCs w:val="26"/>
          <w14:textFill>
            <w14:solidFill>
              <w14:schemeClr w14:val="tx1"/>
            </w14:solidFill>
          </w14:textFill>
        </w:rPr>
        <w:t>for</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each</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day</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of</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default</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from the</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time</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any</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of</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such</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payments/</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taxes</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become</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 xml:space="preserve">payable </w:t>
      </w:r>
      <w:r>
        <w:rPr>
          <w:rFonts w:ascii="Calibri" w:hAnsi="Calibri" w:cs="Calibri"/>
          <w:color w:val="000000" w:themeColor="text1"/>
          <w:sz w:val="26"/>
          <w:szCs w:val="26"/>
          <w14:textFill>
            <w14:solidFill>
              <w14:schemeClr w14:val="tx1"/>
            </w14:solidFill>
          </w14:textFill>
        </w:rPr>
        <w:t>by the Lessee till such time the payment/ taxes along with the penal interest is paid by the Lessee.</w:t>
      </w:r>
    </w:p>
    <w:p w14:paraId="6DDF4745">
      <w:pPr>
        <w:pStyle w:val="46"/>
        <w:numPr>
          <w:ilvl w:val="0"/>
          <w:numId w:val="101"/>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It is further agreed between the Parties that the Lessor shall have the right to deduct the amount as calculated above from the Security Deposit submitted by the Lessee.</w:t>
      </w:r>
    </w:p>
    <w:p w14:paraId="29BE1169">
      <w:pPr>
        <w:pStyle w:val="46"/>
        <w:numPr>
          <w:ilvl w:val="0"/>
          <w:numId w:val="101"/>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It is further agreed that, in case the Lessee is in breach of any of its obligations specified in this Deed and if even after the Remedial Period, the Lessee continues to be in breach of such obligations, the Lessor shall have the right to deduct a suitable amount as penalty from the Security Deposit of the Lessee as finalized by its management after communicating the same to the Lessee in writing. </w:t>
      </w:r>
    </w:p>
    <w:p w14:paraId="7BAEBFFC">
      <w:pPr>
        <w:pStyle w:val="46"/>
        <w:numPr>
          <w:ilvl w:val="0"/>
          <w:numId w:val="101"/>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Obligations during Remedial Period: During the Remedial Period, the Lessee shall continue to perform its obligations under this Deed which can be performed, failing which the Lessee shall compensate the Lessor for any loss or damage occasioned or suffered on account of the underlying failure/breach.</w:t>
      </w:r>
    </w:p>
    <w:p w14:paraId="7A081463">
      <w:pPr>
        <w:pStyle w:val="46"/>
        <w:numPr>
          <w:ilvl w:val="0"/>
          <w:numId w:val="101"/>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Revocation of Remedial Notice: If during the Remedial Period, the underlying Lessee’s Event of Default is cured or waived, the Remedial Notice shall be withdrawn in writing by the Lessor.</w:t>
      </w:r>
    </w:p>
    <w:p w14:paraId="23032542">
      <w:pPr>
        <w:jc w:val="both"/>
        <w:rPr>
          <w:rFonts w:ascii="Calibri" w:hAnsi="Calibri" w:cs="Calibri"/>
          <w:color w:val="000000" w:themeColor="text1"/>
          <w14:textFill>
            <w14:solidFill>
              <w14:schemeClr w14:val="tx1"/>
            </w14:solidFill>
          </w14:textFill>
        </w:rPr>
      </w:pPr>
    </w:p>
    <w:p w14:paraId="4AB9223A">
      <w:pPr>
        <w:pStyle w:val="57"/>
        <w:numPr>
          <w:ilvl w:val="1"/>
          <w:numId w:val="85"/>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Termination</w:t>
      </w:r>
      <w:r>
        <w:rPr>
          <w:rFonts w:ascii="Calibri" w:hAnsi="Calibri" w:cs="Calibri"/>
          <w:b/>
          <w:color w:val="000000" w:themeColor="text1"/>
          <w:spacing w:val="-3"/>
          <w:sz w:val="26"/>
          <w:szCs w:val="26"/>
          <w:lang w:val="en-IN"/>
          <w14:textFill>
            <w14:solidFill>
              <w14:schemeClr w14:val="tx1"/>
            </w14:solidFill>
          </w14:textFill>
        </w:rPr>
        <w:t xml:space="preserve"> </w:t>
      </w:r>
      <w:r>
        <w:rPr>
          <w:rFonts w:ascii="Calibri" w:hAnsi="Calibri" w:cs="Calibri"/>
          <w:b/>
          <w:color w:val="000000" w:themeColor="text1"/>
          <w:sz w:val="26"/>
          <w:szCs w:val="26"/>
          <w:lang w:val="en-IN"/>
          <w14:textFill>
            <w14:solidFill>
              <w14:schemeClr w14:val="tx1"/>
            </w14:solidFill>
          </w14:textFill>
        </w:rPr>
        <w:t>due</w:t>
      </w:r>
      <w:r>
        <w:rPr>
          <w:rFonts w:ascii="Calibri" w:hAnsi="Calibri" w:cs="Calibri"/>
          <w:b/>
          <w:color w:val="000000" w:themeColor="text1"/>
          <w:spacing w:val="-5"/>
          <w:sz w:val="26"/>
          <w:szCs w:val="26"/>
          <w:lang w:val="en-IN"/>
          <w14:textFill>
            <w14:solidFill>
              <w14:schemeClr w14:val="tx1"/>
            </w14:solidFill>
          </w14:textFill>
        </w:rPr>
        <w:t xml:space="preserve"> </w:t>
      </w:r>
      <w:r>
        <w:rPr>
          <w:rFonts w:ascii="Calibri" w:hAnsi="Calibri" w:cs="Calibri"/>
          <w:b/>
          <w:color w:val="000000" w:themeColor="text1"/>
          <w:sz w:val="26"/>
          <w:szCs w:val="26"/>
          <w:lang w:val="en-IN"/>
          <w14:textFill>
            <w14:solidFill>
              <w14:schemeClr w14:val="tx1"/>
            </w14:solidFill>
          </w14:textFill>
        </w:rPr>
        <w:t>to</w:t>
      </w:r>
      <w:r>
        <w:rPr>
          <w:rFonts w:ascii="Calibri" w:hAnsi="Calibri" w:cs="Calibri"/>
          <w:b/>
          <w:color w:val="000000" w:themeColor="text1"/>
          <w:spacing w:val="-4"/>
          <w:sz w:val="26"/>
          <w:szCs w:val="26"/>
          <w:lang w:val="en-IN"/>
          <w14:textFill>
            <w14:solidFill>
              <w14:schemeClr w14:val="tx1"/>
            </w14:solidFill>
          </w14:textFill>
        </w:rPr>
        <w:t xml:space="preserve"> </w:t>
      </w:r>
      <w:r>
        <w:rPr>
          <w:rFonts w:ascii="Calibri" w:hAnsi="Calibri" w:cs="Calibri"/>
          <w:b/>
          <w:color w:val="000000" w:themeColor="text1"/>
          <w:sz w:val="26"/>
          <w:szCs w:val="26"/>
          <w:lang w:val="en-IN"/>
          <w14:textFill>
            <w14:solidFill>
              <w14:schemeClr w14:val="tx1"/>
            </w14:solidFill>
          </w14:textFill>
        </w:rPr>
        <w:t>Events</w:t>
      </w:r>
      <w:r>
        <w:rPr>
          <w:rFonts w:ascii="Calibri" w:hAnsi="Calibri" w:cs="Calibri"/>
          <w:b/>
          <w:color w:val="000000" w:themeColor="text1"/>
          <w:spacing w:val="-3"/>
          <w:sz w:val="26"/>
          <w:szCs w:val="26"/>
          <w:lang w:val="en-IN"/>
          <w14:textFill>
            <w14:solidFill>
              <w14:schemeClr w14:val="tx1"/>
            </w14:solidFill>
          </w14:textFill>
        </w:rPr>
        <w:t xml:space="preserve"> </w:t>
      </w:r>
      <w:r>
        <w:rPr>
          <w:rFonts w:ascii="Calibri" w:hAnsi="Calibri" w:cs="Calibri"/>
          <w:b/>
          <w:color w:val="000000" w:themeColor="text1"/>
          <w:sz w:val="26"/>
          <w:szCs w:val="26"/>
          <w:lang w:val="en-IN"/>
          <w14:textFill>
            <w14:solidFill>
              <w14:schemeClr w14:val="tx1"/>
            </w14:solidFill>
          </w14:textFill>
        </w:rPr>
        <w:t>of</w:t>
      </w:r>
      <w:r>
        <w:rPr>
          <w:rFonts w:ascii="Calibri" w:hAnsi="Calibri" w:cs="Calibri"/>
          <w:b/>
          <w:color w:val="000000" w:themeColor="text1"/>
          <w:spacing w:val="-4"/>
          <w:sz w:val="26"/>
          <w:szCs w:val="26"/>
          <w:lang w:val="en-IN"/>
          <w14:textFill>
            <w14:solidFill>
              <w14:schemeClr w14:val="tx1"/>
            </w14:solidFill>
          </w14:textFill>
        </w:rPr>
        <w:t xml:space="preserve"> </w:t>
      </w:r>
      <w:r>
        <w:rPr>
          <w:rFonts w:ascii="Calibri" w:hAnsi="Calibri" w:cs="Calibri"/>
          <w:b/>
          <w:color w:val="000000" w:themeColor="text1"/>
          <w:sz w:val="26"/>
          <w:szCs w:val="26"/>
          <w:lang w:val="en-IN"/>
          <w14:textFill>
            <w14:solidFill>
              <w14:schemeClr w14:val="tx1"/>
            </w14:solidFill>
          </w14:textFill>
        </w:rPr>
        <w:t>Default:</w:t>
      </w:r>
      <w:r>
        <w:rPr>
          <w:rFonts w:ascii="Calibri" w:hAnsi="Calibri" w:cs="Calibri"/>
          <w:b/>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If</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before</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expiry</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of</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Remedial</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Period, the underlying Lessee’s Event of Default is neither cured nor waived, the Lessor shall have the right to terminate this Deed forthwith without further notice. Upon a notice in writing (“</w:t>
      </w:r>
      <w:r>
        <w:rPr>
          <w:rFonts w:ascii="Calibri" w:hAnsi="Calibri" w:cs="Calibri"/>
          <w:b/>
          <w:color w:val="000000" w:themeColor="text1"/>
          <w:sz w:val="26"/>
          <w:szCs w:val="26"/>
          <w:lang w:val="en-IN"/>
          <w14:textFill>
            <w14:solidFill>
              <w14:schemeClr w14:val="tx1"/>
            </w14:solidFill>
          </w14:textFill>
        </w:rPr>
        <w:t>Termination Notice</w:t>
      </w:r>
      <w:r>
        <w:rPr>
          <w:rFonts w:ascii="Calibri" w:hAnsi="Calibri" w:cs="Calibri"/>
          <w:color w:val="000000" w:themeColor="text1"/>
          <w:sz w:val="26"/>
          <w:szCs w:val="26"/>
          <w:lang w:val="en-IN"/>
          <w14:textFill>
            <w14:solidFill>
              <w14:schemeClr w14:val="tx1"/>
            </w14:solidFill>
          </w14:textFill>
        </w:rPr>
        <w:t>”) being issued, the Lessor may, at its discretion, re-enter</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upon</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and take</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possession</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and</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control</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of</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Demised Premises</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and prohibit the</w:t>
      </w:r>
      <w:r>
        <w:rPr>
          <w:rFonts w:ascii="Calibri" w:hAnsi="Calibri" w:cs="Calibri"/>
          <w:color w:val="000000" w:themeColor="text1"/>
          <w:spacing w:val="-4"/>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Lessee and any person claiming through or under the Lessee from entering upon the Demised Premises and</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upon</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taking</w:t>
      </w:r>
      <w:r>
        <w:rPr>
          <w:rFonts w:ascii="Calibri" w:hAnsi="Calibri" w:cs="Calibri"/>
          <w:color w:val="000000" w:themeColor="text1"/>
          <w:spacing w:val="-1"/>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control, the</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Lessor</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is free</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 lease</w:t>
      </w:r>
      <w:r>
        <w:rPr>
          <w:rFonts w:ascii="Calibri" w:hAnsi="Calibri" w:cs="Calibri"/>
          <w:color w:val="000000" w:themeColor="text1"/>
          <w:spacing w:val="-2"/>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3"/>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Demised Premises to a third party.</w:t>
      </w:r>
    </w:p>
    <w:p w14:paraId="3B62EF53">
      <w:pPr>
        <w:pStyle w:val="46"/>
        <w:numPr>
          <w:ilvl w:val="0"/>
          <w:numId w:val="102"/>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bCs/>
          <w:color w:val="000000" w:themeColor="text1"/>
          <w:sz w:val="26"/>
          <w:szCs w:val="26"/>
          <w14:textFill>
            <w14:solidFill>
              <w14:schemeClr w14:val="tx1"/>
            </w14:solidFill>
          </w14:textFill>
        </w:rPr>
        <w:t>The</w:t>
      </w:r>
      <w:r>
        <w:rPr>
          <w:rFonts w:ascii="Calibri" w:hAnsi="Calibri" w:cs="Calibri"/>
          <w:b/>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Termination</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Notice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shall</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be</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 not</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less</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than</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90</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(ninety)]</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days</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not</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ordinarily be more than [180 (one hundred and eighty)] days, (“</w:t>
      </w:r>
      <w:r>
        <w:rPr>
          <w:rFonts w:ascii="Calibri" w:hAnsi="Calibri" w:cs="Calibri"/>
          <w:b/>
          <w:color w:val="000000" w:themeColor="text1"/>
          <w:sz w:val="26"/>
          <w:szCs w:val="26"/>
          <w14:textFill>
            <w14:solidFill>
              <w14:schemeClr w14:val="tx1"/>
            </w14:solidFill>
          </w14:textFill>
        </w:rPr>
        <w:t>Termination Period</w:t>
      </w:r>
      <w:r>
        <w:rPr>
          <w:rFonts w:ascii="Calibri" w:hAnsi="Calibri" w:cs="Calibri"/>
          <w:color w:val="000000" w:themeColor="text1"/>
          <w:sz w:val="26"/>
          <w:szCs w:val="26"/>
          <w14:textFill>
            <w14:solidFill>
              <w14:schemeClr w14:val="tx1"/>
            </w14:solidFill>
          </w14:textFill>
        </w:rPr>
        <w:t>”) and at the</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expiry</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 the</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Termination</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Period,</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this</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Deed</w:t>
      </w:r>
      <w:r>
        <w:rPr>
          <w:rFonts w:ascii="Calibri" w:hAnsi="Calibri" w:cs="Calibri"/>
          <w:color w:val="000000" w:themeColor="text1"/>
          <w:spacing w:val="-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shall</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stand terminated</w:t>
      </w:r>
      <w:r>
        <w:rPr>
          <w:rFonts w:ascii="Calibri" w:hAnsi="Calibri" w:cs="Calibri"/>
          <w:color w:val="000000" w:themeColor="text1"/>
          <w:spacing w:val="-4"/>
          <w:sz w:val="26"/>
          <w:szCs w:val="26"/>
          <w14:textFill>
            <w14:solidFill>
              <w14:schemeClr w14:val="tx1"/>
            </w14:solidFill>
          </w14:textFill>
        </w:rPr>
        <w:t xml:space="preserve"> forthwith </w:t>
      </w:r>
      <w:r>
        <w:rPr>
          <w:rFonts w:ascii="Calibri" w:hAnsi="Calibri" w:cs="Calibri"/>
          <w:color w:val="000000" w:themeColor="text1"/>
          <w:sz w:val="26"/>
          <w:szCs w:val="26"/>
          <w14:textFill>
            <w14:solidFill>
              <w14:schemeClr w14:val="tx1"/>
            </w14:solidFill>
          </w14:textFill>
        </w:rPr>
        <w:t>without</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 further notice.</w:t>
      </w:r>
    </w:p>
    <w:p w14:paraId="5D841E57">
      <w:pPr>
        <w:pStyle w:val="46"/>
        <w:numPr>
          <w:ilvl w:val="0"/>
          <w:numId w:val="102"/>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b/>
          <w:color w:val="000000" w:themeColor="text1"/>
          <w:sz w:val="26"/>
          <w:szCs w:val="26"/>
          <w14:textFill>
            <w14:solidFill>
              <w14:schemeClr w14:val="tx1"/>
            </w14:solidFill>
          </w14:textFill>
        </w:rPr>
        <w:t xml:space="preserve">Payments on the Termination: </w:t>
      </w:r>
      <w:r>
        <w:rPr>
          <w:rFonts w:ascii="Calibri" w:hAnsi="Calibri" w:cs="Calibri"/>
          <w:color w:val="000000" w:themeColor="text1"/>
          <w:sz w:val="26"/>
          <w:szCs w:val="26"/>
          <w14:textFill>
            <w14:solidFill>
              <w14:schemeClr w14:val="tx1"/>
            </w14:solidFill>
          </w14:textFill>
        </w:rPr>
        <w:t>In case of default by the lessee or termination due to the Lessee’s Event of Default, the Lessor shall have the right to take</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such actions</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as</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per</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Applicable Laws</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for</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recovery</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 xml:space="preserve">of dues, </w:t>
      </w:r>
      <w:r>
        <w:rPr>
          <w:rFonts w:ascii="Calibri" w:hAnsi="Calibri" w:cs="Calibri"/>
          <w:color w:val="000000" w:themeColor="text1"/>
          <w:spacing w:val="-2"/>
          <w:sz w:val="26"/>
          <w:szCs w:val="26"/>
          <w14:textFill>
            <w14:solidFill>
              <w14:schemeClr w14:val="tx1"/>
            </w14:solidFill>
          </w14:textFill>
        </w:rPr>
        <w:t>losses</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etc.</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In</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case of</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termination</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due</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to</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the</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expiry</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of</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Lease</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Period,</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the</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Lessor shall</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 xml:space="preserve">return </w:t>
      </w:r>
      <w:r>
        <w:rPr>
          <w:rFonts w:ascii="Calibri" w:hAnsi="Calibri" w:cs="Calibri"/>
          <w:color w:val="000000" w:themeColor="text1"/>
          <w:sz w:val="26"/>
          <w:szCs w:val="26"/>
          <w14:textFill>
            <w14:solidFill>
              <w14:schemeClr w14:val="tx1"/>
            </w14:solidFill>
          </w14:textFill>
        </w:rPr>
        <w:t>the Security Deposit to the Lessee after the Lessee hands over the peaceful and vacant possession of</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Demised Premises to</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 Lessor and</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adjustment of dues if any. The Demised Premises shall be returned to the Lessor on an “as is where is” basis as on the date of possession.</w:t>
      </w:r>
    </w:p>
    <w:p w14:paraId="308CCB9E">
      <w:pPr>
        <w:jc w:val="both"/>
        <w:rPr>
          <w:rFonts w:ascii="Calibri" w:hAnsi="Calibri" w:cs="Calibri"/>
          <w:color w:val="000000" w:themeColor="text1"/>
          <w14:textFill>
            <w14:solidFill>
              <w14:schemeClr w14:val="tx1"/>
            </w14:solidFill>
          </w14:textFill>
        </w:rPr>
      </w:pPr>
    </w:p>
    <w:p w14:paraId="246C4856">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CONSEQUENCES OF EXPIRY/ </w:t>
      </w:r>
      <w:r>
        <w:rPr>
          <w:rFonts w:ascii="Calibri" w:hAnsi="Calibri" w:cs="Calibri"/>
          <w:color w:val="000000" w:themeColor="text1"/>
          <w:spacing w:val="-2"/>
          <w:sz w:val="26"/>
          <w:szCs w:val="26"/>
          <w14:textFill>
            <w14:solidFill>
              <w14:schemeClr w14:val="tx1"/>
            </w14:solidFill>
          </w14:textFill>
        </w:rPr>
        <w:t>TERMINATION</w:t>
      </w:r>
    </w:p>
    <w:p w14:paraId="691FE035">
      <w:pPr>
        <w:jc w:val="both"/>
        <w:rPr>
          <w:rFonts w:ascii="Calibri" w:hAnsi="Calibri" w:cs="Calibri"/>
          <w:color w:val="000000" w:themeColor="text1"/>
          <w14:textFill>
            <w14:solidFill>
              <w14:schemeClr w14:val="tx1"/>
            </w14:solidFill>
          </w14:textFill>
        </w:rPr>
      </w:pPr>
    </w:p>
    <w:p w14:paraId="06E950B6">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Without prejudice to any other consequences or requirements under this Deed or under any Applicable Law, the following consequences shall follow upon termination: </w:t>
      </w:r>
    </w:p>
    <w:p w14:paraId="3FCA0878">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Lessee or its transferee/ assignee shall cease to have any access to the Demised Premises and the Lessor shall have the right to enter upon the Demised Premises to take possession of the same. </w:t>
      </w:r>
    </w:p>
    <w:p w14:paraId="44B3BFD5">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Lessee shall surrender all its rights on the Demised Premises. Transfer all its rights, titles and interest in or over the assets comprised in the Demised Premises which are required to be transferred to Lessor in accordance with this Deed and execute such deeds and documents as may be necessary for the purpose and complete all legal or other formalities required in this regard. </w:t>
      </w:r>
    </w:p>
    <w:p w14:paraId="3ED318DC">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at least 10 (ten) days prior to the Lessee vacating the Demised Premises, the Parties shall undertake a joint inspection of the Demised Premises to identify any damage caused to the Demised Premises by the Lessee which has not been repaired by the Lessee. In the event any such damage is noticed during the said inspection, prior to the Lessee vacating the Demised Premises, the Lessee shall, arrange to repair the same, at its own cost, or else the Parties may agree on the cost for repairing the said damage and the Lessor shall be entitled to adjust the amount so agreed from the Annual Lease Rent Payment/ Security Deposit and/ or recover the same from the Lessee. In the event the Parties are unable to agree on the existence of any such damage or the costs for repairing the same, the Parties shall jointly appoint a third party valuer to assess the issues in dispute between them, the cost of which shall be borne by the Lessee. The Parties shall take their best endeavour to get the decision from the third party valuer prior to the Lessee vacating the Demised Premises and shall be final and binding on both Parties.</w:t>
      </w:r>
    </w:p>
    <w:p w14:paraId="436D7887">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Lessee shall hand over to Lessor all documents including as-built drawings, manuals and records relating to development, operation and maintenance of the Demised Premises and a certificate from his statutory auditors certifying zero encumbrance on the Demised Premises. </w:t>
      </w:r>
    </w:p>
    <w:p w14:paraId="59B5AD41">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Lessee shall, at its cost, remove from the Demised Premises all such moveable assets, which are not taken over by or transferred to the Lessor. </w:t>
      </w:r>
    </w:p>
    <w:p w14:paraId="741A35C5">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Lessee shall, at its cost, transfer to the Lessor all such Applicable Permits, which the Lessor may require, and which can be legally transferred.</w:t>
      </w:r>
    </w:p>
    <w:p w14:paraId="3B85610C">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shd w:val="clear" w:color="auto" w:fill="FFFFFF"/>
          <w14:textFill>
            <w14:solidFill>
              <w14:schemeClr w14:val="tx1"/>
            </w14:solidFill>
          </w14:textFill>
        </w:rPr>
        <w:t>At the time of surrender or vacation, lessee has to submit no dues of Property Tax, Water Charges, Electricity, and other charges.</w:t>
      </w:r>
    </w:p>
    <w:p w14:paraId="2C8DBD08">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where the Lessor exercises the power to terminate or determine the Deed and to resume the Demised Premises, under any provision of this Deed, then the Lessor shall, by notice in writing served on the Lessee, resume the Demised Premises (under and in accordance with this Deed and Applicable Laws), and on receipt of such notice by the Lessee, the said Demised Premises shall be, and shall be deemed to have been, resumed by the Lessor; and within 6 (Six) months from the date of receipt of such notice, the Lessee shall subject to having paid the taxes, rates, cess, assessment and arrears of Lease and other charges, if any, remove and takeaway all things attached to the earth and all his other belongings and restore the possession of the Demised Premises in as good condition as it was in at the time when it was put in possession thereof; and on its failure to do so within the period of 6 (Six) months as aforesaid, the Lessee shall not be entitled to claim any compensation or allowance on account of building or structures erected thereon, or any other erection made on the Demised Premises or towards any materials, plants, or whatsoever things lying on the said Demised Premises which shall absolutely vest with the Lessor thereafter.</w:t>
      </w:r>
    </w:p>
    <w:p w14:paraId="54999620">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it is being expressly agreed and understood that the Lessor shall have no liability whatsoever in respect of any work carried out by the Lessee, pursuant hereto in the event of termination or otherwise.</w:t>
      </w:r>
    </w:p>
    <w:p w14:paraId="232128A3">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upon the termination of this Deed for any reason whatsoever it is expressly agreed that the rights granted hereunder shall terminate automatically and forthwith, without the need for any action to be taken by the Lessor to terminate the rights.</w:t>
      </w:r>
    </w:p>
    <w:p w14:paraId="4A20B4FB">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case the Lessee fails to vacate the said Demised Premises after termination, the Lessor shall be deemed to have taken possession and control of the said Demised Premises, and the Lessor shall be entitled to restrain the Lessee and any person claiming through or under the Lessee from entering upon the Demised Premises or any part thereof.</w:t>
      </w:r>
    </w:p>
    <w:p w14:paraId="63CBCAC3">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Lessee hereby appoints the Lessor (or its nominee) to be its true and lawful attorney, to execute and sign in the name of the Lessee to deal with the said Demised Premises as per the clauses mentioned in this Deed, at any time after the termination of this Deed, a sufficient proof of which shall be the violation of the clauses mentioned in this Lease Deed, and the Lessee consents to it being registered for this purpose.</w:t>
      </w:r>
    </w:p>
    <w:p w14:paraId="1C2E82EB">
      <w:pPr>
        <w:pStyle w:val="46"/>
        <w:numPr>
          <w:ilvl w:val="0"/>
          <w:numId w:val="103"/>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After the expiry/ determination of lease or forfeiture of Lease on account of change of user, assignment, etc., if the Lessee continues to occupy it unauthorized, or if there is any encroachment, the Lessee shall be liable to pay compensation for wrongful use and occupation at 3 (three) times the lease rent, in accordance with the prevailing applicable scale of rates (“SoR”), till vacant possession is obtained. Prevailing applicable SoR means the amount on that prevailing year computed on the basis of SoR Reserve Price + Premium Amount quoted on the 1</w:t>
      </w:r>
      <w:r>
        <w:rPr>
          <w:rFonts w:ascii="Calibri" w:hAnsi="Calibri" w:cs="Calibri"/>
          <w:color w:val="000000" w:themeColor="text1"/>
          <w:sz w:val="26"/>
          <w:szCs w:val="26"/>
          <w:vertAlign w:val="superscript"/>
          <w14:textFill>
            <w14:solidFill>
              <w14:schemeClr w14:val="tx1"/>
            </w14:solidFill>
          </w14:textFill>
        </w:rPr>
        <w:t>st</w:t>
      </w:r>
      <w:r>
        <w:rPr>
          <w:rFonts w:ascii="Calibri" w:hAnsi="Calibri" w:cs="Calibri"/>
          <w:color w:val="000000" w:themeColor="text1"/>
          <w:sz w:val="26"/>
          <w:szCs w:val="26"/>
          <w14:textFill>
            <w14:solidFill>
              <w14:schemeClr w14:val="tx1"/>
            </w14:solidFill>
          </w14:textFill>
        </w:rPr>
        <w:t xml:space="preserve"> year of this Deed and increased by 1.02 (one point zero two) times year on year. </w:t>
      </w:r>
    </w:p>
    <w:p w14:paraId="47FE95DD">
      <w:pPr>
        <w:pStyle w:val="46"/>
        <w:numPr>
          <w:ilvl w:val="0"/>
          <w:numId w:val="103"/>
        </w:numPr>
        <w:ind w:left="1276" w:hanging="567"/>
        <w:jc w:val="both"/>
        <w:rPr>
          <w:rFonts w:ascii="Calibri" w:hAnsi="Calibri" w:cs="Calibri"/>
          <w:color w:val="FF0000"/>
          <w:sz w:val="26"/>
          <w:szCs w:val="26"/>
          <w:highlight w:val="yellow"/>
        </w:rPr>
      </w:pPr>
      <w:r>
        <w:rPr>
          <w:rFonts w:ascii="Calibri" w:hAnsi="Calibri" w:cs="Calibri"/>
          <w:color w:val="FF0000"/>
          <w:sz w:val="26"/>
          <w:szCs w:val="26"/>
          <w:highlight w:val="yellow"/>
        </w:rPr>
        <w:t xml:space="preserve">The Lessee shall, at its own cost, immediately terminate the sub-leasing </w:t>
      </w:r>
      <w:commentRangeStart w:id="3"/>
      <w:r>
        <w:rPr>
          <w:rFonts w:ascii="Calibri" w:hAnsi="Calibri" w:cs="Calibri"/>
          <w:color w:val="FF0000"/>
          <w:sz w:val="26"/>
          <w:szCs w:val="26"/>
          <w:highlight w:val="yellow"/>
        </w:rPr>
        <w:t>Deed</w:t>
      </w:r>
      <w:commentRangeEnd w:id="3"/>
      <w:r>
        <w:rPr>
          <w:rStyle w:val="22"/>
        </w:rPr>
        <w:commentReference w:id="3"/>
      </w:r>
      <w:r>
        <w:rPr>
          <w:rFonts w:ascii="Calibri" w:hAnsi="Calibri" w:cs="Calibri"/>
          <w:color w:val="FF0000"/>
          <w:sz w:val="26"/>
          <w:szCs w:val="26"/>
          <w:highlight w:val="yellow"/>
        </w:rPr>
        <w:t xml:space="preserve"> entered into with sub-lessees, without any liability to the Lessor. However, the Lessor may in its discretion, instruct the Lessee to assign such sub-leasing Deed in favour of the Lessor, if the Lessor considers it appropriate to continue providing access to the sub-lessee on the Demised Premises. The provisions of the Policy Guidelines for Land Management (PGLM), 2015, as amended from time to time, shall be applicable in this regard.</w:t>
      </w:r>
    </w:p>
    <w:p w14:paraId="2C44019C">
      <w:pPr>
        <w:pStyle w:val="46"/>
        <w:ind w:left="1276"/>
        <w:jc w:val="both"/>
        <w:rPr>
          <w:rFonts w:ascii="Calibri" w:hAnsi="Calibri" w:cs="Calibri"/>
          <w:color w:val="000000" w:themeColor="text1"/>
          <w:sz w:val="26"/>
          <w:szCs w:val="26"/>
          <w14:textFill>
            <w14:solidFill>
              <w14:schemeClr w14:val="tx1"/>
            </w14:solidFill>
          </w14:textFill>
        </w:rPr>
      </w:pPr>
    </w:p>
    <w:p w14:paraId="3F613050">
      <w:pPr>
        <w:jc w:val="both"/>
        <w:rPr>
          <w:rFonts w:ascii="Calibri" w:hAnsi="Calibri" w:cs="Calibri"/>
          <w:color w:val="000000" w:themeColor="text1"/>
          <w:sz w:val="26"/>
          <w:szCs w:val="26"/>
          <w14:textFill>
            <w14:solidFill>
              <w14:schemeClr w14:val="tx1"/>
            </w14:solidFill>
          </w14:textFill>
        </w:rPr>
      </w:pPr>
    </w:p>
    <w:p w14:paraId="0E8736B8">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PREMISES REQUIRED FOR OWN USE</w:t>
      </w:r>
    </w:p>
    <w:p w14:paraId="744AF985">
      <w:pPr>
        <w:jc w:val="both"/>
        <w:rPr>
          <w:rFonts w:ascii="Calibri" w:hAnsi="Calibri" w:cs="Calibri"/>
          <w:color w:val="000000" w:themeColor="text1"/>
          <w:sz w:val="26"/>
          <w:szCs w:val="26"/>
          <w14:textFill>
            <w14:solidFill>
              <w14:schemeClr w14:val="tx1"/>
            </w14:solidFill>
          </w14:textFill>
        </w:rPr>
      </w:pPr>
    </w:p>
    <w:p w14:paraId="7B536ADC">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That if the Lessor shall at any time during the said term hereby granted consider that the said demised Premises, either fully or partly, as required for the purpose of construction of carrying out of any works or otherwise for the development of the Mumbai Port or in the interest of the public using and resorting thereto and shall be desirous on that ground of determining this present lease either wholly or partly and such desire shall be under due process of law by giving 6 (Six) month notice and reasonable opportunity and in such case immediately on the expiration of the said notice period of this present lease and everything herein contained shall cease and be void but without prejudice to any claim by either party against the other in respect of any antecedent breach of any covenant or condition herein contained provided always that the Lessee shall be entitled at any time after such notice and before such determination to give notice in writing to the Lessor requiring him to purchase such buildings and erections accordingly (but without any plant or machinery therein or elsewhere upon the demised premises, whether attached thereto or not) and the price (compensation) to be paid therefore shall in accordance with the formulation as approved by the Government. In such event any and all sums including taxes levied by local authority and any other applicable taxes due and payable by Lessee will immediately become payable upon the Lessor expiration of the notice period. Lessee shall pay interest on arrears due and payable from such due date till payment thereof, at such rate of interest may be fixed by the Lessor from time to time for late payment. The proportionate Annual Lease Rent Payment (exclusive of GST) </w:t>
      </w:r>
      <w:r>
        <w:rPr>
          <w:rFonts w:ascii="Calibri" w:hAnsi="Calibri" w:cs="Calibri"/>
          <w:color w:val="FF0000"/>
          <w:sz w:val="26"/>
          <w:szCs w:val="26"/>
        </w:rPr>
        <w:t>OR proportionate Upfront amount</w:t>
      </w:r>
      <w:r>
        <w:rPr>
          <w:rFonts w:ascii="Calibri" w:hAnsi="Calibri" w:cs="Calibri"/>
          <w:color w:val="000000" w:themeColor="text1"/>
          <w:sz w:val="26"/>
          <w:szCs w:val="26"/>
          <w14:textFill>
            <w14:solidFill>
              <w14:schemeClr w14:val="tx1"/>
            </w14:solidFill>
          </w14:textFill>
        </w:rPr>
        <w:t xml:space="preserve"> and Security Deposit will be refunded after handing over of possession to the Lessor after adjusting all the Lessor’s dues &amp; statutory taxes payable.</w:t>
      </w:r>
    </w:p>
    <w:p w14:paraId="4A376A64">
      <w:pPr>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 </w:t>
      </w:r>
    </w:p>
    <w:p w14:paraId="4AF94A88">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FORCE MAJEURE</w:t>
      </w:r>
    </w:p>
    <w:p w14:paraId="58AD12D4">
      <w:pPr>
        <w:pStyle w:val="57"/>
        <w:jc w:val="both"/>
        <w:rPr>
          <w:rFonts w:ascii="Calibri" w:hAnsi="Calibri" w:cs="Calibri"/>
          <w:color w:val="000000" w:themeColor="text1"/>
          <w:sz w:val="26"/>
          <w:szCs w:val="26"/>
          <w:lang w:val="en-IN"/>
          <w14:textFill>
            <w14:solidFill>
              <w14:schemeClr w14:val="tx1"/>
            </w14:solidFill>
          </w14:textFill>
        </w:rPr>
      </w:pPr>
    </w:p>
    <w:p w14:paraId="02B83D8A">
      <w:pPr>
        <w:pStyle w:val="57"/>
        <w:numPr>
          <w:ilvl w:val="0"/>
          <w:numId w:val="104"/>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Force Majeure Events shall mean the occurrence of any of the events, set out below, which prevent the Party claiming to be affected thereby (the “Affected Party”) from performing its obligations:</w:t>
      </w:r>
    </w:p>
    <w:p w14:paraId="711D8789">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Force Majeure shall mean and include:</w:t>
      </w:r>
    </w:p>
    <w:p w14:paraId="14E579A7">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War (whether declared or undeclared), invasion, armed conflict or act of a foreign enemy in each case involving or directly affecting the Parties.</w:t>
      </w:r>
    </w:p>
    <w:p w14:paraId="4278AED8">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Revolution, riot, insurrection or other civil commotion, act of terrorism or sabotage in each case within India and directly affecting the Parties.</w:t>
      </w:r>
    </w:p>
    <w:p w14:paraId="2AD870A2">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Nuclear explosion, radioactive or chemical contamination or ionizing radiation directly affecting the Parties.</w:t>
      </w:r>
    </w:p>
    <w:p w14:paraId="4C65BA5D">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Strikes, working to rule, go-slows and/or lockouts directly affecting the Parties.</w:t>
      </w:r>
    </w:p>
    <w:p w14:paraId="75AB4E82">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Civil unrest, protest by any section of the society preventing the execution of this project.</w:t>
      </w:r>
    </w:p>
    <w:p w14:paraId="47EFD16E">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Work stoppage pursuant to a court order or any Government Authority.</w:t>
      </w:r>
    </w:p>
    <w:p w14:paraId="56423AB5">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effect of natural calamity, including lighting, fire, earthquake, unprecedented rains, tidal wave, flood, storm, cyclone, typhoon, tornado or any Act of God within India and directly affecting the Parties including epidemic, pandemic.</w:t>
      </w:r>
    </w:p>
    <w:p w14:paraId="45D3121D">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discovery of toxic contamination or archaeological remains on the Demised Premises that could not reasonably have been expected to be discovered through a site inspection.</w:t>
      </w:r>
    </w:p>
    <w:p w14:paraId="4D6AACA4">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reasons of national emergency, national security.</w:t>
      </w:r>
    </w:p>
    <w:p w14:paraId="106DDBB5">
      <w:pPr>
        <w:pStyle w:val="57"/>
        <w:numPr>
          <w:ilvl w:val="0"/>
          <w:numId w:val="105"/>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Any event or circumstances of a nature analogous to any events set forth above.</w:t>
      </w:r>
    </w:p>
    <w:p w14:paraId="61927735">
      <w:pPr>
        <w:pStyle w:val="57"/>
        <w:jc w:val="both"/>
        <w:rPr>
          <w:rFonts w:ascii="Calibri" w:hAnsi="Calibri" w:cs="Calibri"/>
          <w:color w:val="000000" w:themeColor="text1"/>
          <w:sz w:val="26"/>
          <w:szCs w:val="26"/>
          <w:lang w:val="en-IN"/>
          <w14:textFill>
            <w14:solidFill>
              <w14:schemeClr w14:val="tx1"/>
            </w14:solidFill>
          </w14:textFill>
        </w:rPr>
      </w:pPr>
    </w:p>
    <w:p w14:paraId="4AF41EE5">
      <w:pPr>
        <w:pStyle w:val="57"/>
        <w:numPr>
          <w:ilvl w:val="0"/>
          <w:numId w:val="104"/>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Notwithstanding the provisions of this Deed, neither Party shall be eligible for damages nor termination for default against the non-performing Party, if and to the extent that the delay in performance or other failure to perform its obligations under this Deed is result of a Force Majeure Event.</w:t>
      </w:r>
    </w:p>
    <w:p w14:paraId="12520D96">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Force Majeure Event means the occurrence of any of the events, set out below including the impact/consequence thereof which: </w:t>
      </w:r>
    </w:p>
    <w:p w14:paraId="70DFF786">
      <w:pPr>
        <w:pStyle w:val="57"/>
        <w:numPr>
          <w:ilvl w:val="0"/>
          <w:numId w:val="10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is beyond the control of the Affected Party;</w:t>
      </w:r>
    </w:p>
    <w:p w14:paraId="5B27CD2F">
      <w:pPr>
        <w:pStyle w:val="57"/>
        <w:numPr>
          <w:ilvl w:val="0"/>
          <w:numId w:val="10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prevents the Affected Party from performing or discharging its obligations under this Deed; and</w:t>
      </w:r>
    </w:p>
    <w:p w14:paraId="20F76782">
      <w:pPr>
        <w:pStyle w:val="57"/>
        <w:numPr>
          <w:ilvl w:val="0"/>
          <w:numId w:val="106"/>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Affected Party has been unable to overcome or prevent despite exercise of due care and diligence.</w:t>
      </w:r>
    </w:p>
    <w:p w14:paraId="4E4A9B20">
      <w:pPr>
        <w:pStyle w:val="57"/>
        <w:jc w:val="both"/>
        <w:rPr>
          <w:rFonts w:ascii="Calibri" w:hAnsi="Calibri" w:cs="Calibri"/>
          <w:color w:val="000000" w:themeColor="text1"/>
          <w:sz w:val="26"/>
          <w:szCs w:val="26"/>
          <w:lang w:val="en-IN"/>
          <w14:textFill>
            <w14:solidFill>
              <w14:schemeClr w14:val="tx1"/>
            </w14:solidFill>
          </w14:textFill>
        </w:rPr>
      </w:pPr>
    </w:p>
    <w:p w14:paraId="1F2DFD9C">
      <w:pPr>
        <w:pStyle w:val="57"/>
        <w:numPr>
          <w:ilvl w:val="0"/>
          <w:numId w:val="104"/>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a Force Majeure event arises, the Affected Party, as soon as practicable and in any case within [7 (seven)] days of the date of occurrence of a Force Majeure Event or the date of knowledge thereof, shall promptly notify the other Party of the same, setting out, inter alia, the following in reasonable details:</w:t>
      </w:r>
    </w:p>
    <w:p w14:paraId="4266FB20">
      <w:pPr>
        <w:pStyle w:val="57"/>
        <w:numPr>
          <w:ilvl w:val="0"/>
          <w:numId w:val="107"/>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nature and extent of the Force Majeure Event;</w:t>
      </w:r>
    </w:p>
    <w:p w14:paraId="03BCCFF9">
      <w:pPr>
        <w:pStyle w:val="57"/>
        <w:numPr>
          <w:ilvl w:val="0"/>
          <w:numId w:val="107"/>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estimated period for subsistence of the Force Majeure Event;</w:t>
      </w:r>
    </w:p>
    <w:p w14:paraId="7D8332A9">
      <w:pPr>
        <w:pStyle w:val="57"/>
        <w:numPr>
          <w:ilvl w:val="0"/>
          <w:numId w:val="107"/>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nature of and the extent to which, performance of any of its obligations under this Deed is affected by the Force Majeure Event;</w:t>
      </w:r>
    </w:p>
    <w:p w14:paraId="2D3B67DE">
      <w:pPr>
        <w:pStyle w:val="57"/>
        <w:numPr>
          <w:ilvl w:val="0"/>
          <w:numId w:val="107"/>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measures which the Affected Party has taken or proposes to take to alleviate/ mitigate the impact of the Force Majeure Event and to resume performance of such of its obligations affected thereby; and</w:t>
      </w:r>
    </w:p>
    <w:p w14:paraId="5B0C8DD5">
      <w:pPr>
        <w:pStyle w:val="57"/>
        <w:numPr>
          <w:ilvl w:val="0"/>
          <w:numId w:val="107"/>
        </w:numPr>
        <w:ind w:left="1843"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Any other relevant information concerning the Force Majeure Event, and/ or the rights and obligations of the Parties under this Deed. </w:t>
      </w:r>
    </w:p>
    <w:p w14:paraId="0BAA0A96">
      <w:pPr>
        <w:pStyle w:val="57"/>
        <w:jc w:val="both"/>
        <w:rPr>
          <w:rFonts w:ascii="Calibri" w:hAnsi="Calibri" w:cs="Calibri"/>
          <w:color w:val="000000" w:themeColor="text1"/>
          <w:sz w:val="24"/>
          <w:szCs w:val="24"/>
          <w:lang w:val="en-IN"/>
          <w14:textFill>
            <w14:solidFill>
              <w14:schemeClr w14:val="tx1"/>
            </w14:solidFill>
          </w14:textFill>
        </w:rPr>
      </w:pPr>
    </w:p>
    <w:p w14:paraId="1564C6AE">
      <w:pPr>
        <w:pStyle w:val="57"/>
        <w:numPr>
          <w:ilvl w:val="0"/>
          <w:numId w:val="104"/>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Unless otherwise directed by the unaffected party in writing, the affected party shall continue to perform its obligation under the deed as far as reasonably practical and shall seek all reasonable alternative means for performance not prevented by the Force Majeure Event. </w:t>
      </w:r>
    </w:p>
    <w:p w14:paraId="5626BECD">
      <w:pPr>
        <w:pStyle w:val="57"/>
        <w:jc w:val="both"/>
        <w:rPr>
          <w:rFonts w:ascii="Calibri" w:hAnsi="Calibri" w:cs="Calibri"/>
          <w:color w:val="000000" w:themeColor="text1"/>
          <w:sz w:val="24"/>
          <w:szCs w:val="24"/>
          <w:lang w:val="en-IN"/>
          <w14:textFill>
            <w14:solidFill>
              <w14:schemeClr w14:val="tx1"/>
            </w14:solidFill>
          </w14:textFill>
        </w:rPr>
      </w:pPr>
    </w:p>
    <w:p w14:paraId="2772A427">
      <w:pPr>
        <w:pStyle w:val="57"/>
        <w:numPr>
          <w:ilvl w:val="0"/>
          <w:numId w:val="104"/>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Cost for remedying Force Majeure Event</w:t>
      </w:r>
    </w:p>
    <w:p w14:paraId="7410324C">
      <w:pPr>
        <w:pStyle w:val="57"/>
        <w:ind w:left="1276"/>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Upon occurrence of a Force Majeure Event, the Lessee shall as soon as possible, take all necessary actions to cure the Force Majeure Event at its own cost and expense. </w:t>
      </w:r>
    </w:p>
    <w:p w14:paraId="2C668E6A">
      <w:pPr>
        <w:pStyle w:val="57"/>
        <w:jc w:val="both"/>
        <w:rPr>
          <w:rFonts w:ascii="Calibri" w:hAnsi="Calibri" w:cs="Calibri"/>
          <w:color w:val="000000" w:themeColor="text1"/>
          <w:sz w:val="24"/>
          <w:szCs w:val="24"/>
          <w:lang w:val="en-IN"/>
          <w14:textFill>
            <w14:solidFill>
              <w14:schemeClr w14:val="tx1"/>
            </w14:solidFill>
          </w14:textFill>
        </w:rPr>
      </w:pPr>
    </w:p>
    <w:p w14:paraId="75723546">
      <w:pPr>
        <w:pStyle w:val="57"/>
        <w:numPr>
          <w:ilvl w:val="0"/>
          <w:numId w:val="104"/>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Termination due to a Force Majeure Event</w:t>
      </w:r>
    </w:p>
    <w:p w14:paraId="3972A42F">
      <w:pPr>
        <w:pStyle w:val="57"/>
        <w:ind w:left="1276"/>
        <w:jc w:val="both"/>
        <w:rPr>
          <w:rFonts w:ascii="Calibri" w:hAnsi="Calibri" w:cs="Calibri"/>
          <w:sz w:val="26"/>
          <w:szCs w:val="26"/>
          <w:lang w:val="en-IN"/>
        </w:rPr>
      </w:pPr>
      <w:r>
        <w:rPr>
          <w:rFonts w:ascii="Calibri" w:hAnsi="Calibri" w:cs="Calibri"/>
          <w:color w:val="000000" w:themeColor="text1"/>
          <w:sz w:val="26"/>
          <w:szCs w:val="26"/>
          <w:lang w:val="en-IN"/>
          <w14:textFill>
            <w14:solidFill>
              <w14:schemeClr w14:val="tx1"/>
            </w14:solidFill>
          </w14:textFill>
        </w:rPr>
        <w:t xml:space="preserve">If a Force Majeure Event subsists for a period of [180 (one hundred eighty)] days or more within a continuous period of [365 (three hundred sixty five)] days, either Party may in its sole discretion terminate this Deed by giving [30 (thirty)] days termination notice in </w:t>
      </w:r>
      <w:r>
        <w:rPr>
          <w:rFonts w:ascii="Calibri" w:hAnsi="Calibri" w:cs="Calibri"/>
          <w:sz w:val="26"/>
          <w:szCs w:val="26"/>
          <w:lang w:val="en-IN"/>
        </w:rPr>
        <w:t>writing to the other Party without being liable in any manner whatsoever.</w:t>
      </w:r>
      <w:r>
        <w:rPr>
          <w:rFonts w:ascii="Calibri" w:hAnsi="Calibri"/>
          <w:sz w:val="26"/>
          <w:szCs w:val="26"/>
        </w:rPr>
        <w:t xml:space="preserve"> </w:t>
      </w:r>
      <w:r>
        <w:rPr>
          <w:rStyle w:val="214"/>
          <w:rFonts w:ascii="Calibri" w:hAnsi="Calibri"/>
          <w:color w:val="FF0000"/>
          <w:sz w:val="26"/>
          <w:szCs w:val="26"/>
        </w:rPr>
        <w:t xml:space="preserve">The lessor hereby agrees </w:t>
      </w:r>
      <w:commentRangeStart w:id="4"/>
      <w:r>
        <w:rPr>
          <w:rStyle w:val="214"/>
          <w:rFonts w:ascii="Calibri" w:hAnsi="Calibri"/>
          <w:color w:val="FF0000"/>
          <w:sz w:val="26"/>
          <w:szCs w:val="26"/>
        </w:rPr>
        <w:t>to</w:t>
      </w:r>
      <w:commentRangeEnd w:id="4"/>
      <w:r>
        <w:rPr>
          <w:rStyle w:val="22"/>
          <w:lang w:val="en-IN"/>
        </w:rPr>
        <w:commentReference w:id="4"/>
      </w:r>
      <w:r>
        <w:rPr>
          <w:rStyle w:val="214"/>
          <w:rFonts w:ascii="Calibri" w:hAnsi="Calibri"/>
          <w:color w:val="FF0000"/>
          <w:sz w:val="26"/>
          <w:szCs w:val="26"/>
        </w:rPr>
        <w:t xml:space="preserve"> refund the lessee the security deposit submitted by the Lessee after necessary deductions, if applicable</w:t>
      </w:r>
      <w:r>
        <w:rPr>
          <w:rStyle w:val="214"/>
          <w:rFonts w:ascii="Calibri" w:hAnsi="Calibri"/>
          <w:sz w:val="26"/>
          <w:szCs w:val="26"/>
        </w:rPr>
        <w:t>.</w:t>
      </w:r>
    </w:p>
    <w:p w14:paraId="7E116C52">
      <w:pPr>
        <w:pStyle w:val="57"/>
        <w:jc w:val="both"/>
        <w:rPr>
          <w:rFonts w:ascii="Calibri" w:hAnsi="Calibri" w:cs="Calibri"/>
          <w:color w:val="000000" w:themeColor="text1"/>
          <w:sz w:val="24"/>
          <w:szCs w:val="24"/>
          <w:lang w:val="en-IN"/>
          <w14:textFill>
            <w14:solidFill>
              <w14:schemeClr w14:val="tx1"/>
            </w14:solidFill>
          </w14:textFill>
        </w:rPr>
      </w:pPr>
    </w:p>
    <w:p w14:paraId="7D759067">
      <w:pPr>
        <w:pStyle w:val="57"/>
        <w:numPr>
          <w:ilvl w:val="0"/>
          <w:numId w:val="104"/>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the event of occurrence of such Force Majeure Event, the Affected Party may request the other Party, in writing, for extension of Lease Period and the Parties may renegotiate the Lease Period mentioned in this Deed. This decision of the Lessor in this regard shall be final.</w:t>
      </w:r>
    </w:p>
    <w:p w14:paraId="618D819C">
      <w:pPr>
        <w:pStyle w:val="57"/>
        <w:jc w:val="both"/>
        <w:rPr>
          <w:rFonts w:ascii="Calibri" w:hAnsi="Calibri" w:cs="Calibri"/>
          <w:color w:val="000000" w:themeColor="text1"/>
          <w:sz w:val="24"/>
          <w:szCs w:val="24"/>
          <w:lang w:val="en-IN"/>
          <w14:textFill>
            <w14:solidFill>
              <w14:schemeClr w14:val="tx1"/>
            </w14:solidFill>
          </w14:textFill>
        </w:rPr>
      </w:pPr>
    </w:p>
    <w:p w14:paraId="69CA85EB">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SURRENDER OF LEASE</w:t>
      </w:r>
    </w:p>
    <w:p w14:paraId="19808966">
      <w:pPr>
        <w:pStyle w:val="57"/>
        <w:jc w:val="both"/>
        <w:rPr>
          <w:rFonts w:ascii="Calibri" w:hAnsi="Calibri" w:cs="Calibri"/>
          <w:color w:val="000000" w:themeColor="text1"/>
          <w:sz w:val="24"/>
          <w:szCs w:val="24"/>
          <w:lang w:val="en-IN"/>
          <w14:textFill>
            <w14:solidFill>
              <w14:schemeClr w14:val="tx1"/>
            </w14:solidFill>
          </w14:textFill>
        </w:rPr>
      </w:pPr>
    </w:p>
    <w:p w14:paraId="7323DFA6">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In the event, the Lessee surrenders the Demised Premises before expiration of the Lease Period, the Lessee shall be entitled to remove all or any building and fixtures which at any time during the currency of this Lease Period shall have been erected or fixed by the Lessee up on the said Demised Premises without any claim to any compensation whatever. </w:t>
      </w:r>
    </w:p>
    <w:p w14:paraId="4247DC17">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Leased land may be surrendered to Lessor any time after </w:t>
      </w:r>
      <w:r>
        <w:rPr>
          <w:rFonts w:ascii="Calibri" w:hAnsi="Calibri" w:cs="Calibri"/>
          <w:color w:val="FF0000"/>
          <w:sz w:val="26"/>
          <w:szCs w:val="26"/>
          <w:lang w:val="en-IN"/>
        </w:rPr>
        <w:t>10</w:t>
      </w:r>
      <w:r>
        <w:rPr>
          <w:rFonts w:ascii="Calibri" w:hAnsi="Calibri" w:cs="Calibri"/>
          <w:color w:val="000000" w:themeColor="text1"/>
          <w:sz w:val="26"/>
          <w:szCs w:val="26"/>
          <w:lang w:val="en-IN"/>
          <w14:textFill>
            <w14:solidFill>
              <w14:schemeClr w14:val="tx1"/>
            </w14:solidFill>
          </w14:textFill>
        </w:rPr>
        <w:t xml:space="preserve"> years from commencement of lease. For any surrender of lease, at least 6 (six) months’ notice will be required. For the sake of clarity, if notice for surrender is issued after 1 ½ years of commencement of lease, Lessor will take back the land immediately after expiry of </w:t>
      </w:r>
      <w:r>
        <w:rPr>
          <w:rFonts w:ascii="Calibri" w:hAnsi="Calibri" w:cs="Calibri"/>
          <w:color w:val="FF0000"/>
          <w:sz w:val="26"/>
          <w:szCs w:val="26"/>
          <w:lang w:val="en-IN"/>
        </w:rPr>
        <w:t xml:space="preserve">10 </w:t>
      </w:r>
      <w:r>
        <w:rPr>
          <w:rFonts w:ascii="Calibri" w:hAnsi="Calibri" w:cs="Calibri"/>
          <w:color w:val="000000" w:themeColor="text1"/>
          <w:sz w:val="26"/>
          <w:szCs w:val="26"/>
          <w:lang w:val="en-IN"/>
          <w14:textFill>
            <w14:solidFill>
              <w14:schemeClr w14:val="tx1"/>
            </w14:solidFill>
          </w14:textFill>
        </w:rPr>
        <w:t xml:space="preserve">years from the date of handing over land. If any lessee wants to surrender within first </w:t>
      </w:r>
      <w:r>
        <w:rPr>
          <w:rFonts w:ascii="Calibri" w:hAnsi="Calibri" w:cs="Calibri"/>
          <w:color w:val="FF0000"/>
          <w:sz w:val="26"/>
          <w:szCs w:val="26"/>
          <w:lang w:val="en-IN"/>
        </w:rPr>
        <w:t>10</w:t>
      </w:r>
      <w:r>
        <w:rPr>
          <w:rFonts w:ascii="Calibri" w:hAnsi="Calibri" w:cs="Calibri"/>
          <w:color w:val="000000" w:themeColor="text1"/>
          <w:sz w:val="26"/>
          <w:szCs w:val="26"/>
          <w:lang w:val="en-IN"/>
          <w14:textFill>
            <w14:solidFill>
              <w14:schemeClr w14:val="tx1"/>
            </w14:solidFill>
          </w14:textFill>
        </w:rPr>
        <w:t xml:space="preserve"> years of commencement of lease, he/ she will have to pay lease rent for </w:t>
      </w:r>
      <w:r>
        <w:rPr>
          <w:rFonts w:ascii="Calibri" w:hAnsi="Calibri" w:cs="Calibri"/>
          <w:color w:val="FF0000"/>
          <w:sz w:val="26"/>
          <w:szCs w:val="26"/>
          <w:lang w:val="en-IN"/>
        </w:rPr>
        <w:t>10</w:t>
      </w:r>
      <w:r>
        <w:rPr>
          <w:rFonts w:ascii="Calibri" w:hAnsi="Calibri" w:cs="Calibri"/>
          <w:color w:val="000000" w:themeColor="text1"/>
          <w:sz w:val="26"/>
          <w:szCs w:val="26"/>
          <w:lang w:val="en-IN"/>
          <w14:textFill>
            <w14:solidFill>
              <w14:schemeClr w14:val="tx1"/>
            </w14:solidFill>
          </w14:textFill>
        </w:rPr>
        <w:t xml:space="preserve"> years. The Lessee will be required to pay lump sum 5(five) lakh rupee to the authority as “Administrative Charges” and the Security Deposit will be forfeited. </w:t>
      </w:r>
    </w:p>
    <w:p w14:paraId="59D330B3">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 xml:space="preserve">In case of such surrender of the Demised Premises after two years, the Lessor hereby agrees to refund to the Lessee proportionate Annual Lease Rent Amount (excluding GST)/ </w:t>
      </w:r>
      <w:r>
        <w:rPr>
          <w:rFonts w:ascii="Calibri" w:hAnsi="Calibri" w:cs="Calibri"/>
          <w:color w:val="FF0000"/>
          <w:sz w:val="26"/>
          <w:szCs w:val="26"/>
          <w:lang w:val="en-IN"/>
        </w:rPr>
        <w:t xml:space="preserve">Proportionate Upfront Payment </w:t>
      </w:r>
      <w:r>
        <w:rPr>
          <w:rFonts w:ascii="Calibri" w:hAnsi="Calibri" w:cs="Calibri"/>
          <w:color w:val="000000" w:themeColor="text1"/>
          <w:sz w:val="26"/>
          <w:szCs w:val="26"/>
          <w:lang w:val="en-IN"/>
          <w14:textFill>
            <w14:solidFill>
              <w14:schemeClr w14:val="tx1"/>
            </w14:solidFill>
          </w14:textFill>
        </w:rPr>
        <w:t>for the balance Lease Period along with the Security Deposit submitted by the Lessee after necessary deductions, if applicable.</w:t>
      </w:r>
    </w:p>
    <w:p w14:paraId="160034C5">
      <w:pPr>
        <w:pStyle w:val="57"/>
        <w:jc w:val="both"/>
        <w:rPr>
          <w:rFonts w:ascii="Calibri" w:hAnsi="Calibri" w:cs="Calibri"/>
          <w:color w:val="000000" w:themeColor="text1"/>
          <w:lang w:val="en-IN"/>
          <w14:textFill>
            <w14:solidFill>
              <w14:schemeClr w14:val="tx1"/>
            </w14:solidFill>
          </w14:textFill>
        </w:rPr>
      </w:pPr>
    </w:p>
    <w:p w14:paraId="20F53911">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ON EXPIRATION OF THE LEASE:</w:t>
      </w:r>
    </w:p>
    <w:p w14:paraId="7A9B104C">
      <w:pPr>
        <w:pStyle w:val="57"/>
        <w:jc w:val="both"/>
        <w:rPr>
          <w:rFonts w:ascii="Calibri" w:hAnsi="Calibri" w:cs="Calibri"/>
          <w:color w:val="000000" w:themeColor="text1"/>
          <w:lang w:val="en-IN"/>
          <w14:textFill>
            <w14:solidFill>
              <w14:schemeClr w14:val="tx1"/>
            </w14:solidFill>
          </w14:textFill>
        </w:rPr>
      </w:pPr>
    </w:p>
    <w:p w14:paraId="29CD2C9F">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Lessee shall be at liberty during the last three months of the terms hereby granted provided the Lessee shall have paid all rent up to the expiration of the term hereby granted and shall have observed and performed all the covenants and conditions herein contained and on the part of the Lessee to be observed and performed to remove at the expenses of the said Lessee in all respects the buildings, structures, erections, etc. which have been built and which shall have been built thereon during the said term of the lease period when the renewal of lease is refused by the Lessor and hand over the unencumbered vacant possession of the land after removing the structures etc. and the land cleared levelled and restored to a good state and condition to the satisfaction of the Lessor. Before the last day of the lease period when renewal of the lease is refused by the Lessor, the Lessee agrees to leave the structures as they are without claiming any compensation for the said buildings; if any of the buildings is removed in portion, the Lessor is at liberty to get the same removed at the cost of the Lessee.</w:t>
      </w:r>
    </w:p>
    <w:p w14:paraId="3F3590BA">
      <w:pPr>
        <w:pStyle w:val="57"/>
        <w:jc w:val="both"/>
        <w:rPr>
          <w:rFonts w:ascii="Calibri" w:hAnsi="Calibri" w:cs="Calibri"/>
          <w:color w:val="000000" w:themeColor="text1"/>
          <w:lang w:val="en-IN"/>
          <w14:textFill>
            <w14:solidFill>
              <w14:schemeClr w14:val="tx1"/>
            </w14:solidFill>
          </w14:textFill>
        </w:rPr>
      </w:pPr>
      <w:r>
        <w:rPr>
          <w:rFonts w:ascii="Calibri" w:hAnsi="Calibri" w:cs="Calibri"/>
          <w:color w:val="000000" w:themeColor="text1"/>
          <w:lang w:val="en-IN"/>
          <w14:textFill>
            <w14:solidFill>
              <w14:schemeClr w14:val="tx1"/>
            </w14:solidFill>
          </w14:textFill>
        </w:rPr>
        <w:t xml:space="preserve"> </w:t>
      </w:r>
    </w:p>
    <w:p w14:paraId="04FDF58F">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DISPUTE RESOLUTION: </w:t>
      </w:r>
    </w:p>
    <w:p w14:paraId="1DC21517">
      <w:pPr>
        <w:jc w:val="both"/>
        <w:rPr>
          <w:rFonts w:ascii="Calibri" w:hAnsi="Calibri" w:cs="Calibri"/>
          <w:color w:val="000000" w:themeColor="text1"/>
          <w14:textFill>
            <w14:solidFill>
              <w14:schemeClr w14:val="tx1"/>
            </w14:solidFill>
          </w14:textFill>
        </w:rPr>
      </w:pPr>
    </w:p>
    <w:p w14:paraId="39AFD84A">
      <w:pPr>
        <w:pStyle w:val="46"/>
        <w:numPr>
          <w:ilvl w:val="0"/>
          <w:numId w:val="108"/>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dispute, difference or controversy of whatever nature howsoever arising under or out of or in relation to this Deed (including its interpretation) between the Parties, and so notified in writing by either Party to the other Party (the “</w:t>
      </w:r>
      <w:r>
        <w:rPr>
          <w:rFonts w:ascii="Calibri" w:hAnsi="Calibri" w:cs="Calibri"/>
          <w:b/>
          <w:bCs/>
          <w:color w:val="000000" w:themeColor="text1"/>
          <w:sz w:val="26"/>
          <w:szCs w:val="26"/>
          <w14:textFill>
            <w14:solidFill>
              <w14:schemeClr w14:val="tx1"/>
            </w14:solidFill>
          </w14:textFill>
        </w:rPr>
        <w:t>Dispute</w:t>
      </w:r>
      <w:r>
        <w:rPr>
          <w:rFonts w:ascii="Calibri" w:hAnsi="Calibri" w:cs="Calibri"/>
          <w:color w:val="000000" w:themeColor="text1"/>
          <w:sz w:val="26"/>
          <w:szCs w:val="26"/>
          <w14:textFill>
            <w14:solidFill>
              <w14:schemeClr w14:val="tx1"/>
            </w14:solidFill>
          </w14:textFill>
        </w:rPr>
        <w:t>”) shall, in the first instance, be attempted to be resolved amicably in accordance with the procedure set forth below. The Parties agree to use their best efforts for resolving all Disputes arising under or in respect of this Deed promptly, equitably and in good faith, and further agree to provide each other with reasonable access during normal business hours to all non-privileged records, information and data pertaining to any Dispute.</w:t>
      </w:r>
    </w:p>
    <w:p w14:paraId="2A096CEB">
      <w:pPr>
        <w:pStyle w:val="46"/>
        <w:numPr>
          <w:ilvl w:val="0"/>
          <w:numId w:val="108"/>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Conciliation</w:t>
      </w:r>
    </w:p>
    <w:p w14:paraId="46A44BA3">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In the event of any Dispute between the Parties, either Party may call upon a mutually accepted person to mediate and assist the Parties in arriving at an amicable settlement thereof. Failing mediation by such person or without the intervention of such person, either Party may require such Dispute to be referred to the [•] and the [•] for amicable settlement, and upon such reference, the said persons shall meet no later than [7 (seven)] days from the date of reference to discuss and attempt to amicably resolve the Dispute. If such meeting does not take place within the [7 (seven)] day period or the Dispute is not amicably settled within [15 (fifteen)] days of the meeting or the Dispute is not resolved as evidenced by the signing of written terms of settlement within [30 (thirty)] days of the notice in writing referred to in sub Clause 17 (b) or such longer period as may be mutually agreed by the Parties, either Party may refer the Dispute to the Adjudicatory Board in accordance with the provisions of sub Clause 17 (c).</w:t>
      </w:r>
    </w:p>
    <w:p w14:paraId="27F68502">
      <w:pPr>
        <w:pStyle w:val="46"/>
        <w:numPr>
          <w:ilvl w:val="0"/>
          <w:numId w:val="108"/>
        </w:numPr>
        <w:ind w:left="1276" w:hanging="567"/>
        <w:jc w:val="both"/>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Adjudicatory Board</w:t>
      </w:r>
    </w:p>
    <w:p w14:paraId="37595A92">
      <w:pPr>
        <w:pStyle w:val="46"/>
        <w:numPr>
          <w:ilvl w:val="0"/>
          <w:numId w:val="109"/>
        </w:numPr>
        <w:ind w:left="1843"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Any Dispute which is not resolved amicably, as provided in Clause 17 (b), shall be finally decided by reference to Adjudicatory Board. ln the event of any dispute or difference relating to the interpretation and application of the provisions of the commercial contract(s) between Lessor and Lessee remains unsolved, the parties may refer disputes to Adjudicatory Board constituted under Major Port Authorities Act, 2021 (“</w:t>
      </w:r>
      <w:r>
        <w:rPr>
          <w:rFonts w:ascii="Calibri" w:hAnsi="Calibri" w:cs="Calibri"/>
          <w:b/>
          <w:bCs/>
          <w:color w:val="000000" w:themeColor="text1"/>
          <w:sz w:val="26"/>
          <w:szCs w:val="26"/>
          <w14:textFill>
            <w14:solidFill>
              <w14:schemeClr w14:val="tx1"/>
            </w14:solidFill>
          </w14:textFill>
        </w:rPr>
        <w:t>Act</w:t>
      </w:r>
      <w:r>
        <w:rPr>
          <w:rFonts w:ascii="Calibri" w:hAnsi="Calibri" w:cs="Calibri"/>
          <w:color w:val="000000" w:themeColor="text1"/>
          <w:sz w:val="26"/>
          <w:szCs w:val="26"/>
          <w14:textFill>
            <w14:solidFill>
              <w14:schemeClr w14:val="tx1"/>
            </w14:solidFill>
          </w14:textFill>
        </w:rPr>
        <w:t xml:space="preserve">”).  </w:t>
      </w:r>
    </w:p>
    <w:p w14:paraId="79F45965">
      <w:pPr>
        <w:pStyle w:val="46"/>
        <w:numPr>
          <w:ilvl w:val="0"/>
          <w:numId w:val="109"/>
        </w:numPr>
        <w:ind w:left="1843"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decision of the Adjudicatory Board shall be final and binding on the Parties as from the date it is made, and the Parties agree and undertake to carry out such decision without delay.</w:t>
      </w:r>
    </w:p>
    <w:p w14:paraId="2E166709">
      <w:pPr>
        <w:pStyle w:val="46"/>
        <w:numPr>
          <w:ilvl w:val="0"/>
          <w:numId w:val="109"/>
        </w:numPr>
        <w:ind w:left="1843"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Parties agree that the decision of the Adjudicatory Board may be enforced against either Party, as the case may be, and their respective assets wherever situated.</w:t>
      </w:r>
    </w:p>
    <w:p w14:paraId="2C7B9B1D">
      <w:pPr>
        <w:jc w:val="both"/>
        <w:rPr>
          <w:rFonts w:ascii="Calibri" w:hAnsi="Calibri" w:cs="Calibri"/>
          <w:color w:val="000000" w:themeColor="text1"/>
          <w:sz w:val="26"/>
          <w:szCs w:val="26"/>
          <w14:textFill>
            <w14:solidFill>
              <w14:schemeClr w14:val="tx1"/>
            </w14:solidFill>
          </w14:textFill>
        </w:rPr>
      </w:pPr>
    </w:p>
    <w:p w14:paraId="1CFA6F05">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GOVERNING</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LAW</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JURISDICTION</w:t>
      </w:r>
    </w:p>
    <w:p w14:paraId="4E81D13B">
      <w:pPr>
        <w:pStyle w:val="57"/>
        <w:jc w:val="both"/>
        <w:rPr>
          <w:rFonts w:ascii="Calibri" w:hAnsi="Calibri" w:cs="Calibri"/>
          <w:color w:val="000000" w:themeColor="text1"/>
          <w:sz w:val="16"/>
          <w:szCs w:val="16"/>
          <w:lang w:val="en-IN"/>
          <w14:textFill>
            <w14:solidFill>
              <w14:schemeClr w14:val="tx1"/>
            </w14:solidFill>
          </w14:textFill>
        </w:rPr>
      </w:pPr>
    </w:p>
    <w:p w14:paraId="6544AA09">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Subject to Clause 17 (Dispute Resolution), this Deed shall be governed and interpreted by and construed in accordance with the laws of India and shall be subject to the exclusive jurisdiction of competent courts at Mumbai over all matters arising out of or relating to this Deed.</w:t>
      </w:r>
    </w:p>
    <w:p w14:paraId="163C00CD">
      <w:pPr>
        <w:pStyle w:val="57"/>
        <w:jc w:val="both"/>
        <w:rPr>
          <w:rFonts w:ascii="Calibri" w:hAnsi="Calibri" w:cs="Calibri"/>
          <w:color w:val="000000" w:themeColor="text1"/>
          <w:sz w:val="16"/>
          <w:szCs w:val="16"/>
          <w:lang w:val="en-IN"/>
          <w14:textFill>
            <w14:solidFill>
              <w14:schemeClr w14:val="tx1"/>
            </w14:solidFill>
          </w14:textFill>
        </w:rPr>
      </w:pPr>
    </w:p>
    <w:p w14:paraId="16F770AC">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AMENDMENT OR MODIFICATION OF THE DEED</w:t>
      </w:r>
    </w:p>
    <w:p w14:paraId="2DAA32CE">
      <w:pPr>
        <w:pStyle w:val="57"/>
        <w:jc w:val="both"/>
        <w:rPr>
          <w:rFonts w:ascii="Calibri" w:hAnsi="Calibri" w:cs="Calibri"/>
          <w:color w:val="000000" w:themeColor="text1"/>
          <w:sz w:val="16"/>
          <w:szCs w:val="16"/>
          <w:lang w:val="en-IN"/>
          <w14:textFill>
            <w14:solidFill>
              <w14:schemeClr w14:val="tx1"/>
            </w14:solidFill>
          </w14:textFill>
        </w:rPr>
      </w:pPr>
    </w:p>
    <w:p w14:paraId="756BC4C7">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 amendment, modification or addition to this Deed shall be effective or binding on either of the Parties unless set forth in writing and executed by them through their duly authorized representatives; and subject to obtaining requisite approval, if any, following such execution.</w:t>
      </w:r>
    </w:p>
    <w:p w14:paraId="4268EC1F">
      <w:pPr>
        <w:pStyle w:val="57"/>
        <w:jc w:val="both"/>
        <w:rPr>
          <w:rFonts w:ascii="Calibri" w:hAnsi="Calibri" w:cs="Calibri"/>
          <w:color w:val="000000" w:themeColor="text1"/>
          <w:sz w:val="16"/>
          <w:szCs w:val="16"/>
          <w:lang w:val="en-IN"/>
          <w14:textFill>
            <w14:solidFill>
              <w14:schemeClr w14:val="tx1"/>
            </w14:solidFill>
          </w14:textFill>
        </w:rPr>
      </w:pPr>
    </w:p>
    <w:p w14:paraId="4E373568">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WAIVER:</w:t>
      </w:r>
    </w:p>
    <w:p w14:paraId="3708AFF2">
      <w:pPr>
        <w:pStyle w:val="57"/>
        <w:jc w:val="both"/>
        <w:rPr>
          <w:rFonts w:ascii="Calibri" w:hAnsi="Calibri" w:cs="Calibri"/>
          <w:color w:val="000000" w:themeColor="text1"/>
          <w:sz w:val="16"/>
          <w:szCs w:val="16"/>
          <w:lang w:val="en-IN"/>
          <w14:textFill>
            <w14:solidFill>
              <w14:schemeClr w14:val="tx1"/>
            </w14:solidFill>
          </w14:textFill>
        </w:rPr>
      </w:pPr>
    </w:p>
    <w:p w14:paraId="6352B698">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Waiver, including partial or conditional waiver, by either Party of any default by the other Party in the observance and performance of any provision of or obligations under this Deed:</w:t>
      </w:r>
    </w:p>
    <w:p w14:paraId="7733E3B2">
      <w:pPr>
        <w:pStyle w:val="57"/>
        <w:numPr>
          <w:ilvl w:val="0"/>
          <w:numId w:val="11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shall not operate or be construed as a waiver of any other or subsequent default hereof or of other provisions or obligations under this Deed;</w:t>
      </w:r>
    </w:p>
    <w:p w14:paraId="1CB314E2">
      <w:pPr>
        <w:pStyle w:val="57"/>
        <w:numPr>
          <w:ilvl w:val="0"/>
          <w:numId w:val="11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shall not be effective unless it is in writing and executed by a duly authorized representative of the Party; and</w:t>
      </w:r>
    </w:p>
    <w:p w14:paraId="1D34E743">
      <w:pPr>
        <w:pStyle w:val="57"/>
        <w:numPr>
          <w:ilvl w:val="0"/>
          <w:numId w:val="110"/>
        </w:numPr>
        <w:ind w:left="1276"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shall not affect the validity or enforceability of this Deed in any manner.</w:t>
      </w:r>
    </w:p>
    <w:p w14:paraId="1198C1EB">
      <w:pPr>
        <w:pStyle w:val="57"/>
        <w:jc w:val="both"/>
        <w:rPr>
          <w:rFonts w:ascii="Calibri" w:hAnsi="Calibri" w:cs="Calibri"/>
          <w:color w:val="000000" w:themeColor="text1"/>
          <w:sz w:val="26"/>
          <w:szCs w:val="26"/>
          <w:lang w:val="en-IN"/>
          <w14:textFill>
            <w14:solidFill>
              <w14:schemeClr w14:val="tx1"/>
            </w14:solidFill>
          </w14:textFill>
        </w:rPr>
      </w:pPr>
    </w:p>
    <w:p w14:paraId="2C542046">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Neither the failure by either Party to insist on any occasion upon the performance of the terms, conditions and provisions of this Deed or any obligation thereunder nor time or other indulgence granted by a Party to the other Party shall be treated or deemed as waiver of such breach or acceptance of any variation or the relinquishment of any such right hereunder.</w:t>
      </w:r>
    </w:p>
    <w:p w14:paraId="3266F758">
      <w:pPr>
        <w:pStyle w:val="57"/>
        <w:jc w:val="both"/>
        <w:rPr>
          <w:rFonts w:ascii="Calibri" w:hAnsi="Calibri" w:cs="Calibri"/>
          <w:color w:val="000000" w:themeColor="text1"/>
          <w:sz w:val="26"/>
          <w:szCs w:val="26"/>
          <w:lang w:val="en-IN"/>
          <w14:textFill>
            <w14:solidFill>
              <w14:schemeClr w14:val="tx1"/>
            </w14:solidFill>
          </w14:textFill>
        </w:rPr>
      </w:pPr>
    </w:p>
    <w:p w14:paraId="332BC39C">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SURVIVAL:</w:t>
      </w:r>
    </w:p>
    <w:p w14:paraId="30FC0CF1">
      <w:pPr>
        <w:pStyle w:val="57"/>
        <w:jc w:val="both"/>
        <w:rPr>
          <w:rFonts w:ascii="Calibri" w:hAnsi="Calibri" w:cs="Calibri"/>
          <w:color w:val="000000" w:themeColor="text1"/>
          <w:sz w:val="16"/>
          <w:szCs w:val="16"/>
          <w:lang w:val="en-IN"/>
          <w14:textFill>
            <w14:solidFill>
              <w14:schemeClr w14:val="tx1"/>
            </w14:solidFill>
          </w14:textFill>
        </w:rPr>
      </w:pPr>
    </w:p>
    <w:p w14:paraId="50894826">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Termination shall:</w:t>
      </w:r>
    </w:p>
    <w:p w14:paraId="3DA1C866">
      <w:pPr>
        <w:jc w:val="both"/>
        <w:rPr>
          <w:rFonts w:ascii="Calibri" w:hAnsi="Calibri" w:cs="Calibri"/>
          <w:color w:val="000000" w:themeColor="text1"/>
          <w:sz w:val="16"/>
          <w:szCs w:val="16"/>
          <w14:textFill>
            <w14:solidFill>
              <w14:schemeClr w14:val="tx1"/>
            </w14:solidFill>
          </w14:textFill>
        </w:rPr>
      </w:pPr>
    </w:p>
    <w:p w14:paraId="0291CECB">
      <w:pPr>
        <w:pStyle w:val="46"/>
        <w:numPr>
          <w:ilvl w:val="0"/>
          <w:numId w:val="111"/>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not relieve the Lessee, of any obligations hereunder which expressly or by implication survive termination hereof; and</w:t>
      </w:r>
    </w:p>
    <w:p w14:paraId="2EB6FE24">
      <w:pPr>
        <w:pStyle w:val="46"/>
        <w:numPr>
          <w:ilvl w:val="0"/>
          <w:numId w:val="111"/>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except</w:t>
      </w:r>
      <w:r>
        <w:rPr>
          <w:rFonts w:ascii="Calibri" w:hAnsi="Calibri" w:cs="Calibri"/>
          <w:color w:val="000000" w:themeColor="text1"/>
          <w:spacing w:val="-1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as</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otherwise</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provided</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provision</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of</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this</w:t>
      </w:r>
      <w:r>
        <w:rPr>
          <w:rFonts w:ascii="Calibri" w:hAnsi="Calibri" w:cs="Calibri"/>
          <w:color w:val="000000" w:themeColor="text1"/>
          <w:spacing w:val="-15"/>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Deed</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expressly</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limiting</w:t>
      </w:r>
      <w:r>
        <w:rPr>
          <w:rFonts w:ascii="Calibri" w:hAnsi="Calibri" w:cs="Calibri"/>
          <w:color w:val="000000" w:themeColor="text1"/>
          <w:spacing w:val="-1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the</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liability the Lessee, not relieve the Lessee of any obligations or liabilities for loss or damage to the Lessor arising out of or caused by acts or omissions of the Lessee prior to the effectiveness of such termination or arising out of such termination.</w:t>
      </w:r>
    </w:p>
    <w:p w14:paraId="3D406DFE">
      <w:pPr>
        <w:jc w:val="both"/>
        <w:rPr>
          <w:rFonts w:ascii="Calibri" w:hAnsi="Calibri" w:cs="Calibri"/>
          <w:color w:val="000000" w:themeColor="text1"/>
          <w:sz w:val="16"/>
          <w:szCs w:val="16"/>
          <w14:textFill>
            <w14:solidFill>
              <w14:schemeClr w14:val="tx1"/>
            </w14:solidFill>
          </w14:textFill>
        </w:rPr>
      </w:pPr>
    </w:p>
    <w:p w14:paraId="6BC87B9E">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Notwithstanding anything contained in this Deed, Clause 8 (Covenants by the Lessee), Clause 9 (Covenants by the Lessor) Clause 10 (Representations and Warranties), Clause 12 (Consequences of Expiry/ Termination), Clause 17 (Dispute Resolution), Clause 18 (Governing Law and Jurisdiction), Clause 23 (Notices), and this Clause 21 (Survival) will remain in effect together with such provisions which expressly or by implication will survive termination.</w:t>
      </w:r>
    </w:p>
    <w:p w14:paraId="053B4E25">
      <w:pPr>
        <w:jc w:val="both"/>
        <w:rPr>
          <w:rFonts w:ascii="Calibri" w:hAnsi="Calibri" w:cs="Calibri"/>
          <w:color w:val="000000" w:themeColor="text1"/>
          <w:spacing w:val="-2"/>
          <w:sz w:val="16"/>
          <w:szCs w:val="16"/>
          <w14:textFill>
            <w14:solidFill>
              <w14:schemeClr w14:val="tx1"/>
            </w14:solidFill>
          </w14:textFill>
        </w:rPr>
      </w:pPr>
    </w:p>
    <w:p w14:paraId="4F318ABA">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SEVERABILITY:</w:t>
      </w:r>
    </w:p>
    <w:p w14:paraId="3AA3DEA2">
      <w:pPr>
        <w:jc w:val="both"/>
        <w:rPr>
          <w:rFonts w:ascii="Calibri" w:hAnsi="Calibri" w:cs="Calibri"/>
          <w:color w:val="000000" w:themeColor="text1"/>
          <w:sz w:val="16"/>
          <w:szCs w:val="16"/>
          <w14:textFill>
            <w14:solidFill>
              <w14:schemeClr w14:val="tx1"/>
            </w14:solidFill>
          </w14:textFill>
        </w:rPr>
      </w:pPr>
    </w:p>
    <w:p w14:paraId="3BA0B742">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If for any reason whatever, any provision of this Deed is or becomes invalid, illegal or unenforceable or is declared by any court of competent jurisdiction or any other authority to be invalid, illegal or unenforceable, the validity, legality or enforceability of the remaining provisions shall</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not</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be</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affected in any manner, the</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Parties will negotiate</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 good faith with a view to agreeing to one or more provisions which may be substituted for such invalid, unenforceable or illegal provisions, as nearly as is practicable to such invalid, illegal or unenforceable provision. Failure to agree upon any such provisions shall not be subject to the dispute resolution procedure set forth under this Deed or otherwise.</w:t>
      </w:r>
    </w:p>
    <w:p w14:paraId="1FA3209E">
      <w:pPr>
        <w:jc w:val="both"/>
        <w:rPr>
          <w:rFonts w:ascii="Calibri" w:hAnsi="Calibri" w:cs="Calibri"/>
          <w:color w:val="000000" w:themeColor="text1"/>
          <w:spacing w:val="-2"/>
          <w:sz w:val="16"/>
          <w:szCs w:val="16"/>
          <w14:textFill>
            <w14:solidFill>
              <w14:schemeClr w14:val="tx1"/>
            </w14:solidFill>
          </w14:textFill>
        </w:rPr>
      </w:pPr>
    </w:p>
    <w:p w14:paraId="5027055F">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NOTICES:</w:t>
      </w:r>
    </w:p>
    <w:p w14:paraId="0405DB4B">
      <w:pPr>
        <w:jc w:val="both"/>
        <w:rPr>
          <w:rFonts w:ascii="Calibri" w:hAnsi="Calibri" w:cs="Calibri"/>
          <w:color w:val="000000" w:themeColor="text1"/>
          <w:sz w:val="16"/>
          <w:szCs w:val="16"/>
          <w14:textFill>
            <w14:solidFill>
              <w14:schemeClr w14:val="tx1"/>
            </w14:solidFill>
          </w14:textFill>
        </w:rPr>
      </w:pPr>
    </w:p>
    <w:p w14:paraId="6FBA6E30">
      <w:pPr>
        <w:pStyle w:val="46"/>
        <w:numPr>
          <w:ilvl w:val="0"/>
          <w:numId w:val="112"/>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Unless otherwise</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stated,</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all</w:t>
      </w:r>
      <w:r>
        <w:rPr>
          <w:rFonts w:ascii="Calibri" w:hAnsi="Calibri" w:cs="Calibri"/>
          <w:color w:val="000000" w:themeColor="text1"/>
          <w:spacing w:val="-2"/>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notices,</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approvals,</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instructions and</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other</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communications for the purposes of this Deed shall be given in writing and may be given by facsimile, by personal delivery or by sending the same by prepaid registered mail addressed to the Party concerned at</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its</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address</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as</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set</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out</w:t>
      </w:r>
      <w:r>
        <w:rPr>
          <w:rFonts w:ascii="Calibri" w:hAnsi="Calibri" w:cs="Calibri"/>
          <w:color w:val="000000" w:themeColor="text1"/>
          <w:spacing w:val="-1"/>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below</w:t>
      </w:r>
      <w:r>
        <w:rPr>
          <w:rFonts w:ascii="Calibri" w:hAnsi="Calibri" w:cs="Calibri"/>
          <w:color w:val="000000" w:themeColor="text1"/>
          <w:spacing w:val="-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 or</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any</w:t>
      </w:r>
      <w:r>
        <w:rPr>
          <w:rFonts w:ascii="Calibri" w:hAnsi="Calibri" w:cs="Calibri"/>
          <w:color w:val="000000" w:themeColor="text1"/>
          <w:spacing w:val="-4"/>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other address subsequently notified to the other Parties:</w:t>
      </w:r>
    </w:p>
    <w:p w14:paraId="024AA36B">
      <w:pPr>
        <w:jc w:val="both"/>
        <w:rPr>
          <w:rFonts w:ascii="Calibri" w:hAnsi="Calibri" w:cs="Calibri"/>
          <w:color w:val="000000" w:themeColor="text1"/>
          <w:sz w:val="16"/>
          <w:szCs w:val="16"/>
          <w14:textFill>
            <w14:solidFill>
              <w14:schemeClr w14:val="tx1"/>
            </w14:solidFill>
          </w14:textFill>
        </w:rPr>
      </w:pPr>
    </w:p>
    <w:p w14:paraId="5B389FB6">
      <w:pPr>
        <w:ind w:left="1276"/>
        <w:jc w:val="both"/>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If</w:t>
      </w:r>
      <w:r>
        <w:rPr>
          <w:rFonts w:ascii="Calibri" w:hAnsi="Calibri" w:cs="Calibri"/>
          <w:b/>
          <w:bCs/>
          <w:color w:val="000000" w:themeColor="text1"/>
          <w:spacing w:val="-1"/>
          <w:sz w:val="26"/>
          <w:szCs w:val="26"/>
          <w14:textFill>
            <w14:solidFill>
              <w14:schemeClr w14:val="tx1"/>
            </w14:solidFill>
          </w14:textFill>
        </w:rPr>
        <w:t xml:space="preserve"> </w:t>
      </w:r>
      <w:r>
        <w:rPr>
          <w:rFonts w:ascii="Calibri" w:hAnsi="Calibri" w:cs="Calibri"/>
          <w:b/>
          <w:bCs/>
          <w:color w:val="000000" w:themeColor="text1"/>
          <w:sz w:val="26"/>
          <w:szCs w:val="26"/>
          <w14:textFill>
            <w14:solidFill>
              <w14:schemeClr w14:val="tx1"/>
            </w14:solidFill>
          </w14:textFill>
        </w:rPr>
        <w:t xml:space="preserve">to </w:t>
      </w:r>
      <w:r>
        <w:rPr>
          <w:rFonts w:ascii="Calibri" w:hAnsi="Calibri" w:cs="Calibri"/>
          <w:b/>
          <w:bCs/>
          <w:color w:val="000000" w:themeColor="text1"/>
          <w:spacing w:val="-2"/>
          <w:sz w:val="26"/>
          <w:szCs w:val="26"/>
          <w14:textFill>
            <w14:solidFill>
              <w14:schemeClr w14:val="tx1"/>
            </w14:solidFill>
          </w14:textFill>
        </w:rPr>
        <w:t>Lessor:</w:t>
      </w:r>
    </w:p>
    <w:p w14:paraId="2653F2C5">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Address: Mumbai Port Authority, Administrative building, ‘Port Bhavan’,</w:t>
      </w:r>
    </w:p>
    <w:p w14:paraId="7D952762">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Shoorji Vallabhdas marg, Ballard</w:t>
      </w:r>
      <w:r>
        <w:rPr>
          <w:rFonts w:ascii="Calibri" w:hAnsi="Calibri" w:cs="Calibri"/>
          <w:color w:val="000000" w:themeColor="text1"/>
          <w:spacing w:val="40"/>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Estate, Mumbai – 400 001.</w:t>
      </w:r>
    </w:p>
    <w:p w14:paraId="5E14E72A">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Telephone</w:t>
      </w:r>
      <w:r>
        <w:rPr>
          <w:rFonts w:ascii="Calibri" w:hAnsi="Calibri" w:cs="Calibri"/>
          <w:color w:val="000000" w:themeColor="text1"/>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No.: _________________.</w:t>
      </w:r>
    </w:p>
    <w:p w14:paraId="62F52D2B">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Fax</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pacing w:val="-5"/>
          <w:sz w:val="26"/>
          <w:szCs w:val="26"/>
          <w14:textFill>
            <w14:solidFill>
              <w14:schemeClr w14:val="tx1"/>
            </w14:solidFill>
          </w14:textFill>
        </w:rPr>
        <w:t>No.</w:t>
      </w:r>
      <w:r>
        <w:rPr>
          <w:rFonts w:ascii="Calibri" w:hAnsi="Calibri" w:cs="Calibri"/>
          <w:color w:val="000000" w:themeColor="text1"/>
          <w:spacing w:val="-10"/>
          <w:sz w:val="26"/>
          <w:szCs w:val="26"/>
          <w14:textFill>
            <w14:solidFill>
              <w14:schemeClr w14:val="tx1"/>
            </w14:solidFill>
          </w14:textFill>
        </w:rPr>
        <w:t>: ________________________.</w:t>
      </w:r>
    </w:p>
    <w:p w14:paraId="72D2AE93">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Attention: ______________________.</w:t>
      </w:r>
    </w:p>
    <w:p w14:paraId="17802315">
      <w:pPr>
        <w:jc w:val="both"/>
        <w:rPr>
          <w:rFonts w:ascii="Calibri" w:hAnsi="Calibri" w:cs="Calibri"/>
          <w:color w:val="000000" w:themeColor="text1"/>
          <w:sz w:val="26"/>
          <w:szCs w:val="26"/>
          <w14:textFill>
            <w14:solidFill>
              <w14:schemeClr w14:val="tx1"/>
            </w14:solidFill>
          </w14:textFill>
        </w:rPr>
      </w:pPr>
    </w:p>
    <w:p w14:paraId="29CEA2D7">
      <w:pPr>
        <w:ind w:left="1276"/>
        <w:jc w:val="both"/>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If</w:t>
      </w:r>
      <w:r>
        <w:rPr>
          <w:rFonts w:ascii="Calibri" w:hAnsi="Calibri" w:cs="Calibri"/>
          <w:b/>
          <w:bCs/>
          <w:color w:val="000000" w:themeColor="text1"/>
          <w:spacing w:val="-2"/>
          <w:sz w:val="26"/>
          <w:szCs w:val="26"/>
          <w14:textFill>
            <w14:solidFill>
              <w14:schemeClr w14:val="tx1"/>
            </w14:solidFill>
          </w14:textFill>
        </w:rPr>
        <w:t xml:space="preserve"> </w:t>
      </w:r>
      <w:r>
        <w:rPr>
          <w:rFonts w:ascii="Calibri" w:hAnsi="Calibri" w:cs="Calibri"/>
          <w:b/>
          <w:bCs/>
          <w:color w:val="000000" w:themeColor="text1"/>
          <w:sz w:val="26"/>
          <w:szCs w:val="26"/>
          <w14:textFill>
            <w14:solidFill>
              <w14:schemeClr w14:val="tx1"/>
            </w14:solidFill>
          </w14:textFill>
        </w:rPr>
        <w:t>to</w:t>
      </w:r>
      <w:r>
        <w:rPr>
          <w:rFonts w:ascii="Calibri" w:hAnsi="Calibri" w:cs="Calibri"/>
          <w:b/>
          <w:bCs/>
          <w:color w:val="000000" w:themeColor="text1"/>
          <w:spacing w:val="-2"/>
          <w:sz w:val="26"/>
          <w:szCs w:val="26"/>
          <w14:textFill>
            <w14:solidFill>
              <w14:schemeClr w14:val="tx1"/>
            </w14:solidFill>
          </w14:textFill>
        </w:rPr>
        <w:t xml:space="preserve"> Lessee:</w:t>
      </w:r>
    </w:p>
    <w:p w14:paraId="7749CD25">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Address: ______________________________________________.</w:t>
      </w:r>
    </w:p>
    <w:p w14:paraId="655009BD">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Telephone</w:t>
      </w:r>
      <w:r>
        <w:rPr>
          <w:rFonts w:ascii="Calibri" w:hAnsi="Calibri" w:cs="Calibri"/>
          <w:color w:val="000000" w:themeColor="text1"/>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No.: _________________.</w:t>
      </w:r>
    </w:p>
    <w:p w14:paraId="4A9276E5">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Fax</w:t>
      </w:r>
      <w:r>
        <w:rPr>
          <w:rFonts w:ascii="Calibri" w:hAnsi="Calibri" w:cs="Calibri"/>
          <w:color w:val="000000" w:themeColor="text1"/>
          <w:spacing w:val="-8"/>
          <w:sz w:val="26"/>
          <w:szCs w:val="26"/>
          <w14:textFill>
            <w14:solidFill>
              <w14:schemeClr w14:val="tx1"/>
            </w14:solidFill>
          </w14:textFill>
        </w:rPr>
        <w:t xml:space="preserve"> </w:t>
      </w:r>
      <w:r>
        <w:rPr>
          <w:rFonts w:ascii="Calibri" w:hAnsi="Calibri" w:cs="Calibri"/>
          <w:color w:val="000000" w:themeColor="text1"/>
          <w:spacing w:val="-5"/>
          <w:sz w:val="26"/>
          <w:szCs w:val="26"/>
          <w14:textFill>
            <w14:solidFill>
              <w14:schemeClr w14:val="tx1"/>
            </w14:solidFill>
          </w14:textFill>
        </w:rPr>
        <w:t>No.</w:t>
      </w:r>
      <w:r>
        <w:rPr>
          <w:rFonts w:ascii="Calibri" w:hAnsi="Calibri" w:cs="Calibri"/>
          <w:color w:val="000000" w:themeColor="text1"/>
          <w:spacing w:val="-10"/>
          <w:sz w:val="26"/>
          <w:szCs w:val="26"/>
          <w14:textFill>
            <w14:solidFill>
              <w14:schemeClr w14:val="tx1"/>
            </w14:solidFill>
          </w14:textFill>
        </w:rPr>
        <w:t>: ________________________.</w:t>
      </w:r>
    </w:p>
    <w:p w14:paraId="6FE803DC">
      <w:pPr>
        <w:ind w:left="1276"/>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Attention: ______________________.</w:t>
      </w:r>
    </w:p>
    <w:p w14:paraId="32E8F281">
      <w:pPr>
        <w:jc w:val="both"/>
        <w:rPr>
          <w:rFonts w:ascii="Calibri" w:hAnsi="Calibri" w:cs="Calibri"/>
          <w:color w:val="000000" w:themeColor="text1"/>
          <w:sz w:val="26"/>
          <w:szCs w:val="26"/>
          <w14:textFill>
            <w14:solidFill>
              <w14:schemeClr w14:val="tx1"/>
            </w14:solidFill>
          </w14:textFill>
        </w:rPr>
      </w:pPr>
    </w:p>
    <w:p w14:paraId="2DAC01C7">
      <w:pPr>
        <w:pStyle w:val="46"/>
        <w:numPr>
          <w:ilvl w:val="0"/>
          <w:numId w:val="112"/>
        </w:numPr>
        <w:ind w:left="1276" w:hanging="567"/>
        <w:jc w:val="both"/>
        <w:rPr>
          <w:rFonts w:ascii="Calibri" w:hAnsi="Calibri" w:cs="Calibri"/>
          <w:color w:val="000000" w:themeColor="text1"/>
          <w:sz w:val="26"/>
          <w:szCs w:val="26"/>
          <w14:textFill>
            <w14:solidFill>
              <w14:schemeClr w14:val="tx1"/>
            </w14:solidFill>
          </w14:textFill>
        </w:rPr>
      </w:pPr>
      <w:r>
        <w:rPr>
          <w:rFonts w:ascii="Calibri" w:hAnsi="Calibri" w:cs="Calibri"/>
          <w:bCs/>
          <w:color w:val="000000" w:themeColor="text1"/>
          <w:sz w:val="26"/>
          <w:szCs w:val="26"/>
          <w14:textFill>
            <w14:solidFill>
              <w14:schemeClr w14:val="tx1"/>
            </w14:solidFill>
          </w14:textFill>
        </w:rPr>
        <w:t xml:space="preserve">All </w:t>
      </w:r>
      <w:r>
        <w:rPr>
          <w:rFonts w:ascii="Calibri" w:hAnsi="Calibri" w:cs="Calibri"/>
          <w:color w:val="000000" w:themeColor="text1"/>
          <w:sz w:val="26"/>
          <w:szCs w:val="26"/>
          <w14:textFill>
            <w14:solidFill>
              <w14:schemeClr w14:val="tx1"/>
            </w14:solidFill>
          </w14:textFill>
        </w:rPr>
        <w:t>notices</w:t>
      </w:r>
      <w:r>
        <w:rPr>
          <w:rFonts w:ascii="Calibri" w:hAnsi="Calibri" w:cs="Calibri"/>
          <w:bCs/>
          <w:color w:val="000000" w:themeColor="text1"/>
          <w:sz w:val="26"/>
          <w:szCs w:val="26"/>
          <w14:textFill>
            <w14:solidFill>
              <w14:schemeClr w14:val="tx1"/>
            </w14:solidFill>
          </w14:textFill>
        </w:rPr>
        <w:t xml:space="preserve"> and communications required to be served by a Party to the other Party shall be deemed to be duly served if handed over personally or delivered at the address as stated in this </w:t>
      </w:r>
      <w:r>
        <w:rPr>
          <w:rFonts w:ascii="Calibri" w:hAnsi="Calibri" w:cs="Calibri"/>
          <w:color w:val="000000" w:themeColor="text1"/>
          <w:sz w:val="26"/>
          <w:szCs w:val="26"/>
          <w14:textFill>
            <w14:solidFill>
              <w14:schemeClr w14:val="tx1"/>
            </w14:solidFill>
          </w14:textFill>
        </w:rPr>
        <w:t>Deed</w:t>
      </w:r>
      <w:r>
        <w:rPr>
          <w:rFonts w:ascii="Calibri" w:hAnsi="Calibri" w:cs="Calibri"/>
          <w:bCs/>
          <w:color w:val="000000" w:themeColor="text1"/>
          <w:sz w:val="26"/>
          <w:szCs w:val="26"/>
          <w14:textFill>
            <w14:solidFill>
              <w14:schemeClr w14:val="tx1"/>
            </w14:solidFill>
          </w14:textFill>
        </w:rPr>
        <w:t xml:space="preserve"> or when given by registered post on the date of receipt of the same and shall be deemed to be delivered in case of service by hand delivery on the date on which the same has been delivered and acknowledged by the Party on whom it is served</w:t>
      </w:r>
      <w:r>
        <w:rPr>
          <w:rFonts w:ascii="Calibri" w:hAnsi="Calibri" w:cs="Calibri"/>
          <w:color w:val="000000" w:themeColor="text1"/>
          <w:sz w:val="26"/>
          <w:szCs w:val="26"/>
          <w14:textFill>
            <w14:solidFill>
              <w14:schemeClr w14:val="tx1"/>
            </w14:solidFill>
          </w14:textFill>
        </w:rPr>
        <w:t>.</w:t>
      </w:r>
    </w:p>
    <w:p w14:paraId="3ACCEAA3">
      <w:pPr>
        <w:jc w:val="both"/>
        <w:rPr>
          <w:rFonts w:ascii="Calibri" w:hAnsi="Calibri" w:cs="Calibri"/>
          <w:color w:val="000000" w:themeColor="text1"/>
          <w:sz w:val="26"/>
          <w:szCs w:val="26"/>
          <w14:textFill>
            <w14:solidFill>
              <w14:schemeClr w14:val="tx1"/>
            </w14:solidFill>
          </w14:textFill>
        </w:rPr>
      </w:pPr>
    </w:p>
    <w:p w14:paraId="625243A8">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STAMP</w:t>
      </w:r>
      <w:r>
        <w:rPr>
          <w:rFonts w:ascii="Calibri" w:hAnsi="Calibri" w:cs="Calibri"/>
          <w:color w:val="000000" w:themeColor="text1"/>
          <w:spacing w:val="-13"/>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DUTY</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z w:val="26"/>
          <w:szCs w:val="26"/>
          <w14:textFill>
            <w14:solidFill>
              <w14:schemeClr w14:val="tx1"/>
            </w14:solidFill>
          </w14:textFill>
        </w:rPr>
        <w:t>AND</w:t>
      </w:r>
      <w:r>
        <w:rPr>
          <w:rFonts w:ascii="Calibri" w:hAnsi="Calibri" w:cs="Calibri"/>
          <w:color w:val="000000" w:themeColor="text1"/>
          <w:spacing w:val="-9"/>
          <w:sz w:val="26"/>
          <w:szCs w:val="26"/>
          <w14:textFill>
            <w14:solidFill>
              <w14:schemeClr w14:val="tx1"/>
            </w14:solidFill>
          </w14:textFill>
        </w:rPr>
        <w:t xml:space="preserve"> </w:t>
      </w:r>
      <w:r>
        <w:rPr>
          <w:rFonts w:ascii="Calibri" w:hAnsi="Calibri" w:cs="Calibri"/>
          <w:color w:val="000000" w:themeColor="text1"/>
          <w:spacing w:val="-2"/>
          <w:sz w:val="26"/>
          <w:szCs w:val="26"/>
          <w14:textFill>
            <w14:solidFill>
              <w14:schemeClr w14:val="tx1"/>
            </w14:solidFill>
          </w14:textFill>
        </w:rPr>
        <w:t>REGISTRATION</w:t>
      </w:r>
    </w:p>
    <w:p w14:paraId="08FA7913">
      <w:pPr>
        <w:jc w:val="both"/>
        <w:rPr>
          <w:rFonts w:ascii="Calibri" w:hAnsi="Calibri" w:cs="Calibri"/>
          <w:color w:val="000000" w:themeColor="text1"/>
          <w:sz w:val="26"/>
          <w:szCs w:val="26"/>
          <w14:textFill>
            <w14:solidFill>
              <w14:schemeClr w14:val="tx1"/>
            </w14:solidFill>
          </w14:textFill>
        </w:rPr>
      </w:pPr>
    </w:p>
    <w:p w14:paraId="0C0376BE">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The stamp duty and registration charges, if any payable in respect of the preparation and execution of this Deed and its duplicate including the cost, charges and expense of the attorneys of the Lessor shall be borne and paid wholly and exclusively by the Lessee. The </w:t>
      </w:r>
      <w:r>
        <w:rPr>
          <w:rFonts w:ascii="Calibri" w:hAnsi="Calibri" w:cs="Calibri"/>
          <w:color w:val="000000" w:themeColor="text1"/>
          <w:spacing w:val="-4"/>
          <w:sz w:val="26"/>
          <w:szCs w:val="26"/>
          <w14:textFill>
            <w14:solidFill>
              <w14:schemeClr w14:val="tx1"/>
            </w14:solidFill>
          </w14:textFill>
        </w:rPr>
        <w:t>Lessee</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shall</w:t>
      </w:r>
      <w:r>
        <w:rPr>
          <w:rFonts w:ascii="Calibri" w:hAnsi="Calibri" w:cs="Calibri"/>
          <w:color w:val="000000" w:themeColor="text1"/>
          <w:spacing w:val="-7"/>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be</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obliged to provide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a</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certified copy of the</w:t>
      </w:r>
      <w:r>
        <w:rPr>
          <w:rFonts w:ascii="Calibri" w:hAnsi="Calibri" w:cs="Calibri"/>
          <w:color w:val="000000" w:themeColor="text1"/>
          <w:spacing w:val="-11"/>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duly</w:t>
      </w:r>
      <w:r>
        <w:rPr>
          <w:rFonts w:ascii="Calibri" w:hAnsi="Calibri" w:cs="Calibri"/>
          <w:color w:val="000000" w:themeColor="text1"/>
          <w:spacing w:val="-10"/>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registered Deed to the</w:t>
      </w:r>
      <w:r>
        <w:rPr>
          <w:rFonts w:ascii="Calibri" w:hAnsi="Calibri" w:cs="Calibri"/>
          <w:color w:val="000000" w:themeColor="text1"/>
          <w:spacing w:val="-6"/>
          <w:sz w:val="26"/>
          <w:szCs w:val="26"/>
          <w14:textFill>
            <w14:solidFill>
              <w14:schemeClr w14:val="tx1"/>
            </w14:solidFill>
          </w14:textFill>
        </w:rPr>
        <w:t xml:space="preserve"> </w:t>
      </w:r>
      <w:r>
        <w:rPr>
          <w:rFonts w:ascii="Calibri" w:hAnsi="Calibri" w:cs="Calibri"/>
          <w:color w:val="000000" w:themeColor="text1"/>
          <w:spacing w:val="-4"/>
          <w:sz w:val="26"/>
          <w:szCs w:val="26"/>
          <w14:textFill>
            <w14:solidFill>
              <w14:schemeClr w14:val="tx1"/>
            </w14:solidFill>
          </w14:textFill>
        </w:rPr>
        <w:t xml:space="preserve">Lessor within </w:t>
      </w:r>
      <w:r>
        <w:rPr>
          <w:rFonts w:ascii="Calibri" w:hAnsi="Calibri" w:cs="Calibri"/>
          <w:color w:val="000000" w:themeColor="text1"/>
          <w:sz w:val="26"/>
          <w:szCs w:val="26"/>
          <w14:textFill>
            <w14:solidFill>
              <w14:schemeClr w14:val="tx1"/>
            </w14:solidFill>
          </w14:textFill>
        </w:rPr>
        <w:t>15 (fifteen) days from the date of its registration.</w:t>
      </w:r>
    </w:p>
    <w:p w14:paraId="7BEF0A45">
      <w:pPr>
        <w:jc w:val="both"/>
        <w:rPr>
          <w:rFonts w:ascii="Calibri" w:hAnsi="Calibri" w:cs="Calibri"/>
          <w:color w:val="000000" w:themeColor="text1"/>
          <w:spacing w:val="-2"/>
          <w:sz w:val="26"/>
          <w:szCs w:val="26"/>
          <w14:textFill>
            <w14:solidFill>
              <w14:schemeClr w14:val="tx1"/>
            </w14:solidFill>
          </w14:textFill>
        </w:rPr>
      </w:pPr>
    </w:p>
    <w:p w14:paraId="1C6A0290">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COUNTERPARTS</w:t>
      </w:r>
    </w:p>
    <w:p w14:paraId="29F10DC7">
      <w:pPr>
        <w:jc w:val="both"/>
        <w:rPr>
          <w:rFonts w:ascii="Calibri" w:hAnsi="Calibri" w:cs="Calibri"/>
          <w:color w:val="000000" w:themeColor="text1"/>
          <w:sz w:val="26"/>
          <w:szCs w:val="26"/>
          <w14:textFill>
            <w14:solidFill>
              <w14:schemeClr w14:val="tx1"/>
            </w14:solidFill>
          </w14:textFill>
        </w:rPr>
      </w:pPr>
    </w:p>
    <w:p w14:paraId="1FAA5F5D">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This Deed may be executed by the Parties in counterparts, each of which shall be an original and all such counterparts taken together shall be deemed to constitute one and the same agreement. Each Party shall receive 1 (one) original copy, all of which shall be equally valid and enforceable.</w:t>
      </w:r>
    </w:p>
    <w:p w14:paraId="661944FB">
      <w:pPr>
        <w:jc w:val="both"/>
        <w:rPr>
          <w:rFonts w:ascii="Calibri" w:hAnsi="Calibri" w:cs="Calibri"/>
          <w:color w:val="000000" w:themeColor="text1"/>
          <w:spacing w:val="-2"/>
          <w:sz w:val="26"/>
          <w:szCs w:val="26"/>
          <w14:textFill>
            <w14:solidFill>
              <w14:schemeClr w14:val="tx1"/>
            </w14:solidFill>
          </w14:textFill>
        </w:rPr>
      </w:pPr>
    </w:p>
    <w:p w14:paraId="727834FC">
      <w:pPr>
        <w:pStyle w:val="46"/>
        <w:numPr>
          <w:ilvl w:val="0"/>
          <w:numId w:val="85"/>
        </w:numPr>
        <w:ind w:left="709" w:hanging="709"/>
        <w:jc w:val="both"/>
        <w:rPr>
          <w:rFonts w:ascii="Calibri" w:hAnsi="Calibri" w:cs="Calibri"/>
          <w:color w:val="000000" w:themeColor="text1"/>
          <w:spacing w:val="-2"/>
          <w:sz w:val="26"/>
          <w:szCs w:val="26"/>
          <w14:textFill>
            <w14:solidFill>
              <w14:schemeClr w14:val="tx1"/>
            </w14:solidFill>
          </w14:textFill>
        </w:rPr>
      </w:pPr>
      <w:r>
        <w:rPr>
          <w:rFonts w:ascii="Calibri" w:hAnsi="Calibri" w:cs="Calibri"/>
          <w:color w:val="000000" w:themeColor="text1"/>
          <w:spacing w:val="-2"/>
          <w:sz w:val="26"/>
          <w:szCs w:val="26"/>
          <w14:textFill>
            <w14:solidFill>
              <w14:schemeClr w14:val="tx1"/>
            </w14:solidFill>
          </w14:textFill>
        </w:rPr>
        <w:t>ENTIRE AGREEMENT</w:t>
      </w:r>
    </w:p>
    <w:p w14:paraId="0895A5A8">
      <w:pPr>
        <w:pStyle w:val="57"/>
        <w:jc w:val="both"/>
        <w:rPr>
          <w:rFonts w:ascii="Calibri" w:hAnsi="Calibri" w:cs="Calibri"/>
          <w:color w:val="000000" w:themeColor="text1"/>
          <w:sz w:val="26"/>
          <w:szCs w:val="26"/>
          <w:lang w:val="en-IN"/>
          <w14:textFill>
            <w14:solidFill>
              <w14:schemeClr w14:val="tx1"/>
            </w14:solidFill>
          </w14:textFill>
        </w:rPr>
      </w:pPr>
    </w:p>
    <w:p w14:paraId="7000C61E">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This Deed and the Schedule together constitute a complete and exclusive statement of the terms of the agreement between the Parties on the subject hereof, and no amendment or modification hereto shall be valid and effective unless such modification or amendment is agreed to in writing by the Parties and duly executed by persons especially empowered in this behalf by the respective Parties. All prior written or oral understandings, offers or other communications of every kind pertaining to this Deed are abrogated and withdrawn.</w:t>
      </w:r>
    </w:p>
    <w:p w14:paraId="68BD4D8E">
      <w:pPr>
        <w:pStyle w:val="57"/>
        <w:jc w:val="both"/>
        <w:rPr>
          <w:rFonts w:ascii="Calibri" w:hAnsi="Calibri" w:cs="Calibri"/>
          <w:color w:val="000000" w:themeColor="text1"/>
          <w:sz w:val="26"/>
          <w:szCs w:val="26"/>
          <w:lang w:val="en-IN"/>
          <w14:textFill>
            <w14:solidFill>
              <w14:schemeClr w14:val="tx1"/>
            </w14:solidFill>
          </w14:textFill>
        </w:rPr>
      </w:pPr>
    </w:p>
    <w:p w14:paraId="415526B7">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FURTHER ASSURANCES</w:t>
      </w:r>
    </w:p>
    <w:p w14:paraId="7ABB040F">
      <w:pPr>
        <w:pStyle w:val="57"/>
        <w:jc w:val="both"/>
        <w:rPr>
          <w:rFonts w:ascii="Calibri" w:hAnsi="Calibri" w:cs="Calibri"/>
          <w:color w:val="000000" w:themeColor="text1"/>
          <w:sz w:val="26"/>
          <w:szCs w:val="26"/>
          <w:lang w:val="en-IN"/>
          <w14:textFill>
            <w14:solidFill>
              <w14:schemeClr w14:val="tx1"/>
            </w14:solidFill>
          </w14:textFill>
        </w:rPr>
      </w:pPr>
    </w:p>
    <w:p w14:paraId="73979B86">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The Parties hereby agree that they shall sign and execute all such documents and writings, procure the respective persons to sign and execute all such documents and writings and do all such further acts as may be necessary to give effect to the provisions of this Deed.</w:t>
      </w:r>
    </w:p>
    <w:p w14:paraId="4C440673">
      <w:pPr>
        <w:pStyle w:val="57"/>
        <w:jc w:val="both"/>
        <w:rPr>
          <w:rFonts w:ascii="Calibri" w:hAnsi="Calibri" w:cs="Calibri"/>
          <w:color w:val="000000" w:themeColor="text1"/>
          <w:sz w:val="26"/>
          <w:szCs w:val="26"/>
          <w:lang w:val="en-IN"/>
          <w14:textFill>
            <w14:solidFill>
              <w14:schemeClr w14:val="tx1"/>
            </w14:solidFill>
          </w14:textFill>
        </w:rPr>
      </w:pPr>
    </w:p>
    <w:p w14:paraId="2F9D9526">
      <w:pPr>
        <w:pStyle w:val="46"/>
        <w:numPr>
          <w:ilvl w:val="0"/>
          <w:numId w:val="85"/>
        </w:numPr>
        <w:ind w:left="709" w:hanging="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LIMITATION OF LIABILITY</w:t>
      </w:r>
    </w:p>
    <w:p w14:paraId="4B6F9E55">
      <w:pPr>
        <w:pStyle w:val="57"/>
        <w:jc w:val="both"/>
        <w:rPr>
          <w:rFonts w:ascii="Calibri" w:hAnsi="Calibri" w:cs="Calibri"/>
          <w:color w:val="000000" w:themeColor="text1"/>
          <w:sz w:val="26"/>
          <w:szCs w:val="26"/>
          <w:lang w:val="en-IN"/>
          <w14:textFill>
            <w14:solidFill>
              <w14:schemeClr w14:val="tx1"/>
            </w14:solidFill>
          </w14:textFill>
        </w:rPr>
      </w:pPr>
    </w:p>
    <w:p w14:paraId="141A0051">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Notwithstanding any other provision of this Deed, neither Party shall be liable to each other for any special, indirect, incidental, consequential, exemplary or punitive damages whatsoever, including, but not limited to, loss of revenue or anticipated profits, loss of time or economic loss, regardless of the form of action, whether in contract, tort, strict liability or otherwise, and regardless of whether such damages were foreseeable.</w:t>
      </w:r>
    </w:p>
    <w:p w14:paraId="0F87C6F3">
      <w:pPr>
        <w:ind w:left="709"/>
        <w:jc w:val="both"/>
        <w:rPr>
          <w:rFonts w:ascii="Calibri" w:hAnsi="Calibri" w:cs="Calibri"/>
          <w:sz w:val="26"/>
          <w:szCs w:val="26"/>
        </w:rPr>
      </w:pPr>
    </w:p>
    <w:p w14:paraId="78013685">
      <w:pPr>
        <w:pStyle w:val="215"/>
        <w:jc w:val="both"/>
        <w:rPr>
          <w:rStyle w:val="214"/>
          <w:rFonts w:ascii="Calibri" w:hAnsi="Calibri" w:eastAsia="Calibri" w:cs="Calibri"/>
          <w:b/>
          <w:bCs/>
          <w:color w:val="auto"/>
          <w:sz w:val="26"/>
          <w:szCs w:val="26"/>
        </w:rPr>
      </w:pPr>
      <w:r>
        <w:rPr>
          <w:rStyle w:val="214"/>
          <w:rFonts w:ascii="Calibri" w:hAnsi="Calibri" w:cs="Calibri"/>
          <w:b/>
          <w:bCs/>
          <w:color w:val="auto"/>
          <w:sz w:val="26"/>
          <w:szCs w:val="26"/>
        </w:rPr>
        <w:t>28 (A)</w:t>
      </w:r>
      <w:r>
        <w:rPr>
          <w:rStyle w:val="214"/>
          <w:rFonts w:ascii="Calibri" w:hAnsi="Calibri" w:cs="Calibri"/>
          <w:b/>
          <w:bCs/>
          <w:color w:val="auto"/>
          <w:sz w:val="26"/>
          <w:szCs w:val="26"/>
        </w:rPr>
        <w:tab/>
      </w:r>
      <w:r>
        <w:rPr>
          <w:rStyle w:val="214"/>
          <w:rFonts w:ascii="Calibri" w:hAnsi="Calibri" w:cs="Calibri"/>
          <w:b/>
          <w:bCs/>
          <w:color w:val="auto"/>
          <w:sz w:val="26"/>
          <w:szCs w:val="26"/>
        </w:rPr>
        <w:t>Applicable PGLM Conditions:</w:t>
      </w:r>
    </w:p>
    <w:p w14:paraId="619585C6">
      <w:pPr>
        <w:pStyle w:val="215"/>
        <w:ind w:left="709"/>
        <w:jc w:val="both"/>
        <w:rPr>
          <w:rStyle w:val="214"/>
          <w:rFonts w:ascii="Calibri" w:hAnsi="Calibri" w:eastAsia="Calibri" w:cs="Calibri"/>
          <w:color w:val="auto"/>
          <w:sz w:val="26"/>
          <w:szCs w:val="26"/>
        </w:rPr>
      </w:pPr>
    </w:p>
    <w:p w14:paraId="4039E7B4">
      <w:pPr>
        <w:pStyle w:val="57"/>
        <w:ind w:left="709"/>
        <w:jc w:val="both"/>
        <w:rPr>
          <w:rStyle w:val="214"/>
          <w:rFonts w:ascii="Calibri" w:hAnsi="Calibri" w:eastAsia="Calibri" w:cs="Calibri"/>
          <w:sz w:val="26"/>
          <w:szCs w:val="26"/>
        </w:rPr>
      </w:pPr>
      <w:r>
        <w:rPr>
          <w:rStyle w:val="214"/>
          <w:rFonts w:ascii="Calibri" w:hAnsi="Calibri" w:cs="Calibri"/>
          <w:sz w:val="26"/>
          <w:szCs w:val="26"/>
        </w:rPr>
        <w:t>Para 11.3(C), 12(E) and 12(J) of PGLM shall also be applicable.</w:t>
      </w:r>
    </w:p>
    <w:p w14:paraId="087AB804">
      <w:pPr>
        <w:pStyle w:val="57"/>
        <w:jc w:val="both"/>
        <w:rPr>
          <w:rStyle w:val="214"/>
          <w:rFonts w:ascii="Calibri" w:hAnsi="Calibri" w:eastAsia="Calibri" w:cs="Calibri"/>
          <w:sz w:val="26"/>
          <w:szCs w:val="26"/>
        </w:rPr>
      </w:pPr>
    </w:p>
    <w:p w14:paraId="66F219D6">
      <w:pPr>
        <w:pStyle w:val="57"/>
        <w:ind w:left="1701" w:hanging="992"/>
        <w:jc w:val="both"/>
        <w:rPr>
          <w:rStyle w:val="214"/>
          <w:rFonts w:ascii="Calibri" w:hAnsi="Calibri" w:cs="Calibri"/>
          <w:sz w:val="26"/>
          <w:szCs w:val="26"/>
        </w:rPr>
      </w:pPr>
      <w:r>
        <w:rPr>
          <w:rStyle w:val="214"/>
          <w:rFonts w:ascii="Calibri" w:hAnsi="Calibri" w:cs="Calibri"/>
          <w:b/>
          <w:bCs/>
          <w:sz w:val="26"/>
          <w:szCs w:val="26"/>
          <w:lang w:val="pt-PT"/>
        </w:rPr>
        <w:t>11.3 (C)</w:t>
      </w:r>
      <w:r>
        <w:rPr>
          <w:rStyle w:val="214"/>
          <w:rFonts w:ascii="Calibri" w:hAnsi="Calibri" w:cs="Calibri"/>
          <w:b/>
          <w:bCs/>
          <w:sz w:val="26"/>
          <w:szCs w:val="26"/>
          <w:lang w:val="pt-PT"/>
        </w:rPr>
        <w:tab/>
      </w:r>
      <w:r>
        <w:rPr>
          <w:rStyle w:val="214"/>
          <w:rFonts w:ascii="Calibri" w:hAnsi="Calibri" w:cs="Calibri"/>
          <w:sz w:val="26"/>
          <w:szCs w:val="26"/>
        </w:rPr>
        <w:t>During the process of renewal of existing/earlier leases, the Port is required to differentiate between those lease-agreements that provide for renewal and those that do not provide for such renewal at the end of the lease-period. In cases of renewal of existing leases, without renewal option at the end of the lease-term, the land will be put to tender-cum-auction with the first right of refusal to be extended to the existing lessee. The existing lessee should be allowed to match the H-1 bid. If any structure has been constructed by the earlier lessee on the leased land, it would be valued by a third party valuer to be agreed upon by the Port Trust and the earlier lessee and the successful bidder has to remit the value of the structures which would be passed on to the previous lessee. The bidding and auction would be only on the reserve price of the land. With a view to dissuade non-serious bids, EMD for a valid bid should be fixed at 10% of the latest SoR of the land being put on tender. If the only bidder is the existing lessee, the annual lease rental would be determined on the basis of the latest SoR notified as per Para 13(c) or the price quoted by the existing lessee in the tender-cum-auction, whichever is higher. The provision of first right will also apply to expired lease (possession has been taken by the Port) also in addition to existing leases.</w:t>
      </w:r>
    </w:p>
    <w:p w14:paraId="2EFD1AA2">
      <w:pPr>
        <w:pStyle w:val="57"/>
        <w:ind w:left="1701" w:hanging="992"/>
        <w:jc w:val="both"/>
        <w:rPr>
          <w:rStyle w:val="214"/>
          <w:rFonts w:ascii="Calibri" w:hAnsi="Calibri" w:cs="Calibri"/>
          <w:sz w:val="26"/>
          <w:szCs w:val="26"/>
        </w:rPr>
      </w:pPr>
    </w:p>
    <w:p w14:paraId="35CD8651">
      <w:pPr>
        <w:pStyle w:val="57"/>
        <w:ind w:left="1701" w:hanging="992"/>
        <w:jc w:val="both"/>
        <w:rPr>
          <w:rStyle w:val="214"/>
          <w:rFonts w:ascii="Calibri" w:hAnsi="Calibri" w:cs="Calibri"/>
          <w:sz w:val="26"/>
          <w:szCs w:val="26"/>
        </w:rPr>
      </w:pPr>
      <w:r>
        <w:rPr>
          <w:rStyle w:val="214"/>
          <w:rFonts w:ascii="Calibri" w:hAnsi="Calibri" w:cs="Calibri"/>
          <w:b/>
          <w:bCs/>
          <w:sz w:val="26"/>
          <w:szCs w:val="26"/>
        </w:rPr>
        <w:t>12 (E)</w:t>
      </w:r>
      <w:r>
        <w:rPr>
          <w:rStyle w:val="214"/>
          <w:rFonts w:ascii="Calibri" w:hAnsi="Calibri" w:cs="Calibri"/>
          <w:b/>
          <w:bCs/>
          <w:sz w:val="26"/>
          <w:szCs w:val="26"/>
        </w:rPr>
        <w:tab/>
      </w:r>
      <w:r>
        <w:rPr>
          <w:rStyle w:val="214"/>
          <w:rFonts w:ascii="Calibri" w:hAnsi="Calibri" w:cs="Calibri"/>
          <w:sz w:val="26"/>
          <w:szCs w:val="26"/>
        </w:rPr>
        <w:t xml:space="preserve">Each lease agreement should specifically provide for termination of lease, if the leased land is not utilized for the purpose for which it is allotted, within two years of the allotment, or such shorter period as may be fixed at the time of approval of the lease. </w:t>
      </w:r>
      <w:r>
        <w:rPr>
          <w:rStyle w:val="214"/>
          <w:rFonts w:ascii="Calibri" w:hAnsi="Calibri" w:cs="Calibri"/>
          <w:b/>
          <w:bCs/>
          <w:sz w:val="26"/>
          <w:szCs w:val="26"/>
          <w:lang w:val="pt-PT"/>
        </w:rPr>
        <w:t>However</w:t>
      </w:r>
      <w:r>
        <w:rPr>
          <w:rStyle w:val="214"/>
          <w:rFonts w:ascii="Calibri" w:hAnsi="Calibri" w:cs="Calibri"/>
          <w:sz w:val="26"/>
          <w:szCs w:val="26"/>
        </w:rPr>
        <w:t>, this period of two years can be extended by the Board maximum upto one more year from the date of physical possession of land in respect of security/ government agencies only. Similarly, each lease agreement should specifically provide for surrender of lease, subject to prior notice by the lessee at least 6 (six) months in advance and refund of proportionate premium if the land was leased on upfront basis. Even in existing leases, in cases of premature surrender of lease, proportionate lease rent premium to be refunded by the Port if the land was leased on Annual lease rent basis.</w:t>
      </w:r>
    </w:p>
    <w:p w14:paraId="1992A915">
      <w:pPr>
        <w:pStyle w:val="57"/>
        <w:jc w:val="both"/>
        <w:rPr>
          <w:rFonts w:ascii="Calibri" w:hAnsi="Calibri" w:cs="Calibri"/>
          <w:sz w:val="26"/>
          <w:szCs w:val="26"/>
        </w:rPr>
      </w:pPr>
    </w:p>
    <w:p w14:paraId="20A9D698">
      <w:pPr>
        <w:pStyle w:val="57"/>
        <w:ind w:left="1701" w:hanging="992"/>
        <w:jc w:val="both"/>
        <w:rPr>
          <w:rStyle w:val="214"/>
          <w:rFonts w:ascii="Calibri" w:hAnsi="Calibri" w:cs="Calibri"/>
          <w:sz w:val="26"/>
          <w:szCs w:val="26"/>
        </w:rPr>
      </w:pPr>
      <w:r>
        <w:rPr>
          <w:rStyle w:val="214"/>
          <w:rFonts w:ascii="Calibri" w:hAnsi="Calibri" w:cs="Calibri"/>
          <w:b/>
          <w:bCs/>
          <w:sz w:val="26"/>
          <w:szCs w:val="26"/>
        </w:rPr>
        <w:t>12 (J)</w:t>
      </w:r>
      <w:r>
        <w:rPr>
          <w:rStyle w:val="214"/>
          <w:rFonts w:ascii="Calibri" w:hAnsi="Calibri" w:cs="Calibri"/>
          <w:b/>
          <w:bCs/>
          <w:sz w:val="26"/>
          <w:szCs w:val="26"/>
        </w:rPr>
        <w:tab/>
      </w:r>
      <w:r>
        <w:rPr>
          <w:rStyle w:val="214"/>
          <w:rFonts w:ascii="Calibri" w:hAnsi="Calibri" w:cs="Calibri"/>
          <w:color w:val="FF0000"/>
          <w:sz w:val="26"/>
          <w:szCs w:val="26"/>
        </w:rPr>
        <w:t xml:space="preserve">The Port Trust Board shall have the right to resume possession of the leased land in public </w:t>
      </w:r>
      <w:r>
        <w:rPr>
          <w:rStyle w:val="214"/>
          <w:rFonts w:ascii="Calibri" w:hAnsi="Calibri" w:cs="Calibri"/>
          <w:b/>
          <w:bCs/>
          <w:color w:val="FF0000"/>
          <w:sz w:val="26"/>
          <w:szCs w:val="26"/>
          <w:lang w:val="pt-PT"/>
        </w:rPr>
        <w:t>interest</w:t>
      </w:r>
      <w:r>
        <w:rPr>
          <w:rStyle w:val="214"/>
          <w:rFonts w:ascii="Calibri" w:hAnsi="Calibri" w:cs="Calibri"/>
          <w:color w:val="FF0000"/>
          <w:sz w:val="26"/>
          <w:szCs w:val="26"/>
        </w:rPr>
        <w:t xml:space="preserve"> before expiry of lease period. In such cases, subject to availability of land, the lessee may at the discretion of the Port Trust Board be given an option to relocate activities in another suitable location to be offered by the Port, as per the land use plan or refund </w:t>
      </w:r>
      <w:commentRangeStart w:id="5"/>
      <w:r>
        <w:rPr>
          <w:rStyle w:val="214"/>
          <w:rFonts w:ascii="Calibri" w:hAnsi="Calibri" w:cs="Calibri"/>
          <w:color w:val="FF0000"/>
          <w:sz w:val="26"/>
          <w:szCs w:val="26"/>
        </w:rPr>
        <w:t>of</w:t>
      </w:r>
      <w:commentRangeEnd w:id="5"/>
      <w:r>
        <w:rPr>
          <w:rStyle w:val="22"/>
          <w:lang w:val="en-IN"/>
        </w:rPr>
        <w:commentReference w:id="5"/>
      </w:r>
      <w:r>
        <w:rPr>
          <w:rStyle w:val="214"/>
          <w:rFonts w:ascii="Calibri" w:hAnsi="Calibri" w:cs="Calibri"/>
          <w:color w:val="FF0000"/>
          <w:sz w:val="26"/>
          <w:szCs w:val="26"/>
        </w:rPr>
        <w:t xml:space="preserve"> proportionate lease rent premium if the land was leased on Annual lease rent basis.</w:t>
      </w:r>
    </w:p>
    <w:p w14:paraId="2E9A4642">
      <w:pPr>
        <w:pStyle w:val="57"/>
        <w:jc w:val="both"/>
        <w:rPr>
          <w:rStyle w:val="214"/>
          <w:rFonts w:ascii="Calibri" w:hAnsi="Calibri" w:cs="Calibri"/>
          <w:sz w:val="26"/>
          <w:szCs w:val="26"/>
        </w:rPr>
      </w:pPr>
    </w:p>
    <w:p w14:paraId="6F861EED">
      <w:pPr>
        <w:pStyle w:val="57"/>
        <w:ind w:left="709"/>
        <w:jc w:val="both"/>
        <w:rPr>
          <w:rFonts w:ascii="Calibri" w:hAnsi="Calibri" w:eastAsia="Calibri" w:cs="Calibri"/>
          <w:sz w:val="26"/>
          <w:szCs w:val="26"/>
        </w:rPr>
      </w:pPr>
      <w:r>
        <w:rPr>
          <w:rStyle w:val="214"/>
          <w:rFonts w:ascii="Calibri" w:hAnsi="Calibri" w:cs="Calibri"/>
          <w:sz w:val="26"/>
          <w:szCs w:val="26"/>
        </w:rPr>
        <w:t xml:space="preserve">For </w:t>
      </w:r>
      <w:r>
        <w:rPr>
          <w:rStyle w:val="214"/>
          <w:rFonts w:ascii="Calibri" w:hAnsi="Calibri" w:cs="Calibri"/>
          <w:b/>
          <w:bCs/>
          <w:sz w:val="26"/>
          <w:szCs w:val="26"/>
          <w:lang w:val="pt-PT"/>
        </w:rPr>
        <w:t>more</w:t>
      </w:r>
      <w:r>
        <w:rPr>
          <w:rStyle w:val="214"/>
          <w:rFonts w:ascii="Calibri" w:hAnsi="Calibri" w:cs="Calibri"/>
          <w:sz w:val="26"/>
          <w:szCs w:val="26"/>
        </w:rPr>
        <w:t xml:space="preserve"> clarity and understanding, kindly refer Union Cabinet approved Policy Guidelines for Land Management by Major Ports (PGLM 2015)</w:t>
      </w:r>
    </w:p>
    <w:p w14:paraId="075D58D8">
      <w:pPr>
        <w:pStyle w:val="57"/>
        <w:ind w:left="709"/>
        <w:jc w:val="both"/>
        <w:rPr>
          <w:rFonts w:ascii="Calibri" w:hAnsi="Calibri" w:eastAsia="Calibri" w:cs="Calibri"/>
          <w:sz w:val="26"/>
          <w:szCs w:val="26"/>
        </w:rPr>
      </w:pPr>
      <w:r>
        <w:rPr>
          <w:rFonts w:ascii="Calibri" w:hAnsi="Calibri" w:cs="Calibri"/>
          <w:sz w:val="26"/>
          <w:szCs w:val="26"/>
        </w:rPr>
        <w:t>L</w:t>
      </w:r>
      <w:r>
        <w:rPr>
          <w:rStyle w:val="214"/>
          <w:rFonts w:ascii="Calibri" w:hAnsi="Calibri" w:cs="Calibri"/>
          <w:sz w:val="26"/>
          <w:szCs w:val="26"/>
        </w:rPr>
        <w:t>ink</w:t>
      </w:r>
    </w:p>
    <w:p w14:paraId="080A3B8D">
      <w:pPr>
        <w:pStyle w:val="57"/>
        <w:ind w:left="709"/>
        <w:jc w:val="both"/>
        <w:rPr>
          <w:rFonts w:ascii="Calibri" w:hAnsi="Calibri" w:eastAsia="Calibri" w:cs="Calibri"/>
          <w:sz w:val="26"/>
          <w:szCs w:val="26"/>
        </w:rPr>
      </w:pPr>
      <w:r>
        <w:fldChar w:fldCharType="begin"/>
      </w:r>
      <w:r>
        <w:instrText xml:space="preserve"> HYPERLINK "https://mumbaiport.gov.in/WriteReadData/RTG1984/1689751705.pdf" </w:instrText>
      </w:r>
      <w:r>
        <w:fldChar w:fldCharType="separate"/>
      </w:r>
      <w:r>
        <w:rPr>
          <w:rStyle w:val="32"/>
          <w:rFonts w:ascii="Calibri" w:hAnsi="Calibri" w:cs="Calibri"/>
          <w:color w:val="auto"/>
          <w:sz w:val="26"/>
          <w:szCs w:val="26"/>
        </w:rPr>
        <w:t>https://mumbaiport.gov.in/WriteReadData/RTG1984/1689751705.pdf</w:t>
      </w:r>
      <w:r>
        <w:rPr>
          <w:rStyle w:val="32"/>
          <w:rFonts w:ascii="Calibri" w:hAnsi="Calibri" w:cs="Calibri"/>
          <w:color w:val="auto"/>
          <w:sz w:val="26"/>
          <w:szCs w:val="26"/>
        </w:rPr>
        <w:fldChar w:fldCharType="end"/>
      </w:r>
    </w:p>
    <w:p w14:paraId="0B9B4BA5">
      <w:pPr>
        <w:pStyle w:val="57"/>
        <w:jc w:val="both"/>
        <w:rPr>
          <w:rStyle w:val="214"/>
          <w:rFonts w:ascii="Calibri" w:hAnsi="Calibri" w:eastAsia="Calibri" w:cs="Calibri"/>
          <w:sz w:val="26"/>
          <w:szCs w:val="26"/>
        </w:rPr>
      </w:pPr>
    </w:p>
    <w:p w14:paraId="38CBA838">
      <w:pPr>
        <w:ind w:left="709"/>
        <w:jc w:val="both"/>
        <w:rPr>
          <w:rFonts w:ascii="Calibri" w:hAnsi="Calibri" w:cs="Calibri"/>
          <w:sz w:val="26"/>
          <w:szCs w:val="26"/>
        </w:rPr>
      </w:pPr>
      <w:r>
        <w:rPr>
          <w:rStyle w:val="214"/>
          <w:rFonts w:ascii="Calibri" w:hAnsi="Calibri" w:cs="Calibri"/>
          <w:sz w:val="26"/>
          <w:szCs w:val="26"/>
        </w:rPr>
        <w:t>These conditions will be applicable only if it is available as per prevailing PGLM Policy at the time of tendering after completion of lease period.</w:t>
      </w:r>
    </w:p>
    <w:p w14:paraId="448AEA4F">
      <w:pPr>
        <w:pStyle w:val="57"/>
        <w:jc w:val="both"/>
        <w:rPr>
          <w:rFonts w:ascii="Calibri" w:hAnsi="Calibri" w:cs="Calibri"/>
          <w:color w:val="000000" w:themeColor="text1"/>
          <w:sz w:val="26"/>
          <w:szCs w:val="26"/>
          <w:lang w:val="en-IN"/>
          <w14:textFill>
            <w14:solidFill>
              <w14:schemeClr w14:val="tx1"/>
            </w14:solidFill>
          </w14:textFill>
        </w:rPr>
      </w:pPr>
    </w:p>
    <w:p w14:paraId="204BAC19">
      <w:pPr>
        <w:pStyle w:val="46"/>
        <w:numPr>
          <w:ilvl w:val="0"/>
          <w:numId w:val="85"/>
        </w:numPr>
        <w:ind w:left="709" w:hanging="709"/>
        <w:jc w:val="both"/>
        <w:rPr>
          <w:rFonts w:ascii="Calibri" w:hAnsi="Calibri" w:cs="Calibri"/>
          <w:b/>
          <w:bCs/>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 xml:space="preserve">LANGUAGE </w:t>
      </w:r>
    </w:p>
    <w:p w14:paraId="1215F4EE">
      <w:pPr>
        <w:pStyle w:val="57"/>
        <w:jc w:val="both"/>
        <w:rPr>
          <w:rFonts w:ascii="Calibri" w:hAnsi="Calibri" w:cs="Calibri"/>
          <w:color w:val="000000" w:themeColor="text1"/>
          <w:sz w:val="26"/>
          <w:szCs w:val="26"/>
          <w:lang w:val="en-IN"/>
          <w14:textFill>
            <w14:solidFill>
              <w14:schemeClr w14:val="tx1"/>
            </w14:solidFill>
          </w14:textFill>
        </w:rPr>
      </w:pPr>
    </w:p>
    <w:p w14:paraId="6F620AA0">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All notices required to be given by one Party to the other Party and all other communications, documentation, and proceedings which are in any way relevant to this Deed shall be in writing and in English language.</w:t>
      </w:r>
    </w:p>
    <w:p w14:paraId="1F3E96DC">
      <w:pPr>
        <w:pStyle w:val="57"/>
        <w:jc w:val="both"/>
        <w:rPr>
          <w:rFonts w:ascii="Calibri" w:hAnsi="Calibri" w:cs="Calibri"/>
          <w:color w:val="000000" w:themeColor="text1"/>
          <w:sz w:val="26"/>
          <w:szCs w:val="26"/>
          <w:lang w:val="en-IN"/>
          <w14:textFill>
            <w14:solidFill>
              <w14:schemeClr w14:val="tx1"/>
            </w14:solidFill>
          </w14:textFill>
        </w:rPr>
      </w:pPr>
    </w:p>
    <w:p w14:paraId="3F2E3DC7">
      <w:pPr>
        <w:pStyle w:val="46"/>
        <w:numPr>
          <w:ilvl w:val="0"/>
          <w:numId w:val="85"/>
        </w:numPr>
        <w:ind w:left="709" w:hanging="709"/>
        <w:jc w:val="both"/>
        <w:rPr>
          <w:rFonts w:ascii="Calibri" w:hAnsi="Calibri" w:cs="Calibri"/>
          <w:b/>
          <w:bCs/>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THIRD PARTY</w:t>
      </w:r>
    </w:p>
    <w:p w14:paraId="6C04DC8C">
      <w:pPr>
        <w:pStyle w:val="57"/>
        <w:jc w:val="both"/>
        <w:rPr>
          <w:rFonts w:ascii="Calibri" w:hAnsi="Calibri" w:cs="Calibri"/>
          <w:b/>
          <w:bCs/>
          <w:color w:val="000000" w:themeColor="text1"/>
          <w:sz w:val="26"/>
          <w:szCs w:val="26"/>
          <w:lang w:val="en-IN"/>
          <w14:textFill>
            <w14:solidFill>
              <w14:schemeClr w14:val="tx1"/>
            </w14:solidFill>
          </w14:textFill>
        </w:rPr>
      </w:pPr>
    </w:p>
    <w:p w14:paraId="118DDE39">
      <w:pPr>
        <w:ind w:left="709"/>
        <w:jc w:val="both"/>
        <w:rPr>
          <w:rFonts w:ascii="Calibri" w:hAnsi="Calibri" w:cs="Calibri"/>
          <w:color w:val="000000" w:themeColor="text1"/>
          <w:sz w:val="26"/>
          <w:szCs w:val="26"/>
          <w14:textFill>
            <w14:solidFill>
              <w14:schemeClr w14:val="tx1"/>
            </w14:solidFill>
          </w14:textFill>
        </w:rPr>
      </w:pPr>
      <w:r>
        <w:rPr>
          <w:rFonts w:ascii="Calibri" w:hAnsi="Calibri" w:cs="Calibri"/>
          <w:color w:val="000000" w:themeColor="text1"/>
          <w:sz w:val="26"/>
          <w:szCs w:val="26"/>
          <w14:textFill>
            <w14:solidFill>
              <w14:schemeClr w14:val="tx1"/>
            </w14:solidFill>
          </w14:textFill>
        </w:rPr>
        <w:t>This Deed is intended solely for the benefit of the Parties, and their respective successors and permitted assigns, and nothing in this Deed shall be construed to create any duty to, the standard of care with reference to, or any liability to, any person not a Party to this Deed.</w:t>
      </w:r>
    </w:p>
    <w:p w14:paraId="0A92F1D3">
      <w:pPr>
        <w:pStyle w:val="57"/>
        <w:jc w:val="both"/>
        <w:rPr>
          <w:rFonts w:ascii="Calibri" w:hAnsi="Calibri" w:cs="Calibri"/>
          <w:color w:val="000000" w:themeColor="text1"/>
          <w:sz w:val="26"/>
          <w:szCs w:val="26"/>
          <w:lang w:val="en-IN"/>
          <w14:textFill>
            <w14:solidFill>
              <w14:schemeClr w14:val="tx1"/>
            </w14:solidFill>
          </w14:textFill>
        </w:rPr>
      </w:pPr>
    </w:p>
    <w:p w14:paraId="4253D93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IN WITNESS WHEREOF</w:t>
      </w:r>
      <w:r>
        <w:rPr>
          <w:rFonts w:ascii="Calibri" w:hAnsi="Calibri" w:cs="Calibri"/>
          <w:b/>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w:t>
      </w:r>
      <w:r>
        <w:rPr>
          <w:rFonts w:ascii="Calibri" w:hAnsi="Calibri" w:cs="Calibri"/>
          <w:color w:val="000000" w:themeColor="text1"/>
          <w:spacing w:val="-17"/>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Parties</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hereto</w:t>
      </w:r>
      <w:r>
        <w:rPr>
          <w:rFonts w:ascii="Calibri" w:hAnsi="Calibri" w:cs="Calibri"/>
          <w:color w:val="000000" w:themeColor="text1"/>
          <w:spacing w:val="-16"/>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have</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caused</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these</w:t>
      </w:r>
      <w:r>
        <w:rPr>
          <w:rFonts w:ascii="Calibri" w:hAnsi="Calibri" w:cs="Calibri"/>
          <w:color w:val="000000" w:themeColor="text1"/>
          <w:spacing w:val="-17"/>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presents</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to</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be</w:t>
      </w:r>
      <w:r>
        <w:rPr>
          <w:rFonts w:ascii="Calibri" w:hAnsi="Calibri" w:cs="Calibri"/>
          <w:color w:val="000000" w:themeColor="text1"/>
          <w:spacing w:val="-17"/>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sealed</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and</w:t>
      </w:r>
      <w:r>
        <w:rPr>
          <w:rFonts w:ascii="Calibri" w:hAnsi="Calibri" w:cs="Calibri"/>
          <w:color w:val="000000" w:themeColor="text1"/>
          <w:spacing w:val="-15"/>
          <w:sz w:val="26"/>
          <w:szCs w:val="26"/>
          <w:lang w:val="en-IN"/>
          <w14:textFill>
            <w14:solidFill>
              <w14:schemeClr w14:val="tx1"/>
            </w14:solidFill>
          </w14:textFill>
        </w:rPr>
        <w:t xml:space="preserve"> </w:t>
      </w:r>
      <w:r>
        <w:rPr>
          <w:rFonts w:ascii="Calibri" w:hAnsi="Calibri" w:cs="Calibri"/>
          <w:color w:val="000000" w:themeColor="text1"/>
          <w:sz w:val="26"/>
          <w:szCs w:val="26"/>
          <w:lang w:val="en-IN"/>
          <w14:textFill>
            <w14:solidFill>
              <w14:schemeClr w14:val="tx1"/>
            </w14:solidFill>
          </w14:textFill>
        </w:rPr>
        <w:t>executed by the hands of their respective authorized representatives the day, month and year above written.</w:t>
      </w:r>
    </w:p>
    <w:tbl>
      <w:tblPr>
        <w:tblStyle w:val="40"/>
        <w:tblpPr w:leftFromText="180" w:rightFromText="180" w:vertAnchor="text" w:horzAnchor="margin" w:tblpXSpec="center" w:tblpY="161"/>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9"/>
        <w:gridCol w:w="4677"/>
      </w:tblGrid>
      <w:tr w14:paraId="0691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9" w:type="dxa"/>
          </w:tcPr>
          <w:p w14:paraId="25C0B0E1">
            <w:pPr>
              <w:pStyle w:val="57"/>
              <w:jc w:val="both"/>
              <w:rPr>
                <w:rFonts w:ascii="Calibri" w:hAnsi="Calibri" w:cs="Calibri"/>
                <w:b/>
                <w:bCs/>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Signed, Sealed, and Delivered for and on behalf of </w:t>
            </w:r>
            <w:r>
              <w:rPr>
                <w:rFonts w:ascii="Calibri" w:hAnsi="Calibri" w:cs="Calibri"/>
                <w:b/>
                <w:bCs/>
                <w:color w:val="000000" w:themeColor="text1"/>
                <w:sz w:val="26"/>
                <w:szCs w:val="26"/>
                <w:lang w:val="en-IN"/>
                <w14:textFill>
                  <w14:solidFill>
                    <w14:schemeClr w14:val="tx1"/>
                  </w14:solidFill>
                </w14:textFill>
              </w:rPr>
              <w:t>MUMBAI PORT AUTHORITY</w:t>
            </w:r>
          </w:p>
          <w:p w14:paraId="6C4E6D6B">
            <w:pPr>
              <w:pStyle w:val="57"/>
              <w:jc w:val="both"/>
              <w:rPr>
                <w:rFonts w:ascii="Calibri" w:hAnsi="Calibri" w:cs="Calibri"/>
                <w:b/>
                <w:bCs/>
                <w:color w:val="000000" w:themeColor="text1"/>
                <w:sz w:val="26"/>
                <w:szCs w:val="26"/>
                <w:u w:val="single"/>
                <w:lang w:val="en-IN" w:bidi="hi-IN"/>
                <w14:textFill>
                  <w14:solidFill>
                    <w14:schemeClr w14:val="tx1"/>
                  </w14:solidFill>
                </w14:textFill>
              </w:rPr>
            </w:pPr>
          </w:p>
        </w:tc>
        <w:tc>
          <w:tcPr>
            <w:tcW w:w="4677" w:type="dxa"/>
          </w:tcPr>
          <w:p w14:paraId="17C89F3B">
            <w:pPr>
              <w:pStyle w:val="57"/>
              <w:jc w:val="both"/>
              <w:rPr>
                <w:rFonts w:ascii="Calibri" w:hAnsi="Calibri" w:cs="Calibri"/>
                <w:b/>
                <w:bCs/>
                <w:color w:val="000000" w:themeColor="text1"/>
                <w:sz w:val="26"/>
                <w:szCs w:val="26"/>
                <w:u w:val="single"/>
                <w:lang w:val="en-IN" w:bidi="hi-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Signed, Sealed, and Delivered for and on behalf of </w:t>
            </w:r>
            <w:r>
              <w:rPr>
                <w:rFonts w:ascii="Calibri" w:hAnsi="Calibri" w:cs="Calibri"/>
                <w:color w:val="000000" w:themeColor="text1"/>
                <w:spacing w:val="-4"/>
                <w:sz w:val="26"/>
                <w:szCs w:val="26"/>
                <w:lang w:val="en-IN"/>
                <w14:textFill>
                  <w14:solidFill>
                    <w14:schemeClr w14:val="tx1"/>
                  </w14:solidFill>
                </w14:textFill>
              </w:rPr>
              <w:t>[●]</w:t>
            </w:r>
          </w:p>
        </w:tc>
      </w:tr>
      <w:tr w14:paraId="4ADE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5099" w:type="dxa"/>
          </w:tcPr>
          <w:p w14:paraId="7C7CDDAA">
            <w:pPr>
              <w:pStyle w:val="57"/>
              <w:jc w:val="both"/>
              <w:rPr>
                <w:rFonts w:ascii="Calibri" w:hAnsi="Calibri" w:cs="Calibri"/>
                <w:b/>
                <w:bCs/>
                <w:color w:val="000000" w:themeColor="text1"/>
                <w:sz w:val="26"/>
                <w:szCs w:val="26"/>
                <w:u w:val="single"/>
                <w:lang w:val="en-IN" w:bidi="hi-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By: Signature:</w:t>
            </w:r>
          </w:p>
        </w:tc>
        <w:tc>
          <w:tcPr>
            <w:tcW w:w="4677" w:type="dxa"/>
          </w:tcPr>
          <w:p w14:paraId="49B549D5">
            <w:pPr>
              <w:pStyle w:val="57"/>
              <w:jc w:val="both"/>
              <w:rPr>
                <w:rFonts w:ascii="Calibri" w:hAnsi="Calibri" w:cs="Calibri"/>
                <w:b/>
                <w:bCs/>
                <w:color w:val="000000" w:themeColor="text1"/>
                <w:sz w:val="26"/>
                <w:szCs w:val="26"/>
                <w:u w:val="single"/>
                <w:lang w:val="en-IN" w:bidi="hi-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By: Signature:</w:t>
            </w:r>
          </w:p>
        </w:tc>
      </w:tr>
      <w:tr w14:paraId="4918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9" w:type="dxa"/>
          </w:tcPr>
          <w:p w14:paraId="4BB864B0">
            <w:pPr>
              <w:pStyle w:val="57"/>
              <w:jc w:val="both"/>
              <w:rPr>
                <w:rFonts w:ascii="Calibri" w:hAnsi="Calibri" w:cs="Calibri"/>
                <w:b/>
                <w:bCs/>
                <w:color w:val="000000" w:themeColor="text1"/>
                <w:sz w:val="26"/>
                <w:szCs w:val="26"/>
                <w:u w:val="single"/>
                <w:lang w:val="en-IN" w:bidi="hi-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Name:</w:t>
            </w:r>
          </w:p>
        </w:tc>
        <w:tc>
          <w:tcPr>
            <w:tcW w:w="4677" w:type="dxa"/>
          </w:tcPr>
          <w:p w14:paraId="7BFBA18E">
            <w:pPr>
              <w:pStyle w:val="57"/>
              <w:jc w:val="both"/>
              <w:rPr>
                <w:rFonts w:ascii="Calibri" w:hAnsi="Calibri" w:eastAsia="CIDFont+F2" w:cs="Calibri"/>
                <w:color w:val="000000" w:themeColor="text1"/>
                <w:sz w:val="26"/>
                <w:szCs w:val="26"/>
                <w:lang w:val="en-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Name:</w:t>
            </w:r>
          </w:p>
          <w:p w14:paraId="7F71BAD2">
            <w:pPr>
              <w:pStyle w:val="57"/>
              <w:jc w:val="both"/>
              <w:rPr>
                <w:rFonts w:ascii="Calibri" w:hAnsi="Calibri" w:cs="Calibri"/>
                <w:b/>
                <w:bCs/>
                <w:color w:val="000000" w:themeColor="text1"/>
                <w:sz w:val="26"/>
                <w:szCs w:val="26"/>
                <w:u w:val="single"/>
                <w:lang w:val="en-IN" w:bidi="hi-IN"/>
                <w14:textFill>
                  <w14:solidFill>
                    <w14:schemeClr w14:val="tx1"/>
                  </w14:solidFill>
                </w14:textFill>
              </w:rPr>
            </w:pPr>
          </w:p>
        </w:tc>
      </w:tr>
      <w:tr w14:paraId="5BCC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9" w:type="dxa"/>
          </w:tcPr>
          <w:p w14:paraId="5E97EDD5">
            <w:pPr>
              <w:pStyle w:val="57"/>
              <w:jc w:val="both"/>
              <w:rPr>
                <w:rFonts w:ascii="Calibri" w:hAnsi="Calibri" w:eastAsia="CIDFont+F2" w:cs="Calibri"/>
                <w:color w:val="000000" w:themeColor="text1"/>
                <w:sz w:val="26"/>
                <w:szCs w:val="26"/>
                <w:lang w:val="en-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Title:</w:t>
            </w:r>
          </w:p>
          <w:p w14:paraId="058BEC3C">
            <w:pPr>
              <w:pStyle w:val="57"/>
              <w:jc w:val="both"/>
              <w:rPr>
                <w:rFonts w:ascii="Calibri" w:hAnsi="Calibri" w:eastAsia="CIDFont+F2" w:cs="Calibri"/>
                <w:color w:val="000000" w:themeColor="text1"/>
                <w:sz w:val="26"/>
                <w:szCs w:val="26"/>
                <w:lang w:val="en-IN"/>
                <w14:textFill>
                  <w14:solidFill>
                    <w14:schemeClr w14:val="tx1"/>
                  </w14:solidFill>
                </w14:textFill>
              </w:rPr>
            </w:pPr>
          </w:p>
          <w:p w14:paraId="63F263D4">
            <w:pPr>
              <w:pStyle w:val="57"/>
              <w:jc w:val="both"/>
              <w:rPr>
                <w:rFonts w:ascii="Calibri" w:hAnsi="Calibri" w:cs="Calibri"/>
                <w:b/>
                <w:bCs/>
                <w:color w:val="000000" w:themeColor="text1"/>
                <w:sz w:val="26"/>
                <w:szCs w:val="26"/>
                <w:u w:val="single"/>
                <w:lang w:val="en-IN" w:bidi="hi-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Date:</w:t>
            </w:r>
          </w:p>
        </w:tc>
        <w:tc>
          <w:tcPr>
            <w:tcW w:w="4677" w:type="dxa"/>
          </w:tcPr>
          <w:p w14:paraId="64ECB865">
            <w:pPr>
              <w:pStyle w:val="57"/>
              <w:jc w:val="both"/>
              <w:rPr>
                <w:rFonts w:ascii="Calibri" w:hAnsi="Calibri" w:eastAsia="CIDFont+F2" w:cs="Calibri"/>
                <w:color w:val="000000" w:themeColor="text1"/>
                <w:sz w:val="26"/>
                <w:szCs w:val="26"/>
                <w:lang w:val="en-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Title:</w:t>
            </w:r>
          </w:p>
          <w:p w14:paraId="686AE89C">
            <w:pPr>
              <w:pStyle w:val="57"/>
              <w:jc w:val="both"/>
              <w:rPr>
                <w:rFonts w:ascii="Calibri" w:hAnsi="Calibri" w:eastAsia="CIDFont+F2" w:cs="Calibri"/>
                <w:color w:val="000000" w:themeColor="text1"/>
                <w:sz w:val="26"/>
                <w:szCs w:val="26"/>
                <w:lang w:val="en-IN"/>
                <w14:textFill>
                  <w14:solidFill>
                    <w14:schemeClr w14:val="tx1"/>
                  </w14:solidFill>
                </w14:textFill>
              </w:rPr>
            </w:pPr>
          </w:p>
          <w:p w14:paraId="686A946B">
            <w:pPr>
              <w:pStyle w:val="57"/>
              <w:jc w:val="both"/>
              <w:rPr>
                <w:rFonts w:ascii="Calibri" w:hAnsi="Calibri" w:cs="Calibri"/>
                <w:b/>
                <w:bCs/>
                <w:color w:val="000000" w:themeColor="text1"/>
                <w:sz w:val="26"/>
                <w:szCs w:val="26"/>
                <w:u w:val="single"/>
                <w:lang w:val="en-IN" w:bidi="hi-IN"/>
                <w14:textFill>
                  <w14:solidFill>
                    <w14:schemeClr w14:val="tx1"/>
                  </w14:solidFill>
                </w14:textFill>
              </w:rPr>
            </w:pPr>
            <w:r>
              <w:rPr>
                <w:rFonts w:ascii="Calibri" w:hAnsi="Calibri" w:eastAsia="CIDFont+F2" w:cs="Calibri"/>
                <w:color w:val="000000" w:themeColor="text1"/>
                <w:sz w:val="26"/>
                <w:szCs w:val="26"/>
                <w:lang w:val="en-IN"/>
                <w14:textFill>
                  <w14:solidFill>
                    <w14:schemeClr w14:val="tx1"/>
                  </w14:solidFill>
                </w14:textFill>
              </w:rPr>
              <w:t>Date:</w:t>
            </w:r>
          </w:p>
        </w:tc>
      </w:tr>
      <w:tr w14:paraId="0255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trPr>
        <w:tc>
          <w:tcPr>
            <w:tcW w:w="5099" w:type="dxa"/>
          </w:tcPr>
          <w:p w14:paraId="56499899">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Witnesses:</w:t>
            </w:r>
          </w:p>
          <w:p w14:paraId="6070009E">
            <w:pPr>
              <w:pStyle w:val="57"/>
              <w:jc w:val="both"/>
              <w:rPr>
                <w:rFonts w:ascii="Calibri" w:hAnsi="Calibri" w:cs="Calibri"/>
                <w:color w:val="000000" w:themeColor="text1"/>
                <w:sz w:val="26"/>
                <w:szCs w:val="26"/>
                <w:lang w:val="en-IN"/>
                <w14:textFill>
                  <w14:solidFill>
                    <w14:schemeClr w14:val="tx1"/>
                  </w14:solidFill>
                </w14:textFill>
              </w:rPr>
            </w:pPr>
          </w:p>
          <w:p w14:paraId="43D4A1D6">
            <w:pPr>
              <w:pStyle w:val="57"/>
              <w:jc w:val="both"/>
              <w:rPr>
                <w:rFonts w:ascii="Calibri" w:hAnsi="Calibri" w:cs="Calibri"/>
                <w:color w:val="000000" w:themeColor="text1"/>
                <w:spacing w:val="-4"/>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w:t>
            </w:r>
          </w:p>
          <w:p w14:paraId="02B29BF5">
            <w:pPr>
              <w:pStyle w:val="57"/>
              <w:jc w:val="both"/>
              <w:rPr>
                <w:rFonts w:ascii="Calibri" w:hAnsi="Calibri" w:cs="Calibri"/>
                <w:color w:val="000000" w:themeColor="text1"/>
                <w:spacing w:val="-4"/>
                <w:sz w:val="26"/>
                <w:szCs w:val="26"/>
                <w:lang w:val="en-IN"/>
                <w14:textFill>
                  <w14:solidFill>
                    <w14:schemeClr w14:val="tx1"/>
                  </w14:solidFill>
                </w14:textFill>
              </w:rPr>
            </w:pPr>
          </w:p>
          <w:p w14:paraId="1915BFC7">
            <w:pPr>
              <w:pStyle w:val="57"/>
              <w:jc w:val="both"/>
              <w:rPr>
                <w:rFonts w:ascii="Calibri" w:hAnsi="Calibri" w:cs="Calibri"/>
                <w:b/>
                <w:bCs/>
                <w:color w:val="000000" w:themeColor="text1"/>
                <w:sz w:val="26"/>
                <w:szCs w:val="26"/>
                <w:u w:val="single"/>
                <w:lang w:val="en-IN" w:bidi="hi-IN"/>
                <w14:textFill>
                  <w14:solidFill>
                    <w14:schemeClr w14:val="tx1"/>
                  </w14:solidFill>
                </w14:textFill>
              </w:rPr>
            </w:pPr>
            <w:r>
              <w:rPr>
                <w:rFonts w:ascii="Calibri" w:hAnsi="Calibri" w:cs="Calibri"/>
                <w:color w:val="000000" w:themeColor="text1"/>
                <w:spacing w:val="-4"/>
                <w:sz w:val="26"/>
                <w:szCs w:val="26"/>
                <w:lang w:val="en-IN"/>
                <w14:textFill>
                  <w14:solidFill>
                    <w14:schemeClr w14:val="tx1"/>
                  </w14:solidFill>
                </w14:textFill>
              </w:rPr>
              <w:t>2.</w:t>
            </w:r>
          </w:p>
        </w:tc>
        <w:tc>
          <w:tcPr>
            <w:tcW w:w="4677" w:type="dxa"/>
          </w:tcPr>
          <w:p w14:paraId="726AEA7E">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Witnesses:</w:t>
            </w:r>
          </w:p>
          <w:p w14:paraId="0AB2D345">
            <w:pPr>
              <w:pStyle w:val="57"/>
              <w:jc w:val="both"/>
              <w:rPr>
                <w:rFonts w:ascii="Calibri" w:hAnsi="Calibri" w:cs="Calibri"/>
                <w:color w:val="000000" w:themeColor="text1"/>
                <w:sz w:val="26"/>
                <w:szCs w:val="26"/>
                <w:lang w:val="en-IN"/>
                <w14:textFill>
                  <w14:solidFill>
                    <w14:schemeClr w14:val="tx1"/>
                  </w14:solidFill>
                </w14:textFill>
              </w:rPr>
            </w:pPr>
          </w:p>
          <w:p w14:paraId="095FBC5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1.</w:t>
            </w:r>
          </w:p>
          <w:p w14:paraId="0D5B2245">
            <w:pPr>
              <w:pStyle w:val="57"/>
              <w:jc w:val="both"/>
              <w:rPr>
                <w:rFonts w:ascii="Calibri" w:hAnsi="Calibri" w:cs="Calibri"/>
                <w:color w:val="000000" w:themeColor="text1"/>
                <w:sz w:val="26"/>
                <w:szCs w:val="26"/>
                <w:lang w:val="en-IN"/>
                <w14:textFill>
                  <w14:solidFill>
                    <w14:schemeClr w14:val="tx1"/>
                  </w14:solidFill>
                </w14:textFill>
              </w:rPr>
            </w:pPr>
          </w:p>
          <w:p w14:paraId="7C3E6883">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2.</w:t>
            </w:r>
          </w:p>
          <w:p w14:paraId="013C5351">
            <w:pPr>
              <w:pStyle w:val="57"/>
              <w:jc w:val="both"/>
              <w:rPr>
                <w:rFonts w:ascii="Calibri" w:hAnsi="Calibri" w:cs="Calibri"/>
                <w:b/>
                <w:bCs/>
                <w:color w:val="000000" w:themeColor="text1"/>
                <w:sz w:val="26"/>
                <w:szCs w:val="26"/>
                <w:u w:val="single"/>
                <w:lang w:val="en-IN" w:bidi="hi-IN"/>
                <w14:textFill>
                  <w14:solidFill>
                    <w14:schemeClr w14:val="tx1"/>
                  </w14:solidFill>
                </w14:textFill>
              </w:rPr>
            </w:pPr>
          </w:p>
        </w:tc>
      </w:tr>
    </w:tbl>
    <w:p w14:paraId="135244F0">
      <w:pPr>
        <w:pStyle w:val="57"/>
        <w:jc w:val="both"/>
        <w:rPr>
          <w:rFonts w:ascii="Calibri" w:hAnsi="Calibri" w:cs="Calibri"/>
          <w:b/>
          <w:color w:val="000000" w:themeColor="text1"/>
          <w:sz w:val="26"/>
          <w:szCs w:val="26"/>
          <w:u w:val="thick"/>
          <w:lang w:val="en-IN"/>
          <w14:textFill>
            <w14:solidFill>
              <w14:schemeClr w14:val="tx1"/>
            </w14:solidFill>
          </w14:textFill>
        </w:rPr>
      </w:pPr>
    </w:p>
    <w:p w14:paraId="5CBCF93A">
      <w:pPr>
        <w:pStyle w:val="57"/>
        <w:jc w:val="both"/>
        <w:rPr>
          <w:rFonts w:ascii="Calibri" w:hAnsi="Calibri" w:cs="Calibri"/>
          <w:b/>
          <w:color w:val="000000" w:themeColor="text1"/>
          <w:sz w:val="26"/>
          <w:szCs w:val="26"/>
          <w:u w:val="thick"/>
          <w:lang w:val="en-IN"/>
          <w14:textFill>
            <w14:solidFill>
              <w14:schemeClr w14:val="tx1"/>
            </w14:solidFill>
          </w14:textFill>
        </w:rPr>
      </w:pPr>
    </w:p>
    <w:p w14:paraId="3EFE4777">
      <w:pPr>
        <w:pStyle w:val="57"/>
        <w:jc w:val="both"/>
        <w:rPr>
          <w:rFonts w:ascii="Calibri" w:hAnsi="Calibri" w:cs="Calibri"/>
          <w:b/>
          <w:color w:val="000000" w:themeColor="text1"/>
          <w:sz w:val="26"/>
          <w:szCs w:val="26"/>
          <w:u w:val="thick"/>
          <w:lang w:val="en-IN"/>
          <w14:textFill>
            <w14:solidFill>
              <w14:schemeClr w14:val="tx1"/>
            </w14:solidFill>
          </w14:textFill>
        </w:rPr>
      </w:pPr>
    </w:p>
    <w:p w14:paraId="2AD88661">
      <w:pPr>
        <w:pStyle w:val="57"/>
        <w:jc w:val="both"/>
        <w:rPr>
          <w:rFonts w:ascii="Calibri" w:hAnsi="Calibri" w:cs="Calibri"/>
          <w:b/>
          <w:color w:val="000000" w:themeColor="text1"/>
          <w:sz w:val="26"/>
          <w:szCs w:val="26"/>
          <w:u w:val="thick"/>
          <w:lang w:val="en-IN"/>
          <w14:textFill>
            <w14:solidFill>
              <w14:schemeClr w14:val="tx1"/>
            </w14:solidFill>
          </w14:textFill>
        </w:rPr>
      </w:pPr>
    </w:p>
    <w:p w14:paraId="149AD64D">
      <w:pPr>
        <w:spacing w:after="160" w:line="259" w:lineRule="auto"/>
        <w:rPr>
          <w:rFonts w:ascii="Calibri" w:hAnsi="Calibri" w:cs="Calibri"/>
          <w:b/>
          <w:bCs/>
          <w:color w:val="000000" w:themeColor="text1"/>
          <w:sz w:val="26"/>
          <w:szCs w:val="26"/>
          <w:u w:val="single"/>
          <w14:textFill>
            <w14:solidFill>
              <w14:schemeClr w14:val="tx1"/>
            </w14:solidFill>
          </w14:textFill>
        </w:rPr>
      </w:pPr>
      <w:r>
        <w:rPr>
          <w:rFonts w:ascii="Calibri" w:hAnsi="Calibri" w:cs="Calibri"/>
          <w:b/>
          <w:bCs/>
          <w:color w:val="000000" w:themeColor="text1"/>
          <w:sz w:val="26"/>
          <w:szCs w:val="26"/>
          <w:u w:val="single"/>
          <w14:textFill>
            <w14:solidFill>
              <w14:schemeClr w14:val="tx1"/>
            </w14:solidFill>
          </w14:textFill>
        </w:rPr>
        <w:br w:type="page"/>
      </w:r>
    </w:p>
    <w:p w14:paraId="76172516">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RECEIPTS</w:t>
      </w:r>
    </w:p>
    <w:p w14:paraId="70F6B10E">
      <w:pPr>
        <w:pStyle w:val="57"/>
        <w:jc w:val="both"/>
        <w:rPr>
          <w:rFonts w:ascii="Calibri" w:hAnsi="Calibri" w:cs="Calibri"/>
          <w:color w:val="000000" w:themeColor="text1"/>
          <w:sz w:val="26"/>
          <w:szCs w:val="26"/>
          <w:lang w:val="en-IN"/>
          <w14:textFill>
            <w14:solidFill>
              <w14:schemeClr w14:val="tx1"/>
            </w14:solidFill>
          </w14:textFill>
        </w:rPr>
      </w:pPr>
    </w:p>
    <w:p w14:paraId="42F34DDD">
      <w:pPr>
        <w:pStyle w:val="57"/>
        <w:jc w:val="both"/>
        <w:rPr>
          <w:rFonts w:ascii="Calibri" w:hAnsi="Calibri" w:cs="Calibri"/>
          <w:color w:val="000000" w:themeColor="text1"/>
          <w:sz w:val="26"/>
          <w:szCs w:val="26"/>
          <w:lang w:val="en-IN"/>
          <w14:textFill>
            <w14:solidFill>
              <w14:schemeClr w14:val="tx1"/>
            </w14:solidFill>
          </w14:textFill>
        </w:rPr>
      </w:pPr>
    </w:p>
    <w:p w14:paraId="0AFEE0CB">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Received a sum of Rs._____________ through _______________ [details as per the payment method to be included], being the total Annual Lease Rental Payment and Security Deposit Payment payable by the Lessee as per the terms of this Deed.</w:t>
      </w:r>
    </w:p>
    <w:p w14:paraId="6F02867D">
      <w:pPr>
        <w:pStyle w:val="57"/>
        <w:jc w:val="both"/>
        <w:rPr>
          <w:rFonts w:ascii="Calibri" w:hAnsi="Calibri" w:cs="Calibri"/>
          <w:color w:val="000000" w:themeColor="text1"/>
          <w:sz w:val="26"/>
          <w:szCs w:val="26"/>
          <w:lang w:val="en-IN"/>
          <w14:textFill>
            <w14:solidFill>
              <w14:schemeClr w14:val="tx1"/>
            </w14:solidFill>
          </w14:textFill>
        </w:rPr>
      </w:pPr>
    </w:p>
    <w:p w14:paraId="4EEE52D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Received Rs.________________</w:t>
      </w:r>
    </w:p>
    <w:p w14:paraId="27ECA519">
      <w:pPr>
        <w:pStyle w:val="57"/>
        <w:jc w:val="both"/>
        <w:rPr>
          <w:rFonts w:ascii="Calibri" w:hAnsi="Calibri" w:cs="Calibri"/>
          <w:color w:val="000000" w:themeColor="text1"/>
          <w:sz w:val="26"/>
          <w:szCs w:val="26"/>
          <w:lang w:val="en-IN"/>
          <w14:textFill>
            <w14:solidFill>
              <w14:schemeClr w14:val="tx1"/>
            </w14:solidFill>
          </w14:textFill>
        </w:rPr>
      </w:pPr>
    </w:p>
    <w:p w14:paraId="3C868341">
      <w:pPr>
        <w:pStyle w:val="57"/>
        <w:ind w:left="666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Mumbai Port Authority</w:t>
      </w:r>
    </w:p>
    <w:p w14:paraId="0F661FEB">
      <w:pPr>
        <w:pStyle w:val="57"/>
        <w:ind w:left="6663"/>
        <w:jc w:val="both"/>
        <w:rPr>
          <w:rFonts w:ascii="Calibri" w:hAnsi="Calibri" w:cs="Calibri"/>
          <w:color w:val="000000" w:themeColor="text1"/>
          <w:sz w:val="26"/>
          <w:szCs w:val="26"/>
          <w:lang w:val="en-IN"/>
          <w14:textFill>
            <w14:solidFill>
              <w14:schemeClr w14:val="tx1"/>
            </w14:solidFill>
          </w14:textFill>
        </w:rPr>
      </w:pPr>
    </w:p>
    <w:p w14:paraId="5BE342E6">
      <w:pPr>
        <w:pStyle w:val="57"/>
        <w:ind w:left="6663"/>
        <w:jc w:val="both"/>
        <w:rPr>
          <w:rFonts w:ascii="Calibri" w:hAnsi="Calibri" w:cs="Calibri"/>
          <w:color w:val="000000" w:themeColor="text1"/>
          <w:sz w:val="26"/>
          <w:szCs w:val="26"/>
          <w:lang w:val="en-IN"/>
          <w14:textFill>
            <w14:solidFill>
              <w14:schemeClr w14:val="tx1"/>
            </w14:solidFill>
          </w14:textFill>
        </w:rPr>
      </w:pPr>
    </w:p>
    <w:p w14:paraId="388A6B2A">
      <w:pPr>
        <w:pStyle w:val="57"/>
        <w:ind w:left="6663"/>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Authorized Signatory</w:t>
      </w:r>
    </w:p>
    <w:p w14:paraId="313DFC88">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Date: ___________.</w:t>
      </w:r>
    </w:p>
    <w:p w14:paraId="320DB1D1">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Place: Mumbai.</w:t>
      </w:r>
    </w:p>
    <w:p w14:paraId="0D4CE3AE">
      <w:pPr>
        <w:pStyle w:val="57"/>
        <w:jc w:val="both"/>
        <w:rPr>
          <w:rFonts w:ascii="Calibri" w:hAnsi="Calibri" w:cs="Calibri"/>
          <w:color w:val="000000" w:themeColor="text1"/>
          <w:sz w:val="26"/>
          <w:szCs w:val="26"/>
          <w:lang w:val="en-IN"/>
          <w14:textFill>
            <w14:solidFill>
              <w14:schemeClr w14:val="tx1"/>
            </w14:solidFill>
          </w14:textFill>
        </w:rPr>
      </w:pPr>
    </w:p>
    <w:p w14:paraId="59C7403C">
      <w:pPr>
        <w:pStyle w:val="57"/>
        <w:jc w:val="both"/>
        <w:rPr>
          <w:rFonts w:ascii="Calibri" w:hAnsi="Calibri" w:cs="Calibri"/>
          <w:color w:val="000000" w:themeColor="text1"/>
          <w:sz w:val="26"/>
          <w:szCs w:val="26"/>
          <w:lang w:val="en-IN"/>
          <w14:textFill>
            <w14:solidFill>
              <w14:schemeClr w14:val="tx1"/>
            </w14:solidFill>
          </w14:textFill>
        </w:rPr>
      </w:pPr>
    </w:p>
    <w:p w14:paraId="4BF81636">
      <w:pPr>
        <w:pStyle w:val="57"/>
        <w:jc w:val="both"/>
        <w:rPr>
          <w:rFonts w:ascii="Calibri" w:hAnsi="Calibri" w:cs="Calibri"/>
          <w:color w:val="000000" w:themeColor="text1"/>
          <w:sz w:val="26"/>
          <w:szCs w:val="26"/>
          <w:lang w:val="en-IN"/>
          <w14:textFill>
            <w14:solidFill>
              <w14:schemeClr w14:val="tx1"/>
            </w14:solidFill>
          </w14:textFill>
        </w:rPr>
      </w:pPr>
    </w:p>
    <w:p w14:paraId="0778FC59">
      <w:pPr>
        <w:pStyle w:val="57"/>
        <w:jc w:val="both"/>
        <w:rPr>
          <w:rFonts w:ascii="Calibri" w:hAnsi="Calibri" w:cs="Calibri"/>
          <w:color w:val="000000" w:themeColor="text1"/>
          <w:sz w:val="26"/>
          <w:szCs w:val="26"/>
          <w:lang w:val="en-IN"/>
          <w14:textFill>
            <w14:solidFill>
              <w14:schemeClr w14:val="tx1"/>
            </w14:solidFill>
          </w14:textFill>
        </w:rPr>
      </w:pPr>
    </w:p>
    <w:p w14:paraId="477596EE">
      <w:pPr>
        <w:pStyle w:val="57"/>
        <w:jc w:val="both"/>
        <w:rPr>
          <w:rFonts w:ascii="Calibri" w:hAnsi="Calibri" w:cs="Calibri"/>
          <w:color w:val="000000" w:themeColor="text1"/>
          <w:sz w:val="26"/>
          <w:szCs w:val="26"/>
          <w:lang w:val="en-IN"/>
          <w14:textFill>
            <w14:solidFill>
              <w14:schemeClr w14:val="tx1"/>
            </w14:solidFill>
          </w14:textFill>
        </w:rPr>
      </w:pPr>
    </w:p>
    <w:p w14:paraId="052C15EF">
      <w:pPr>
        <w:pStyle w:val="57"/>
        <w:jc w:val="both"/>
        <w:rPr>
          <w:rFonts w:ascii="Calibri" w:hAnsi="Calibri" w:cs="Calibri"/>
          <w:color w:val="000000" w:themeColor="text1"/>
          <w:sz w:val="26"/>
          <w:szCs w:val="26"/>
          <w:lang w:val="en-IN"/>
          <w14:textFill>
            <w14:solidFill>
              <w14:schemeClr w14:val="tx1"/>
            </w14:solidFill>
          </w14:textFill>
        </w:rPr>
      </w:pPr>
    </w:p>
    <w:p w14:paraId="075233C4">
      <w:pPr>
        <w:pStyle w:val="57"/>
        <w:jc w:val="both"/>
        <w:rPr>
          <w:rFonts w:ascii="Calibri" w:hAnsi="Calibri" w:cs="Calibri"/>
          <w:color w:val="000000" w:themeColor="text1"/>
          <w:sz w:val="26"/>
          <w:szCs w:val="26"/>
          <w:lang w:val="en-IN"/>
          <w14:textFill>
            <w14:solidFill>
              <w14:schemeClr w14:val="tx1"/>
            </w14:solidFill>
          </w14:textFill>
        </w:rPr>
      </w:pPr>
    </w:p>
    <w:p w14:paraId="779893AE">
      <w:pPr>
        <w:pStyle w:val="57"/>
        <w:jc w:val="both"/>
        <w:rPr>
          <w:rFonts w:ascii="Calibri" w:hAnsi="Calibri" w:cs="Calibri"/>
          <w:color w:val="000000" w:themeColor="text1"/>
          <w:sz w:val="26"/>
          <w:szCs w:val="26"/>
          <w:lang w:val="en-IN"/>
          <w14:textFill>
            <w14:solidFill>
              <w14:schemeClr w14:val="tx1"/>
            </w14:solidFill>
          </w14:textFill>
        </w:rPr>
      </w:pPr>
    </w:p>
    <w:p w14:paraId="3366843B">
      <w:pPr>
        <w:pStyle w:val="57"/>
        <w:jc w:val="both"/>
        <w:rPr>
          <w:rFonts w:ascii="Calibri" w:hAnsi="Calibri" w:cs="Calibri"/>
          <w:color w:val="000000" w:themeColor="text1"/>
          <w:sz w:val="26"/>
          <w:szCs w:val="26"/>
          <w:lang w:val="en-IN"/>
          <w14:textFill>
            <w14:solidFill>
              <w14:schemeClr w14:val="tx1"/>
            </w14:solidFill>
          </w14:textFill>
        </w:rPr>
      </w:pPr>
    </w:p>
    <w:p w14:paraId="7EEB9562">
      <w:pPr>
        <w:pStyle w:val="57"/>
        <w:jc w:val="both"/>
        <w:rPr>
          <w:rFonts w:ascii="Calibri" w:hAnsi="Calibri" w:cs="Calibri"/>
          <w:color w:val="000000" w:themeColor="text1"/>
          <w:sz w:val="26"/>
          <w:szCs w:val="26"/>
          <w:lang w:val="en-IN"/>
          <w14:textFill>
            <w14:solidFill>
              <w14:schemeClr w14:val="tx1"/>
            </w14:solidFill>
          </w14:textFill>
        </w:rPr>
      </w:pPr>
    </w:p>
    <w:p w14:paraId="2ECEDB85">
      <w:pPr>
        <w:pStyle w:val="57"/>
        <w:jc w:val="both"/>
        <w:rPr>
          <w:rFonts w:ascii="Calibri" w:hAnsi="Calibri" w:cs="Calibri"/>
          <w:color w:val="000000" w:themeColor="text1"/>
          <w:sz w:val="26"/>
          <w:szCs w:val="26"/>
          <w:lang w:val="en-IN"/>
          <w14:textFill>
            <w14:solidFill>
              <w14:schemeClr w14:val="tx1"/>
            </w14:solidFill>
          </w14:textFill>
        </w:rPr>
      </w:pPr>
    </w:p>
    <w:p w14:paraId="50C84E2A">
      <w:pPr>
        <w:pStyle w:val="57"/>
        <w:jc w:val="both"/>
        <w:rPr>
          <w:rFonts w:ascii="Calibri" w:hAnsi="Calibri" w:cs="Calibri"/>
          <w:color w:val="000000" w:themeColor="text1"/>
          <w:sz w:val="26"/>
          <w:szCs w:val="26"/>
          <w:lang w:val="en-IN"/>
          <w14:textFill>
            <w14:solidFill>
              <w14:schemeClr w14:val="tx1"/>
            </w14:solidFill>
          </w14:textFill>
        </w:rPr>
      </w:pPr>
    </w:p>
    <w:p w14:paraId="2F6B7AB9">
      <w:pPr>
        <w:pStyle w:val="57"/>
        <w:jc w:val="both"/>
        <w:rPr>
          <w:rFonts w:ascii="Calibri" w:hAnsi="Calibri" w:cs="Calibri"/>
          <w:color w:val="000000" w:themeColor="text1"/>
          <w:sz w:val="26"/>
          <w:szCs w:val="26"/>
          <w:lang w:val="en-IN"/>
          <w14:textFill>
            <w14:solidFill>
              <w14:schemeClr w14:val="tx1"/>
            </w14:solidFill>
          </w14:textFill>
        </w:rPr>
      </w:pPr>
    </w:p>
    <w:p w14:paraId="349E3009">
      <w:pPr>
        <w:spacing w:after="160" w:line="259" w:lineRule="auto"/>
        <w:rPr>
          <w:rFonts w:ascii="Calibri" w:hAnsi="Calibri" w:cs="Calibri"/>
          <w:b/>
          <w:bCs/>
          <w:color w:val="000000" w:themeColor="text1"/>
          <w:spacing w:val="-2"/>
          <w:sz w:val="26"/>
          <w:szCs w:val="26"/>
          <w:u w:val="single"/>
          <w14:textFill>
            <w14:solidFill>
              <w14:schemeClr w14:val="tx1"/>
            </w14:solidFill>
          </w14:textFill>
        </w:rPr>
      </w:pPr>
      <w:r>
        <w:rPr>
          <w:rFonts w:ascii="Calibri" w:hAnsi="Calibri" w:cs="Calibri"/>
          <w:b/>
          <w:bCs/>
          <w:color w:val="000000" w:themeColor="text1"/>
          <w:spacing w:val="-2"/>
          <w:sz w:val="26"/>
          <w:szCs w:val="26"/>
          <w:u w:val="single"/>
          <w14:textFill>
            <w14:solidFill>
              <w14:schemeClr w14:val="tx1"/>
            </w14:solidFill>
          </w14:textFill>
        </w:rPr>
        <w:br w:type="page"/>
      </w:r>
    </w:p>
    <w:p w14:paraId="7165FF79">
      <w:pPr>
        <w:pStyle w:val="57"/>
        <w:jc w:val="center"/>
        <w:rPr>
          <w:rFonts w:ascii="Calibri" w:hAnsi="Calibri" w:cs="Calibri"/>
          <w:b/>
          <w:bCs/>
          <w:color w:val="000000" w:themeColor="text1"/>
          <w:spacing w:val="-2"/>
          <w:sz w:val="26"/>
          <w:szCs w:val="26"/>
          <w:u w:val="single"/>
          <w:lang w:val="en-IN"/>
          <w14:textFill>
            <w14:solidFill>
              <w14:schemeClr w14:val="tx1"/>
            </w14:solidFill>
          </w14:textFill>
        </w:rPr>
      </w:pPr>
      <w:r>
        <w:rPr>
          <w:rFonts w:ascii="Calibri" w:hAnsi="Calibri" w:cs="Calibri"/>
          <w:b/>
          <w:bCs/>
          <w:color w:val="000000" w:themeColor="text1"/>
          <w:spacing w:val="-2"/>
          <w:sz w:val="26"/>
          <w:szCs w:val="26"/>
          <w:u w:val="single"/>
          <w:lang w:val="en-IN"/>
          <w14:textFill>
            <w14:solidFill>
              <w14:schemeClr w14:val="tx1"/>
            </w14:solidFill>
          </w14:textFill>
        </w:rPr>
        <w:t>APPENDIX-XII</w:t>
      </w:r>
    </w:p>
    <w:p w14:paraId="43E6B1DB">
      <w:pPr>
        <w:pStyle w:val="57"/>
        <w:jc w:val="both"/>
        <w:rPr>
          <w:rFonts w:ascii="Calibri" w:hAnsi="Calibri" w:cs="Calibri"/>
          <w:b/>
          <w:bCs/>
          <w:color w:val="000000" w:themeColor="text1"/>
          <w:spacing w:val="-1"/>
          <w:sz w:val="26"/>
          <w:szCs w:val="26"/>
          <w:lang w:val="en-IN"/>
          <w14:textFill>
            <w14:solidFill>
              <w14:schemeClr w14:val="tx1"/>
            </w14:solidFill>
          </w14:textFill>
        </w:rPr>
      </w:pPr>
    </w:p>
    <w:p w14:paraId="19555F39">
      <w:pPr>
        <w:pStyle w:val="57"/>
        <w:jc w:val="center"/>
        <w:rPr>
          <w:rFonts w:ascii="Calibri" w:hAnsi="Calibri" w:cs="Calibri"/>
          <w:b/>
          <w:bCs/>
          <w:color w:val="000000" w:themeColor="text1"/>
          <w:spacing w:val="-1"/>
          <w:sz w:val="26"/>
          <w:szCs w:val="26"/>
          <w:lang w:val="en-IN"/>
          <w14:textFill>
            <w14:solidFill>
              <w14:schemeClr w14:val="tx1"/>
            </w14:solidFill>
          </w14:textFill>
        </w:rPr>
      </w:pPr>
      <w:r>
        <w:rPr>
          <w:rFonts w:ascii="Calibri" w:hAnsi="Calibri" w:cs="Calibri"/>
          <w:b/>
          <w:bCs/>
          <w:color w:val="000000" w:themeColor="text1"/>
          <w:spacing w:val="-1"/>
          <w:sz w:val="26"/>
          <w:szCs w:val="26"/>
          <w:lang w:val="en-IN"/>
          <w14:textFill>
            <w14:solidFill>
              <w14:schemeClr w14:val="tx1"/>
            </w14:solidFill>
          </w14:textFill>
        </w:rPr>
        <w:t>INSTRUCTIONS FOR BIDDERS</w:t>
      </w:r>
    </w:p>
    <w:p w14:paraId="0CB27EE1">
      <w:pPr>
        <w:pStyle w:val="57"/>
        <w:jc w:val="center"/>
        <w:rPr>
          <w:rFonts w:ascii="Calibri" w:hAnsi="Calibri" w:cs="Calibri"/>
          <w:b/>
          <w:bCs/>
          <w:color w:val="000000" w:themeColor="text1"/>
          <w:spacing w:val="-1"/>
          <w:sz w:val="26"/>
          <w:szCs w:val="26"/>
          <w:lang w:val="en-IN"/>
          <w14:textFill>
            <w14:solidFill>
              <w14:schemeClr w14:val="tx1"/>
            </w14:solidFill>
          </w14:textFill>
        </w:rPr>
      </w:pPr>
      <w:r>
        <w:rPr>
          <w:rFonts w:ascii="Calibri" w:hAnsi="Calibri" w:cs="Calibri"/>
          <w:b/>
          <w:bCs/>
          <w:color w:val="000000" w:themeColor="text1"/>
          <w:spacing w:val="-1"/>
          <w:sz w:val="26"/>
          <w:szCs w:val="26"/>
          <w:lang w:val="en-IN"/>
          <w14:textFill>
            <w14:solidFill>
              <w14:schemeClr w14:val="tx1"/>
            </w14:solidFill>
          </w14:textFill>
        </w:rPr>
        <w:t>FOR SUBMISSION OF BIDS ON CENTRAL PUBLIC PROCUREMENT PORTAL</w:t>
      </w:r>
    </w:p>
    <w:p w14:paraId="7AF5C7E9">
      <w:pPr>
        <w:jc w:val="both"/>
        <w:rPr>
          <w:rFonts w:ascii="Calibri" w:hAnsi="Calibri" w:cs="Calibri"/>
          <w:color w:val="000000" w:themeColor="text1"/>
          <w:sz w:val="26"/>
          <w:szCs w:val="26"/>
          <w14:textFill>
            <w14:solidFill>
              <w14:schemeClr w14:val="tx1"/>
            </w14:solidFill>
          </w14:textFill>
        </w:rPr>
      </w:pPr>
    </w:p>
    <w:p w14:paraId="1E2B4074">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All eligible/ interested Bidders are required to be enrolled on portal </w:t>
      </w:r>
      <w:r>
        <w:fldChar w:fldCharType="begin"/>
      </w:r>
      <w:r>
        <w:instrText xml:space="preserve"> HYPERLINK "https://eprocure.gov.in/eprocure/app" </w:instrText>
      </w:r>
      <w:r>
        <w:fldChar w:fldCharType="separate"/>
      </w:r>
      <w:r>
        <w:rPr>
          <w:rStyle w:val="32"/>
          <w:rFonts w:ascii="Calibri" w:hAnsi="Calibri" w:eastAsia="Times New Roman" w:cs="Calibri"/>
          <w:color w:val="000000" w:themeColor="text1"/>
          <w:sz w:val="26"/>
          <w:szCs w:val="26"/>
          <w14:textFill>
            <w14:solidFill>
              <w14:schemeClr w14:val="tx1"/>
            </w14:solidFill>
          </w14:textFill>
        </w:rPr>
        <w:t>https://eprocure.gov.in/eprocure/app</w:t>
      </w:r>
      <w:r>
        <w:rPr>
          <w:rStyle w:val="32"/>
          <w:rFonts w:ascii="Calibri" w:hAnsi="Calibri" w:eastAsia="Times New Roman" w:cs="Calibri"/>
          <w:color w:val="000000" w:themeColor="text1"/>
          <w:sz w:val="26"/>
          <w:szCs w:val="26"/>
          <w14:textFill>
            <w14:solidFill>
              <w14:schemeClr w14:val="tx1"/>
            </w14:solidFill>
          </w14:textFill>
        </w:rPr>
        <w:fldChar w:fldCharType="end"/>
      </w:r>
      <w:r>
        <w:rPr>
          <w:rFonts w:ascii="Calibri" w:hAnsi="Calibri" w:eastAsia="Times New Roman" w:cs="Calibri"/>
          <w:color w:val="000000" w:themeColor="text1"/>
          <w:sz w:val="26"/>
          <w:szCs w:val="26"/>
          <w14:textFill>
            <w14:solidFill>
              <w14:schemeClr w14:val="tx1"/>
            </w14:solidFill>
          </w14:textFill>
        </w:rPr>
        <w:t xml:space="preserve"> before downloading tender documents and participate in e-tendering.</w:t>
      </w:r>
    </w:p>
    <w:p w14:paraId="504C35AD">
      <w:pPr>
        <w:jc w:val="both"/>
        <w:rPr>
          <w:rFonts w:ascii="Calibri" w:hAnsi="Calibri" w:eastAsia="Times New Roman" w:cs="Calibri"/>
          <w:color w:val="000000" w:themeColor="text1"/>
          <w:sz w:val="26"/>
          <w:szCs w:val="26"/>
          <w14:textFill>
            <w14:solidFill>
              <w14:schemeClr w14:val="tx1"/>
            </w14:solidFill>
          </w14:textFill>
        </w:rPr>
      </w:pPr>
    </w:p>
    <w:p w14:paraId="2CD1FC45">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Other instructions can be seen in the tender form. All or any one of the tenders may be rejected by the Authority.</w:t>
      </w:r>
    </w:p>
    <w:p w14:paraId="071C6AD3">
      <w:pPr>
        <w:jc w:val="both"/>
        <w:rPr>
          <w:rFonts w:ascii="Calibri" w:hAnsi="Calibri" w:eastAsia="Times New Roman" w:cs="Calibri"/>
          <w:color w:val="000000" w:themeColor="text1"/>
          <w:sz w:val="26"/>
          <w:szCs w:val="26"/>
          <w14:textFill>
            <w14:solidFill>
              <w14:schemeClr w14:val="tx1"/>
            </w14:solidFill>
          </w14:textFill>
        </w:rPr>
      </w:pPr>
    </w:p>
    <w:p w14:paraId="137D054C">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Bidders are requested to familiarize themselves with the use of the Central Public Procurement Portal) of Government of India well in advance.</w:t>
      </w:r>
    </w:p>
    <w:p w14:paraId="683AC2F8">
      <w:pPr>
        <w:jc w:val="both"/>
        <w:rPr>
          <w:rFonts w:ascii="Calibri" w:hAnsi="Calibri" w:eastAsia="Times New Roman" w:cs="Calibri"/>
          <w:color w:val="000000" w:themeColor="text1"/>
          <w:sz w:val="26"/>
          <w:szCs w:val="26"/>
          <w14:textFill>
            <w14:solidFill>
              <w14:schemeClr w14:val="tx1"/>
            </w14:solidFill>
          </w14:textFill>
        </w:rPr>
      </w:pPr>
    </w:p>
    <w:p w14:paraId="5CE610B6">
      <w:pPr>
        <w:pStyle w:val="46"/>
        <w:numPr>
          <w:ilvl w:val="0"/>
          <w:numId w:val="113"/>
        </w:numPr>
        <w:ind w:left="567" w:hanging="567"/>
        <w:jc w:val="both"/>
        <w:rPr>
          <w:rFonts w:ascii="Calibri" w:hAnsi="Calibri" w:eastAsia="Times New Roman" w:cs="Calibri"/>
          <w:sz w:val="26"/>
          <w:szCs w:val="26"/>
        </w:rPr>
      </w:pPr>
      <w:r>
        <w:rPr>
          <w:rFonts w:ascii="Calibri" w:hAnsi="Calibri" w:eastAsia="Times New Roman" w:cs="Calibri"/>
          <w:color w:val="000000" w:themeColor="text1"/>
          <w:sz w:val="26"/>
          <w:szCs w:val="26"/>
          <w14:textFill>
            <w14:solidFill>
              <w14:schemeClr w14:val="tx1"/>
            </w14:solidFill>
          </w14:textFill>
        </w:rPr>
        <w:t>Bidders</w:t>
      </w:r>
      <w:r>
        <w:rPr>
          <w:rFonts w:ascii="Calibri" w:hAnsi="Calibri" w:eastAsia="Times New Roman" w:cs="Calibri"/>
          <w:color w:val="000000" w:themeColor="text1"/>
          <w:spacing w:val="-1"/>
          <w:sz w:val="26"/>
          <w:szCs w:val="26"/>
          <w14:textFill>
            <w14:solidFill>
              <w14:schemeClr w14:val="tx1"/>
            </w14:solidFill>
          </w14:textFill>
        </w:rPr>
        <w:t xml:space="preserve"> will have to pay the </w:t>
      </w:r>
      <w:r>
        <w:rPr>
          <w:rFonts w:ascii="Calibri" w:hAnsi="Calibri" w:eastAsia="Times New Roman" w:cs="Calibri"/>
          <w:spacing w:val="-1"/>
          <w:sz w:val="26"/>
          <w:szCs w:val="26"/>
        </w:rPr>
        <w:t xml:space="preserve">cost of Bid Document through online of Rs.10,500/- (Rupees Ten </w:t>
      </w:r>
      <w:r>
        <w:rPr>
          <w:rFonts w:ascii="Calibri" w:hAnsi="Calibri" w:eastAsia="Times New Roman" w:cs="Calibri"/>
          <w:sz w:val="26"/>
          <w:szCs w:val="26"/>
        </w:rPr>
        <w:t>Thousand Five Hundred only) (inclusive of 5% GST) towards the non-refundable Bid Document Fee.</w:t>
      </w:r>
    </w:p>
    <w:p w14:paraId="31568547">
      <w:pPr>
        <w:jc w:val="both"/>
        <w:rPr>
          <w:rFonts w:ascii="Calibri" w:hAnsi="Calibri" w:eastAsia="Times New Roman" w:cs="Calibri"/>
          <w:color w:val="000000" w:themeColor="text1"/>
          <w:sz w:val="26"/>
          <w:szCs w:val="26"/>
          <w14:textFill>
            <w14:solidFill>
              <w14:schemeClr w14:val="tx1"/>
            </w14:solidFill>
          </w14:textFill>
        </w:rPr>
      </w:pPr>
    </w:p>
    <w:p w14:paraId="4F8D5BB7">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The online </w:t>
      </w:r>
      <w:r>
        <w:rPr>
          <w:rFonts w:ascii="Calibri" w:hAnsi="Calibri" w:eastAsia="Times New Roman" w:cs="Calibri"/>
          <w:color w:val="000000" w:themeColor="text1"/>
          <w:spacing w:val="-1"/>
          <w:sz w:val="26"/>
          <w:szCs w:val="26"/>
          <w14:textFill>
            <w14:solidFill>
              <w14:schemeClr w14:val="tx1"/>
            </w14:solidFill>
          </w14:textFill>
        </w:rPr>
        <w:t>bidding</w:t>
      </w:r>
      <w:r>
        <w:rPr>
          <w:rFonts w:ascii="Calibri" w:hAnsi="Calibri" w:eastAsia="Times New Roman" w:cs="Calibri"/>
          <w:color w:val="000000" w:themeColor="text1"/>
          <w:sz w:val="26"/>
          <w:szCs w:val="26"/>
          <w14:textFill>
            <w14:solidFill>
              <w14:schemeClr w14:val="tx1"/>
            </w14:solidFill>
          </w14:textFill>
        </w:rPr>
        <w:t xml:space="preserve"> process consists of following 3 stages:</w:t>
      </w:r>
    </w:p>
    <w:p w14:paraId="5F43BED2">
      <w:pPr>
        <w:jc w:val="both"/>
        <w:rPr>
          <w:rFonts w:ascii="Calibri" w:hAnsi="Calibri" w:eastAsia="Times New Roman" w:cs="Calibri"/>
          <w:color w:val="000000" w:themeColor="text1"/>
          <w:sz w:val="26"/>
          <w:szCs w:val="26"/>
          <w14:textFill>
            <w14:solidFill>
              <w14:schemeClr w14:val="tx1"/>
            </w14:solidFill>
          </w14:textFill>
        </w:rPr>
      </w:pPr>
    </w:p>
    <w:p w14:paraId="203D97C4">
      <w:pPr>
        <w:ind w:left="1560" w:hanging="993"/>
        <w:jc w:val="both"/>
        <w:rPr>
          <w:rFonts w:ascii="Calibri" w:hAnsi="Calibri" w:eastAsia="Times New Roman" w:cs="Calibri"/>
          <w:color w:val="000000" w:themeColor="text1"/>
          <w:spacing w:val="2"/>
          <w:sz w:val="26"/>
          <w:szCs w:val="26"/>
          <w14:textFill>
            <w14:solidFill>
              <w14:schemeClr w14:val="tx1"/>
            </w14:solidFill>
          </w14:textFill>
        </w:rPr>
      </w:pPr>
      <w:r>
        <w:rPr>
          <w:rFonts w:ascii="Calibri" w:hAnsi="Calibri" w:eastAsia="Times New Roman" w:cs="Calibri"/>
          <w:color w:val="000000" w:themeColor="text1"/>
          <w:spacing w:val="2"/>
          <w:sz w:val="26"/>
          <w:szCs w:val="26"/>
          <w14:textFill>
            <w14:solidFill>
              <w14:schemeClr w14:val="tx1"/>
            </w14:solidFill>
          </w14:textFill>
        </w:rPr>
        <w:t>Stage-1:</w:t>
      </w:r>
      <w:r>
        <w:rPr>
          <w:rFonts w:ascii="Calibri" w:hAnsi="Calibri" w:eastAsia="Times New Roman" w:cs="Calibri"/>
          <w:color w:val="000000" w:themeColor="text1"/>
          <w:spacing w:val="2"/>
          <w:sz w:val="26"/>
          <w:szCs w:val="26"/>
          <w14:textFill>
            <w14:solidFill>
              <w14:schemeClr w14:val="tx1"/>
            </w14:solidFill>
          </w14:textFill>
        </w:rPr>
        <w:tab/>
      </w:r>
      <w:r>
        <w:rPr>
          <w:rFonts w:ascii="Calibri" w:hAnsi="Calibri" w:eastAsia="Times New Roman" w:cs="Calibri"/>
          <w:color w:val="000000" w:themeColor="text1"/>
          <w:spacing w:val="2"/>
          <w:sz w:val="26"/>
          <w:szCs w:val="26"/>
          <w14:textFill>
            <w14:solidFill>
              <w14:schemeClr w14:val="tx1"/>
            </w14:solidFill>
          </w14:textFill>
        </w:rPr>
        <w:t>Online Tender Document Download</w:t>
      </w:r>
    </w:p>
    <w:p w14:paraId="75F3F757">
      <w:pPr>
        <w:ind w:left="1560" w:hanging="993"/>
        <w:jc w:val="both"/>
        <w:rPr>
          <w:rFonts w:ascii="Calibri" w:hAnsi="Calibri" w:eastAsia="Times New Roman" w:cs="Calibri"/>
          <w:color w:val="000000" w:themeColor="text1"/>
          <w:spacing w:val="2"/>
          <w:sz w:val="26"/>
          <w:szCs w:val="26"/>
          <w14:textFill>
            <w14:solidFill>
              <w14:schemeClr w14:val="tx1"/>
            </w14:solidFill>
          </w14:textFill>
        </w:rPr>
      </w:pPr>
      <w:r>
        <w:rPr>
          <w:rFonts w:ascii="Calibri" w:hAnsi="Calibri" w:eastAsia="Times New Roman" w:cs="Calibri"/>
          <w:color w:val="000000" w:themeColor="text1"/>
          <w:spacing w:val="2"/>
          <w:sz w:val="26"/>
          <w:szCs w:val="26"/>
          <w14:textFill>
            <w14:solidFill>
              <w14:schemeClr w14:val="tx1"/>
            </w14:solidFill>
          </w14:textFill>
        </w:rPr>
        <w:t>Stage-2:</w:t>
      </w:r>
      <w:r>
        <w:rPr>
          <w:rFonts w:ascii="Calibri" w:hAnsi="Calibri" w:eastAsia="Times New Roman" w:cs="Calibri"/>
          <w:color w:val="000000" w:themeColor="text1"/>
          <w:spacing w:val="2"/>
          <w:sz w:val="26"/>
          <w:szCs w:val="26"/>
          <w14:textFill>
            <w14:solidFill>
              <w14:schemeClr w14:val="tx1"/>
            </w14:solidFill>
          </w14:textFill>
        </w:rPr>
        <w:tab/>
      </w:r>
      <w:r>
        <w:rPr>
          <w:rFonts w:ascii="Calibri" w:hAnsi="Calibri" w:eastAsia="Times New Roman" w:cs="Calibri"/>
          <w:color w:val="000000" w:themeColor="text1"/>
          <w:spacing w:val="2"/>
          <w:sz w:val="26"/>
          <w:szCs w:val="26"/>
          <w14:textFill>
            <w14:solidFill>
              <w14:schemeClr w14:val="tx1"/>
            </w14:solidFill>
          </w14:textFill>
        </w:rPr>
        <w:t>Online submission of Bid Document Fee and Earnest Money Deposit, and Power of Attorneys in the form of Appendix III and Appendix IV and other relevant appendix and annexures.</w:t>
      </w:r>
    </w:p>
    <w:p w14:paraId="2B64CD34">
      <w:pPr>
        <w:ind w:left="1560" w:hanging="993"/>
        <w:jc w:val="both"/>
        <w:rPr>
          <w:rFonts w:ascii="Calibri" w:hAnsi="Calibri" w:eastAsia="Times New Roman" w:cs="Calibri"/>
          <w:color w:val="000000" w:themeColor="text1"/>
          <w:spacing w:val="2"/>
          <w:sz w:val="26"/>
          <w:szCs w:val="26"/>
          <w14:textFill>
            <w14:solidFill>
              <w14:schemeClr w14:val="tx1"/>
            </w14:solidFill>
          </w14:textFill>
        </w:rPr>
      </w:pPr>
      <w:r>
        <w:rPr>
          <w:rFonts w:ascii="Calibri" w:hAnsi="Calibri" w:eastAsia="Times New Roman" w:cs="Calibri"/>
          <w:color w:val="000000" w:themeColor="text1"/>
          <w:spacing w:val="2"/>
          <w:sz w:val="26"/>
          <w:szCs w:val="26"/>
          <w14:textFill>
            <w14:solidFill>
              <w14:schemeClr w14:val="tx1"/>
            </w14:solidFill>
          </w14:textFill>
        </w:rPr>
        <w:t>Stage-3:</w:t>
      </w:r>
      <w:r>
        <w:rPr>
          <w:rFonts w:ascii="Calibri" w:hAnsi="Calibri" w:eastAsia="Times New Roman" w:cs="Calibri"/>
          <w:color w:val="000000" w:themeColor="text1"/>
          <w:spacing w:val="2"/>
          <w:sz w:val="26"/>
          <w:szCs w:val="26"/>
          <w14:textFill>
            <w14:solidFill>
              <w14:schemeClr w14:val="tx1"/>
            </w14:solidFill>
          </w14:textFill>
        </w:rPr>
        <w:tab/>
      </w:r>
      <w:r>
        <w:rPr>
          <w:rFonts w:ascii="Calibri" w:hAnsi="Calibri" w:eastAsia="Times New Roman" w:cs="Calibri"/>
          <w:color w:val="000000" w:themeColor="text1"/>
          <w:spacing w:val="2"/>
          <w:sz w:val="26"/>
          <w:szCs w:val="26"/>
          <w14:textFill>
            <w14:solidFill>
              <w14:schemeClr w14:val="tx1"/>
            </w14:solidFill>
          </w14:textFill>
        </w:rPr>
        <w:t>Online Bid Preparation and Submission.</w:t>
      </w:r>
    </w:p>
    <w:p w14:paraId="3E231E7E">
      <w:pPr>
        <w:jc w:val="both"/>
        <w:rPr>
          <w:rFonts w:ascii="Calibri" w:hAnsi="Calibri" w:eastAsia="Times New Roman" w:cs="Calibri"/>
          <w:color w:val="000000" w:themeColor="text1"/>
          <w:sz w:val="26"/>
          <w:szCs w:val="26"/>
          <w14:textFill>
            <w14:solidFill>
              <w14:schemeClr w14:val="tx1"/>
            </w14:solidFill>
          </w14:textFill>
        </w:rPr>
      </w:pPr>
    </w:p>
    <w:p w14:paraId="5520FC76">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All 3 (three) stages are mandatory in order for Bidders to successfully complete Online Bidding Process.</w:t>
      </w:r>
    </w:p>
    <w:p w14:paraId="5E5666D7">
      <w:pPr>
        <w:jc w:val="both"/>
        <w:rPr>
          <w:rFonts w:ascii="Calibri" w:hAnsi="Calibri" w:eastAsia="Times New Roman" w:cs="Calibri"/>
          <w:color w:val="000000" w:themeColor="text1"/>
          <w:sz w:val="26"/>
          <w:szCs w:val="26"/>
          <w14:textFill>
            <w14:solidFill>
              <w14:schemeClr w14:val="tx1"/>
            </w14:solidFill>
          </w14:textFill>
        </w:rPr>
      </w:pPr>
    </w:p>
    <w:p w14:paraId="332D4C3F">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Tender Document Purchase and Download</w:t>
      </w:r>
    </w:p>
    <w:p w14:paraId="44FC69D0">
      <w:pPr>
        <w:jc w:val="both"/>
        <w:rPr>
          <w:rFonts w:ascii="Calibri" w:hAnsi="Calibri" w:eastAsia="Times New Roman" w:cs="Calibri"/>
          <w:color w:val="000000" w:themeColor="text1"/>
          <w:sz w:val="26"/>
          <w:szCs w:val="26"/>
          <w14:textFill>
            <w14:solidFill>
              <w14:schemeClr w14:val="tx1"/>
            </w14:solidFill>
          </w14:textFill>
        </w:rPr>
      </w:pPr>
    </w:p>
    <w:p w14:paraId="6BD2CE4C">
      <w:pPr>
        <w:ind w:left="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 xml:space="preserve">The RFP document/ Bid document will be uploaded / released on Government of India, Central Public Procurement portal </w:t>
      </w:r>
      <w:r>
        <w:fldChar w:fldCharType="begin"/>
      </w:r>
      <w:r>
        <w:instrText xml:space="preserve"> HYPERLINK "https://eprocure.gov.in/eprocure/app.%20RFP%20Document/" </w:instrText>
      </w:r>
      <w:r>
        <w:fldChar w:fldCharType="separate"/>
      </w:r>
      <w:r>
        <w:rPr>
          <w:rStyle w:val="32"/>
          <w:rFonts w:ascii="Calibri" w:hAnsi="Calibri" w:eastAsia="Times New Roman" w:cs="Calibri"/>
          <w:color w:val="000000" w:themeColor="text1"/>
          <w:sz w:val="26"/>
          <w:szCs w:val="26"/>
          <w14:textFill>
            <w14:solidFill>
              <w14:schemeClr w14:val="tx1"/>
            </w14:solidFill>
          </w14:textFill>
        </w:rPr>
        <w:t>https://eprocure.gov.in/eprocure/app</w:t>
      </w:r>
      <w:r>
        <w:rPr>
          <w:rStyle w:val="32"/>
          <w:rFonts w:ascii="Calibri" w:hAnsi="Calibri" w:eastAsia="Times New Roman" w:cs="Calibri"/>
          <w:color w:val="000000" w:themeColor="text1"/>
          <w:sz w:val="26"/>
          <w:szCs w:val="26"/>
          <w:u w:val="none"/>
          <w14:textFill>
            <w14:solidFill>
              <w14:schemeClr w14:val="tx1"/>
            </w14:solidFill>
          </w14:textFill>
        </w:rPr>
        <w:t>. RFP</w:t>
      </w:r>
      <w:r>
        <w:rPr>
          <w:rStyle w:val="32"/>
          <w:rFonts w:ascii="Calibri" w:hAnsi="Calibri" w:eastAsia="Times New Roman" w:cs="Calibri"/>
          <w:color w:val="000000" w:themeColor="text1"/>
          <w:sz w:val="26"/>
          <w:szCs w:val="26"/>
          <w14:textFill>
            <w14:solidFill>
              <w14:schemeClr w14:val="tx1"/>
            </w14:solidFill>
          </w14:textFill>
        </w:rPr>
        <w:t xml:space="preserve"> </w:t>
      </w:r>
      <w:r>
        <w:rPr>
          <w:rStyle w:val="32"/>
          <w:rFonts w:ascii="Calibri" w:hAnsi="Calibri" w:eastAsia="Times New Roman" w:cs="Calibri"/>
          <w:color w:val="000000" w:themeColor="text1"/>
          <w:sz w:val="26"/>
          <w:szCs w:val="26"/>
          <w:u w:val="none"/>
          <w14:textFill>
            <w14:solidFill>
              <w14:schemeClr w14:val="tx1"/>
            </w14:solidFill>
          </w14:textFill>
        </w:rPr>
        <w:t>Document/</w:t>
      </w:r>
      <w:r>
        <w:rPr>
          <w:rStyle w:val="32"/>
          <w:rFonts w:ascii="Calibri" w:hAnsi="Calibri" w:eastAsia="Times New Roman" w:cs="Calibri"/>
          <w:color w:val="000000" w:themeColor="text1"/>
          <w:sz w:val="26"/>
          <w:szCs w:val="26"/>
          <w:u w:val="none"/>
          <w14:textFill>
            <w14:solidFill>
              <w14:schemeClr w14:val="tx1"/>
            </w14:solidFill>
          </w14:textFill>
        </w:rPr>
        <w:fldChar w:fldCharType="end"/>
      </w:r>
      <w:r>
        <w:rPr>
          <w:rFonts w:ascii="Calibri" w:hAnsi="Calibri" w:eastAsia="Times New Roman" w:cs="Calibri"/>
          <w:color w:val="000000" w:themeColor="text1"/>
          <w:sz w:val="26"/>
          <w:szCs w:val="26"/>
          <w14:textFill>
            <w14:solidFill>
              <w14:schemeClr w14:val="tx1"/>
            </w14:solidFill>
          </w14:textFill>
        </w:rPr>
        <w:t xml:space="preserve"> Bid document and supporting documents can be downloaded from this website.</w:t>
      </w:r>
    </w:p>
    <w:p w14:paraId="11412968">
      <w:pPr>
        <w:jc w:val="both"/>
        <w:rPr>
          <w:rFonts w:ascii="Calibri" w:hAnsi="Calibri" w:eastAsia="Times New Roman" w:cs="Calibri"/>
          <w:color w:val="000000" w:themeColor="text1"/>
          <w:sz w:val="26"/>
          <w:szCs w:val="26"/>
          <w14:textFill>
            <w14:solidFill>
              <w14:schemeClr w14:val="tx1"/>
            </w14:solidFill>
          </w14:textFill>
        </w:rPr>
      </w:pPr>
    </w:p>
    <w:p w14:paraId="0BDE2E8F">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Bidder is expected to submit the prescribed Bid Document Fee and Earnest Money Deposit without which, the submitted bid will be summarily rejected.</w:t>
      </w:r>
    </w:p>
    <w:p w14:paraId="65ACEB21">
      <w:pPr>
        <w:jc w:val="both"/>
        <w:rPr>
          <w:rFonts w:ascii="Calibri" w:hAnsi="Calibri" w:eastAsia="Times New Roman" w:cs="Calibri"/>
          <w:color w:val="000000" w:themeColor="text1"/>
          <w:sz w:val="26"/>
          <w:szCs w:val="26"/>
          <w14:textFill>
            <w14:solidFill>
              <w14:schemeClr w14:val="tx1"/>
            </w14:solidFill>
          </w14:textFill>
        </w:rPr>
      </w:pPr>
    </w:p>
    <w:p w14:paraId="35C54042">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Subsequently, the Bid has to be prepared and submitted online ONLY as per the schedule and clauses mentioned in the RFP.</w:t>
      </w:r>
    </w:p>
    <w:p w14:paraId="22741D24">
      <w:pPr>
        <w:jc w:val="both"/>
        <w:rPr>
          <w:rFonts w:ascii="Calibri" w:hAnsi="Calibri" w:eastAsia="Times New Roman" w:cs="Calibri"/>
          <w:color w:val="000000" w:themeColor="text1"/>
          <w:sz w:val="26"/>
          <w:szCs w:val="26"/>
          <w14:textFill>
            <w14:solidFill>
              <w14:schemeClr w14:val="tx1"/>
            </w14:solidFill>
          </w14:textFill>
        </w:rPr>
      </w:pPr>
    </w:p>
    <w:p w14:paraId="6917FE0E">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Bid Documents will be available online only. Bid Documents will not be sold/ issued manually from office of the Authority.</w:t>
      </w:r>
    </w:p>
    <w:p w14:paraId="5B8EB9FB">
      <w:pPr>
        <w:jc w:val="both"/>
        <w:rPr>
          <w:rFonts w:ascii="Calibri" w:hAnsi="Calibri" w:eastAsia="Times New Roman" w:cs="Calibri"/>
          <w:color w:val="000000" w:themeColor="text1"/>
          <w:sz w:val="26"/>
          <w:szCs w:val="26"/>
          <w14:textFill>
            <w14:solidFill>
              <w14:schemeClr w14:val="tx1"/>
            </w14:solidFill>
          </w14:textFill>
        </w:rPr>
      </w:pPr>
    </w:p>
    <w:p w14:paraId="66BB0D2D">
      <w:pPr>
        <w:pStyle w:val="46"/>
        <w:numPr>
          <w:ilvl w:val="0"/>
          <w:numId w:val="113"/>
        </w:numPr>
        <w:ind w:left="567" w:hanging="567"/>
        <w:jc w:val="both"/>
        <w:rPr>
          <w:rFonts w:ascii="Calibri" w:hAnsi="Calibri" w:eastAsia="Times New Roman" w:cs="Calibri"/>
          <w:color w:val="000000" w:themeColor="text1"/>
          <w:sz w:val="26"/>
          <w:szCs w:val="26"/>
          <w14:textFill>
            <w14:solidFill>
              <w14:schemeClr w14:val="tx1"/>
            </w14:solidFill>
          </w14:textFill>
        </w:rPr>
      </w:pPr>
      <w:r>
        <w:rPr>
          <w:rFonts w:ascii="Calibri" w:hAnsi="Calibri" w:eastAsia="Times New Roman" w:cs="Calibri"/>
          <w:color w:val="000000" w:themeColor="text1"/>
          <w:sz w:val="26"/>
          <w:szCs w:val="26"/>
          <w14:textFill>
            <w14:solidFill>
              <w14:schemeClr w14:val="tx1"/>
            </w14:solidFill>
          </w14:textFill>
        </w:rPr>
        <w:t>The Bidders are required to download the RFP Document/Bid documents within the prescribed date and time mentioned in online tender schedule. After expiry of the date and time for tender document download, Department/ Authority will not be responsible for any such failure on account of Bidders for not downloading the document within the schedule even though they have paid the cost of the tender to the Department Authority. In such case the cost of the RFP document/ bid document paid by the Bidders will not be refunded.</w:t>
      </w:r>
    </w:p>
    <w:p w14:paraId="436B9559">
      <w:pPr>
        <w:pStyle w:val="57"/>
        <w:jc w:val="both"/>
        <w:rPr>
          <w:rFonts w:ascii="Calibri" w:hAnsi="Calibri" w:cs="Calibri"/>
          <w:color w:val="000000" w:themeColor="text1"/>
          <w:sz w:val="26"/>
          <w:szCs w:val="26"/>
          <w:lang w:val="en-IN"/>
          <w14:textFill>
            <w14:solidFill>
              <w14:schemeClr w14:val="tx1"/>
            </w14:solidFill>
          </w14:textFill>
        </w:rPr>
      </w:pPr>
    </w:p>
    <w:p w14:paraId="2878F518">
      <w:pPr>
        <w:pStyle w:val="57"/>
        <w:jc w:val="both"/>
        <w:rPr>
          <w:rFonts w:ascii="Calibri" w:hAnsi="Calibri" w:cs="Calibri"/>
          <w:color w:val="000000" w:themeColor="text1"/>
          <w:sz w:val="26"/>
          <w:szCs w:val="26"/>
          <w:lang w:val="en-IN"/>
          <w14:textFill>
            <w14:solidFill>
              <w14:schemeClr w14:val="tx1"/>
            </w14:solidFill>
          </w14:textFill>
        </w:rPr>
      </w:pPr>
    </w:p>
    <w:p w14:paraId="2E8E62FF">
      <w:pPr>
        <w:pStyle w:val="57"/>
        <w:jc w:val="both"/>
        <w:rPr>
          <w:rFonts w:ascii="Calibri" w:hAnsi="Calibri" w:cs="Calibri"/>
          <w:color w:val="000000" w:themeColor="text1"/>
          <w:sz w:val="26"/>
          <w:szCs w:val="26"/>
          <w:lang w:val="en-IN"/>
          <w14:textFill>
            <w14:solidFill>
              <w14:schemeClr w14:val="tx1"/>
            </w14:solidFill>
          </w14:textFill>
        </w:rPr>
      </w:pPr>
    </w:p>
    <w:p w14:paraId="10CB2849">
      <w:pPr>
        <w:pStyle w:val="57"/>
        <w:jc w:val="both"/>
        <w:rPr>
          <w:rFonts w:ascii="Calibri" w:hAnsi="Calibri" w:cs="Calibri"/>
          <w:color w:val="000000" w:themeColor="text1"/>
          <w:sz w:val="26"/>
          <w:szCs w:val="26"/>
          <w:lang w:val="en-IN"/>
          <w14:textFill>
            <w14:solidFill>
              <w14:schemeClr w14:val="tx1"/>
            </w14:solidFill>
          </w14:textFill>
        </w:rPr>
      </w:pPr>
    </w:p>
    <w:p w14:paraId="7A199AE4">
      <w:pPr>
        <w:pStyle w:val="57"/>
        <w:jc w:val="both"/>
        <w:rPr>
          <w:rFonts w:ascii="Calibri" w:hAnsi="Calibri" w:cs="Calibri"/>
          <w:color w:val="000000" w:themeColor="text1"/>
          <w:sz w:val="26"/>
          <w:szCs w:val="26"/>
          <w:lang w:val="en-IN"/>
          <w14:textFill>
            <w14:solidFill>
              <w14:schemeClr w14:val="tx1"/>
            </w14:solidFill>
          </w14:textFill>
        </w:rPr>
      </w:pPr>
    </w:p>
    <w:p w14:paraId="24816320">
      <w:pPr>
        <w:pStyle w:val="57"/>
        <w:jc w:val="both"/>
        <w:rPr>
          <w:rFonts w:ascii="Calibri" w:hAnsi="Calibri" w:cs="Calibri"/>
          <w:color w:val="000000" w:themeColor="text1"/>
          <w:sz w:val="26"/>
          <w:szCs w:val="26"/>
          <w:lang w:val="en-IN"/>
          <w14:textFill>
            <w14:solidFill>
              <w14:schemeClr w14:val="tx1"/>
            </w14:solidFill>
          </w14:textFill>
        </w:rPr>
      </w:pPr>
    </w:p>
    <w:p w14:paraId="15F674FE">
      <w:pPr>
        <w:pStyle w:val="57"/>
        <w:jc w:val="both"/>
        <w:rPr>
          <w:rFonts w:ascii="Calibri" w:hAnsi="Calibri" w:cs="Calibri"/>
          <w:color w:val="000000" w:themeColor="text1"/>
          <w:sz w:val="26"/>
          <w:szCs w:val="26"/>
          <w:lang w:val="en-IN"/>
          <w14:textFill>
            <w14:solidFill>
              <w14:schemeClr w14:val="tx1"/>
            </w14:solidFill>
          </w14:textFill>
        </w:rPr>
      </w:pPr>
    </w:p>
    <w:p w14:paraId="43022A50">
      <w:pPr>
        <w:pStyle w:val="57"/>
        <w:jc w:val="both"/>
        <w:rPr>
          <w:rFonts w:ascii="Calibri" w:hAnsi="Calibri" w:cs="Calibri"/>
          <w:color w:val="000000" w:themeColor="text1"/>
          <w:sz w:val="26"/>
          <w:szCs w:val="26"/>
          <w:lang w:val="en-IN"/>
          <w14:textFill>
            <w14:solidFill>
              <w14:schemeClr w14:val="tx1"/>
            </w14:solidFill>
          </w14:textFill>
        </w:rPr>
      </w:pPr>
    </w:p>
    <w:p w14:paraId="2C0AA5FC">
      <w:pPr>
        <w:pStyle w:val="57"/>
        <w:jc w:val="both"/>
        <w:rPr>
          <w:rFonts w:ascii="Calibri" w:hAnsi="Calibri" w:cs="Calibri"/>
          <w:color w:val="000000" w:themeColor="text1"/>
          <w:sz w:val="26"/>
          <w:szCs w:val="26"/>
          <w:lang w:val="en-IN"/>
          <w14:textFill>
            <w14:solidFill>
              <w14:schemeClr w14:val="tx1"/>
            </w14:solidFill>
          </w14:textFill>
        </w:rPr>
      </w:pPr>
    </w:p>
    <w:p w14:paraId="068F9077">
      <w:pPr>
        <w:pStyle w:val="57"/>
        <w:jc w:val="both"/>
        <w:rPr>
          <w:rFonts w:ascii="Calibri" w:hAnsi="Calibri" w:cs="Calibri"/>
          <w:color w:val="000000" w:themeColor="text1"/>
          <w:sz w:val="26"/>
          <w:szCs w:val="26"/>
          <w:lang w:val="en-IN"/>
          <w14:textFill>
            <w14:solidFill>
              <w14:schemeClr w14:val="tx1"/>
            </w14:solidFill>
          </w14:textFill>
        </w:rPr>
      </w:pPr>
    </w:p>
    <w:p w14:paraId="12A53BDA">
      <w:pPr>
        <w:pStyle w:val="57"/>
        <w:jc w:val="both"/>
        <w:rPr>
          <w:rFonts w:ascii="Calibri" w:hAnsi="Calibri" w:cs="Calibri"/>
          <w:color w:val="000000" w:themeColor="text1"/>
          <w:sz w:val="26"/>
          <w:szCs w:val="26"/>
          <w:lang w:val="en-IN"/>
          <w14:textFill>
            <w14:solidFill>
              <w14:schemeClr w14:val="tx1"/>
            </w14:solidFill>
          </w14:textFill>
        </w:rPr>
      </w:pPr>
    </w:p>
    <w:p w14:paraId="5A33C46D">
      <w:pPr>
        <w:pStyle w:val="57"/>
        <w:jc w:val="both"/>
        <w:rPr>
          <w:rFonts w:ascii="Calibri" w:hAnsi="Calibri" w:cs="Calibri"/>
          <w:color w:val="000000" w:themeColor="text1"/>
          <w:sz w:val="26"/>
          <w:szCs w:val="26"/>
          <w:lang w:val="en-IN"/>
          <w14:textFill>
            <w14:solidFill>
              <w14:schemeClr w14:val="tx1"/>
            </w14:solidFill>
          </w14:textFill>
        </w:rPr>
      </w:pPr>
    </w:p>
    <w:p w14:paraId="1001F1C0">
      <w:pPr>
        <w:pStyle w:val="57"/>
        <w:jc w:val="both"/>
        <w:rPr>
          <w:rFonts w:ascii="Calibri" w:hAnsi="Calibri" w:cs="Calibri"/>
          <w:color w:val="000000" w:themeColor="text1"/>
          <w:sz w:val="26"/>
          <w:szCs w:val="26"/>
          <w:lang w:val="en-IN"/>
          <w14:textFill>
            <w14:solidFill>
              <w14:schemeClr w14:val="tx1"/>
            </w14:solidFill>
          </w14:textFill>
        </w:rPr>
      </w:pPr>
    </w:p>
    <w:p w14:paraId="7258BC2D">
      <w:pPr>
        <w:pStyle w:val="57"/>
        <w:jc w:val="both"/>
        <w:rPr>
          <w:rFonts w:ascii="Calibri" w:hAnsi="Calibri" w:cs="Calibri"/>
          <w:color w:val="000000" w:themeColor="text1"/>
          <w:sz w:val="26"/>
          <w:szCs w:val="26"/>
          <w:lang w:val="en-IN"/>
          <w14:textFill>
            <w14:solidFill>
              <w14:schemeClr w14:val="tx1"/>
            </w14:solidFill>
          </w14:textFill>
        </w:rPr>
      </w:pPr>
    </w:p>
    <w:p w14:paraId="6D727AF8">
      <w:pPr>
        <w:pStyle w:val="57"/>
        <w:jc w:val="both"/>
        <w:rPr>
          <w:rFonts w:ascii="Calibri" w:hAnsi="Calibri" w:cs="Calibri"/>
          <w:color w:val="000000" w:themeColor="text1"/>
          <w:sz w:val="26"/>
          <w:szCs w:val="26"/>
          <w:lang w:val="en-IN"/>
          <w14:textFill>
            <w14:solidFill>
              <w14:schemeClr w14:val="tx1"/>
            </w14:solidFill>
          </w14:textFill>
        </w:rPr>
      </w:pPr>
    </w:p>
    <w:p w14:paraId="67B7DEF9">
      <w:pPr>
        <w:pStyle w:val="57"/>
        <w:jc w:val="both"/>
        <w:rPr>
          <w:rFonts w:ascii="Calibri" w:hAnsi="Calibri" w:cs="Calibri"/>
          <w:color w:val="000000" w:themeColor="text1"/>
          <w:sz w:val="26"/>
          <w:szCs w:val="26"/>
          <w:lang w:val="en-IN"/>
          <w14:textFill>
            <w14:solidFill>
              <w14:schemeClr w14:val="tx1"/>
            </w14:solidFill>
          </w14:textFill>
        </w:rPr>
      </w:pPr>
    </w:p>
    <w:p w14:paraId="4099D0B8">
      <w:pPr>
        <w:pStyle w:val="57"/>
        <w:jc w:val="both"/>
        <w:rPr>
          <w:rFonts w:ascii="Calibri" w:hAnsi="Calibri" w:cs="Calibri"/>
          <w:color w:val="000000" w:themeColor="text1"/>
          <w:sz w:val="26"/>
          <w:szCs w:val="26"/>
          <w:lang w:val="en-IN"/>
          <w14:textFill>
            <w14:solidFill>
              <w14:schemeClr w14:val="tx1"/>
            </w14:solidFill>
          </w14:textFill>
        </w:rPr>
      </w:pPr>
    </w:p>
    <w:p w14:paraId="6FAB7D52">
      <w:pPr>
        <w:pStyle w:val="57"/>
        <w:jc w:val="both"/>
        <w:rPr>
          <w:rFonts w:ascii="Calibri" w:hAnsi="Calibri" w:cs="Calibri"/>
          <w:color w:val="000000" w:themeColor="text1"/>
          <w:sz w:val="26"/>
          <w:szCs w:val="26"/>
          <w:lang w:val="en-IN"/>
          <w14:textFill>
            <w14:solidFill>
              <w14:schemeClr w14:val="tx1"/>
            </w14:solidFill>
          </w14:textFill>
        </w:rPr>
      </w:pPr>
    </w:p>
    <w:p w14:paraId="405D29A3">
      <w:pPr>
        <w:pStyle w:val="57"/>
        <w:jc w:val="both"/>
        <w:rPr>
          <w:rFonts w:ascii="Calibri" w:hAnsi="Calibri" w:cs="Calibri"/>
          <w:color w:val="000000" w:themeColor="text1"/>
          <w:sz w:val="26"/>
          <w:szCs w:val="26"/>
          <w:lang w:val="en-IN"/>
          <w14:textFill>
            <w14:solidFill>
              <w14:schemeClr w14:val="tx1"/>
            </w14:solidFill>
          </w14:textFill>
        </w:rPr>
      </w:pPr>
    </w:p>
    <w:p w14:paraId="6956F231">
      <w:pPr>
        <w:pStyle w:val="57"/>
        <w:jc w:val="both"/>
        <w:rPr>
          <w:rFonts w:ascii="Calibri" w:hAnsi="Calibri" w:cs="Calibri"/>
          <w:color w:val="000000" w:themeColor="text1"/>
          <w:sz w:val="26"/>
          <w:szCs w:val="26"/>
          <w:lang w:val="en-IN"/>
          <w14:textFill>
            <w14:solidFill>
              <w14:schemeClr w14:val="tx1"/>
            </w14:solidFill>
          </w14:textFill>
        </w:rPr>
      </w:pPr>
    </w:p>
    <w:p w14:paraId="69E7D81C">
      <w:pPr>
        <w:pStyle w:val="57"/>
        <w:jc w:val="both"/>
        <w:rPr>
          <w:rFonts w:ascii="Calibri" w:hAnsi="Calibri" w:cs="Calibri"/>
          <w:color w:val="000000" w:themeColor="text1"/>
          <w:sz w:val="26"/>
          <w:szCs w:val="26"/>
          <w:lang w:val="en-IN"/>
          <w14:textFill>
            <w14:solidFill>
              <w14:schemeClr w14:val="tx1"/>
            </w14:solidFill>
          </w14:textFill>
        </w:rPr>
      </w:pPr>
    </w:p>
    <w:p w14:paraId="777D9416">
      <w:pPr>
        <w:pStyle w:val="57"/>
        <w:jc w:val="both"/>
        <w:rPr>
          <w:rFonts w:ascii="Calibri" w:hAnsi="Calibri" w:cs="Calibri"/>
          <w:color w:val="000000" w:themeColor="text1"/>
          <w:sz w:val="26"/>
          <w:szCs w:val="26"/>
          <w:lang w:val="en-IN"/>
          <w14:textFill>
            <w14:solidFill>
              <w14:schemeClr w14:val="tx1"/>
            </w14:solidFill>
          </w14:textFill>
        </w:rPr>
      </w:pPr>
    </w:p>
    <w:p w14:paraId="4EDA6346">
      <w:pPr>
        <w:pStyle w:val="57"/>
        <w:jc w:val="both"/>
        <w:rPr>
          <w:rFonts w:ascii="Calibri" w:hAnsi="Calibri" w:cs="Calibri"/>
          <w:color w:val="000000" w:themeColor="text1"/>
          <w:sz w:val="26"/>
          <w:szCs w:val="26"/>
          <w:lang w:val="en-IN"/>
          <w14:textFill>
            <w14:solidFill>
              <w14:schemeClr w14:val="tx1"/>
            </w14:solidFill>
          </w14:textFill>
        </w:rPr>
      </w:pPr>
    </w:p>
    <w:p w14:paraId="6AD3E131">
      <w:pPr>
        <w:pStyle w:val="57"/>
        <w:jc w:val="both"/>
        <w:rPr>
          <w:rFonts w:ascii="Calibri" w:hAnsi="Calibri" w:cs="Calibri"/>
          <w:color w:val="000000" w:themeColor="text1"/>
          <w:sz w:val="26"/>
          <w:szCs w:val="26"/>
          <w:lang w:val="en-IN"/>
          <w14:textFill>
            <w14:solidFill>
              <w14:schemeClr w14:val="tx1"/>
            </w14:solidFill>
          </w14:textFill>
        </w:rPr>
      </w:pPr>
    </w:p>
    <w:p w14:paraId="2324B73F">
      <w:pPr>
        <w:pStyle w:val="57"/>
        <w:jc w:val="both"/>
        <w:rPr>
          <w:rFonts w:ascii="Calibri" w:hAnsi="Calibri" w:cs="Calibri"/>
          <w:color w:val="000000" w:themeColor="text1"/>
          <w:sz w:val="26"/>
          <w:szCs w:val="26"/>
          <w:lang w:val="en-IN"/>
          <w14:textFill>
            <w14:solidFill>
              <w14:schemeClr w14:val="tx1"/>
            </w14:solidFill>
          </w14:textFill>
        </w:rPr>
      </w:pPr>
    </w:p>
    <w:p w14:paraId="7BADF370">
      <w:pPr>
        <w:pStyle w:val="57"/>
        <w:jc w:val="both"/>
        <w:rPr>
          <w:rFonts w:ascii="Calibri" w:hAnsi="Calibri" w:cs="Calibri"/>
          <w:color w:val="000000" w:themeColor="text1"/>
          <w:sz w:val="26"/>
          <w:szCs w:val="26"/>
          <w:lang w:val="en-IN"/>
          <w14:textFill>
            <w14:solidFill>
              <w14:schemeClr w14:val="tx1"/>
            </w14:solidFill>
          </w14:textFill>
        </w:rPr>
      </w:pPr>
    </w:p>
    <w:p w14:paraId="3740BD44">
      <w:pPr>
        <w:pStyle w:val="57"/>
        <w:jc w:val="both"/>
        <w:rPr>
          <w:rFonts w:ascii="Calibri" w:hAnsi="Calibri" w:cs="Calibri"/>
          <w:color w:val="000000" w:themeColor="text1"/>
          <w:sz w:val="26"/>
          <w:szCs w:val="26"/>
          <w:lang w:val="en-IN"/>
          <w14:textFill>
            <w14:solidFill>
              <w14:schemeClr w14:val="tx1"/>
            </w14:solidFill>
          </w14:textFill>
        </w:rPr>
      </w:pPr>
    </w:p>
    <w:p w14:paraId="0D70D7A6">
      <w:pPr>
        <w:pStyle w:val="57"/>
        <w:jc w:val="both"/>
        <w:rPr>
          <w:rFonts w:ascii="Calibri" w:hAnsi="Calibri" w:cs="Calibri"/>
          <w:color w:val="000000" w:themeColor="text1"/>
          <w:sz w:val="26"/>
          <w:szCs w:val="26"/>
          <w:lang w:val="en-IN"/>
          <w14:textFill>
            <w14:solidFill>
              <w14:schemeClr w14:val="tx1"/>
            </w14:solidFill>
          </w14:textFill>
        </w:rPr>
      </w:pPr>
    </w:p>
    <w:p w14:paraId="4F2DF4E4">
      <w:pPr>
        <w:pStyle w:val="57"/>
        <w:jc w:val="both"/>
        <w:rPr>
          <w:rFonts w:ascii="Calibri" w:hAnsi="Calibri" w:cs="Calibri"/>
          <w:color w:val="000000" w:themeColor="text1"/>
          <w:sz w:val="26"/>
          <w:szCs w:val="26"/>
          <w:lang w:val="en-IN"/>
          <w14:textFill>
            <w14:solidFill>
              <w14:schemeClr w14:val="tx1"/>
            </w14:solidFill>
          </w14:textFill>
        </w:rPr>
      </w:pPr>
    </w:p>
    <w:p w14:paraId="1A701545">
      <w:pPr>
        <w:pStyle w:val="57"/>
        <w:jc w:val="both"/>
        <w:rPr>
          <w:rFonts w:ascii="Calibri" w:hAnsi="Calibri" w:cs="Calibri"/>
          <w:color w:val="000000" w:themeColor="text1"/>
          <w:sz w:val="26"/>
          <w:szCs w:val="26"/>
          <w:lang w:val="en-IN"/>
          <w14:textFill>
            <w14:solidFill>
              <w14:schemeClr w14:val="tx1"/>
            </w14:solidFill>
          </w14:textFill>
        </w:rPr>
      </w:pPr>
    </w:p>
    <w:p w14:paraId="0BCE160A">
      <w:pPr>
        <w:pStyle w:val="57"/>
        <w:jc w:val="both"/>
        <w:rPr>
          <w:rFonts w:ascii="Calibri" w:hAnsi="Calibri" w:cs="Calibri"/>
          <w:color w:val="000000" w:themeColor="text1"/>
          <w:sz w:val="26"/>
          <w:szCs w:val="26"/>
          <w:lang w:val="en-IN"/>
          <w14:textFill>
            <w14:solidFill>
              <w14:schemeClr w14:val="tx1"/>
            </w14:solidFill>
          </w14:textFill>
        </w:rPr>
      </w:pPr>
    </w:p>
    <w:p w14:paraId="6242D509">
      <w:pPr>
        <w:pStyle w:val="57"/>
        <w:jc w:val="both"/>
        <w:rPr>
          <w:rFonts w:ascii="Calibri" w:hAnsi="Calibri" w:cs="Calibri"/>
          <w:color w:val="000000" w:themeColor="text1"/>
          <w:sz w:val="26"/>
          <w:szCs w:val="26"/>
          <w:lang w:val="en-IN"/>
          <w14:textFill>
            <w14:solidFill>
              <w14:schemeClr w14:val="tx1"/>
            </w14:solidFill>
          </w14:textFill>
        </w:rPr>
      </w:pPr>
    </w:p>
    <w:p w14:paraId="78AA4C9C">
      <w:pPr>
        <w:pStyle w:val="57"/>
        <w:jc w:val="both"/>
        <w:rPr>
          <w:rFonts w:ascii="Calibri" w:hAnsi="Calibri" w:cs="Calibri"/>
          <w:color w:val="000000" w:themeColor="text1"/>
          <w:sz w:val="26"/>
          <w:szCs w:val="26"/>
          <w:lang w:val="en-IN"/>
          <w14:textFill>
            <w14:solidFill>
              <w14:schemeClr w14:val="tx1"/>
            </w14:solidFill>
          </w14:textFill>
        </w:rPr>
      </w:pPr>
    </w:p>
    <w:p w14:paraId="08407D18">
      <w:pPr>
        <w:pStyle w:val="57"/>
        <w:jc w:val="both"/>
        <w:rPr>
          <w:rFonts w:ascii="Calibri" w:hAnsi="Calibri" w:cs="Calibri"/>
          <w:color w:val="000000" w:themeColor="text1"/>
          <w:sz w:val="26"/>
          <w:szCs w:val="26"/>
          <w:lang w:val="en-IN"/>
          <w14:textFill>
            <w14:solidFill>
              <w14:schemeClr w14:val="tx1"/>
            </w14:solidFill>
          </w14:textFill>
        </w:rPr>
      </w:pPr>
    </w:p>
    <w:p w14:paraId="33E2BFF8">
      <w:pPr>
        <w:pStyle w:val="57"/>
        <w:jc w:val="both"/>
        <w:rPr>
          <w:rFonts w:ascii="Calibri" w:hAnsi="Calibri" w:cs="Calibri"/>
          <w:color w:val="000000" w:themeColor="text1"/>
          <w:sz w:val="26"/>
          <w:szCs w:val="26"/>
          <w:lang w:val="en-IN"/>
          <w14:textFill>
            <w14:solidFill>
              <w14:schemeClr w14:val="tx1"/>
            </w14:solidFill>
          </w14:textFill>
        </w:rPr>
      </w:pPr>
    </w:p>
    <w:p w14:paraId="0B4C2DDB">
      <w:pPr>
        <w:pStyle w:val="57"/>
        <w:jc w:val="both"/>
        <w:rPr>
          <w:rFonts w:ascii="Calibri" w:hAnsi="Calibri" w:cs="Calibri"/>
          <w:color w:val="000000" w:themeColor="text1"/>
          <w:sz w:val="26"/>
          <w:szCs w:val="26"/>
          <w:lang w:val="en-IN"/>
          <w14:textFill>
            <w14:solidFill>
              <w14:schemeClr w14:val="tx1"/>
            </w14:solidFill>
          </w14:textFill>
        </w:rPr>
      </w:pPr>
    </w:p>
    <w:p w14:paraId="6D82D83D">
      <w:pPr>
        <w:pStyle w:val="57"/>
        <w:jc w:val="both"/>
        <w:rPr>
          <w:rFonts w:ascii="Calibri" w:hAnsi="Calibri" w:cs="Calibri"/>
          <w:color w:val="000000" w:themeColor="text1"/>
          <w:sz w:val="26"/>
          <w:szCs w:val="26"/>
          <w:lang w:val="en-IN"/>
          <w14:textFill>
            <w14:solidFill>
              <w14:schemeClr w14:val="tx1"/>
            </w14:solidFill>
          </w14:textFill>
        </w:rPr>
      </w:pPr>
    </w:p>
    <w:p w14:paraId="75A67080">
      <w:pPr>
        <w:pStyle w:val="57"/>
        <w:jc w:val="both"/>
        <w:rPr>
          <w:rFonts w:ascii="Calibri" w:hAnsi="Calibri" w:cs="Calibri"/>
          <w:color w:val="000000" w:themeColor="text1"/>
          <w:sz w:val="26"/>
          <w:szCs w:val="26"/>
          <w:lang w:val="en-IN"/>
          <w14:textFill>
            <w14:solidFill>
              <w14:schemeClr w14:val="tx1"/>
            </w14:solidFill>
          </w14:textFill>
        </w:rPr>
      </w:pPr>
    </w:p>
    <w:p w14:paraId="0D9D0A9F">
      <w:pPr>
        <w:pStyle w:val="57"/>
        <w:jc w:val="both"/>
        <w:rPr>
          <w:rFonts w:ascii="Calibri" w:hAnsi="Calibri" w:cs="Calibri"/>
          <w:color w:val="000000" w:themeColor="text1"/>
          <w:sz w:val="26"/>
          <w:szCs w:val="26"/>
          <w:lang w:val="en-IN"/>
          <w14:textFill>
            <w14:solidFill>
              <w14:schemeClr w14:val="tx1"/>
            </w14:solidFill>
          </w14:textFill>
        </w:rPr>
      </w:pPr>
    </w:p>
    <w:p w14:paraId="7A984C4D">
      <w:pPr>
        <w:pStyle w:val="57"/>
        <w:jc w:val="both"/>
        <w:rPr>
          <w:rFonts w:ascii="Calibri" w:hAnsi="Calibri" w:cs="Calibri"/>
          <w:color w:val="000000" w:themeColor="text1"/>
          <w:sz w:val="26"/>
          <w:szCs w:val="26"/>
          <w:lang w:val="en-IN"/>
          <w14:textFill>
            <w14:solidFill>
              <w14:schemeClr w14:val="tx1"/>
            </w14:solidFill>
          </w14:textFill>
        </w:rPr>
      </w:pPr>
    </w:p>
    <w:p w14:paraId="05CF5E6E">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APPENDIX-XIII</w:t>
      </w:r>
    </w:p>
    <w:p w14:paraId="74F4943D">
      <w:pPr>
        <w:pStyle w:val="57"/>
        <w:jc w:val="center"/>
        <w:rPr>
          <w:rFonts w:ascii="Calibri" w:hAnsi="Calibri" w:cs="Calibri"/>
          <w:b/>
          <w:bCs/>
          <w:color w:val="000000" w:themeColor="text1"/>
          <w:sz w:val="26"/>
          <w:szCs w:val="26"/>
          <w:lang w:val="en-IN"/>
          <w14:textFill>
            <w14:solidFill>
              <w14:schemeClr w14:val="tx1"/>
            </w14:solidFill>
          </w14:textFill>
        </w:rPr>
      </w:pPr>
    </w:p>
    <w:p w14:paraId="3C0AA9A8">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FORWARD AUCTION PROCESS</w:t>
      </w:r>
    </w:p>
    <w:p w14:paraId="251F0210">
      <w:pPr>
        <w:pStyle w:val="57"/>
        <w:jc w:val="both"/>
        <w:rPr>
          <w:rFonts w:ascii="Calibri" w:hAnsi="Calibri" w:cs="Calibri"/>
          <w:color w:val="000000" w:themeColor="text1"/>
          <w:sz w:val="26"/>
          <w:szCs w:val="26"/>
          <w:lang w:val="en-IN"/>
          <w14:textFill>
            <w14:solidFill>
              <w14:schemeClr w14:val="tx1"/>
            </w14:solidFill>
          </w14:textFill>
        </w:rPr>
      </w:pPr>
    </w:p>
    <w:p w14:paraId="605E9E8D">
      <w:pPr>
        <w:pStyle w:val="57"/>
        <w:numPr>
          <w:ilvl w:val="0"/>
          <w:numId w:val="114"/>
        </w:numPr>
        <w:ind w:left="709" w:hanging="709"/>
        <w:jc w:val="both"/>
        <w:rPr>
          <w:rFonts w:ascii="Calibri" w:hAnsi="Calibri" w:cs="Calibri"/>
          <w:b/>
          <w:color w:val="000000" w:themeColor="text1"/>
          <w:sz w:val="26"/>
          <w:szCs w:val="26"/>
          <w:lang w:val="en-IN"/>
          <w14:textFill>
            <w14:solidFill>
              <w14:schemeClr w14:val="tx1"/>
            </w14:solidFill>
          </w14:textFill>
        </w:rPr>
      </w:pPr>
      <w:r>
        <w:rPr>
          <w:rFonts w:ascii="Calibri" w:hAnsi="Calibri" w:cs="Calibri"/>
          <w:b/>
          <w:color w:val="000000" w:themeColor="text1"/>
          <w:sz w:val="26"/>
          <w:szCs w:val="26"/>
          <w:lang w:val="en-IN"/>
          <w14:textFill>
            <w14:solidFill>
              <w14:schemeClr w14:val="tx1"/>
            </w14:solidFill>
          </w14:textFill>
        </w:rPr>
        <w:t>Forward Auction</w:t>
      </w:r>
    </w:p>
    <w:p w14:paraId="5A13BE9A">
      <w:pPr>
        <w:pStyle w:val="57"/>
        <w:jc w:val="both"/>
        <w:rPr>
          <w:rFonts w:ascii="Calibri" w:hAnsi="Calibri" w:cs="Calibri"/>
          <w:color w:val="000000" w:themeColor="text1"/>
          <w:sz w:val="26"/>
          <w:szCs w:val="26"/>
          <w:lang w:val="en-IN"/>
          <w14:textFill>
            <w14:solidFill>
              <w14:schemeClr w14:val="tx1"/>
            </w14:solidFill>
          </w14:textFill>
        </w:rPr>
      </w:pPr>
    </w:p>
    <w:p w14:paraId="28F56230">
      <w:pPr>
        <w:pStyle w:val="57"/>
        <w:numPr>
          <w:ilvl w:val="1"/>
          <w:numId w:val="114"/>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Tender cum Auction is a combination of Tender Followed by Auction (Forward Auction).</w:t>
      </w:r>
    </w:p>
    <w:p w14:paraId="59BBF8F9">
      <w:pPr>
        <w:pStyle w:val="57"/>
        <w:jc w:val="both"/>
        <w:rPr>
          <w:rFonts w:ascii="Calibri" w:hAnsi="Calibri" w:cs="Calibri"/>
          <w:color w:val="000000" w:themeColor="text1"/>
          <w:sz w:val="26"/>
          <w:szCs w:val="26"/>
          <w:lang w:val="en-IN"/>
          <w14:textFill>
            <w14:solidFill>
              <w14:schemeClr w14:val="tx1"/>
            </w14:solidFill>
          </w14:textFill>
        </w:rPr>
      </w:pPr>
    </w:p>
    <w:p w14:paraId="68C4928B">
      <w:pPr>
        <w:pStyle w:val="57"/>
        <w:numPr>
          <w:ilvl w:val="1"/>
          <w:numId w:val="114"/>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Tendering process will be followed as per the instructions given in RFP. Subsequently, Forward Auction will be conducted amongst techno–commercially qualified/ approved Bidders after opening of financial/ price Bids online. The Forward Auction will be normally initiated after opening of price Bids. There will be no participation fees for Auction.</w:t>
      </w:r>
    </w:p>
    <w:p w14:paraId="0F809E93">
      <w:pPr>
        <w:pStyle w:val="57"/>
        <w:jc w:val="both"/>
        <w:rPr>
          <w:rFonts w:ascii="Calibri" w:hAnsi="Calibri" w:cs="Calibri"/>
          <w:color w:val="000000" w:themeColor="text1"/>
          <w:sz w:val="26"/>
          <w:szCs w:val="26"/>
          <w:lang w:val="en-IN"/>
          <w14:textFill>
            <w14:solidFill>
              <w14:schemeClr w14:val="tx1"/>
            </w14:solidFill>
          </w14:textFill>
        </w:rPr>
      </w:pPr>
    </w:p>
    <w:p w14:paraId="5836C6CC">
      <w:pPr>
        <w:pStyle w:val="57"/>
        <w:numPr>
          <w:ilvl w:val="1"/>
          <w:numId w:val="114"/>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Only such Bidders – who have been found qualified as per requirements of the tender and whose Bid is in positive figure will be permitted to participate in the Forward Auction.</w:t>
      </w:r>
    </w:p>
    <w:p w14:paraId="30469E99">
      <w:pPr>
        <w:pStyle w:val="57"/>
        <w:jc w:val="both"/>
        <w:rPr>
          <w:rFonts w:ascii="Calibri" w:hAnsi="Calibri" w:cs="Calibri"/>
          <w:color w:val="000000" w:themeColor="text1"/>
          <w:sz w:val="26"/>
          <w:szCs w:val="26"/>
          <w:lang w:val="en-IN"/>
          <w14:textFill>
            <w14:solidFill>
              <w14:schemeClr w14:val="tx1"/>
            </w14:solidFill>
          </w14:textFill>
        </w:rPr>
      </w:pPr>
    </w:p>
    <w:p w14:paraId="487553F4">
      <w:pPr>
        <w:pStyle w:val="57"/>
        <w:numPr>
          <w:ilvl w:val="1"/>
          <w:numId w:val="114"/>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After opening of the price (financial) Bids and system displays H1price based on over all basis automatically. Using this system provided price, which would be auction start price, procuring entity will create Forward Auction and publish the same.</w:t>
      </w:r>
    </w:p>
    <w:p w14:paraId="63272593">
      <w:pPr>
        <w:pStyle w:val="57"/>
        <w:jc w:val="both"/>
        <w:rPr>
          <w:rFonts w:ascii="Calibri" w:hAnsi="Calibri" w:cs="Calibri"/>
          <w:color w:val="000000" w:themeColor="text1"/>
          <w:sz w:val="26"/>
          <w:szCs w:val="26"/>
          <w:lang w:val="en-IN"/>
          <w14:textFill>
            <w14:solidFill>
              <w14:schemeClr w14:val="tx1"/>
            </w14:solidFill>
          </w14:textFill>
        </w:rPr>
      </w:pPr>
    </w:p>
    <w:p w14:paraId="58229B4B">
      <w:pPr>
        <w:pStyle w:val="57"/>
        <w:numPr>
          <w:ilvl w:val="1"/>
          <w:numId w:val="114"/>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techno-commercially qualified Bidders will receive Auction information through SMS &amp; e-mail. The participating Bidders get an opportunity to revise their prices (increase in case of Forward Auction). It allows Bidders multiple opportunities to offer a price.</w:t>
      </w:r>
    </w:p>
    <w:p w14:paraId="1754A6AD">
      <w:pPr>
        <w:pStyle w:val="57"/>
        <w:jc w:val="both"/>
        <w:rPr>
          <w:rFonts w:ascii="Calibri" w:hAnsi="Calibri" w:cs="Calibri"/>
          <w:color w:val="000000" w:themeColor="text1"/>
          <w:sz w:val="26"/>
          <w:szCs w:val="26"/>
          <w:lang w:val="en-IN"/>
          <w14:textFill>
            <w14:solidFill>
              <w14:schemeClr w14:val="tx1"/>
            </w14:solidFill>
          </w14:textFill>
        </w:rPr>
      </w:pPr>
    </w:p>
    <w:p w14:paraId="42AC7C6A">
      <w:pPr>
        <w:pStyle w:val="57"/>
        <w:numPr>
          <w:ilvl w:val="1"/>
          <w:numId w:val="114"/>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Procedure in submission of bids by the bidders during Forward auction online.</w:t>
      </w:r>
    </w:p>
    <w:p w14:paraId="0A65112F">
      <w:pPr>
        <w:pStyle w:val="57"/>
        <w:jc w:val="both"/>
        <w:rPr>
          <w:rFonts w:ascii="Calibri" w:hAnsi="Calibri" w:cs="Calibri"/>
          <w:color w:val="000000" w:themeColor="text1"/>
          <w:sz w:val="26"/>
          <w:szCs w:val="26"/>
          <w:lang w:val="en-IN"/>
          <w14:textFill>
            <w14:solidFill>
              <w14:schemeClr w14:val="tx1"/>
            </w14:solidFill>
          </w14:textFill>
        </w:rPr>
      </w:pPr>
    </w:p>
    <w:p w14:paraId="6E2DC51F">
      <w:pPr>
        <w:pStyle w:val="57"/>
        <w:numPr>
          <w:ilvl w:val="0"/>
          <w:numId w:val="115"/>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shall login using their login ID &amp; password and then using DSC.</w:t>
      </w:r>
    </w:p>
    <w:p w14:paraId="5923FFC7">
      <w:pPr>
        <w:pStyle w:val="57"/>
        <w:jc w:val="both"/>
        <w:rPr>
          <w:rFonts w:ascii="Calibri" w:hAnsi="Calibri" w:cs="Calibri"/>
          <w:color w:val="000000" w:themeColor="text1"/>
          <w:sz w:val="26"/>
          <w:szCs w:val="26"/>
          <w:lang w:val="en-IN"/>
          <w14:textFill>
            <w14:solidFill>
              <w14:schemeClr w14:val="tx1"/>
            </w14:solidFill>
          </w14:textFill>
        </w:rPr>
      </w:pPr>
    </w:p>
    <w:p w14:paraId="6CF03590">
      <w:pPr>
        <w:pStyle w:val="57"/>
        <w:numPr>
          <w:ilvl w:val="0"/>
          <w:numId w:val="115"/>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Click on My Auctions button given in left side of page, to view Action details for which Techno- Commercially qualified.</w:t>
      </w:r>
    </w:p>
    <w:p w14:paraId="601FFD89">
      <w:pPr>
        <w:pStyle w:val="57"/>
        <w:jc w:val="both"/>
        <w:rPr>
          <w:rFonts w:ascii="Calibri" w:hAnsi="Calibri" w:cs="Calibri"/>
          <w:color w:val="000000" w:themeColor="text1"/>
          <w:sz w:val="26"/>
          <w:szCs w:val="26"/>
          <w:lang w:val="en-IN"/>
          <w14:textFill>
            <w14:solidFill>
              <w14:schemeClr w14:val="tx1"/>
            </w14:solidFill>
          </w14:textFill>
        </w:rPr>
      </w:pPr>
    </w:p>
    <w:p w14:paraId="5643C687">
      <w:pPr>
        <w:pStyle w:val="57"/>
        <w:numPr>
          <w:ilvl w:val="0"/>
          <w:numId w:val="115"/>
        </w:numPr>
        <w:ind w:left="1134" w:hanging="425"/>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For </w:t>
      </w:r>
      <w:r>
        <w:rPr>
          <w:rFonts w:ascii="Calibri" w:hAnsi="Calibri" w:cs="Calibri"/>
          <w:color w:val="000000" w:themeColor="text1"/>
          <w:sz w:val="26"/>
          <w:szCs w:val="26"/>
          <w:lang w:val="en-IN"/>
          <w14:textFill>
            <w14:solidFill>
              <w14:schemeClr w14:val="tx1"/>
            </w14:solidFill>
          </w14:textFill>
        </w:rPr>
        <w:t>participating</w:t>
      </w:r>
      <w:r>
        <w:rPr>
          <w:rFonts w:ascii="Calibri" w:hAnsi="Calibri" w:cs="Calibri"/>
          <w:color w:val="000000" w:themeColor="text1"/>
          <w:spacing w:val="-1"/>
          <w:sz w:val="26"/>
          <w:szCs w:val="26"/>
          <w:lang w:val="en-IN"/>
          <w14:textFill>
            <w14:solidFill>
              <w14:schemeClr w14:val="tx1"/>
            </w14:solidFill>
          </w14:textFill>
        </w:rPr>
        <w:t xml:space="preserve"> in Live Auction,</w:t>
      </w:r>
    </w:p>
    <w:p w14:paraId="01241492">
      <w:pPr>
        <w:pStyle w:val="57"/>
        <w:numPr>
          <w:ilvl w:val="0"/>
          <w:numId w:val="116"/>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Click on Live Auction Button.</w:t>
      </w:r>
    </w:p>
    <w:p w14:paraId="6035CB40">
      <w:pPr>
        <w:pStyle w:val="57"/>
        <w:numPr>
          <w:ilvl w:val="0"/>
          <w:numId w:val="116"/>
        </w:numPr>
        <w:ind w:left="1701"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Click on View button to participate in interested Auction.</w:t>
      </w:r>
    </w:p>
    <w:p w14:paraId="0AC34885">
      <w:pPr>
        <w:pStyle w:val="57"/>
        <w:numPr>
          <w:ilvl w:val="0"/>
          <w:numId w:val="116"/>
        </w:numPr>
        <w:ind w:left="1701"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There is List of qualified Lots in which Bidder can participate against selected Auction. Click on Hammer Icon to participate in the respective lot.</w:t>
      </w:r>
    </w:p>
    <w:p w14:paraId="00C1D556">
      <w:pPr>
        <w:pStyle w:val="57"/>
        <w:numPr>
          <w:ilvl w:val="0"/>
          <w:numId w:val="116"/>
        </w:numPr>
        <w:ind w:left="1701"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 clicking Hammer Icon, system will show Start price, incremental price and Current price against lot. Current Price appears as Blank in case no bidder has offered price.</w:t>
      </w:r>
    </w:p>
    <w:p w14:paraId="353028CC">
      <w:pPr>
        <w:pStyle w:val="57"/>
        <w:jc w:val="both"/>
        <w:rPr>
          <w:rFonts w:ascii="Calibri" w:hAnsi="Calibri" w:cs="Calibri"/>
          <w:color w:val="000000" w:themeColor="text1"/>
          <w:spacing w:val="1"/>
          <w:sz w:val="26"/>
          <w:szCs w:val="26"/>
          <w:lang w:val="en-IN"/>
          <w14:textFill>
            <w14:solidFill>
              <w14:schemeClr w14:val="tx1"/>
            </w14:solidFill>
          </w14:textFill>
        </w:rPr>
      </w:pPr>
    </w:p>
    <w:p w14:paraId="2721EE81">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Terms</w:t>
      </w:r>
      <w:r>
        <w:rPr>
          <w:rFonts w:ascii="Calibri" w:hAnsi="Calibri" w:cs="Calibri"/>
          <w:color w:val="000000" w:themeColor="text1"/>
          <w:spacing w:val="1"/>
          <w:sz w:val="26"/>
          <w:szCs w:val="26"/>
          <w:lang w:val="en-IN"/>
          <w14:textFill>
            <w14:solidFill>
              <w14:schemeClr w14:val="tx1"/>
            </w14:solidFill>
          </w14:textFill>
        </w:rPr>
        <w:t xml:space="preserve"> and conditions for Forward Auction are as follows:</w:t>
      </w:r>
    </w:p>
    <w:p w14:paraId="489D67E2">
      <w:pPr>
        <w:pStyle w:val="57"/>
        <w:jc w:val="both"/>
        <w:rPr>
          <w:rFonts w:ascii="Calibri" w:hAnsi="Calibri" w:cs="Calibri"/>
          <w:color w:val="000000" w:themeColor="text1"/>
          <w:spacing w:val="1"/>
          <w:sz w:val="26"/>
          <w:szCs w:val="26"/>
          <w:lang w:val="en-IN"/>
          <w14:textFill>
            <w14:solidFill>
              <w14:schemeClr w14:val="tx1"/>
            </w14:solidFill>
          </w14:textFill>
        </w:rPr>
      </w:pPr>
    </w:p>
    <w:p w14:paraId="5BC78F6C">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Forward Auction will be initiated after opening of price bids. The schedule of Forward Auction shall be intimated to the bidders by the system through their registered email and SMS to mobile number.</w:t>
      </w:r>
    </w:p>
    <w:p w14:paraId="70225908">
      <w:pPr>
        <w:pStyle w:val="57"/>
        <w:ind w:left="709"/>
        <w:jc w:val="both"/>
        <w:rPr>
          <w:rFonts w:ascii="Calibri" w:hAnsi="Calibri" w:cs="Calibri"/>
          <w:color w:val="000000" w:themeColor="text1"/>
          <w:sz w:val="26"/>
          <w:szCs w:val="26"/>
          <w:lang w:val="en-IN"/>
          <w14:textFill>
            <w14:solidFill>
              <w14:schemeClr w14:val="tx1"/>
            </w14:solidFill>
          </w14:textFill>
        </w:rPr>
      </w:pPr>
    </w:p>
    <w:p w14:paraId="11D60F4C">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Only those Bidders whose price Bid has been opened by the Authority shall be eligible to participate in Forward process.</w:t>
      </w:r>
    </w:p>
    <w:p w14:paraId="1DFA79EF">
      <w:pPr>
        <w:pStyle w:val="57"/>
        <w:ind w:left="709"/>
        <w:jc w:val="both"/>
        <w:rPr>
          <w:rFonts w:ascii="Calibri" w:hAnsi="Calibri" w:cs="Calibri"/>
          <w:color w:val="000000" w:themeColor="text1"/>
          <w:sz w:val="26"/>
          <w:szCs w:val="26"/>
          <w:lang w:val="en-IN"/>
          <w14:textFill>
            <w14:solidFill>
              <w14:schemeClr w14:val="tx1"/>
            </w14:solidFill>
          </w14:textFill>
        </w:rPr>
      </w:pPr>
    </w:p>
    <w:p w14:paraId="5C15855D">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are advised to read the ‘Forward Auction terms and conditions’ details of Forward Auction event carefully, before auction event.</w:t>
      </w:r>
    </w:p>
    <w:p w14:paraId="416036CE">
      <w:pPr>
        <w:pStyle w:val="57"/>
        <w:ind w:left="709"/>
        <w:jc w:val="both"/>
        <w:rPr>
          <w:rFonts w:ascii="Calibri" w:hAnsi="Calibri" w:cs="Calibri"/>
          <w:color w:val="000000" w:themeColor="text1"/>
          <w:sz w:val="26"/>
          <w:szCs w:val="26"/>
          <w:lang w:val="en-IN"/>
          <w14:textFill>
            <w14:solidFill>
              <w14:schemeClr w14:val="tx1"/>
            </w14:solidFill>
          </w14:textFill>
        </w:rPr>
      </w:pPr>
    </w:p>
    <w:p w14:paraId="40AA27D0">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‘Starting price’ i.e. start price and Bid increment price for Forward Auction will be decided by the Authority.</w:t>
      </w:r>
    </w:p>
    <w:p w14:paraId="05E46D52">
      <w:pPr>
        <w:pStyle w:val="57"/>
        <w:ind w:left="709"/>
        <w:jc w:val="both"/>
        <w:rPr>
          <w:rFonts w:ascii="Calibri" w:hAnsi="Calibri" w:cs="Calibri"/>
          <w:color w:val="000000" w:themeColor="text1"/>
          <w:sz w:val="26"/>
          <w:szCs w:val="26"/>
          <w:lang w:val="en-IN"/>
          <w14:textFill>
            <w14:solidFill>
              <w14:schemeClr w14:val="tx1"/>
            </w14:solidFill>
          </w14:textFill>
        </w:rPr>
      </w:pPr>
    </w:p>
    <w:p w14:paraId="5AC62709">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shall be able to view the following on their screen along with the necessary fields during Online Auction:</w:t>
      </w:r>
    </w:p>
    <w:p w14:paraId="7ED46141">
      <w:pPr>
        <w:pStyle w:val="57"/>
        <w:numPr>
          <w:ilvl w:val="0"/>
          <w:numId w:val="118"/>
        </w:numPr>
        <w:ind w:left="1701" w:hanging="567"/>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Current Bid Price in the Auction.</w:t>
      </w:r>
    </w:p>
    <w:p w14:paraId="34A3E46A">
      <w:pPr>
        <w:pStyle w:val="57"/>
        <w:numPr>
          <w:ilvl w:val="0"/>
          <w:numId w:val="118"/>
        </w:numPr>
        <w:ind w:left="1701" w:hanging="567"/>
        <w:jc w:val="both"/>
        <w:rPr>
          <w:rFonts w:ascii="Calibri" w:hAnsi="Calibri" w:cs="Calibri"/>
          <w:color w:val="000000" w:themeColor="text1"/>
          <w:spacing w:val="-4"/>
          <w:sz w:val="26"/>
          <w:szCs w:val="26"/>
          <w:lang w:val="en-IN"/>
          <w14:textFill>
            <w14:solidFill>
              <w14:schemeClr w14:val="tx1"/>
            </w14:solidFill>
          </w14:textFill>
        </w:rPr>
      </w:pPr>
      <w:r>
        <w:rPr>
          <w:rFonts w:ascii="Calibri" w:hAnsi="Calibri" w:cs="Calibri"/>
          <w:color w:val="000000" w:themeColor="text1"/>
          <w:spacing w:val="-4"/>
          <w:sz w:val="26"/>
          <w:szCs w:val="26"/>
          <w:lang w:val="en-IN"/>
          <w14:textFill>
            <w14:solidFill>
              <w14:schemeClr w14:val="tx1"/>
            </w14:solidFill>
          </w14:textFill>
        </w:rPr>
        <w:t>Start Price.</w:t>
      </w:r>
    </w:p>
    <w:p w14:paraId="0E7E7C45">
      <w:pPr>
        <w:pStyle w:val="57"/>
        <w:numPr>
          <w:ilvl w:val="0"/>
          <w:numId w:val="118"/>
        </w:numPr>
        <w:ind w:left="1701" w:hanging="567"/>
        <w:jc w:val="both"/>
        <w:rPr>
          <w:rFonts w:ascii="Calibri" w:hAnsi="Calibri" w:cs="Calibri"/>
          <w:color w:val="000000" w:themeColor="text1"/>
          <w:spacing w:val="-2"/>
          <w:sz w:val="26"/>
          <w:szCs w:val="26"/>
          <w:lang w:val="en-IN"/>
          <w14:textFill>
            <w14:solidFill>
              <w14:schemeClr w14:val="tx1"/>
            </w14:solidFill>
          </w14:textFill>
        </w:rPr>
      </w:pPr>
      <w:r>
        <w:rPr>
          <w:rFonts w:ascii="Calibri" w:hAnsi="Calibri" w:cs="Calibri"/>
          <w:color w:val="000000" w:themeColor="text1"/>
          <w:spacing w:val="-2"/>
          <w:sz w:val="26"/>
          <w:szCs w:val="26"/>
          <w:lang w:val="en-IN"/>
          <w14:textFill>
            <w14:solidFill>
              <w14:schemeClr w14:val="tx1"/>
            </w14:solidFill>
          </w14:textFill>
        </w:rPr>
        <w:t>Increment value.</w:t>
      </w:r>
    </w:p>
    <w:p w14:paraId="4DF0CC2D">
      <w:pPr>
        <w:pStyle w:val="57"/>
        <w:ind w:left="709"/>
        <w:jc w:val="both"/>
        <w:rPr>
          <w:rFonts w:ascii="Calibri" w:hAnsi="Calibri" w:cs="Calibri"/>
          <w:color w:val="000000" w:themeColor="text1"/>
          <w:sz w:val="26"/>
          <w:szCs w:val="26"/>
          <w:lang w:val="en-IN"/>
          <w14:textFill>
            <w14:solidFill>
              <w14:schemeClr w14:val="tx1"/>
            </w14:solidFill>
          </w14:textFill>
        </w:rPr>
      </w:pPr>
    </w:p>
    <w:p w14:paraId="25721AAA">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bidding direction for Forward Auction is upward.</w:t>
      </w:r>
    </w:p>
    <w:p w14:paraId="574D795E">
      <w:pPr>
        <w:pStyle w:val="57"/>
        <w:jc w:val="both"/>
        <w:rPr>
          <w:rFonts w:ascii="Calibri" w:hAnsi="Calibri" w:cs="Calibri"/>
          <w:color w:val="000000" w:themeColor="text1"/>
          <w:sz w:val="26"/>
          <w:szCs w:val="26"/>
          <w:lang w:val="en-IN"/>
          <w14:textFill>
            <w14:solidFill>
              <w14:schemeClr w14:val="tx1"/>
            </w14:solidFill>
          </w14:textFill>
        </w:rPr>
      </w:pPr>
    </w:p>
    <w:p w14:paraId="2575BD0F">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case of Forward Auction, in order to displace a standing highest bid and to become “H1”, a Bidder can offer a minimum bid increment or in multiples of incremental value up to or below Max Seal %.</w:t>
      </w:r>
    </w:p>
    <w:p w14:paraId="7A9878D1">
      <w:pPr>
        <w:pStyle w:val="57"/>
        <w:jc w:val="both"/>
        <w:rPr>
          <w:rFonts w:ascii="Calibri" w:hAnsi="Calibri" w:cs="Calibri"/>
          <w:color w:val="000000" w:themeColor="text1"/>
          <w:sz w:val="26"/>
          <w:szCs w:val="26"/>
          <w:lang w:val="en-IN"/>
          <w14:textFill>
            <w14:solidFill>
              <w14:schemeClr w14:val="tx1"/>
            </w14:solidFill>
          </w14:textFill>
        </w:rPr>
      </w:pPr>
    </w:p>
    <w:p w14:paraId="30E29F00">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For example: Current price: Rs.49,000/-; Incremental value: Rs.1,000/-; System Defined Maximum Seal %: 50, in this case a Bidder can quote minimum increment amount as Rs.49,000+1,000= Rs.50,000/- and maximum increment amount as 49,000+24,500+1,000=74,500=74000*. This continues as an iterative process.</w:t>
      </w:r>
    </w:p>
    <w:p w14:paraId="691E804D">
      <w:pPr>
        <w:pStyle w:val="57"/>
        <w:jc w:val="both"/>
        <w:rPr>
          <w:rFonts w:ascii="Calibri" w:hAnsi="Calibri" w:cs="Calibri"/>
          <w:color w:val="000000" w:themeColor="text1"/>
          <w:sz w:val="26"/>
          <w:szCs w:val="26"/>
          <w:lang w:val="en-IN"/>
          <w14:textFill>
            <w14:solidFill>
              <w14:schemeClr w14:val="tx1"/>
            </w14:solidFill>
          </w14:textFill>
        </w:rPr>
      </w:pPr>
    </w:p>
    <w:p w14:paraId="00FA7F79">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system will not disclose the name of the (H1) Bidder, number of Bids and names of the Bidders on the portal to anybody prior to the completion of Forward auction process.</w:t>
      </w:r>
    </w:p>
    <w:p w14:paraId="22F528A7">
      <w:pPr>
        <w:pStyle w:val="57"/>
        <w:jc w:val="both"/>
        <w:rPr>
          <w:rFonts w:ascii="Calibri" w:hAnsi="Calibri" w:cs="Calibri"/>
          <w:color w:val="000000" w:themeColor="text1"/>
          <w:sz w:val="26"/>
          <w:szCs w:val="26"/>
          <w:lang w:val="en-IN"/>
          <w14:textFill>
            <w14:solidFill>
              <w14:schemeClr w14:val="tx1"/>
            </w14:solidFill>
          </w14:textFill>
        </w:rPr>
      </w:pPr>
    </w:p>
    <w:p w14:paraId="24F8E87A">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There shall be no communication between the Authority and Bidders and among Bidders themselves.</w:t>
      </w:r>
    </w:p>
    <w:p w14:paraId="5EEDC2FE">
      <w:pPr>
        <w:pStyle w:val="57"/>
        <w:jc w:val="both"/>
        <w:rPr>
          <w:rFonts w:ascii="Calibri" w:hAnsi="Calibri" w:cs="Calibri"/>
          <w:color w:val="000000" w:themeColor="text1"/>
          <w:sz w:val="26"/>
          <w:szCs w:val="26"/>
          <w:lang w:val="en-IN"/>
          <w14:textFill>
            <w14:solidFill>
              <w14:schemeClr w14:val="tx1"/>
            </w14:solidFill>
          </w14:textFill>
        </w:rPr>
      </w:pPr>
    </w:p>
    <w:p w14:paraId="7BFB478A">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Bidders only see the highest Bid during Forward auction. At no point of time will any Bidder see the name of other Bidders.</w:t>
      </w:r>
    </w:p>
    <w:p w14:paraId="5E35B009">
      <w:pPr>
        <w:pStyle w:val="57"/>
        <w:jc w:val="both"/>
        <w:rPr>
          <w:rFonts w:ascii="Calibri" w:hAnsi="Calibri" w:cs="Calibri"/>
          <w:color w:val="000000" w:themeColor="text1"/>
          <w:sz w:val="26"/>
          <w:szCs w:val="26"/>
          <w:lang w:val="en-IN"/>
          <w14:textFill>
            <w14:solidFill>
              <w14:schemeClr w14:val="tx1"/>
            </w14:solidFill>
          </w14:textFill>
        </w:rPr>
      </w:pPr>
    </w:p>
    <w:p w14:paraId="71F47FD0">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After the completion of the online Forward auction, all Bidders who have participated in Forward bidding will see the H1 price in Auction and further processing will be done by the Authority.</w:t>
      </w:r>
    </w:p>
    <w:p w14:paraId="798EB08D">
      <w:pPr>
        <w:pStyle w:val="57"/>
        <w:jc w:val="both"/>
        <w:rPr>
          <w:rFonts w:ascii="Calibri" w:hAnsi="Calibri" w:cs="Calibri"/>
          <w:color w:val="000000" w:themeColor="text1"/>
          <w:sz w:val="26"/>
          <w:szCs w:val="26"/>
          <w:lang w:val="en-IN"/>
          <w14:textFill>
            <w14:solidFill>
              <w14:schemeClr w14:val="tx1"/>
            </w14:solidFill>
          </w14:textFill>
        </w:rPr>
      </w:pPr>
    </w:p>
    <w:p w14:paraId="4BD84EC4">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case of no participation by techno-commercially qualified Bidders Forward Auction, the financial Bids received during tender will be processed.</w:t>
      </w:r>
    </w:p>
    <w:p w14:paraId="1F953D74">
      <w:pPr>
        <w:pStyle w:val="57"/>
        <w:jc w:val="both"/>
        <w:rPr>
          <w:rFonts w:ascii="Calibri" w:hAnsi="Calibri" w:cs="Calibri"/>
          <w:color w:val="000000" w:themeColor="text1"/>
          <w:sz w:val="26"/>
          <w:szCs w:val="26"/>
          <w:lang w:val="en-IN"/>
          <w14:textFill>
            <w14:solidFill>
              <w14:schemeClr w14:val="tx1"/>
            </w14:solidFill>
          </w14:textFill>
        </w:rPr>
      </w:pPr>
    </w:p>
    <w:p w14:paraId="445286F3">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Server time shall be the basis of Start Time and Closing time for bidding and shall be binding for all.</w:t>
      </w:r>
    </w:p>
    <w:p w14:paraId="6CF25C33">
      <w:pPr>
        <w:pStyle w:val="57"/>
        <w:jc w:val="both"/>
        <w:rPr>
          <w:rFonts w:ascii="Calibri" w:hAnsi="Calibri" w:cs="Calibri"/>
          <w:color w:val="000000" w:themeColor="text1"/>
          <w:sz w:val="26"/>
          <w:szCs w:val="26"/>
          <w:lang w:val="en-IN"/>
          <w14:textFill>
            <w14:solidFill>
              <w14:schemeClr w14:val="tx1"/>
            </w14:solidFill>
          </w14:textFill>
        </w:rPr>
      </w:pPr>
    </w:p>
    <w:p w14:paraId="2D0FF8A3">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All electronic bids submitted during the forward auction process shall be legally binding on the bidder.</w:t>
      </w:r>
    </w:p>
    <w:p w14:paraId="1E75E4D6">
      <w:pPr>
        <w:pStyle w:val="57"/>
        <w:jc w:val="both"/>
        <w:rPr>
          <w:rFonts w:ascii="Calibri" w:hAnsi="Calibri" w:cs="Calibri"/>
          <w:color w:val="000000" w:themeColor="text1"/>
          <w:sz w:val="26"/>
          <w:szCs w:val="26"/>
          <w:lang w:val="en-IN"/>
          <w14:textFill>
            <w14:solidFill>
              <w14:schemeClr w14:val="tx1"/>
            </w14:solidFill>
          </w14:textFill>
        </w:rPr>
      </w:pPr>
    </w:p>
    <w:p w14:paraId="58C24F51">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chronologically last bid submitted by the bidder till the end of the auction will be considered as the valid price bid offered by the bidder and acceptance of the same by the Authority will form a binding contract between Tender Inviting Authority and the Bidder for entering into a contract.</w:t>
      </w:r>
    </w:p>
    <w:p w14:paraId="341DF59B">
      <w:pPr>
        <w:pStyle w:val="57"/>
        <w:jc w:val="both"/>
        <w:rPr>
          <w:rFonts w:ascii="Calibri" w:hAnsi="Calibri" w:cs="Calibri"/>
          <w:color w:val="000000" w:themeColor="text1"/>
          <w:sz w:val="26"/>
          <w:szCs w:val="26"/>
          <w:lang w:val="en-IN"/>
          <w14:textFill>
            <w14:solidFill>
              <w14:schemeClr w14:val="tx1"/>
            </w14:solidFill>
          </w14:textFill>
        </w:rPr>
      </w:pPr>
    </w:p>
    <w:p w14:paraId="3169C8EB">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last successful Bid price quoted by Bidder will be considered as valid price at any point of time during Auction.</w:t>
      </w:r>
    </w:p>
    <w:p w14:paraId="24615D70">
      <w:pPr>
        <w:pStyle w:val="57"/>
        <w:jc w:val="both"/>
        <w:rPr>
          <w:rFonts w:ascii="Calibri" w:hAnsi="Calibri" w:cs="Calibri"/>
          <w:color w:val="000000" w:themeColor="text1"/>
          <w:sz w:val="26"/>
          <w:szCs w:val="26"/>
          <w:lang w:val="en-IN"/>
          <w14:textFill>
            <w14:solidFill>
              <w14:schemeClr w14:val="tx1"/>
            </w14:solidFill>
          </w14:textFill>
        </w:rPr>
      </w:pPr>
    </w:p>
    <w:p w14:paraId="424DA7D4">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If a Bidder does not submit bid in the forward Auction, the price quoted by them in the price bid shall be considered as the valid price of that Bidder. The status of the Bidder (H1, H2 etc.) shall be evaluated considering either the Bid price submitted in Forward Auction or the price quoted in the price Bid.</w:t>
      </w:r>
    </w:p>
    <w:p w14:paraId="79935071">
      <w:pPr>
        <w:pStyle w:val="57"/>
        <w:jc w:val="both"/>
        <w:rPr>
          <w:rFonts w:ascii="Calibri" w:hAnsi="Calibri" w:cs="Calibri"/>
          <w:color w:val="000000" w:themeColor="text1"/>
          <w:sz w:val="26"/>
          <w:szCs w:val="26"/>
          <w:lang w:val="en-IN"/>
          <w14:textFill>
            <w14:solidFill>
              <w14:schemeClr w14:val="tx1"/>
            </w14:solidFill>
          </w14:textFill>
        </w:rPr>
      </w:pPr>
    </w:p>
    <w:p w14:paraId="382C3C4B">
      <w:pPr>
        <w:pStyle w:val="57"/>
        <w:numPr>
          <w:ilvl w:val="0"/>
          <w:numId w:val="117"/>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 case of disruption of service at the service provider’s end while the Forward Auction is live due to any technical snag or otherwise attributable to the system failure at the server end, the Authority in consultation with Application Administrator may decide to extend auction if required as per system malfunction procedure displayed in the home page of the website. In this case, the status quo of Auction will be maintained prior to failure and process would continue from that point onwards.</w:t>
      </w:r>
    </w:p>
    <w:p w14:paraId="4B418858">
      <w:pPr>
        <w:pStyle w:val="57"/>
        <w:jc w:val="both"/>
        <w:rPr>
          <w:rFonts w:ascii="Calibri" w:hAnsi="Calibri" w:cs="Calibri"/>
          <w:color w:val="000000" w:themeColor="text1"/>
          <w:spacing w:val="1"/>
          <w:sz w:val="26"/>
          <w:szCs w:val="26"/>
          <w:lang w:val="en-IN"/>
          <w14:textFill>
            <w14:solidFill>
              <w14:schemeClr w14:val="tx1"/>
            </w14:solidFill>
          </w14:textFill>
        </w:rPr>
      </w:pPr>
    </w:p>
    <w:p w14:paraId="1411DFA4">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 xml:space="preserve">Post auction </w:t>
      </w:r>
      <w:r>
        <w:rPr>
          <w:rFonts w:ascii="Calibri" w:hAnsi="Calibri" w:cs="Calibri"/>
          <w:color w:val="000000" w:themeColor="text1"/>
          <w:sz w:val="26"/>
          <w:szCs w:val="26"/>
          <w:lang w:val="en-IN"/>
          <w14:textFill>
            <w14:solidFill>
              <w14:schemeClr w14:val="tx1"/>
            </w14:solidFill>
          </w14:textFill>
        </w:rPr>
        <w:t>procedure</w:t>
      </w:r>
      <w:r>
        <w:rPr>
          <w:rFonts w:ascii="Calibri" w:hAnsi="Calibri" w:cs="Calibri"/>
          <w:color w:val="000000" w:themeColor="text1"/>
          <w:spacing w:val="1"/>
          <w:sz w:val="26"/>
          <w:szCs w:val="26"/>
          <w:lang w:val="en-IN"/>
          <w14:textFill>
            <w14:solidFill>
              <w14:schemeClr w14:val="tx1"/>
            </w14:solidFill>
          </w14:textFill>
        </w:rPr>
        <w:t>: The Authority will proceed with the Highest Bid in the Forward Auction for further processing.</w:t>
      </w:r>
    </w:p>
    <w:p w14:paraId="5A62D4F9">
      <w:pPr>
        <w:pStyle w:val="57"/>
        <w:jc w:val="both"/>
        <w:rPr>
          <w:rFonts w:ascii="Calibri" w:hAnsi="Calibri" w:cs="Calibri"/>
          <w:color w:val="000000" w:themeColor="text1"/>
          <w:spacing w:val="1"/>
          <w:sz w:val="26"/>
          <w:szCs w:val="26"/>
          <w:lang w:val="en-IN"/>
          <w14:textFill>
            <w14:solidFill>
              <w14:schemeClr w14:val="tx1"/>
            </w14:solidFill>
          </w14:textFill>
        </w:rPr>
      </w:pPr>
    </w:p>
    <w:p w14:paraId="0CBD5A9E">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Schedule for Auction: The Forward Auction schedule will be intimated later on through e-mail and SMS after opening the price bid.</w:t>
      </w:r>
    </w:p>
    <w:p w14:paraId="242098A0">
      <w:pPr>
        <w:pStyle w:val="57"/>
        <w:jc w:val="both"/>
        <w:rPr>
          <w:rFonts w:ascii="Calibri" w:hAnsi="Calibri" w:cs="Calibri"/>
          <w:color w:val="000000" w:themeColor="text1"/>
          <w:spacing w:val="1"/>
          <w:sz w:val="26"/>
          <w:szCs w:val="26"/>
          <w:lang w:val="en-IN"/>
          <w14:textFill>
            <w14:solidFill>
              <w14:schemeClr w14:val="tx1"/>
            </w14:solidFill>
          </w14:textFill>
        </w:rPr>
      </w:pPr>
    </w:p>
    <w:p w14:paraId="574A102D">
      <w:pPr>
        <w:pStyle w:val="57"/>
        <w:numPr>
          <w:ilvl w:val="1"/>
          <w:numId w:val="114"/>
        </w:numPr>
        <w:ind w:left="709" w:hanging="709"/>
        <w:jc w:val="both"/>
        <w:rPr>
          <w:rFonts w:ascii="Calibri" w:hAnsi="Calibri" w:cs="Calibri"/>
          <w:b/>
          <w:color w:val="000000" w:themeColor="text1"/>
          <w:spacing w:val="-2"/>
          <w:sz w:val="26"/>
          <w:szCs w:val="26"/>
          <w:lang w:val="en-IN"/>
          <w14:textFill>
            <w14:solidFill>
              <w14:schemeClr w14:val="tx1"/>
            </w14:solidFill>
          </w14:textFill>
        </w:rPr>
      </w:pPr>
      <w:r>
        <w:rPr>
          <w:rFonts w:ascii="Calibri" w:hAnsi="Calibri" w:cs="Calibri"/>
          <w:b/>
          <w:bCs/>
          <w:color w:val="000000" w:themeColor="text1"/>
          <w:spacing w:val="1"/>
          <w:sz w:val="26"/>
          <w:szCs w:val="26"/>
          <w:lang w:val="en-IN"/>
          <w14:textFill>
            <w14:solidFill>
              <w14:schemeClr w14:val="tx1"/>
            </w14:solidFill>
          </w14:textFill>
        </w:rPr>
        <w:t>Auction</w:t>
      </w:r>
      <w:r>
        <w:rPr>
          <w:rFonts w:ascii="Calibri" w:hAnsi="Calibri" w:cs="Calibri"/>
          <w:b/>
          <w:color w:val="000000" w:themeColor="text1"/>
          <w:spacing w:val="-2"/>
          <w:sz w:val="26"/>
          <w:szCs w:val="26"/>
          <w:lang w:val="en-IN"/>
          <w14:textFill>
            <w14:solidFill>
              <w14:schemeClr w14:val="tx1"/>
            </w14:solidFill>
          </w14:textFill>
        </w:rPr>
        <w:t xml:space="preserve"> extension time:</w:t>
      </w:r>
    </w:p>
    <w:p w14:paraId="63869DED">
      <w:pPr>
        <w:pStyle w:val="57"/>
        <w:jc w:val="both"/>
        <w:rPr>
          <w:rFonts w:ascii="Calibri" w:hAnsi="Calibri" w:cs="Calibri"/>
          <w:color w:val="000000" w:themeColor="text1"/>
          <w:spacing w:val="-4"/>
          <w:sz w:val="26"/>
          <w:szCs w:val="26"/>
          <w:lang w:val="en-IN"/>
          <w14:textFill>
            <w14:solidFill>
              <w14:schemeClr w14:val="tx1"/>
            </w14:solidFill>
          </w14:textFill>
        </w:rPr>
      </w:pPr>
    </w:p>
    <w:p w14:paraId="60CFA8AC">
      <w:pPr>
        <w:pStyle w:val="57"/>
        <w:ind w:left="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4"/>
          <w:sz w:val="26"/>
          <w:szCs w:val="26"/>
          <w:lang w:val="en-IN"/>
          <w14:textFill>
            <w14:solidFill>
              <w14:schemeClr w14:val="tx1"/>
            </w14:solidFill>
          </w14:textFill>
        </w:rPr>
        <w:t>If a Bidder places a bid in the last 10 (ten) minutes of closing of the Auction and if that Bid gets accepted, then the auction’s duration shall get extended automatically for another 10 (ten) minutes, for the entire auction from the time that Bid comes in. Please note that the auto-extension will take place only if a Bid comes in those last 10 (ten) minutes and if that bid gets accepted as the highest bid. If the bid does not get accepted as the highest bid, the auto-extension will not take place even if that bid might have come in the last 10 (ten) minutes. In case, there is no bid in the last 10 (ten) minutes of closing of Auction, the auction shall get closed automatically without any extension. However, Bidders are advised not to wait till the last minute or last few seconds to enter their bid during the auto-extension period to avoid complications related with internet connectivity, network problems, system crash down, power failure, etc. The above process will continue till t</w:t>
      </w:r>
      <w:r>
        <w:rPr>
          <w:rFonts w:ascii="Calibri" w:hAnsi="Calibri" w:cs="Calibri"/>
          <w:color w:val="000000" w:themeColor="text1"/>
          <w:sz w:val="26"/>
          <w:szCs w:val="26"/>
          <w:lang w:val="en-IN"/>
          <w14:textFill>
            <w14:solidFill>
              <w14:schemeClr w14:val="tx1"/>
            </w14:solidFill>
          </w14:textFill>
        </w:rPr>
        <w:t>imes extension is given during Auction. All bidders, regardless of their previous position, can submit their bid during the extension period also.</w:t>
      </w:r>
    </w:p>
    <w:p w14:paraId="4429C020">
      <w:pPr>
        <w:pStyle w:val="57"/>
        <w:jc w:val="both"/>
        <w:rPr>
          <w:rFonts w:ascii="Calibri" w:hAnsi="Calibri" w:cs="Calibri"/>
          <w:color w:val="000000" w:themeColor="text1"/>
          <w:sz w:val="26"/>
          <w:szCs w:val="26"/>
          <w:lang w:val="en-IN"/>
          <w14:textFill>
            <w14:solidFill>
              <w14:schemeClr w14:val="tx1"/>
            </w14:solidFill>
          </w14:textFill>
        </w:rPr>
      </w:pPr>
    </w:p>
    <w:p w14:paraId="014352AE">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Bidding currency and unit of measurement: Bidding Process will be conducted in Indian Rupees as indicated in the tender.</w:t>
      </w:r>
    </w:p>
    <w:p w14:paraId="0D6FD18D">
      <w:pPr>
        <w:pStyle w:val="57"/>
        <w:jc w:val="both"/>
        <w:rPr>
          <w:rFonts w:ascii="Calibri" w:hAnsi="Calibri" w:cs="Calibri"/>
          <w:color w:val="000000" w:themeColor="text1"/>
          <w:spacing w:val="1"/>
          <w:sz w:val="26"/>
          <w:szCs w:val="26"/>
          <w:lang w:val="en-IN"/>
          <w14:textFill>
            <w14:solidFill>
              <w14:schemeClr w14:val="tx1"/>
            </w14:solidFill>
          </w14:textFill>
        </w:rPr>
      </w:pPr>
    </w:p>
    <w:p w14:paraId="2D6DAA3C">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Validity of bids: Price shall be valid for a period 180 (one hundred and eighty) days from the date of opening of Bid. These shall not be subjected to any change whatsoever.</w:t>
      </w:r>
    </w:p>
    <w:p w14:paraId="6126ED62">
      <w:pPr>
        <w:pStyle w:val="57"/>
        <w:jc w:val="both"/>
        <w:rPr>
          <w:rFonts w:ascii="Calibri" w:hAnsi="Calibri" w:cs="Calibri"/>
          <w:color w:val="000000" w:themeColor="text1"/>
          <w:spacing w:val="1"/>
          <w:sz w:val="26"/>
          <w:szCs w:val="26"/>
          <w:lang w:val="en-IN"/>
          <w14:textFill>
            <w14:solidFill>
              <w14:schemeClr w14:val="tx1"/>
            </w14:solidFill>
          </w14:textFill>
        </w:rPr>
      </w:pPr>
    </w:p>
    <w:p w14:paraId="18AA9CBF">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Bidders’ bid will be taken as an offer for these Bids once made by the Bidder cannot be cancelled/ withdrawn and Bidder shall be bound to execute/ accept as mentioned above at Bidder’s final bid price. Should Bidder back out and not execute the contract as per the rates quoted, action shall be initiated as per the tender terms and conditions without prejudice to the above the Authority reserves the right to advertise the said land/ property or offer the same to the 2nd highest Bidder provided he matches the bid of H1 Bidder.</w:t>
      </w:r>
    </w:p>
    <w:p w14:paraId="545EA320">
      <w:pPr>
        <w:pStyle w:val="57"/>
        <w:jc w:val="both"/>
        <w:rPr>
          <w:rFonts w:ascii="Calibri" w:hAnsi="Calibri" w:cs="Calibri"/>
          <w:color w:val="000000" w:themeColor="text1"/>
          <w:spacing w:val="1"/>
          <w:sz w:val="26"/>
          <w:szCs w:val="26"/>
          <w:lang w:val="en-IN"/>
          <w14:textFill>
            <w14:solidFill>
              <w14:schemeClr w14:val="tx1"/>
            </w14:solidFill>
          </w14:textFill>
        </w:rPr>
      </w:pPr>
    </w:p>
    <w:p w14:paraId="644C195E">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 Authority’s decision on award of contract shall be final and binding on all the Bidders.</w:t>
      </w:r>
    </w:p>
    <w:p w14:paraId="5B9DD17A">
      <w:pPr>
        <w:pStyle w:val="57"/>
        <w:jc w:val="both"/>
        <w:rPr>
          <w:rFonts w:ascii="Calibri" w:hAnsi="Calibri" w:cs="Calibri"/>
          <w:color w:val="000000" w:themeColor="text1"/>
          <w:spacing w:val="1"/>
          <w:sz w:val="26"/>
          <w:szCs w:val="26"/>
          <w:lang w:val="en-IN"/>
          <w14:textFill>
            <w14:solidFill>
              <w14:schemeClr w14:val="tx1"/>
            </w14:solidFill>
          </w14:textFill>
        </w:rPr>
      </w:pPr>
    </w:p>
    <w:p w14:paraId="56761035">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 Authority reserves the right to extend, reschedule or cancel the Auction process at any time, before awarding the contract, without assigning any reason, with intimation to Bidders.</w:t>
      </w:r>
    </w:p>
    <w:p w14:paraId="6F027695">
      <w:pPr>
        <w:pStyle w:val="57"/>
        <w:jc w:val="both"/>
        <w:rPr>
          <w:rFonts w:ascii="Calibri" w:hAnsi="Calibri" w:cs="Calibri"/>
          <w:color w:val="000000" w:themeColor="text1"/>
          <w:spacing w:val="1"/>
          <w:sz w:val="26"/>
          <w:szCs w:val="26"/>
          <w:lang w:val="en-IN"/>
          <w14:textFill>
            <w14:solidFill>
              <w14:schemeClr w14:val="tx1"/>
            </w14:solidFill>
          </w14:textFill>
        </w:rPr>
      </w:pPr>
    </w:p>
    <w:p w14:paraId="0A58A43D">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 Authority reserves the right to suspend or pause the auction, if required. In such cases, as per discretion of the Authority, auction may be reopened.</w:t>
      </w:r>
    </w:p>
    <w:p w14:paraId="3592E6DD">
      <w:pPr>
        <w:pStyle w:val="57"/>
        <w:jc w:val="both"/>
        <w:rPr>
          <w:rFonts w:ascii="Calibri" w:hAnsi="Calibri" w:cs="Calibri"/>
          <w:color w:val="000000" w:themeColor="text1"/>
          <w:spacing w:val="1"/>
          <w:sz w:val="26"/>
          <w:szCs w:val="26"/>
          <w:lang w:val="en-IN"/>
          <w14:textFill>
            <w14:solidFill>
              <w14:schemeClr w14:val="tx1"/>
            </w14:solidFill>
          </w14:textFill>
        </w:rPr>
      </w:pPr>
    </w:p>
    <w:p w14:paraId="05A1699E">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The Authority shall not have any liability to Bidders for any interruption or delaying access to the site irrespective of the cause. In such cases, the decision of the Authority shall be binding on the Bidders.</w:t>
      </w:r>
    </w:p>
    <w:p w14:paraId="3202FBF8">
      <w:pPr>
        <w:pStyle w:val="57"/>
        <w:jc w:val="both"/>
        <w:rPr>
          <w:rFonts w:ascii="Calibri" w:hAnsi="Calibri" w:cs="Calibri"/>
          <w:color w:val="000000" w:themeColor="text1"/>
          <w:spacing w:val="1"/>
          <w:sz w:val="26"/>
          <w:szCs w:val="26"/>
          <w:lang w:val="en-IN"/>
          <w14:textFill>
            <w14:solidFill>
              <w14:schemeClr w14:val="tx1"/>
            </w14:solidFill>
          </w14:textFill>
        </w:rPr>
      </w:pPr>
    </w:p>
    <w:p w14:paraId="1C5D8162">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Failure of power or loss of connectivity at the premises of Bidders during the auction cannot be the cause for not participating in the auction. On account of this, the time for the auction cannot be extended and the organization is not responsible for such eventualities.</w:t>
      </w:r>
    </w:p>
    <w:p w14:paraId="5EC7D0B2">
      <w:pPr>
        <w:pStyle w:val="57"/>
        <w:jc w:val="both"/>
        <w:rPr>
          <w:rFonts w:ascii="Calibri" w:hAnsi="Calibri" w:cs="Calibri"/>
          <w:color w:val="000000" w:themeColor="text1"/>
          <w:spacing w:val="1"/>
          <w:sz w:val="26"/>
          <w:szCs w:val="26"/>
          <w:lang w:val="en-IN"/>
          <w14:textFill>
            <w14:solidFill>
              <w14:schemeClr w14:val="tx1"/>
            </w14:solidFill>
          </w14:textFill>
        </w:rPr>
      </w:pPr>
    </w:p>
    <w:p w14:paraId="4A393BCE">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Other terms and conditions shall be as per tender.</w:t>
      </w:r>
    </w:p>
    <w:p w14:paraId="7F01BDAC">
      <w:pPr>
        <w:pStyle w:val="57"/>
        <w:jc w:val="both"/>
        <w:rPr>
          <w:rFonts w:ascii="Calibri" w:hAnsi="Calibri" w:cs="Calibri"/>
          <w:color w:val="000000" w:themeColor="text1"/>
          <w:spacing w:val="1"/>
          <w:sz w:val="26"/>
          <w:szCs w:val="26"/>
          <w:lang w:val="en-IN"/>
          <w14:textFill>
            <w14:solidFill>
              <w14:schemeClr w14:val="tx1"/>
            </w14:solidFill>
          </w14:textFill>
        </w:rPr>
      </w:pPr>
    </w:p>
    <w:p w14:paraId="10B83850">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Bidder shall not divulge Bids or any other exclusive details of the organization to any other party. If the Bidder or any of its representatives are found to be involved in price manipulation/ cartel formation of any kind, directly or indirectly by communicating with other bidders, action will be taken against such bidders as per banning procedure of the organization.</w:t>
      </w:r>
    </w:p>
    <w:p w14:paraId="2CCFDAF5">
      <w:pPr>
        <w:pStyle w:val="57"/>
        <w:jc w:val="both"/>
        <w:rPr>
          <w:rFonts w:ascii="Calibri" w:hAnsi="Calibri" w:cs="Calibri"/>
          <w:color w:val="000000" w:themeColor="text1"/>
          <w:spacing w:val="1"/>
          <w:sz w:val="26"/>
          <w:szCs w:val="26"/>
          <w:lang w:val="en-IN"/>
          <w14:textFill>
            <w14:solidFill>
              <w14:schemeClr w14:val="tx1"/>
            </w14:solidFill>
          </w14:textFill>
        </w:rPr>
      </w:pPr>
    </w:p>
    <w:p w14:paraId="06550CD0">
      <w:pPr>
        <w:pStyle w:val="57"/>
        <w:numPr>
          <w:ilvl w:val="1"/>
          <w:numId w:val="114"/>
        </w:numPr>
        <w:ind w:left="709" w:hanging="709"/>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Tender price Bid (s) means the price Bid (s) received during tendering.</w:t>
      </w:r>
    </w:p>
    <w:p w14:paraId="389FB525">
      <w:pPr>
        <w:pStyle w:val="57"/>
        <w:jc w:val="both"/>
        <w:rPr>
          <w:rFonts w:ascii="Calibri" w:hAnsi="Calibri" w:cs="Calibri"/>
          <w:color w:val="000000" w:themeColor="text1"/>
          <w:spacing w:val="1"/>
          <w:sz w:val="26"/>
          <w:szCs w:val="26"/>
          <w:lang w:val="en-IN"/>
          <w14:textFill>
            <w14:solidFill>
              <w14:schemeClr w14:val="tx1"/>
            </w14:solidFill>
          </w14:textFill>
        </w:rPr>
      </w:pPr>
    </w:p>
    <w:p w14:paraId="1F10C2F2">
      <w:pPr>
        <w:pStyle w:val="57"/>
        <w:numPr>
          <w:ilvl w:val="1"/>
          <w:numId w:val="114"/>
        </w:numPr>
        <w:ind w:left="709" w:hanging="709"/>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Auction closing price Bid means the highest online price Bid received after the complet</w:t>
      </w:r>
      <w:r>
        <w:rPr>
          <w:rFonts w:ascii="Calibri" w:hAnsi="Calibri" w:cs="Calibri"/>
          <w:color w:val="000000" w:themeColor="text1"/>
          <w:sz w:val="26"/>
          <w:szCs w:val="26"/>
          <w:lang w:val="en-IN"/>
          <w14:textFill>
            <w14:solidFill>
              <w14:schemeClr w14:val="tx1"/>
            </w14:solidFill>
          </w14:textFill>
        </w:rPr>
        <w:t>ion of Forward Auction.</w:t>
      </w:r>
    </w:p>
    <w:p w14:paraId="3489B6FF">
      <w:pPr>
        <w:pStyle w:val="57"/>
        <w:numPr>
          <w:ilvl w:val="0"/>
          <w:numId w:val="119"/>
        </w:numPr>
        <w:ind w:left="1134" w:hanging="425"/>
        <w:jc w:val="both"/>
        <w:rPr>
          <w:rFonts w:ascii="Calibri" w:hAnsi="Calibri" w:cs="Calibri"/>
          <w:color w:val="000000" w:themeColor="text1"/>
          <w:spacing w:val="1"/>
          <w:sz w:val="26"/>
          <w:szCs w:val="26"/>
          <w:lang w:val="en-IN"/>
          <w14:textFill>
            <w14:solidFill>
              <w14:schemeClr w14:val="tx1"/>
            </w14:solidFill>
          </w14:textFill>
        </w:rPr>
      </w:pPr>
      <w:r>
        <w:rPr>
          <w:rFonts w:ascii="Calibri" w:hAnsi="Calibri" w:cs="Calibri"/>
          <w:color w:val="000000" w:themeColor="text1"/>
          <w:spacing w:val="1"/>
          <w:sz w:val="26"/>
          <w:szCs w:val="26"/>
          <w:lang w:val="en-IN"/>
          <w14:textFill>
            <w14:solidFill>
              <w14:schemeClr w14:val="tx1"/>
            </w14:solidFill>
          </w14:textFill>
        </w:rPr>
        <w:t>After declaration of Selected Bidder through written communication, a LOI shall be issued, in duplicate, by the Authority to the Selected Bidder and the Selected Bidder shall, within 7 (seven) days of the receipt of the LOI, sign and return the duplicate copy of the LOI in acknowledgement thereof. In the event the duplicate copy of the LOI duly signed by the Selected Bidder is not received by the stipulated date, the Authority may, unless it consents to extension of time for submission thereof, appropriate the Earnest Money Deposit of such Bidder as damages on account of failure of the Selected Bidder to acknowledge the LOI, and the next eligible Bidder may be considered.</w:t>
      </w:r>
    </w:p>
    <w:p w14:paraId="223E11DB">
      <w:pPr>
        <w:pStyle w:val="57"/>
        <w:numPr>
          <w:ilvl w:val="0"/>
          <w:numId w:val="119"/>
        </w:numPr>
        <w:ind w:left="1134" w:hanging="425"/>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After </w:t>
      </w:r>
      <w:r>
        <w:rPr>
          <w:rFonts w:ascii="Calibri" w:hAnsi="Calibri" w:cs="Calibri"/>
          <w:color w:val="000000" w:themeColor="text1"/>
          <w:spacing w:val="1"/>
          <w:sz w:val="26"/>
          <w:szCs w:val="26"/>
          <w:lang w:val="en-IN"/>
          <w14:textFill>
            <w14:solidFill>
              <w14:schemeClr w14:val="tx1"/>
            </w14:solidFill>
          </w14:textFill>
        </w:rPr>
        <w:t>acknowledgement</w:t>
      </w:r>
      <w:r>
        <w:rPr>
          <w:rFonts w:ascii="Calibri" w:hAnsi="Calibri" w:cs="Calibri"/>
          <w:color w:val="000000" w:themeColor="text1"/>
          <w:sz w:val="26"/>
          <w:szCs w:val="26"/>
          <w:lang w:val="en-IN"/>
          <w14:textFill>
            <w14:solidFill>
              <w14:schemeClr w14:val="tx1"/>
            </w14:solidFill>
          </w14:textFill>
        </w:rPr>
        <w:t xml:space="preserve"> of the LOI as aforesaid by the Selected Bidder, within stipulated time period, the Selected bidder will require to sign the Lease Deed. It shall cause the Lessee to execute the Lease Deed within the period prescribed in Clause 1.3 of the RFP. </w:t>
      </w:r>
    </w:p>
    <w:p w14:paraId="0F086B6E">
      <w:pPr>
        <w:pStyle w:val="57"/>
        <w:jc w:val="both"/>
        <w:rPr>
          <w:rFonts w:ascii="Calibri" w:hAnsi="Calibri" w:cs="Calibri"/>
          <w:color w:val="000000" w:themeColor="text1"/>
          <w:sz w:val="26"/>
          <w:szCs w:val="26"/>
          <w:lang w:val="en-IN"/>
          <w14:textFill>
            <w14:solidFill>
              <w14:schemeClr w14:val="tx1"/>
            </w14:solidFill>
          </w14:textFill>
        </w:rPr>
      </w:pPr>
    </w:p>
    <w:p w14:paraId="26BF28A8">
      <w:pPr>
        <w:pStyle w:val="57"/>
        <w:jc w:val="both"/>
        <w:rPr>
          <w:rFonts w:ascii="Calibri" w:hAnsi="Calibri" w:cs="Calibri"/>
          <w:color w:val="000000" w:themeColor="text1"/>
          <w:sz w:val="26"/>
          <w:szCs w:val="26"/>
          <w:lang w:val="en-IN"/>
          <w14:textFill>
            <w14:solidFill>
              <w14:schemeClr w14:val="tx1"/>
            </w14:solidFill>
          </w14:textFill>
        </w:rPr>
      </w:pPr>
    </w:p>
    <w:p w14:paraId="6FEA0BAF">
      <w:pPr>
        <w:pStyle w:val="57"/>
        <w:jc w:val="both"/>
        <w:rPr>
          <w:rFonts w:ascii="Calibri" w:hAnsi="Calibri" w:cs="Calibri"/>
          <w:color w:val="000000" w:themeColor="text1"/>
          <w:sz w:val="26"/>
          <w:szCs w:val="26"/>
          <w:lang w:val="en-IN"/>
          <w14:textFill>
            <w14:solidFill>
              <w14:schemeClr w14:val="tx1"/>
            </w14:solidFill>
          </w14:textFill>
        </w:rPr>
      </w:pPr>
    </w:p>
    <w:p w14:paraId="262CD9C9">
      <w:pPr>
        <w:pStyle w:val="57"/>
        <w:jc w:val="both"/>
        <w:rPr>
          <w:rFonts w:ascii="Calibri" w:hAnsi="Calibri" w:cs="Calibri"/>
          <w:color w:val="000000" w:themeColor="text1"/>
          <w:sz w:val="26"/>
          <w:szCs w:val="26"/>
          <w:lang w:val="en-IN"/>
          <w14:textFill>
            <w14:solidFill>
              <w14:schemeClr w14:val="tx1"/>
            </w14:solidFill>
          </w14:textFill>
        </w:rPr>
      </w:pPr>
    </w:p>
    <w:p w14:paraId="5650363E">
      <w:pPr>
        <w:pStyle w:val="57"/>
        <w:jc w:val="both"/>
        <w:rPr>
          <w:rFonts w:ascii="Calibri" w:hAnsi="Calibri" w:cs="Calibri"/>
          <w:color w:val="000000" w:themeColor="text1"/>
          <w:sz w:val="26"/>
          <w:szCs w:val="26"/>
          <w:lang w:val="en-IN"/>
          <w14:textFill>
            <w14:solidFill>
              <w14:schemeClr w14:val="tx1"/>
            </w14:solidFill>
          </w14:textFill>
        </w:rPr>
      </w:pPr>
    </w:p>
    <w:p w14:paraId="0320E24E">
      <w:pPr>
        <w:pStyle w:val="57"/>
        <w:jc w:val="both"/>
        <w:rPr>
          <w:rFonts w:ascii="Calibri" w:hAnsi="Calibri" w:cs="Calibri"/>
          <w:color w:val="000000" w:themeColor="text1"/>
          <w:sz w:val="26"/>
          <w:szCs w:val="26"/>
          <w:lang w:val="en-IN"/>
          <w14:textFill>
            <w14:solidFill>
              <w14:schemeClr w14:val="tx1"/>
            </w14:solidFill>
          </w14:textFill>
        </w:rPr>
      </w:pPr>
    </w:p>
    <w:p w14:paraId="6D4290C4">
      <w:pPr>
        <w:pStyle w:val="57"/>
        <w:jc w:val="both"/>
        <w:rPr>
          <w:rFonts w:ascii="Calibri" w:hAnsi="Calibri" w:cs="Calibri"/>
          <w:color w:val="000000" w:themeColor="text1"/>
          <w:sz w:val="26"/>
          <w:szCs w:val="26"/>
          <w:lang w:val="en-IN"/>
          <w14:textFill>
            <w14:solidFill>
              <w14:schemeClr w14:val="tx1"/>
            </w14:solidFill>
          </w14:textFill>
        </w:rPr>
      </w:pPr>
    </w:p>
    <w:p w14:paraId="1FC6AAC5">
      <w:pPr>
        <w:pStyle w:val="57"/>
        <w:jc w:val="both"/>
        <w:rPr>
          <w:rFonts w:ascii="Calibri" w:hAnsi="Calibri" w:cs="Calibri"/>
          <w:color w:val="000000" w:themeColor="text1"/>
          <w:sz w:val="26"/>
          <w:szCs w:val="26"/>
          <w:lang w:val="en-IN"/>
          <w14:textFill>
            <w14:solidFill>
              <w14:schemeClr w14:val="tx1"/>
            </w14:solidFill>
          </w14:textFill>
        </w:rPr>
      </w:pPr>
    </w:p>
    <w:p w14:paraId="36D39311">
      <w:pPr>
        <w:pStyle w:val="57"/>
        <w:jc w:val="both"/>
        <w:rPr>
          <w:rFonts w:ascii="Calibri" w:hAnsi="Calibri" w:cs="Calibri"/>
          <w:color w:val="000000" w:themeColor="text1"/>
          <w:sz w:val="26"/>
          <w:szCs w:val="26"/>
          <w:lang w:val="en-IN"/>
          <w14:textFill>
            <w14:solidFill>
              <w14:schemeClr w14:val="tx1"/>
            </w14:solidFill>
          </w14:textFill>
        </w:rPr>
      </w:pPr>
    </w:p>
    <w:p w14:paraId="2629BBB8">
      <w:pPr>
        <w:pStyle w:val="57"/>
        <w:jc w:val="both"/>
        <w:rPr>
          <w:rFonts w:ascii="Calibri" w:hAnsi="Calibri" w:cs="Calibri"/>
          <w:color w:val="000000" w:themeColor="text1"/>
          <w:sz w:val="26"/>
          <w:szCs w:val="26"/>
          <w:lang w:val="en-IN"/>
          <w14:textFill>
            <w14:solidFill>
              <w14:schemeClr w14:val="tx1"/>
            </w14:solidFill>
          </w14:textFill>
        </w:rPr>
      </w:pPr>
    </w:p>
    <w:p w14:paraId="43BC99BB">
      <w:pPr>
        <w:pStyle w:val="57"/>
        <w:jc w:val="both"/>
        <w:rPr>
          <w:rFonts w:ascii="Calibri" w:hAnsi="Calibri" w:cs="Calibri"/>
          <w:color w:val="000000" w:themeColor="text1"/>
          <w:sz w:val="26"/>
          <w:szCs w:val="26"/>
          <w:lang w:val="en-IN"/>
          <w14:textFill>
            <w14:solidFill>
              <w14:schemeClr w14:val="tx1"/>
            </w14:solidFill>
          </w14:textFill>
        </w:rPr>
      </w:pPr>
    </w:p>
    <w:p w14:paraId="1A9CFED5">
      <w:pPr>
        <w:pStyle w:val="57"/>
        <w:jc w:val="both"/>
        <w:rPr>
          <w:rFonts w:ascii="Calibri" w:hAnsi="Calibri" w:cs="Calibri"/>
          <w:color w:val="000000" w:themeColor="text1"/>
          <w:sz w:val="26"/>
          <w:szCs w:val="26"/>
          <w:lang w:val="en-IN"/>
          <w14:textFill>
            <w14:solidFill>
              <w14:schemeClr w14:val="tx1"/>
            </w14:solidFill>
          </w14:textFill>
        </w:rPr>
      </w:pPr>
    </w:p>
    <w:p w14:paraId="6A2765A4">
      <w:pPr>
        <w:pStyle w:val="57"/>
        <w:jc w:val="both"/>
        <w:rPr>
          <w:rFonts w:ascii="Calibri" w:hAnsi="Calibri" w:cs="Calibri"/>
          <w:color w:val="000000" w:themeColor="text1"/>
          <w:sz w:val="26"/>
          <w:szCs w:val="26"/>
          <w:lang w:val="en-IN"/>
          <w14:textFill>
            <w14:solidFill>
              <w14:schemeClr w14:val="tx1"/>
            </w14:solidFill>
          </w14:textFill>
        </w:rPr>
      </w:pPr>
    </w:p>
    <w:p w14:paraId="51906774">
      <w:pPr>
        <w:pStyle w:val="57"/>
        <w:jc w:val="both"/>
        <w:rPr>
          <w:rFonts w:ascii="Calibri" w:hAnsi="Calibri" w:cs="Calibri"/>
          <w:color w:val="000000" w:themeColor="text1"/>
          <w:sz w:val="26"/>
          <w:szCs w:val="26"/>
          <w:lang w:val="en-IN"/>
          <w14:textFill>
            <w14:solidFill>
              <w14:schemeClr w14:val="tx1"/>
            </w14:solidFill>
          </w14:textFill>
        </w:rPr>
      </w:pPr>
    </w:p>
    <w:p w14:paraId="72363306">
      <w:pPr>
        <w:pStyle w:val="57"/>
        <w:jc w:val="both"/>
        <w:rPr>
          <w:rFonts w:ascii="Calibri" w:hAnsi="Calibri" w:cs="Calibri"/>
          <w:color w:val="000000" w:themeColor="text1"/>
          <w:sz w:val="26"/>
          <w:szCs w:val="26"/>
          <w:lang w:val="en-IN"/>
          <w14:textFill>
            <w14:solidFill>
              <w14:schemeClr w14:val="tx1"/>
            </w14:solidFill>
          </w14:textFill>
        </w:rPr>
      </w:pPr>
    </w:p>
    <w:p w14:paraId="3B7E65FD">
      <w:pPr>
        <w:pStyle w:val="57"/>
        <w:jc w:val="both"/>
        <w:rPr>
          <w:rFonts w:ascii="Calibri" w:hAnsi="Calibri" w:cs="Calibri"/>
          <w:color w:val="000000" w:themeColor="text1"/>
          <w:sz w:val="26"/>
          <w:szCs w:val="26"/>
          <w:lang w:val="en-IN"/>
          <w14:textFill>
            <w14:solidFill>
              <w14:schemeClr w14:val="tx1"/>
            </w14:solidFill>
          </w14:textFill>
        </w:rPr>
      </w:pPr>
    </w:p>
    <w:p w14:paraId="666C2627">
      <w:pPr>
        <w:pStyle w:val="57"/>
        <w:jc w:val="both"/>
        <w:rPr>
          <w:rFonts w:ascii="Calibri" w:hAnsi="Calibri" w:cs="Calibri"/>
          <w:color w:val="000000" w:themeColor="text1"/>
          <w:sz w:val="26"/>
          <w:szCs w:val="26"/>
          <w:lang w:val="en-IN"/>
          <w14:textFill>
            <w14:solidFill>
              <w14:schemeClr w14:val="tx1"/>
            </w14:solidFill>
          </w14:textFill>
        </w:rPr>
      </w:pPr>
    </w:p>
    <w:p w14:paraId="59716264">
      <w:pPr>
        <w:pStyle w:val="57"/>
        <w:jc w:val="both"/>
        <w:rPr>
          <w:rFonts w:ascii="Calibri" w:hAnsi="Calibri" w:cs="Calibri"/>
          <w:color w:val="000000" w:themeColor="text1"/>
          <w:sz w:val="26"/>
          <w:szCs w:val="26"/>
          <w:lang w:val="en-IN"/>
          <w14:textFill>
            <w14:solidFill>
              <w14:schemeClr w14:val="tx1"/>
            </w14:solidFill>
          </w14:textFill>
        </w:rPr>
      </w:pPr>
    </w:p>
    <w:p w14:paraId="2428A9BA">
      <w:pPr>
        <w:pStyle w:val="57"/>
        <w:jc w:val="both"/>
        <w:rPr>
          <w:rFonts w:ascii="Calibri" w:hAnsi="Calibri" w:cs="Calibri"/>
          <w:color w:val="000000" w:themeColor="text1"/>
          <w:sz w:val="26"/>
          <w:szCs w:val="26"/>
          <w:lang w:val="en-IN"/>
          <w14:textFill>
            <w14:solidFill>
              <w14:schemeClr w14:val="tx1"/>
            </w14:solidFill>
          </w14:textFill>
        </w:rPr>
      </w:pPr>
    </w:p>
    <w:p w14:paraId="7E893371">
      <w:pPr>
        <w:pStyle w:val="57"/>
        <w:jc w:val="both"/>
        <w:rPr>
          <w:rFonts w:ascii="Calibri" w:hAnsi="Calibri" w:cs="Calibri"/>
          <w:color w:val="000000" w:themeColor="text1"/>
          <w:sz w:val="26"/>
          <w:szCs w:val="26"/>
          <w:lang w:val="en-IN"/>
          <w14:textFill>
            <w14:solidFill>
              <w14:schemeClr w14:val="tx1"/>
            </w14:solidFill>
          </w14:textFill>
        </w:rPr>
      </w:pPr>
    </w:p>
    <w:p w14:paraId="16E4B7F8">
      <w:pPr>
        <w:pStyle w:val="57"/>
        <w:jc w:val="both"/>
        <w:rPr>
          <w:rFonts w:ascii="Calibri" w:hAnsi="Calibri" w:cs="Calibri"/>
          <w:color w:val="000000" w:themeColor="text1"/>
          <w:sz w:val="26"/>
          <w:szCs w:val="26"/>
          <w:lang w:val="en-IN"/>
          <w14:textFill>
            <w14:solidFill>
              <w14:schemeClr w14:val="tx1"/>
            </w14:solidFill>
          </w14:textFill>
        </w:rPr>
      </w:pPr>
    </w:p>
    <w:p w14:paraId="409FEC01">
      <w:pPr>
        <w:pStyle w:val="57"/>
        <w:jc w:val="both"/>
        <w:rPr>
          <w:rFonts w:ascii="Calibri" w:hAnsi="Calibri" w:cs="Calibri"/>
          <w:color w:val="000000" w:themeColor="text1"/>
          <w:sz w:val="26"/>
          <w:szCs w:val="26"/>
          <w:lang w:val="en-IN"/>
          <w14:textFill>
            <w14:solidFill>
              <w14:schemeClr w14:val="tx1"/>
            </w14:solidFill>
          </w14:textFill>
        </w:rPr>
      </w:pPr>
    </w:p>
    <w:p w14:paraId="3FF5E46D">
      <w:pPr>
        <w:pStyle w:val="57"/>
        <w:jc w:val="both"/>
        <w:rPr>
          <w:rFonts w:ascii="Calibri" w:hAnsi="Calibri" w:cs="Calibri"/>
          <w:color w:val="000000" w:themeColor="text1"/>
          <w:sz w:val="26"/>
          <w:szCs w:val="26"/>
          <w:lang w:val="en-IN"/>
          <w14:textFill>
            <w14:solidFill>
              <w14:schemeClr w14:val="tx1"/>
            </w14:solidFill>
          </w14:textFill>
        </w:rPr>
      </w:pPr>
    </w:p>
    <w:p w14:paraId="24808F1B">
      <w:pPr>
        <w:pStyle w:val="57"/>
        <w:jc w:val="both"/>
        <w:rPr>
          <w:rFonts w:ascii="Calibri" w:hAnsi="Calibri" w:cs="Calibri"/>
          <w:color w:val="000000" w:themeColor="text1"/>
          <w:sz w:val="26"/>
          <w:szCs w:val="26"/>
          <w:lang w:val="en-IN"/>
          <w14:textFill>
            <w14:solidFill>
              <w14:schemeClr w14:val="tx1"/>
            </w14:solidFill>
          </w14:textFill>
        </w:rPr>
      </w:pPr>
    </w:p>
    <w:p w14:paraId="3409BE27">
      <w:pPr>
        <w:pStyle w:val="57"/>
        <w:jc w:val="both"/>
        <w:rPr>
          <w:rFonts w:ascii="Calibri" w:hAnsi="Calibri" w:cs="Calibri"/>
          <w:color w:val="000000" w:themeColor="text1"/>
          <w:sz w:val="26"/>
          <w:szCs w:val="26"/>
          <w:lang w:val="en-IN"/>
          <w14:textFill>
            <w14:solidFill>
              <w14:schemeClr w14:val="tx1"/>
            </w14:solidFill>
          </w14:textFill>
        </w:rPr>
      </w:pPr>
    </w:p>
    <w:p w14:paraId="7D6B7B31">
      <w:pPr>
        <w:pStyle w:val="57"/>
        <w:jc w:val="both"/>
        <w:rPr>
          <w:rFonts w:ascii="Calibri" w:hAnsi="Calibri" w:cs="Calibri"/>
          <w:color w:val="000000" w:themeColor="text1"/>
          <w:sz w:val="26"/>
          <w:szCs w:val="26"/>
          <w:lang w:val="en-IN"/>
          <w14:textFill>
            <w14:solidFill>
              <w14:schemeClr w14:val="tx1"/>
            </w14:solidFill>
          </w14:textFill>
        </w:rPr>
      </w:pPr>
    </w:p>
    <w:p w14:paraId="0E042B14">
      <w:pPr>
        <w:pStyle w:val="57"/>
        <w:jc w:val="both"/>
        <w:rPr>
          <w:rFonts w:ascii="Calibri" w:hAnsi="Calibri" w:cs="Calibri"/>
          <w:color w:val="000000" w:themeColor="text1"/>
          <w:sz w:val="26"/>
          <w:szCs w:val="26"/>
          <w:lang w:val="en-IN"/>
          <w14:textFill>
            <w14:solidFill>
              <w14:schemeClr w14:val="tx1"/>
            </w14:solidFill>
          </w14:textFill>
        </w:rPr>
      </w:pPr>
    </w:p>
    <w:p w14:paraId="6DC0DE08">
      <w:pPr>
        <w:pStyle w:val="57"/>
        <w:jc w:val="both"/>
        <w:rPr>
          <w:rFonts w:ascii="Calibri" w:hAnsi="Calibri" w:cs="Calibri"/>
          <w:color w:val="000000" w:themeColor="text1"/>
          <w:sz w:val="26"/>
          <w:szCs w:val="26"/>
          <w:lang w:val="en-IN"/>
          <w14:textFill>
            <w14:solidFill>
              <w14:schemeClr w14:val="tx1"/>
            </w14:solidFill>
          </w14:textFill>
        </w:rPr>
      </w:pPr>
    </w:p>
    <w:p w14:paraId="38D2EA60">
      <w:pPr>
        <w:pStyle w:val="57"/>
        <w:jc w:val="both"/>
        <w:rPr>
          <w:rFonts w:ascii="Calibri" w:hAnsi="Calibri" w:cs="Calibri"/>
          <w:color w:val="000000" w:themeColor="text1"/>
          <w:sz w:val="26"/>
          <w:szCs w:val="26"/>
          <w:lang w:val="en-IN"/>
          <w14:textFill>
            <w14:solidFill>
              <w14:schemeClr w14:val="tx1"/>
            </w14:solidFill>
          </w14:textFill>
        </w:rPr>
      </w:pPr>
    </w:p>
    <w:p w14:paraId="6A115B7C">
      <w:pPr>
        <w:pStyle w:val="57"/>
        <w:jc w:val="both"/>
        <w:rPr>
          <w:rFonts w:ascii="Calibri" w:hAnsi="Calibri" w:cs="Calibri"/>
          <w:color w:val="000000" w:themeColor="text1"/>
          <w:sz w:val="26"/>
          <w:szCs w:val="26"/>
          <w:lang w:val="en-IN"/>
          <w14:textFill>
            <w14:solidFill>
              <w14:schemeClr w14:val="tx1"/>
            </w14:solidFill>
          </w14:textFill>
        </w:rPr>
      </w:pPr>
    </w:p>
    <w:p w14:paraId="21496AC3">
      <w:pPr>
        <w:pStyle w:val="57"/>
        <w:jc w:val="both"/>
        <w:rPr>
          <w:rFonts w:ascii="Calibri" w:hAnsi="Calibri" w:cs="Calibri"/>
          <w:color w:val="000000" w:themeColor="text1"/>
          <w:sz w:val="26"/>
          <w:szCs w:val="26"/>
          <w:lang w:val="en-IN"/>
          <w14:textFill>
            <w14:solidFill>
              <w14:schemeClr w14:val="tx1"/>
            </w14:solidFill>
          </w14:textFill>
        </w:rPr>
      </w:pPr>
    </w:p>
    <w:p w14:paraId="306DA4CA">
      <w:pPr>
        <w:pStyle w:val="57"/>
        <w:jc w:val="both"/>
        <w:rPr>
          <w:rFonts w:ascii="Calibri" w:hAnsi="Calibri" w:cs="Calibri"/>
          <w:color w:val="000000" w:themeColor="text1"/>
          <w:sz w:val="26"/>
          <w:szCs w:val="26"/>
          <w:lang w:val="en-IN"/>
          <w14:textFill>
            <w14:solidFill>
              <w14:schemeClr w14:val="tx1"/>
            </w14:solidFill>
          </w14:textFill>
        </w:rPr>
      </w:pPr>
    </w:p>
    <w:p w14:paraId="18A5521B">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APPENDIX-XIV</w:t>
      </w:r>
    </w:p>
    <w:p w14:paraId="0818AF27">
      <w:pPr>
        <w:pStyle w:val="57"/>
        <w:jc w:val="center"/>
        <w:rPr>
          <w:rFonts w:ascii="Calibri" w:hAnsi="Calibri" w:cs="Calibri"/>
          <w:b/>
          <w:bCs/>
          <w:color w:val="000000" w:themeColor="text1"/>
          <w:sz w:val="26"/>
          <w:szCs w:val="26"/>
          <w:lang w:val="en-IN"/>
          <w14:textFill>
            <w14:solidFill>
              <w14:schemeClr w14:val="tx1"/>
            </w14:solidFill>
          </w14:textFill>
        </w:rPr>
      </w:pPr>
    </w:p>
    <w:p w14:paraId="3B7B224D">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COMPLIANCES</w:t>
      </w:r>
    </w:p>
    <w:p w14:paraId="7933E9DB">
      <w:pPr>
        <w:pStyle w:val="57"/>
        <w:jc w:val="center"/>
        <w:rPr>
          <w:rFonts w:ascii="Calibri" w:hAnsi="Calibri" w:cs="Calibri"/>
          <w:b/>
          <w:bCs/>
          <w:color w:val="000000" w:themeColor="text1"/>
          <w:sz w:val="26"/>
          <w:szCs w:val="26"/>
          <w:lang w:val="en-IN"/>
          <w14:textFill>
            <w14:solidFill>
              <w14:schemeClr w14:val="tx1"/>
            </w14:solidFill>
          </w14:textFill>
        </w:rPr>
      </w:pPr>
    </w:p>
    <w:p w14:paraId="50F30F64">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ANNEX-I: FORMAT FOR REGISTRATION OF BIDDER UNDER RULE 144(XI) OF GENERAL FINANCIAL RULES, 2017</w:t>
      </w:r>
    </w:p>
    <w:p w14:paraId="00C34976">
      <w:pPr>
        <w:pStyle w:val="57"/>
        <w:jc w:val="center"/>
        <w:rPr>
          <w:rFonts w:ascii="Calibri" w:hAnsi="Calibri" w:cs="Calibri"/>
          <w:color w:val="000000" w:themeColor="text1"/>
          <w:sz w:val="26"/>
          <w:szCs w:val="26"/>
          <w:lang w:val="en-IN"/>
          <w14:textFill>
            <w14:solidFill>
              <w14:schemeClr w14:val="tx1"/>
            </w14:solidFill>
          </w14:textFill>
        </w:rPr>
      </w:pPr>
    </w:p>
    <w:p w14:paraId="55D78E97">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ATTACHED SEPARATELY</w:t>
      </w:r>
    </w:p>
    <w:p w14:paraId="080433E1">
      <w:pPr>
        <w:pStyle w:val="57"/>
        <w:jc w:val="both"/>
        <w:rPr>
          <w:rFonts w:ascii="Calibri" w:hAnsi="Calibri" w:cs="Calibri"/>
          <w:color w:val="000000" w:themeColor="text1"/>
          <w:sz w:val="26"/>
          <w:szCs w:val="26"/>
          <w:lang w:val="en-IN"/>
          <w14:textFill>
            <w14:solidFill>
              <w14:schemeClr w14:val="tx1"/>
            </w14:solidFill>
          </w14:textFill>
        </w:rPr>
      </w:pPr>
    </w:p>
    <w:p w14:paraId="538A19D6">
      <w:pPr>
        <w:pStyle w:val="57"/>
        <w:jc w:val="both"/>
        <w:rPr>
          <w:rFonts w:ascii="Calibri" w:hAnsi="Calibri" w:cs="Calibri"/>
          <w:color w:val="000000" w:themeColor="text1"/>
          <w:sz w:val="26"/>
          <w:szCs w:val="26"/>
          <w:lang w:val="en-IN"/>
          <w14:textFill>
            <w14:solidFill>
              <w14:schemeClr w14:val="tx1"/>
            </w14:solidFill>
          </w14:textFill>
        </w:rPr>
      </w:pPr>
    </w:p>
    <w:p w14:paraId="5B75008E">
      <w:pPr>
        <w:pStyle w:val="57"/>
        <w:jc w:val="both"/>
        <w:rPr>
          <w:rFonts w:ascii="Calibri" w:hAnsi="Calibri" w:cs="Calibri"/>
          <w:color w:val="000000" w:themeColor="text1"/>
          <w:sz w:val="26"/>
          <w:szCs w:val="26"/>
          <w:lang w:val="en-IN"/>
          <w14:textFill>
            <w14:solidFill>
              <w14:schemeClr w14:val="tx1"/>
            </w14:solidFill>
          </w14:textFill>
        </w:rPr>
      </w:pPr>
    </w:p>
    <w:p w14:paraId="3796A0A6">
      <w:pPr>
        <w:pStyle w:val="57"/>
        <w:jc w:val="both"/>
        <w:rPr>
          <w:rFonts w:ascii="Calibri" w:hAnsi="Calibri" w:cs="Calibri"/>
          <w:color w:val="000000" w:themeColor="text1"/>
          <w:sz w:val="26"/>
          <w:szCs w:val="26"/>
          <w:lang w:val="en-IN"/>
          <w14:textFill>
            <w14:solidFill>
              <w14:schemeClr w14:val="tx1"/>
            </w14:solidFill>
          </w14:textFill>
        </w:rPr>
      </w:pPr>
    </w:p>
    <w:p w14:paraId="4AA9D068">
      <w:pPr>
        <w:pStyle w:val="57"/>
        <w:jc w:val="both"/>
        <w:rPr>
          <w:rFonts w:ascii="Calibri" w:hAnsi="Calibri" w:cs="Calibri"/>
          <w:color w:val="000000" w:themeColor="text1"/>
          <w:sz w:val="26"/>
          <w:szCs w:val="26"/>
          <w:lang w:val="en-IN"/>
          <w14:textFill>
            <w14:solidFill>
              <w14:schemeClr w14:val="tx1"/>
            </w14:solidFill>
          </w14:textFill>
        </w:rPr>
      </w:pPr>
    </w:p>
    <w:p w14:paraId="5B33444B">
      <w:pPr>
        <w:pStyle w:val="57"/>
        <w:jc w:val="both"/>
        <w:rPr>
          <w:rFonts w:ascii="Calibri" w:hAnsi="Calibri" w:cs="Calibri"/>
          <w:color w:val="000000" w:themeColor="text1"/>
          <w:sz w:val="26"/>
          <w:szCs w:val="26"/>
          <w:lang w:val="en-IN"/>
          <w14:textFill>
            <w14:solidFill>
              <w14:schemeClr w14:val="tx1"/>
            </w14:solidFill>
          </w14:textFill>
        </w:rPr>
      </w:pPr>
    </w:p>
    <w:p w14:paraId="39DF37F0">
      <w:pPr>
        <w:pStyle w:val="57"/>
        <w:jc w:val="both"/>
        <w:rPr>
          <w:rFonts w:ascii="Calibri" w:hAnsi="Calibri" w:cs="Calibri"/>
          <w:color w:val="000000" w:themeColor="text1"/>
          <w:sz w:val="26"/>
          <w:szCs w:val="26"/>
          <w:lang w:val="en-IN"/>
          <w14:textFill>
            <w14:solidFill>
              <w14:schemeClr w14:val="tx1"/>
            </w14:solidFill>
          </w14:textFill>
        </w:rPr>
      </w:pPr>
    </w:p>
    <w:p w14:paraId="7CB05C9D">
      <w:pPr>
        <w:pStyle w:val="57"/>
        <w:jc w:val="both"/>
        <w:rPr>
          <w:rFonts w:ascii="Calibri" w:hAnsi="Calibri" w:cs="Calibri"/>
          <w:color w:val="000000" w:themeColor="text1"/>
          <w:sz w:val="26"/>
          <w:szCs w:val="26"/>
          <w:lang w:val="en-IN"/>
          <w14:textFill>
            <w14:solidFill>
              <w14:schemeClr w14:val="tx1"/>
            </w14:solidFill>
          </w14:textFill>
        </w:rPr>
      </w:pPr>
    </w:p>
    <w:p w14:paraId="1F4559E1">
      <w:pPr>
        <w:pStyle w:val="57"/>
        <w:jc w:val="both"/>
        <w:rPr>
          <w:rFonts w:ascii="Calibri" w:hAnsi="Calibri" w:cs="Calibri"/>
          <w:color w:val="000000" w:themeColor="text1"/>
          <w:sz w:val="26"/>
          <w:szCs w:val="26"/>
          <w:lang w:val="en-IN"/>
          <w14:textFill>
            <w14:solidFill>
              <w14:schemeClr w14:val="tx1"/>
            </w14:solidFill>
          </w14:textFill>
        </w:rPr>
      </w:pPr>
    </w:p>
    <w:p w14:paraId="0751E044">
      <w:pPr>
        <w:pStyle w:val="57"/>
        <w:jc w:val="both"/>
        <w:rPr>
          <w:rFonts w:ascii="Calibri" w:hAnsi="Calibri" w:cs="Calibri"/>
          <w:color w:val="000000" w:themeColor="text1"/>
          <w:sz w:val="26"/>
          <w:szCs w:val="26"/>
          <w:lang w:val="en-IN"/>
          <w14:textFill>
            <w14:solidFill>
              <w14:schemeClr w14:val="tx1"/>
            </w14:solidFill>
          </w14:textFill>
        </w:rPr>
      </w:pPr>
    </w:p>
    <w:p w14:paraId="2B133CCE">
      <w:pPr>
        <w:pStyle w:val="57"/>
        <w:jc w:val="both"/>
        <w:rPr>
          <w:rFonts w:ascii="Calibri" w:hAnsi="Calibri" w:cs="Calibri"/>
          <w:color w:val="000000" w:themeColor="text1"/>
          <w:sz w:val="26"/>
          <w:szCs w:val="26"/>
          <w:lang w:val="en-IN"/>
          <w14:textFill>
            <w14:solidFill>
              <w14:schemeClr w14:val="tx1"/>
            </w14:solidFill>
          </w14:textFill>
        </w:rPr>
      </w:pPr>
    </w:p>
    <w:p w14:paraId="749EE5AE">
      <w:pPr>
        <w:pStyle w:val="57"/>
        <w:jc w:val="both"/>
        <w:rPr>
          <w:rFonts w:ascii="Calibri" w:hAnsi="Calibri" w:cs="Calibri"/>
          <w:color w:val="000000" w:themeColor="text1"/>
          <w:sz w:val="26"/>
          <w:szCs w:val="26"/>
          <w:lang w:val="en-IN"/>
          <w14:textFill>
            <w14:solidFill>
              <w14:schemeClr w14:val="tx1"/>
            </w14:solidFill>
          </w14:textFill>
        </w:rPr>
      </w:pPr>
    </w:p>
    <w:p w14:paraId="7BF9D608">
      <w:pPr>
        <w:pStyle w:val="57"/>
        <w:jc w:val="both"/>
        <w:rPr>
          <w:rFonts w:ascii="Calibri" w:hAnsi="Calibri" w:cs="Calibri"/>
          <w:color w:val="000000" w:themeColor="text1"/>
          <w:sz w:val="26"/>
          <w:szCs w:val="26"/>
          <w:lang w:val="en-IN"/>
          <w14:textFill>
            <w14:solidFill>
              <w14:schemeClr w14:val="tx1"/>
            </w14:solidFill>
          </w14:textFill>
        </w:rPr>
      </w:pPr>
    </w:p>
    <w:p w14:paraId="0014E3C9">
      <w:pPr>
        <w:pStyle w:val="57"/>
        <w:jc w:val="both"/>
        <w:rPr>
          <w:rFonts w:ascii="Calibri" w:hAnsi="Calibri" w:cs="Calibri"/>
          <w:color w:val="000000" w:themeColor="text1"/>
          <w:sz w:val="26"/>
          <w:szCs w:val="26"/>
          <w:lang w:val="en-IN"/>
          <w14:textFill>
            <w14:solidFill>
              <w14:schemeClr w14:val="tx1"/>
            </w14:solidFill>
          </w14:textFill>
        </w:rPr>
      </w:pPr>
    </w:p>
    <w:p w14:paraId="2EA375A1">
      <w:pPr>
        <w:pStyle w:val="57"/>
        <w:jc w:val="both"/>
        <w:rPr>
          <w:rFonts w:ascii="Calibri" w:hAnsi="Calibri" w:cs="Calibri"/>
          <w:color w:val="000000" w:themeColor="text1"/>
          <w:sz w:val="26"/>
          <w:szCs w:val="26"/>
          <w:lang w:val="en-IN"/>
          <w14:textFill>
            <w14:solidFill>
              <w14:schemeClr w14:val="tx1"/>
            </w14:solidFill>
          </w14:textFill>
        </w:rPr>
      </w:pPr>
    </w:p>
    <w:p w14:paraId="09BB49F1">
      <w:pPr>
        <w:pStyle w:val="57"/>
        <w:jc w:val="both"/>
        <w:rPr>
          <w:rFonts w:ascii="Calibri" w:hAnsi="Calibri" w:cs="Calibri"/>
          <w:color w:val="000000" w:themeColor="text1"/>
          <w:sz w:val="26"/>
          <w:szCs w:val="26"/>
          <w:lang w:val="en-IN"/>
          <w14:textFill>
            <w14:solidFill>
              <w14:schemeClr w14:val="tx1"/>
            </w14:solidFill>
          </w14:textFill>
        </w:rPr>
      </w:pPr>
    </w:p>
    <w:p w14:paraId="1DFFD6D8">
      <w:pPr>
        <w:pStyle w:val="57"/>
        <w:jc w:val="both"/>
        <w:rPr>
          <w:rFonts w:ascii="Calibri" w:hAnsi="Calibri" w:cs="Calibri"/>
          <w:color w:val="000000" w:themeColor="text1"/>
          <w:sz w:val="26"/>
          <w:szCs w:val="26"/>
          <w:lang w:val="en-IN"/>
          <w14:textFill>
            <w14:solidFill>
              <w14:schemeClr w14:val="tx1"/>
            </w14:solidFill>
          </w14:textFill>
        </w:rPr>
      </w:pPr>
    </w:p>
    <w:p w14:paraId="43A2CC35">
      <w:pPr>
        <w:pStyle w:val="57"/>
        <w:jc w:val="both"/>
        <w:rPr>
          <w:rFonts w:ascii="Calibri" w:hAnsi="Calibri" w:cs="Calibri"/>
          <w:color w:val="000000" w:themeColor="text1"/>
          <w:sz w:val="26"/>
          <w:szCs w:val="26"/>
          <w:lang w:val="en-IN"/>
          <w14:textFill>
            <w14:solidFill>
              <w14:schemeClr w14:val="tx1"/>
            </w14:solidFill>
          </w14:textFill>
        </w:rPr>
      </w:pPr>
    </w:p>
    <w:p w14:paraId="072E5565">
      <w:pPr>
        <w:pStyle w:val="57"/>
        <w:jc w:val="both"/>
        <w:rPr>
          <w:rFonts w:ascii="Calibri" w:hAnsi="Calibri" w:cs="Calibri"/>
          <w:color w:val="000000" w:themeColor="text1"/>
          <w:sz w:val="26"/>
          <w:szCs w:val="26"/>
          <w:lang w:val="en-IN"/>
          <w14:textFill>
            <w14:solidFill>
              <w14:schemeClr w14:val="tx1"/>
            </w14:solidFill>
          </w14:textFill>
        </w:rPr>
      </w:pPr>
    </w:p>
    <w:p w14:paraId="59047F11">
      <w:pPr>
        <w:pStyle w:val="57"/>
        <w:jc w:val="both"/>
        <w:rPr>
          <w:rFonts w:ascii="Calibri" w:hAnsi="Calibri" w:cs="Calibri"/>
          <w:color w:val="000000" w:themeColor="text1"/>
          <w:sz w:val="26"/>
          <w:szCs w:val="26"/>
          <w:lang w:val="en-IN"/>
          <w14:textFill>
            <w14:solidFill>
              <w14:schemeClr w14:val="tx1"/>
            </w14:solidFill>
          </w14:textFill>
        </w:rPr>
      </w:pPr>
    </w:p>
    <w:p w14:paraId="33B78639">
      <w:pPr>
        <w:pStyle w:val="57"/>
        <w:jc w:val="both"/>
        <w:rPr>
          <w:rFonts w:ascii="Calibri" w:hAnsi="Calibri" w:cs="Calibri"/>
          <w:color w:val="000000" w:themeColor="text1"/>
          <w:sz w:val="26"/>
          <w:szCs w:val="26"/>
          <w:lang w:val="en-IN"/>
          <w14:textFill>
            <w14:solidFill>
              <w14:schemeClr w14:val="tx1"/>
            </w14:solidFill>
          </w14:textFill>
        </w:rPr>
      </w:pPr>
    </w:p>
    <w:p w14:paraId="32D38A60">
      <w:pPr>
        <w:pStyle w:val="57"/>
        <w:jc w:val="both"/>
        <w:rPr>
          <w:rFonts w:ascii="Calibri" w:hAnsi="Calibri" w:cs="Calibri"/>
          <w:color w:val="000000" w:themeColor="text1"/>
          <w:sz w:val="26"/>
          <w:szCs w:val="26"/>
          <w:lang w:val="en-IN"/>
          <w14:textFill>
            <w14:solidFill>
              <w14:schemeClr w14:val="tx1"/>
            </w14:solidFill>
          </w14:textFill>
        </w:rPr>
      </w:pPr>
    </w:p>
    <w:p w14:paraId="094D6B66">
      <w:pPr>
        <w:pStyle w:val="57"/>
        <w:jc w:val="both"/>
        <w:rPr>
          <w:rFonts w:ascii="Calibri" w:hAnsi="Calibri" w:cs="Calibri"/>
          <w:color w:val="000000" w:themeColor="text1"/>
          <w:sz w:val="26"/>
          <w:szCs w:val="26"/>
          <w:lang w:val="en-IN"/>
          <w14:textFill>
            <w14:solidFill>
              <w14:schemeClr w14:val="tx1"/>
            </w14:solidFill>
          </w14:textFill>
        </w:rPr>
      </w:pPr>
    </w:p>
    <w:p w14:paraId="6687418F">
      <w:pPr>
        <w:pStyle w:val="57"/>
        <w:jc w:val="both"/>
        <w:rPr>
          <w:rFonts w:ascii="Calibri" w:hAnsi="Calibri" w:cs="Calibri"/>
          <w:color w:val="000000" w:themeColor="text1"/>
          <w:sz w:val="26"/>
          <w:szCs w:val="26"/>
          <w:lang w:val="en-IN"/>
          <w14:textFill>
            <w14:solidFill>
              <w14:schemeClr w14:val="tx1"/>
            </w14:solidFill>
          </w14:textFill>
        </w:rPr>
      </w:pPr>
    </w:p>
    <w:p w14:paraId="6A93C5CE">
      <w:pPr>
        <w:pStyle w:val="57"/>
        <w:jc w:val="both"/>
        <w:rPr>
          <w:rFonts w:ascii="Calibri" w:hAnsi="Calibri" w:cs="Calibri"/>
          <w:color w:val="000000" w:themeColor="text1"/>
          <w:sz w:val="26"/>
          <w:szCs w:val="26"/>
          <w:lang w:val="en-IN"/>
          <w14:textFill>
            <w14:solidFill>
              <w14:schemeClr w14:val="tx1"/>
            </w14:solidFill>
          </w14:textFill>
        </w:rPr>
      </w:pPr>
    </w:p>
    <w:p w14:paraId="3EDF7DAF">
      <w:pPr>
        <w:pStyle w:val="57"/>
        <w:jc w:val="both"/>
        <w:rPr>
          <w:rFonts w:ascii="Calibri" w:hAnsi="Calibri" w:cs="Calibri"/>
          <w:color w:val="000000" w:themeColor="text1"/>
          <w:sz w:val="26"/>
          <w:szCs w:val="26"/>
          <w:lang w:val="en-IN"/>
          <w14:textFill>
            <w14:solidFill>
              <w14:schemeClr w14:val="tx1"/>
            </w14:solidFill>
          </w14:textFill>
        </w:rPr>
      </w:pPr>
    </w:p>
    <w:p w14:paraId="64C60179">
      <w:pPr>
        <w:pStyle w:val="57"/>
        <w:jc w:val="both"/>
        <w:rPr>
          <w:rFonts w:ascii="Calibri" w:hAnsi="Calibri" w:cs="Calibri"/>
          <w:color w:val="000000" w:themeColor="text1"/>
          <w:sz w:val="26"/>
          <w:szCs w:val="26"/>
          <w:lang w:val="en-IN"/>
          <w14:textFill>
            <w14:solidFill>
              <w14:schemeClr w14:val="tx1"/>
            </w14:solidFill>
          </w14:textFill>
        </w:rPr>
      </w:pPr>
    </w:p>
    <w:p w14:paraId="1C3E57A5">
      <w:pPr>
        <w:pStyle w:val="57"/>
        <w:jc w:val="both"/>
        <w:rPr>
          <w:rFonts w:ascii="Calibri" w:hAnsi="Calibri" w:cs="Calibri"/>
          <w:color w:val="000000" w:themeColor="text1"/>
          <w:sz w:val="26"/>
          <w:szCs w:val="26"/>
          <w:lang w:val="en-IN"/>
          <w14:textFill>
            <w14:solidFill>
              <w14:schemeClr w14:val="tx1"/>
            </w14:solidFill>
          </w14:textFill>
        </w:rPr>
      </w:pPr>
    </w:p>
    <w:p w14:paraId="253B5E13">
      <w:pPr>
        <w:pStyle w:val="57"/>
        <w:jc w:val="both"/>
        <w:rPr>
          <w:rFonts w:ascii="Calibri" w:hAnsi="Calibri" w:cs="Calibri"/>
          <w:color w:val="000000" w:themeColor="text1"/>
          <w:sz w:val="26"/>
          <w:szCs w:val="26"/>
          <w:lang w:val="en-IN"/>
          <w14:textFill>
            <w14:solidFill>
              <w14:schemeClr w14:val="tx1"/>
            </w14:solidFill>
          </w14:textFill>
        </w:rPr>
      </w:pPr>
    </w:p>
    <w:p w14:paraId="748B56DE">
      <w:pPr>
        <w:pStyle w:val="57"/>
        <w:jc w:val="both"/>
        <w:rPr>
          <w:rFonts w:ascii="Calibri" w:hAnsi="Calibri" w:cs="Calibri"/>
          <w:color w:val="000000" w:themeColor="text1"/>
          <w:sz w:val="26"/>
          <w:szCs w:val="26"/>
          <w:lang w:val="en-IN"/>
          <w14:textFill>
            <w14:solidFill>
              <w14:schemeClr w14:val="tx1"/>
            </w14:solidFill>
          </w14:textFill>
        </w:rPr>
      </w:pPr>
    </w:p>
    <w:p w14:paraId="6188C77E">
      <w:pPr>
        <w:pStyle w:val="57"/>
        <w:jc w:val="both"/>
        <w:rPr>
          <w:rFonts w:ascii="Calibri" w:hAnsi="Calibri" w:cs="Calibri"/>
          <w:color w:val="000000" w:themeColor="text1"/>
          <w:sz w:val="26"/>
          <w:szCs w:val="26"/>
          <w:lang w:val="en-IN"/>
          <w14:textFill>
            <w14:solidFill>
              <w14:schemeClr w14:val="tx1"/>
            </w14:solidFill>
          </w14:textFill>
        </w:rPr>
      </w:pPr>
    </w:p>
    <w:p w14:paraId="390669CC">
      <w:pPr>
        <w:pStyle w:val="57"/>
        <w:jc w:val="both"/>
        <w:rPr>
          <w:rFonts w:ascii="Calibri" w:hAnsi="Calibri" w:cs="Calibri"/>
          <w:color w:val="000000" w:themeColor="text1"/>
          <w:sz w:val="26"/>
          <w:szCs w:val="26"/>
          <w:lang w:val="en-IN"/>
          <w14:textFill>
            <w14:solidFill>
              <w14:schemeClr w14:val="tx1"/>
            </w14:solidFill>
          </w14:textFill>
        </w:rPr>
      </w:pPr>
    </w:p>
    <w:p w14:paraId="40E8942B">
      <w:pPr>
        <w:pStyle w:val="57"/>
        <w:jc w:val="both"/>
        <w:rPr>
          <w:rFonts w:ascii="Calibri" w:hAnsi="Calibri" w:cs="Calibri"/>
          <w:color w:val="000000" w:themeColor="text1"/>
          <w:sz w:val="26"/>
          <w:szCs w:val="26"/>
          <w:lang w:val="en-IN"/>
          <w14:textFill>
            <w14:solidFill>
              <w14:schemeClr w14:val="tx1"/>
            </w14:solidFill>
          </w14:textFill>
        </w:rPr>
      </w:pPr>
    </w:p>
    <w:p w14:paraId="686A7949">
      <w:pPr>
        <w:pStyle w:val="57"/>
        <w:jc w:val="both"/>
        <w:rPr>
          <w:rFonts w:ascii="Calibri" w:hAnsi="Calibri" w:cs="Calibri"/>
          <w:color w:val="000000" w:themeColor="text1"/>
          <w:sz w:val="26"/>
          <w:szCs w:val="26"/>
          <w:lang w:val="en-IN"/>
          <w14:textFill>
            <w14:solidFill>
              <w14:schemeClr w14:val="tx1"/>
            </w14:solidFill>
          </w14:textFill>
        </w:rPr>
      </w:pPr>
    </w:p>
    <w:p w14:paraId="59B45211">
      <w:pPr>
        <w:pStyle w:val="57"/>
        <w:jc w:val="both"/>
        <w:rPr>
          <w:rFonts w:ascii="Calibri" w:hAnsi="Calibri" w:cs="Calibri"/>
          <w:color w:val="000000" w:themeColor="text1"/>
          <w:sz w:val="26"/>
          <w:szCs w:val="26"/>
          <w:lang w:val="en-IN"/>
          <w14:textFill>
            <w14:solidFill>
              <w14:schemeClr w14:val="tx1"/>
            </w14:solidFill>
          </w14:textFill>
        </w:rPr>
      </w:pPr>
    </w:p>
    <w:p w14:paraId="75E4FB40">
      <w:pPr>
        <w:pStyle w:val="57"/>
        <w:jc w:val="both"/>
        <w:rPr>
          <w:rFonts w:ascii="Calibri" w:hAnsi="Calibri" w:cs="Calibri"/>
          <w:color w:val="000000" w:themeColor="text1"/>
          <w:sz w:val="26"/>
          <w:szCs w:val="26"/>
          <w:lang w:val="en-IN"/>
          <w14:textFill>
            <w14:solidFill>
              <w14:schemeClr w14:val="tx1"/>
            </w14:solidFill>
          </w14:textFill>
        </w:rPr>
      </w:pPr>
    </w:p>
    <w:p w14:paraId="3064DB6C">
      <w:pPr>
        <w:pStyle w:val="57"/>
        <w:jc w:val="both"/>
        <w:rPr>
          <w:rFonts w:ascii="Calibri" w:hAnsi="Calibri" w:cs="Calibri"/>
          <w:color w:val="000000" w:themeColor="text1"/>
          <w:sz w:val="26"/>
          <w:szCs w:val="26"/>
          <w:lang w:val="en-IN"/>
          <w14:textFill>
            <w14:solidFill>
              <w14:schemeClr w14:val="tx1"/>
            </w14:solidFill>
          </w14:textFill>
        </w:rPr>
      </w:pPr>
    </w:p>
    <w:p w14:paraId="1CABAFC5">
      <w:pPr>
        <w:pStyle w:val="57"/>
        <w:jc w:val="both"/>
        <w:rPr>
          <w:rFonts w:ascii="Calibri" w:hAnsi="Calibri" w:cs="Calibri"/>
          <w:color w:val="000000" w:themeColor="text1"/>
          <w:sz w:val="26"/>
          <w:szCs w:val="26"/>
          <w:lang w:val="en-IN"/>
          <w14:textFill>
            <w14:solidFill>
              <w14:schemeClr w14:val="tx1"/>
            </w14:solidFill>
          </w14:textFill>
        </w:rPr>
      </w:pPr>
    </w:p>
    <w:p w14:paraId="118A174B">
      <w:pPr>
        <w:pStyle w:val="57"/>
        <w:jc w:val="both"/>
        <w:rPr>
          <w:rFonts w:ascii="Calibri" w:hAnsi="Calibri" w:cs="Calibri"/>
          <w:color w:val="000000" w:themeColor="text1"/>
          <w:sz w:val="26"/>
          <w:szCs w:val="26"/>
          <w:lang w:val="en-IN"/>
          <w14:textFill>
            <w14:solidFill>
              <w14:schemeClr w14:val="tx1"/>
            </w14:solidFill>
          </w14:textFill>
        </w:rPr>
      </w:pPr>
    </w:p>
    <w:p w14:paraId="51F30E96">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APPENDIX-XIV</w:t>
      </w:r>
    </w:p>
    <w:p w14:paraId="7F76F8F2">
      <w:pPr>
        <w:pStyle w:val="57"/>
        <w:jc w:val="both"/>
        <w:rPr>
          <w:rFonts w:ascii="Calibri" w:hAnsi="Calibri" w:cs="Calibri"/>
          <w:color w:val="000000" w:themeColor="text1"/>
          <w:sz w:val="26"/>
          <w:szCs w:val="26"/>
          <w:lang w:val="en-IN"/>
          <w14:textFill>
            <w14:solidFill>
              <w14:schemeClr w14:val="tx1"/>
            </w14:solidFill>
          </w14:textFill>
        </w:rPr>
      </w:pPr>
    </w:p>
    <w:p w14:paraId="1D2668AA">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ANNEX-II: DOE ORDERS</w:t>
      </w:r>
    </w:p>
    <w:p w14:paraId="29608036">
      <w:pPr>
        <w:pStyle w:val="57"/>
        <w:jc w:val="center"/>
        <w:rPr>
          <w:rFonts w:ascii="Calibri" w:hAnsi="Calibri" w:cs="Calibri"/>
          <w:color w:val="000000" w:themeColor="text1"/>
          <w:sz w:val="26"/>
          <w:szCs w:val="26"/>
          <w:lang w:val="en-IN"/>
          <w14:textFill>
            <w14:solidFill>
              <w14:schemeClr w14:val="tx1"/>
            </w14:solidFill>
          </w14:textFill>
        </w:rPr>
      </w:pPr>
    </w:p>
    <w:p w14:paraId="2ECCB9F0">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ATTACHED SEPARATELY</w:t>
      </w:r>
    </w:p>
    <w:p w14:paraId="4D9AD664">
      <w:pPr>
        <w:pStyle w:val="57"/>
        <w:jc w:val="both"/>
        <w:rPr>
          <w:rFonts w:ascii="Calibri" w:hAnsi="Calibri" w:cs="Calibri"/>
          <w:color w:val="000000" w:themeColor="text1"/>
          <w:sz w:val="26"/>
          <w:szCs w:val="26"/>
          <w:lang w:val="en-IN"/>
          <w14:textFill>
            <w14:solidFill>
              <w14:schemeClr w14:val="tx1"/>
            </w14:solidFill>
          </w14:textFill>
        </w:rPr>
      </w:pPr>
    </w:p>
    <w:p w14:paraId="4DDDA895">
      <w:pPr>
        <w:pStyle w:val="57"/>
        <w:jc w:val="both"/>
        <w:rPr>
          <w:rFonts w:ascii="Calibri" w:hAnsi="Calibri" w:cs="Calibri"/>
          <w:color w:val="000000" w:themeColor="text1"/>
          <w:sz w:val="26"/>
          <w:szCs w:val="26"/>
          <w:lang w:val="en-IN"/>
          <w14:textFill>
            <w14:solidFill>
              <w14:schemeClr w14:val="tx1"/>
            </w14:solidFill>
          </w14:textFill>
        </w:rPr>
      </w:pPr>
    </w:p>
    <w:p w14:paraId="728AEA58">
      <w:pPr>
        <w:pStyle w:val="57"/>
        <w:jc w:val="both"/>
        <w:rPr>
          <w:rFonts w:ascii="Calibri" w:hAnsi="Calibri" w:cs="Calibri"/>
          <w:color w:val="000000" w:themeColor="text1"/>
          <w:sz w:val="26"/>
          <w:szCs w:val="26"/>
          <w:lang w:val="en-IN"/>
          <w14:textFill>
            <w14:solidFill>
              <w14:schemeClr w14:val="tx1"/>
            </w14:solidFill>
          </w14:textFill>
        </w:rPr>
      </w:pPr>
    </w:p>
    <w:p w14:paraId="689C29F9">
      <w:pPr>
        <w:pStyle w:val="57"/>
        <w:jc w:val="both"/>
        <w:rPr>
          <w:rFonts w:ascii="Calibri" w:hAnsi="Calibri" w:cs="Calibri"/>
          <w:color w:val="000000" w:themeColor="text1"/>
          <w:sz w:val="26"/>
          <w:szCs w:val="26"/>
          <w:lang w:val="en-IN"/>
          <w14:textFill>
            <w14:solidFill>
              <w14:schemeClr w14:val="tx1"/>
            </w14:solidFill>
          </w14:textFill>
        </w:rPr>
      </w:pPr>
    </w:p>
    <w:p w14:paraId="58392D10">
      <w:pPr>
        <w:pStyle w:val="57"/>
        <w:jc w:val="both"/>
        <w:rPr>
          <w:rFonts w:ascii="Calibri" w:hAnsi="Calibri" w:cs="Calibri"/>
          <w:color w:val="000000" w:themeColor="text1"/>
          <w:sz w:val="26"/>
          <w:szCs w:val="26"/>
          <w:lang w:val="en-IN"/>
          <w14:textFill>
            <w14:solidFill>
              <w14:schemeClr w14:val="tx1"/>
            </w14:solidFill>
          </w14:textFill>
        </w:rPr>
      </w:pPr>
    </w:p>
    <w:p w14:paraId="44C4A6B2">
      <w:pPr>
        <w:pStyle w:val="57"/>
        <w:jc w:val="both"/>
        <w:rPr>
          <w:rFonts w:ascii="Calibri" w:hAnsi="Calibri" w:cs="Calibri"/>
          <w:color w:val="000000" w:themeColor="text1"/>
          <w:sz w:val="26"/>
          <w:szCs w:val="26"/>
          <w:lang w:val="en-IN"/>
          <w14:textFill>
            <w14:solidFill>
              <w14:schemeClr w14:val="tx1"/>
            </w14:solidFill>
          </w14:textFill>
        </w:rPr>
      </w:pPr>
    </w:p>
    <w:p w14:paraId="5F9E9027">
      <w:pPr>
        <w:pStyle w:val="57"/>
        <w:jc w:val="both"/>
        <w:rPr>
          <w:rFonts w:ascii="Calibri" w:hAnsi="Calibri" w:cs="Calibri"/>
          <w:color w:val="000000" w:themeColor="text1"/>
          <w:sz w:val="26"/>
          <w:szCs w:val="26"/>
          <w:lang w:val="en-IN"/>
          <w14:textFill>
            <w14:solidFill>
              <w14:schemeClr w14:val="tx1"/>
            </w14:solidFill>
          </w14:textFill>
        </w:rPr>
      </w:pPr>
    </w:p>
    <w:p w14:paraId="4B80137C">
      <w:pPr>
        <w:pStyle w:val="57"/>
        <w:jc w:val="both"/>
        <w:rPr>
          <w:rFonts w:ascii="Calibri" w:hAnsi="Calibri" w:cs="Calibri"/>
          <w:color w:val="000000" w:themeColor="text1"/>
          <w:sz w:val="26"/>
          <w:szCs w:val="26"/>
          <w:lang w:val="en-IN"/>
          <w14:textFill>
            <w14:solidFill>
              <w14:schemeClr w14:val="tx1"/>
            </w14:solidFill>
          </w14:textFill>
        </w:rPr>
      </w:pPr>
    </w:p>
    <w:p w14:paraId="21F9BD59">
      <w:pPr>
        <w:pStyle w:val="57"/>
        <w:jc w:val="both"/>
        <w:rPr>
          <w:rFonts w:ascii="Calibri" w:hAnsi="Calibri" w:cs="Calibri"/>
          <w:color w:val="000000" w:themeColor="text1"/>
          <w:sz w:val="26"/>
          <w:szCs w:val="26"/>
          <w:lang w:val="en-IN"/>
          <w14:textFill>
            <w14:solidFill>
              <w14:schemeClr w14:val="tx1"/>
            </w14:solidFill>
          </w14:textFill>
        </w:rPr>
      </w:pPr>
    </w:p>
    <w:p w14:paraId="626A374D">
      <w:pPr>
        <w:pStyle w:val="57"/>
        <w:jc w:val="both"/>
        <w:rPr>
          <w:rFonts w:ascii="Calibri" w:hAnsi="Calibri" w:cs="Calibri"/>
          <w:color w:val="000000" w:themeColor="text1"/>
          <w:sz w:val="26"/>
          <w:szCs w:val="26"/>
          <w:lang w:val="en-IN"/>
          <w14:textFill>
            <w14:solidFill>
              <w14:schemeClr w14:val="tx1"/>
            </w14:solidFill>
          </w14:textFill>
        </w:rPr>
      </w:pPr>
    </w:p>
    <w:p w14:paraId="4AF3A0A6">
      <w:pPr>
        <w:pStyle w:val="57"/>
        <w:jc w:val="both"/>
        <w:rPr>
          <w:rFonts w:ascii="Calibri" w:hAnsi="Calibri" w:cs="Calibri"/>
          <w:color w:val="000000" w:themeColor="text1"/>
          <w:sz w:val="26"/>
          <w:szCs w:val="26"/>
          <w:lang w:val="en-IN"/>
          <w14:textFill>
            <w14:solidFill>
              <w14:schemeClr w14:val="tx1"/>
            </w14:solidFill>
          </w14:textFill>
        </w:rPr>
      </w:pPr>
    </w:p>
    <w:p w14:paraId="26DFD9B8">
      <w:pPr>
        <w:pStyle w:val="57"/>
        <w:jc w:val="both"/>
        <w:rPr>
          <w:rFonts w:ascii="Calibri" w:hAnsi="Calibri" w:cs="Calibri"/>
          <w:color w:val="000000" w:themeColor="text1"/>
          <w:sz w:val="26"/>
          <w:szCs w:val="26"/>
          <w:lang w:val="en-IN"/>
          <w14:textFill>
            <w14:solidFill>
              <w14:schemeClr w14:val="tx1"/>
            </w14:solidFill>
          </w14:textFill>
        </w:rPr>
      </w:pPr>
    </w:p>
    <w:p w14:paraId="27A9B5B3">
      <w:pPr>
        <w:pStyle w:val="57"/>
        <w:jc w:val="both"/>
        <w:rPr>
          <w:rFonts w:ascii="Calibri" w:hAnsi="Calibri" w:cs="Calibri"/>
          <w:color w:val="000000" w:themeColor="text1"/>
          <w:sz w:val="26"/>
          <w:szCs w:val="26"/>
          <w:lang w:val="en-IN"/>
          <w14:textFill>
            <w14:solidFill>
              <w14:schemeClr w14:val="tx1"/>
            </w14:solidFill>
          </w14:textFill>
        </w:rPr>
      </w:pPr>
    </w:p>
    <w:p w14:paraId="513166AC">
      <w:pPr>
        <w:pStyle w:val="57"/>
        <w:jc w:val="both"/>
        <w:rPr>
          <w:rFonts w:ascii="Calibri" w:hAnsi="Calibri" w:cs="Calibri"/>
          <w:color w:val="000000" w:themeColor="text1"/>
          <w:sz w:val="26"/>
          <w:szCs w:val="26"/>
          <w:lang w:val="en-IN"/>
          <w14:textFill>
            <w14:solidFill>
              <w14:schemeClr w14:val="tx1"/>
            </w14:solidFill>
          </w14:textFill>
        </w:rPr>
      </w:pPr>
    </w:p>
    <w:p w14:paraId="05C4BA28">
      <w:pPr>
        <w:pStyle w:val="57"/>
        <w:jc w:val="both"/>
        <w:rPr>
          <w:rFonts w:ascii="Calibri" w:hAnsi="Calibri" w:cs="Calibri"/>
          <w:color w:val="000000" w:themeColor="text1"/>
          <w:sz w:val="26"/>
          <w:szCs w:val="26"/>
          <w:lang w:val="en-IN"/>
          <w14:textFill>
            <w14:solidFill>
              <w14:schemeClr w14:val="tx1"/>
            </w14:solidFill>
          </w14:textFill>
        </w:rPr>
      </w:pPr>
    </w:p>
    <w:p w14:paraId="4198D792">
      <w:pPr>
        <w:pStyle w:val="57"/>
        <w:jc w:val="both"/>
        <w:rPr>
          <w:rFonts w:ascii="Calibri" w:hAnsi="Calibri" w:cs="Calibri"/>
          <w:color w:val="000000" w:themeColor="text1"/>
          <w:sz w:val="26"/>
          <w:szCs w:val="26"/>
          <w:lang w:val="en-IN"/>
          <w14:textFill>
            <w14:solidFill>
              <w14:schemeClr w14:val="tx1"/>
            </w14:solidFill>
          </w14:textFill>
        </w:rPr>
      </w:pPr>
    </w:p>
    <w:p w14:paraId="60C79787">
      <w:pPr>
        <w:pStyle w:val="57"/>
        <w:jc w:val="both"/>
        <w:rPr>
          <w:rFonts w:ascii="Calibri" w:hAnsi="Calibri" w:cs="Calibri"/>
          <w:color w:val="000000" w:themeColor="text1"/>
          <w:sz w:val="26"/>
          <w:szCs w:val="26"/>
          <w:lang w:val="en-IN"/>
          <w14:textFill>
            <w14:solidFill>
              <w14:schemeClr w14:val="tx1"/>
            </w14:solidFill>
          </w14:textFill>
        </w:rPr>
      </w:pPr>
    </w:p>
    <w:p w14:paraId="611BEE99">
      <w:pPr>
        <w:pStyle w:val="57"/>
        <w:jc w:val="both"/>
        <w:rPr>
          <w:rFonts w:ascii="Calibri" w:hAnsi="Calibri" w:cs="Calibri"/>
          <w:color w:val="000000" w:themeColor="text1"/>
          <w:sz w:val="26"/>
          <w:szCs w:val="26"/>
          <w:lang w:val="en-IN"/>
          <w14:textFill>
            <w14:solidFill>
              <w14:schemeClr w14:val="tx1"/>
            </w14:solidFill>
          </w14:textFill>
        </w:rPr>
      </w:pPr>
    </w:p>
    <w:p w14:paraId="379D5AA6">
      <w:pPr>
        <w:pStyle w:val="57"/>
        <w:jc w:val="both"/>
        <w:rPr>
          <w:rFonts w:ascii="Calibri" w:hAnsi="Calibri" w:cs="Calibri"/>
          <w:color w:val="000000" w:themeColor="text1"/>
          <w:sz w:val="26"/>
          <w:szCs w:val="26"/>
          <w:lang w:val="en-IN"/>
          <w14:textFill>
            <w14:solidFill>
              <w14:schemeClr w14:val="tx1"/>
            </w14:solidFill>
          </w14:textFill>
        </w:rPr>
      </w:pPr>
    </w:p>
    <w:p w14:paraId="096CC6A4">
      <w:pPr>
        <w:pStyle w:val="57"/>
        <w:jc w:val="both"/>
        <w:rPr>
          <w:rFonts w:ascii="Calibri" w:hAnsi="Calibri" w:cs="Calibri"/>
          <w:color w:val="000000" w:themeColor="text1"/>
          <w:sz w:val="26"/>
          <w:szCs w:val="26"/>
          <w:lang w:val="en-IN"/>
          <w14:textFill>
            <w14:solidFill>
              <w14:schemeClr w14:val="tx1"/>
            </w14:solidFill>
          </w14:textFill>
        </w:rPr>
      </w:pPr>
    </w:p>
    <w:p w14:paraId="6D93F8F2">
      <w:pPr>
        <w:pStyle w:val="57"/>
        <w:jc w:val="both"/>
        <w:rPr>
          <w:rFonts w:ascii="Calibri" w:hAnsi="Calibri" w:cs="Calibri"/>
          <w:color w:val="000000" w:themeColor="text1"/>
          <w:sz w:val="26"/>
          <w:szCs w:val="26"/>
          <w:lang w:val="en-IN"/>
          <w14:textFill>
            <w14:solidFill>
              <w14:schemeClr w14:val="tx1"/>
            </w14:solidFill>
          </w14:textFill>
        </w:rPr>
      </w:pPr>
    </w:p>
    <w:p w14:paraId="1B044045">
      <w:pPr>
        <w:pStyle w:val="57"/>
        <w:jc w:val="both"/>
        <w:rPr>
          <w:rFonts w:ascii="Calibri" w:hAnsi="Calibri" w:cs="Calibri"/>
          <w:color w:val="000000" w:themeColor="text1"/>
          <w:sz w:val="26"/>
          <w:szCs w:val="26"/>
          <w:lang w:val="en-IN"/>
          <w14:textFill>
            <w14:solidFill>
              <w14:schemeClr w14:val="tx1"/>
            </w14:solidFill>
          </w14:textFill>
        </w:rPr>
      </w:pPr>
    </w:p>
    <w:p w14:paraId="78981C65">
      <w:pPr>
        <w:pStyle w:val="57"/>
        <w:jc w:val="both"/>
        <w:rPr>
          <w:rFonts w:ascii="Calibri" w:hAnsi="Calibri" w:cs="Calibri"/>
          <w:color w:val="000000" w:themeColor="text1"/>
          <w:sz w:val="26"/>
          <w:szCs w:val="26"/>
          <w:lang w:val="en-IN"/>
          <w14:textFill>
            <w14:solidFill>
              <w14:schemeClr w14:val="tx1"/>
            </w14:solidFill>
          </w14:textFill>
        </w:rPr>
      </w:pPr>
    </w:p>
    <w:p w14:paraId="02C6CAC5">
      <w:pPr>
        <w:pStyle w:val="57"/>
        <w:jc w:val="both"/>
        <w:rPr>
          <w:rFonts w:ascii="Calibri" w:hAnsi="Calibri" w:cs="Calibri"/>
          <w:color w:val="000000" w:themeColor="text1"/>
          <w:sz w:val="26"/>
          <w:szCs w:val="26"/>
          <w:lang w:val="en-IN"/>
          <w14:textFill>
            <w14:solidFill>
              <w14:schemeClr w14:val="tx1"/>
            </w14:solidFill>
          </w14:textFill>
        </w:rPr>
      </w:pPr>
    </w:p>
    <w:p w14:paraId="66AFB40C">
      <w:pPr>
        <w:pStyle w:val="57"/>
        <w:jc w:val="both"/>
        <w:rPr>
          <w:rFonts w:ascii="Calibri" w:hAnsi="Calibri" w:cs="Calibri"/>
          <w:color w:val="000000" w:themeColor="text1"/>
          <w:sz w:val="26"/>
          <w:szCs w:val="26"/>
          <w:lang w:val="en-IN"/>
          <w14:textFill>
            <w14:solidFill>
              <w14:schemeClr w14:val="tx1"/>
            </w14:solidFill>
          </w14:textFill>
        </w:rPr>
      </w:pPr>
    </w:p>
    <w:p w14:paraId="40927050">
      <w:pPr>
        <w:pStyle w:val="57"/>
        <w:jc w:val="both"/>
        <w:rPr>
          <w:rFonts w:ascii="Calibri" w:hAnsi="Calibri" w:cs="Calibri"/>
          <w:color w:val="000000" w:themeColor="text1"/>
          <w:sz w:val="26"/>
          <w:szCs w:val="26"/>
          <w:lang w:val="en-IN"/>
          <w14:textFill>
            <w14:solidFill>
              <w14:schemeClr w14:val="tx1"/>
            </w14:solidFill>
          </w14:textFill>
        </w:rPr>
      </w:pPr>
    </w:p>
    <w:p w14:paraId="7F6742D5">
      <w:pPr>
        <w:pStyle w:val="57"/>
        <w:jc w:val="both"/>
        <w:rPr>
          <w:rFonts w:ascii="Calibri" w:hAnsi="Calibri" w:cs="Calibri"/>
          <w:color w:val="000000" w:themeColor="text1"/>
          <w:sz w:val="26"/>
          <w:szCs w:val="26"/>
          <w:lang w:val="en-IN"/>
          <w14:textFill>
            <w14:solidFill>
              <w14:schemeClr w14:val="tx1"/>
            </w14:solidFill>
          </w14:textFill>
        </w:rPr>
      </w:pPr>
    </w:p>
    <w:p w14:paraId="26B61BCB">
      <w:pPr>
        <w:pStyle w:val="57"/>
        <w:jc w:val="both"/>
        <w:rPr>
          <w:rFonts w:ascii="Calibri" w:hAnsi="Calibri" w:cs="Calibri"/>
          <w:color w:val="000000" w:themeColor="text1"/>
          <w:sz w:val="26"/>
          <w:szCs w:val="26"/>
          <w:lang w:val="en-IN"/>
          <w14:textFill>
            <w14:solidFill>
              <w14:schemeClr w14:val="tx1"/>
            </w14:solidFill>
          </w14:textFill>
        </w:rPr>
      </w:pPr>
    </w:p>
    <w:p w14:paraId="5DB6A1B2">
      <w:pPr>
        <w:pStyle w:val="57"/>
        <w:jc w:val="both"/>
        <w:rPr>
          <w:rFonts w:ascii="Calibri" w:hAnsi="Calibri" w:cs="Calibri"/>
          <w:color w:val="000000" w:themeColor="text1"/>
          <w:sz w:val="26"/>
          <w:szCs w:val="26"/>
          <w:lang w:val="en-IN"/>
          <w14:textFill>
            <w14:solidFill>
              <w14:schemeClr w14:val="tx1"/>
            </w14:solidFill>
          </w14:textFill>
        </w:rPr>
      </w:pPr>
    </w:p>
    <w:p w14:paraId="5F61D4DE">
      <w:pPr>
        <w:pStyle w:val="57"/>
        <w:jc w:val="both"/>
        <w:rPr>
          <w:rFonts w:ascii="Calibri" w:hAnsi="Calibri" w:cs="Calibri"/>
          <w:color w:val="000000" w:themeColor="text1"/>
          <w:sz w:val="26"/>
          <w:szCs w:val="26"/>
          <w:lang w:val="en-IN"/>
          <w14:textFill>
            <w14:solidFill>
              <w14:schemeClr w14:val="tx1"/>
            </w14:solidFill>
          </w14:textFill>
        </w:rPr>
      </w:pPr>
    </w:p>
    <w:p w14:paraId="213412B5">
      <w:pPr>
        <w:pStyle w:val="57"/>
        <w:jc w:val="both"/>
        <w:rPr>
          <w:rFonts w:ascii="Calibri" w:hAnsi="Calibri" w:cs="Calibri"/>
          <w:color w:val="000000" w:themeColor="text1"/>
          <w:sz w:val="26"/>
          <w:szCs w:val="26"/>
          <w:lang w:val="en-IN"/>
          <w14:textFill>
            <w14:solidFill>
              <w14:schemeClr w14:val="tx1"/>
            </w14:solidFill>
          </w14:textFill>
        </w:rPr>
      </w:pPr>
    </w:p>
    <w:p w14:paraId="55D17229">
      <w:pPr>
        <w:pStyle w:val="57"/>
        <w:jc w:val="both"/>
        <w:rPr>
          <w:rFonts w:ascii="Calibri" w:hAnsi="Calibri" w:cs="Calibri"/>
          <w:color w:val="000000" w:themeColor="text1"/>
          <w:sz w:val="26"/>
          <w:szCs w:val="26"/>
          <w:lang w:val="en-IN"/>
          <w14:textFill>
            <w14:solidFill>
              <w14:schemeClr w14:val="tx1"/>
            </w14:solidFill>
          </w14:textFill>
        </w:rPr>
      </w:pPr>
    </w:p>
    <w:p w14:paraId="55FD87D6">
      <w:pPr>
        <w:pStyle w:val="57"/>
        <w:jc w:val="both"/>
        <w:rPr>
          <w:rFonts w:ascii="Calibri" w:hAnsi="Calibri" w:cs="Calibri"/>
          <w:color w:val="000000" w:themeColor="text1"/>
          <w:sz w:val="26"/>
          <w:szCs w:val="26"/>
          <w:lang w:val="en-IN"/>
          <w14:textFill>
            <w14:solidFill>
              <w14:schemeClr w14:val="tx1"/>
            </w14:solidFill>
          </w14:textFill>
        </w:rPr>
      </w:pPr>
    </w:p>
    <w:p w14:paraId="0ED42685">
      <w:pPr>
        <w:pStyle w:val="57"/>
        <w:jc w:val="both"/>
        <w:rPr>
          <w:rFonts w:ascii="Calibri" w:hAnsi="Calibri" w:cs="Calibri"/>
          <w:color w:val="000000" w:themeColor="text1"/>
          <w:sz w:val="26"/>
          <w:szCs w:val="26"/>
          <w:lang w:val="en-IN"/>
          <w14:textFill>
            <w14:solidFill>
              <w14:schemeClr w14:val="tx1"/>
            </w14:solidFill>
          </w14:textFill>
        </w:rPr>
      </w:pPr>
    </w:p>
    <w:p w14:paraId="6DF5C01F">
      <w:pPr>
        <w:pStyle w:val="57"/>
        <w:jc w:val="both"/>
        <w:rPr>
          <w:rFonts w:ascii="Calibri" w:hAnsi="Calibri" w:cs="Calibri"/>
          <w:color w:val="000000" w:themeColor="text1"/>
          <w:sz w:val="26"/>
          <w:szCs w:val="26"/>
          <w:lang w:val="en-IN"/>
          <w14:textFill>
            <w14:solidFill>
              <w14:schemeClr w14:val="tx1"/>
            </w14:solidFill>
          </w14:textFill>
        </w:rPr>
      </w:pPr>
    </w:p>
    <w:p w14:paraId="10947C31">
      <w:pPr>
        <w:pStyle w:val="57"/>
        <w:jc w:val="both"/>
        <w:rPr>
          <w:rFonts w:ascii="Calibri" w:hAnsi="Calibri" w:cs="Calibri"/>
          <w:color w:val="000000" w:themeColor="text1"/>
          <w:sz w:val="26"/>
          <w:szCs w:val="26"/>
          <w:lang w:val="en-IN"/>
          <w14:textFill>
            <w14:solidFill>
              <w14:schemeClr w14:val="tx1"/>
            </w14:solidFill>
          </w14:textFill>
        </w:rPr>
      </w:pPr>
    </w:p>
    <w:p w14:paraId="148FE00B">
      <w:pPr>
        <w:pStyle w:val="57"/>
        <w:jc w:val="both"/>
        <w:rPr>
          <w:rFonts w:ascii="Calibri" w:hAnsi="Calibri" w:cs="Calibri"/>
          <w:color w:val="000000" w:themeColor="text1"/>
          <w:sz w:val="26"/>
          <w:szCs w:val="26"/>
          <w:lang w:val="en-IN"/>
          <w14:textFill>
            <w14:solidFill>
              <w14:schemeClr w14:val="tx1"/>
            </w14:solidFill>
          </w14:textFill>
        </w:rPr>
      </w:pPr>
    </w:p>
    <w:p w14:paraId="0FDEF1BE">
      <w:pPr>
        <w:pStyle w:val="57"/>
        <w:jc w:val="both"/>
        <w:rPr>
          <w:rFonts w:ascii="Calibri" w:hAnsi="Calibri" w:cs="Calibri"/>
          <w:color w:val="000000" w:themeColor="text1"/>
          <w:sz w:val="26"/>
          <w:szCs w:val="26"/>
          <w:lang w:val="en-IN"/>
          <w14:textFill>
            <w14:solidFill>
              <w14:schemeClr w14:val="tx1"/>
            </w14:solidFill>
          </w14:textFill>
        </w:rPr>
      </w:pPr>
    </w:p>
    <w:p w14:paraId="7272B6B9">
      <w:pPr>
        <w:pStyle w:val="57"/>
        <w:jc w:val="both"/>
        <w:rPr>
          <w:rFonts w:ascii="Calibri" w:hAnsi="Calibri" w:cs="Calibri"/>
          <w:color w:val="000000" w:themeColor="text1"/>
          <w:sz w:val="26"/>
          <w:szCs w:val="26"/>
          <w:lang w:val="en-IN"/>
          <w14:textFill>
            <w14:solidFill>
              <w14:schemeClr w14:val="tx1"/>
            </w14:solidFill>
          </w14:textFill>
        </w:rPr>
      </w:pPr>
    </w:p>
    <w:p w14:paraId="56AAD87B">
      <w:pPr>
        <w:pStyle w:val="57"/>
        <w:jc w:val="both"/>
        <w:rPr>
          <w:rFonts w:ascii="Calibri" w:hAnsi="Calibri" w:cs="Calibri"/>
          <w:color w:val="000000" w:themeColor="text1"/>
          <w:sz w:val="26"/>
          <w:szCs w:val="26"/>
          <w:lang w:val="en-IN"/>
          <w14:textFill>
            <w14:solidFill>
              <w14:schemeClr w14:val="tx1"/>
            </w14:solidFill>
          </w14:textFill>
        </w:rPr>
      </w:pPr>
    </w:p>
    <w:p w14:paraId="73D197EC">
      <w:pPr>
        <w:pStyle w:val="57"/>
        <w:jc w:val="both"/>
        <w:rPr>
          <w:rFonts w:ascii="Calibri" w:hAnsi="Calibri" w:cs="Calibri"/>
          <w:color w:val="000000" w:themeColor="text1"/>
          <w:sz w:val="26"/>
          <w:szCs w:val="26"/>
          <w:lang w:val="en-IN"/>
          <w14:textFill>
            <w14:solidFill>
              <w14:schemeClr w14:val="tx1"/>
            </w14:solidFill>
          </w14:textFill>
        </w:rPr>
      </w:pPr>
    </w:p>
    <w:p w14:paraId="7B4E06F4">
      <w:pPr>
        <w:pStyle w:val="57"/>
        <w:jc w:val="both"/>
        <w:rPr>
          <w:rFonts w:ascii="Calibri" w:hAnsi="Calibri" w:cs="Calibri"/>
          <w:color w:val="000000" w:themeColor="text1"/>
          <w:sz w:val="26"/>
          <w:szCs w:val="26"/>
          <w:lang w:val="en-IN"/>
          <w14:textFill>
            <w14:solidFill>
              <w14:schemeClr w14:val="tx1"/>
            </w14:solidFill>
          </w14:textFill>
        </w:rPr>
      </w:pPr>
    </w:p>
    <w:p w14:paraId="4FBB1FE2">
      <w:pPr>
        <w:pStyle w:val="57"/>
        <w:jc w:val="center"/>
        <w:rPr>
          <w:rFonts w:ascii="Calibri" w:hAnsi="Calibri" w:cs="Calibri"/>
          <w:b/>
          <w:bCs/>
          <w:color w:val="000000" w:themeColor="text1"/>
          <w:sz w:val="26"/>
          <w:szCs w:val="26"/>
          <w:u w:val="single"/>
          <w:lang w:val="en-IN"/>
          <w14:textFill>
            <w14:solidFill>
              <w14:schemeClr w14:val="tx1"/>
            </w14:solidFill>
          </w14:textFill>
        </w:rPr>
      </w:pPr>
      <w:r>
        <w:rPr>
          <w:rFonts w:ascii="Calibri" w:hAnsi="Calibri" w:cs="Calibri"/>
          <w:b/>
          <w:bCs/>
          <w:color w:val="000000" w:themeColor="text1"/>
          <w:sz w:val="26"/>
          <w:szCs w:val="26"/>
          <w:u w:val="single"/>
          <w:lang w:val="en-IN"/>
          <w14:textFill>
            <w14:solidFill>
              <w14:schemeClr w14:val="tx1"/>
            </w14:solidFill>
          </w14:textFill>
        </w:rPr>
        <w:t>APPENDIX-XIV</w:t>
      </w:r>
    </w:p>
    <w:p w14:paraId="2241C1F9">
      <w:pPr>
        <w:pStyle w:val="57"/>
        <w:jc w:val="both"/>
        <w:rPr>
          <w:rFonts w:ascii="Calibri" w:hAnsi="Calibri" w:cs="Calibri"/>
          <w:color w:val="000000" w:themeColor="text1"/>
          <w:sz w:val="26"/>
          <w:szCs w:val="26"/>
          <w:lang w:val="en-IN"/>
          <w14:textFill>
            <w14:solidFill>
              <w14:schemeClr w14:val="tx1"/>
            </w14:solidFill>
          </w14:textFill>
        </w:rPr>
      </w:pPr>
    </w:p>
    <w:p w14:paraId="52744920">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ANNEX-III: NON - DISCLOSURE AGREEMENT</w:t>
      </w:r>
    </w:p>
    <w:p w14:paraId="225DD4B8">
      <w:pPr>
        <w:pStyle w:val="57"/>
        <w:jc w:val="center"/>
        <w:rPr>
          <w:rFonts w:ascii="Calibri" w:hAnsi="Calibri" w:cs="Calibri"/>
          <w:b/>
          <w:color w:val="FF0000"/>
          <w:sz w:val="26"/>
          <w:szCs w:val="26"/>
          <w:lang w:val="en-IN"/>
        </w:rPr>
      </w:pPr>
      <w:r>
        <w:rPr>
          <w:rFonts w:ascii="Calibri" w:hAnsi="Calibri" w:cs="Calibri"/>
          <w:b/>
          <w:color w:val="FF0000"/>
          <w:sz w:val="26"/>
          <w:szCs w:val="26"/>
          <w:lang w:val="en-IN"/>
        </w:rPr>
        <w:t>(To be executed on Rs.500 non-judicial stamp paper)</w:t>
      </w:r>
    </w:p>
    <w:p w14:paraId="52262AEA">
      <w:pPr>
        <w:pStyle w:val="57"/>
        <w:jc w:val="both"/>
        <w:rPr>
          <w:rFonts w:ascii="Calibri" w:hAnsi="Calibri" w:cs="Calibri"/>
          <w:color w:val="000000" w:themeColor="text1"/>
          <w:sz w:val="26"/>
          <w:szCs w:val="26"/>
          <w:lang w:val="en-IN"/>
          <w14:textFill>
            <w14:solidFill>
              <w14:schemeClr w14:val="tx1"/>
            </w14:solidFill>
          </w14:textFill>
        </w:rPr>
      </w:pPr>
    </w:p>
    <w:p w14:paraId="69F7E924">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THIS NON-DISCLOSURE AND CONFIDENTIALITY AGREEMENT ("Agreement") made at Mumbai the __________ , day of __________, 202__.</w:t>
      </w:r>
    </w:p>
    <w:p w14:paraId="66B7E710">
      <w:pPr>
        <w:pStyle w:val="57"/>
        <w:jc w:val="both"/>
        <w:rPr>
          <w:rFonts w:ascii="Calibri" w:hAnsi="Calibri" w:cs="Calibri"/>
          <w:color w:val="000000" w:themeColor="text1"/>
          <w:sz w:val="26"/>
          <w:szCs w:val="26"/>
          <w:lang w:val="en-IN"/>
          <w14:textFill>
            <w14:solidFill>
              <w14:schemeClr w14:val="tx1"/>
            </w14:solidFill>
          </w14:textFill>
        </w:rPr>
      </w:pPr>
    </w:p>
    <w:p w14:paraId="38283A9D">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By and between:</w:t>
      </w:r>
    </w:p>
    <w:p w14:paraId="7A5D5ECA">
      <w:pPr>
        <w:pStyle w:val="57"/>
        <w:jc w:val="both"/>
        <w:rPr>
          <w:rFonts w:ascii="Calibri" w:hAnsi="Calibri" w:cs="Calibri"/>
          <w:color w:val="000000" w:themeColor="text1"/>
          <w:sz w:val="26"/>
          <w:szCs w:val="26"/>
          <w:lang w:val="en-IN"/>
          <w14:textFill>
            <w14:solidFill>
              <w14:schemeClr w14:val="tx1"/>
            </w14:solidFill>
          </w14:textFill>
        </w:rPr>
      </w:pPr>
    </w:p>
    <w:p w14:paraId="6B0A6FB4">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Board of Mumbai Port Authority, incorporated by Major Port Authority Act, 1963, as amended   by Major Port Authority Act, 2021 having its Office at Port House/ Vijaydeep, Shoorji Vallabhdas Marg, Ballard Estate, Mumbai – 400 001 (hereinafter referred to as “Lessor”) which expression shall unless repugnant to the context or meaning hereof, be deemed to include its successors and assigns of the First Part;</w:t>
      </w:r>
    </w:p>
    <w:p w14:paraId="0A6C4434">
      <w:pPr>
        <w:pStyle w:val="57"/>
        <w:jc w:val="center"/>
        <w:rPr>
          <w:rFonts w:ascii="Calibri" w:hAnsi="Calibri" w:cs="Calibri"/>
          <w:b/>
          <w:bCs/>
          <w:color w:val="000000" w:themeColor="text1"/>
          <w:sz w:val="26"/>
          <w:szCs w:val="26"/>
          <w:lang w:val="en-IN"/>
          <w14:textFill>
            <w14:solidFill>
              <w14:schemeClr w14:val="tx1"/>
            </w14:solidFill>
          </w14:textFill>
        </w:rPr>
      </w:pPr>
      <w:r>
        <w:rPr>
          <w:rFonts w:ascii="Calibri" w:hAnsi="Calibri" w:cs="Calibri"/>
          <w:b/>
          <w:bCs/>
          <w:color w:val="000000" w:themeColor="text1"/>
          <w:sz w:val="26"/>
          <w:szCs w:val="26"/>
          <w:lang w:val="en-IN"/>
          <w14:textFill>
            <w14:solidFill>
              <w14:schemeClr w14:val="tx1"/>
            </w14:solidFill>
          </w14:textFill>
        </w:rPr>
        <w:t>And</w:t>
      </w:r>
    </w:p>
    <w:p w14:paraId="76814372">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__________ (hereinafter referred to as “Bidder/ Lessee” which term shall include its successors and assigns) of the Second Part.</w:t>
      </w:r>
    </w:p>
    <w:p w14:paraId="1447FFD1">
      <w:pPr>
        <w:pStyle w:val="57"/>
        <w:jc w:val="both"/>
        <w:rPr>
          <w:rFonts w:ascii="Calibri" w:hAnsi="Calibri" w:cs="Calibri"/>
          <w:color w:val="000000" w:themeColor="text1"/>
          <w:sz w:val="26"/>
          <w:szCs w:val="26"/>
          <w:lang w:val="en-IN"/>
          <w14:textFill>
            <w14:solidFill>
              <w14:schemeClr w14:val="tx1"/>
            </w14:solidFill>
          </w14:textFill>
        </w:rPr>
      </w:pPr>
    </w:p>
    <w:p w14:paraId="58057455">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(PRINCIPAL and Bidder/ Contractor are individually referred to as a "Party" and collectively as "Parties")</w:t>
      </w:r>
    </w:p>
    <w:p w14:paraId="56B3B3D3">
      <w:pPr>
        <w:pStyle w:val="57"/>
        <w:jc w:val="both"/>
        <w:rPr>
          <w:rFonts w:ascii="Calibri" w:hAnsi="Calibri" w:cs="Calibri"/>
          <w:color w:val="000000" w:themeColor="text1"/>
          <w:sz w:val="26"/>
          <w:szCs w:val="26"/>
          <w:lang w:val="en-IN"/>
          <w14:textFill>
            <w14:solidFill>
              <w14:schemeClr w14:val="tx1"/>
            </w14:solidFill>
          </w14:textFill>
        </w:rPr>
      </w:pPr>
    </w:p>
    <w:p w14:paraId="644CCDE6">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WHEREAS:</w:t>
      </w:r>
    </w:p>
    <w:p w14:paraId="7183D568">
      <w:pPr>
        <w:jc w:val="both"/>
        <w:rPr>
          <w:rFonts w:ascii="Calibri" w:hAnsi="Calibri" w:cs="Calibri"/>
          <w:color w:val="000000" w:themeColor="text1"/>
          <w:sz w:val="26"/>
          <w:szCs w:val="26"/>
          <w14:textFill>
            <w14:solidFill>
              <w14:schemeClr w14:val="tx1"/>
            </w14:solidFill>
          </w14:textFill>
        </w:rPr>
      </w:pPr>
    </w:p>
    <w:p w14:paraId="699EE35A">
      <w:pPr>
        <w:pStyle w:val="46"/>
        <w:numPr>
          <w:ilvl w:val="0"/>
          <w:numId w:val="120"/>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b/>
          <w:color w:val="000000" w:themeColor="text1"/>
          <w:sz w:val="26"/>
          <w:szCs w:val="26"/>
          <w14:textFill>
            <w14:solidFill>
              <w14:schemeClr w14:val="tx1"/>
            </w14:solidFill>
          </w14:textFill>
        </w:rPr>
        <w:t>LESSOR</w:t>
      </w:r>
      <w:r>
        <w:rPr>
          <w:rFonts w:ascii="Calibri" w:hAnsi="Calibri" w:eastAsia="Calibri" w:cs="Calibri"/>
          <w:b/>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is</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engaged</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r>
        <w:rPr>
          <w:rFonts w:ascii="Calibri" w:hAnsi="Calibri" w:eastAsia="Calibri" w:cs="Calibri"/>
          <w:color w:val="000000" w:themeColor="text1"/>
          <w:spacing w:val="-3"/>
          <w:sz w:val="26"/>
          <w:szCs w:val="26"/>
          <w14:textFill>
            <w14:solidFill>
              <w14:schemeClr w14:val="tx1"/>
            </w14:solidFill>
          </w14:textFill>
        </w:rPr>
        <w:t xml:space="preserve"> Port Activities and related works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Mumbai</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Port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Authority.</w:t>
      </w:r>
    </w:p>
    <w:p w14:paraId="6C339E6B">
      <w:pPr>
        <w:jc w:val="both"/>
        <w:rPr>
          <w:rFonts w:ascii="Calibri" w:hAnsi="Calibri" w:eastAsia="Calibri" w:cs="Calibri"/>
          <w:b/>
          <w:color w:val="000000" w:themeColor="text1"/>
          <w:sz w:val="26"/>
          <w:szCs w:val="26"/>
          <w14:textFill>
            <w14:solidFill>
              <w14:schemeClr w14:val="tx1"/>
            </w14:solidFill>
          </w14:textFill>
        </w:rPr>
      </w:pPr>
    </w:p>
    <w:p w14:paraId="65004E5E">
      <w:pPr>
        <w:pStyle w:val="46"/>
        <w:numPr>
          <w:ilvl w:val="0"/>
          <w:numId w:val="120"/>
        </w:numPr>
        <w:ind w:left="567" w:hanging="567"/>
        <w:jc w:val="both"/>
        <w:rPr>
          <w:rFonts w:ascii="Calibri" w:hAnsi="Calibri" w:eastAsia="Calibri" w:cs="Calibri"/>
          <w:b/>
          <w:color w:val="FF0000"/>
          <w:sz w:val="26"/>
          <w:szCs w:val="26"/>
        </w:rPr>
      </w:pPr>
      <w:r>
        <w:rPr>
          <w:rFonts w:ascii="Calibri" w:hAnsi="Calibri" w:eastAsia="Calibri" w:cs="Calibri"/>
          <w:b/>
          <w:color w:val="000000" w:themeColor="text1"/>
          <w:sz w:val="26"/>
          <w:szCs w:val="26"/>
          <w14:textFill>
            <w14:solidFill>
              <w14:schemeClr w14:val="tx1"/>
            </w14:solidFill>
          </w14:textFill>
        </w:rPr>
        <w:t xml:space="preserve">BIDDER/LESSEE </w:t>
      </w:r>
      <w:r>
        <w:rPr>
          <w:rFonts w:ascii="Calibri" w:hAnsi="Calibri" w:eastAsia="Calibri" w:cs="Calibri"/>
          <w:color w:val="000000" w:themeColor="text1"/>
          <w:sz w:val="26"/>
          <w:szCs w:val="26"/>
          <w14:textFill>
            <w14:solidFill>
              <w14:schemeClr w14:val="tx1"/>
            </w14:solidFill>
          </w14:textFill>
        </w:rPr>
        <w:t xml:space="preserve">is engaged </w:t>
      </w:r>
      <w:r>
        <w:rPr>
          <w:rFonts w:ascii="Calibri" w:hAnsi="Calibri" w:eastAsia="Calibri" w:cs="Calibri"/>
          <w:color w:val="FF0000"/>
          <w:sz w:val="26"/>
          <w:szCs w:val="26"/>
        </w:rPr>
        <w:t>in Port related activities/complying with deemed premises sanctioned usage.</w:t>
      </w:r>
    </w:p>
    <w:p w14:paraId="36193DE9">
      <w:pPr>
        <w:pStyle w:val="46"/>
        <w:ind w:left="567"/>
        <w:jc w:val="both"/>
        <w:rPr>
          <w:rFonts w:ascii="Calibri" w:hAnsi="Calibri" w:eastAsia="Calibri" w:cs="Calibri"/>
          <w:b/>
          <w:color w:val="000000" w:themeColor="text1"/>
          <w:sz w:val="26"/>
          <w:szCs w:val="26"/>
          <w14:textFill>
            <w14:solidFill>
              <w14:schemeClr w14:val="tx1"/>
            </w14:solidFill>
          </w14:textFill>
        </w:rPr>
      </w:pPr>
    </w:p>
    <w:p w14:paraId="75F3053F">
      <w:pPr>
        <w:pStyle w:val="46"/>
        <w:numPr>
          <w:ilvl w:val="0"/>
          <w:numId w:val="120"/>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b/>
          <w:color w:val="000000" w:themeColor="text1"/>
          <w:sz w:val="26"/>
          <w:szCs w:val="26"/>
          <w14:textFill>
            <w14:solidFill>
              <w14:schemeClr w14:val="tx1"/>
            </w14:solidFill>
          </w14:textFill>
        </w:rPr>
        <w:t xml:space="preserve">LESSOR </w:t>
      </w:r>
      <w:r>
        <w:rPr>
          <w:rFonts w:ascii="Calibri" w:hAnsi="Calibri" w:eastAsia="Calibri" w:cs="Calibri"/>
          <w:color w:val="000000" w:themeColor="text1"/>
          <w:sz w:val="26"/>
          <w:szCs w:val="26"/>
          <w14:textFill>
            <w14:solidFill>
              <w14:schemeClr w14:val="tx1"/>
            </w14:solidFill>
          </w14:textFill>
        </w:rPr>
        <w:t xml:space="preserve">is desirous of allotting </w:t>
      </w:r>
      <w:r>
        <w:rPr>
          <w:rStyle w:val="214"/>
          <w:rFonts w:ascii="Calibri" w:hAnsi="Calibri"/>
          <w:color w:val="FF0000"/>
          <w:sz w:val="26"/>
          <w:szCs w:val="26"/>
        </w:rPr>
        <w:t>Bidder/ Lessee</w:t>
      </w:r>
      <w:r>
        <w:rPr>
          <w:rStyle w:val="214"/>
          <w:rFonts w:ascii="Calibri" w:hAnsi="Calibri"/>
          <w:sz w:val="26"/>
          <w:szCs w:val="26"/>
        </w:rPr>
        <w:t xml:space="preserve"> the land belonging to</w:t>
      </w:r>
      <w:r>
        <w:rPr>
          <w:rFonts w:ascii="Calibri" w:hAnsi="Calibri" w:eastAsia="Calibri" w:cs="Calibri"/>
          <w:color w:val="000000" w:themeColor="text1"/>
          <w:sz w:val="26"/>
          <w:szCs w:val="26"/>
          <w14:textFill>
            <w14:solidFill>
              <w14:schemeClr w14:val="tx1"/>
            </w14:solidFill>
          </w14:textFill>
        </w:rPr>
        <w:t xml:space="preserve"> MbPA on lease for 30 years without renewal clause for ___________________. In course of discussion, implementation and providing the Services, Parties</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will have access to the confidential and/ or proprietary data/ information of each other. In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consideration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thereof</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parties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undertake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respect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confidentiality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this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confidential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under</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terms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conditions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out</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hereunder.</w:t>
      </w:r>
    </w:p>
    <w:p w14:paraId="2DE20875">
      <w:pPr>
        <w:jc w:val="both"/>
        <w:rPr>
          <w:rFonts w:ascii="Calibri" w:hAnsi="Calibri" w:eastAsia="Calibri" w:cs="Calibri"/>
          <w:color w:val="000000" w:themeColor="text1"/>
          <w:sz w:val="26"/>
          <w:szCs w:val="26"/>
          <w14:textFill>
            <w14:solidFill>
              <w14:schemeClr w14:val="tx1"/>
            </w14:solidFill>
          </w14:textFill>
        </w:rPr>
      </w:pPr>
    </w:p>
    <w:p w14:paraId="071D434B">
      <w:pPr>
        <w:pStyle w:val="46"/>
        <w:numPr>
          <w:ilvl w:val="0"/>
          <w:numId w:val="120"/>
        </w:numPr>
        <w:ind w:left="567" w:hanging="567"/>
        <w:jc w:val="both"/>
        <w:rPr>
          <w:rFonts w:ascii="Calibri" w:hAnsi="Calibri" w:eastAsia="Calibri" w:cs="Calibri"/>
          <w:b/>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The party disclosing the confidential information is hereinafter referred to as the “Furnishing</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receiving</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confidential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hereinafter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referred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b/>
          <w:color w:val="000000" w:themeColor="text1"/>
          <w:sz w:val="26"/>
          <w:szCs w:val="26"/>
          <w14:textFill>
            <w14:solidFill>
              <w14:schemeClr w14:val="tx1"/>
            </w14:solidFill>
          </w14:textFill>
        </w:rPr>
        <w:t>“Recipient/Receiving</w:t>
      </w:r>
      <w:r>
        <w:rPr>
          <w:rFonts w:ascii="Calibri" w:hAnsi="Calibri" w:eastAsia="Calibri" w:cs="Calibri"/>
          <w:b/>
          <w:color w:val="000000" w:themeColor="text1"/>
          <w:spacing w:val="-2"/>
          <w:sz w:val="26"/>
          <w:szCs w:val="26"/>
          <w14:textFill>
            <w14:solidFill>
              <w14:schemeClr w14:val="tx1"/>
            </w14:solidFill>
          </w14:textFill>
        </w:rPr>
        <w:t xml:space="preserve"> </w:t>
      </w:r>
      <w:r>
        <w:rPr>
          <w:rFonts w:ascii="Calibri" w:hAnsi="Calibri" w:eastAsia="Calibri" w:cs="Calibri"/>
          <w:b/>
          <w:color w:val="000000" w:themeColor="text1"/>
          <w:sz w:val="26"/>
          <w:szCs w:val="26"/>
          <w14:textFill>
            <w14:solidFill>
              <w14:schemeClr w14:val="tx1"/>
            </w14:solidFill>
          </w14:textFill>
        </w:rPr>
        <w:t>Party”.</w:t>
      </w:r>
    </w:p>
    <w:p w14:paraId="08AB3C09">
      <w:pPr>
        <w:jc w:val="both"/>
        <w:rPr>
          <w:rFonts w:ascii="Calibri" w:hAnsi="Calibri" w:eastAsia="Calibri" w:cs="Calibri"/>
          <w:b/>
          <w:color w:val="000000" w:themeColor="text1"/>
          <w:sz w:val="26"/>
          <w:szCs w:val="26"/>
          <w14:textFill>
            <w14:solidFill>
              <w14:schemeClr w14:val="tx1"/>
            </w14:solidFill>
          </w14:textFill>
        </w:rPr>
      </w:pPr>
    </w:p>
    <w:p w14:paraId="2C2AEA0E">
      <w:pPr>
        <w:jc w:val="both"/>
        <w:rPr>
          <w:rFonts w:ascii="Calibri" w:hAnsi="Calibri" w:eastAsia="Calibri" w:cs="Calibri"/>
          <w:b/>
          <w:bCs/>
          <w:color w:val="000000" w:themeColor="text1"/>
          <w:sz w:val="26"/>
          <w:szCs w:val="26"/>
          <w14:textFill>
            <w14:solidFill>
              <w14:schemeClr w14:val="tx1"/>
            </w14:solidFill>
          </w14:textFill>
        </w:rPr>
      </w:pPr>
      <w:r>
        <w:rPr>
          <w:rFonts w:ascii="Calibri" w:hAnsi="Calibri" w:eastAsia="Calibri" w:cs="Calibri"/>
          <w:b/>
          <w:bCs/>
          <w:color w:val="000000" w:themeColor="text1"/>
          <w:sz w:val="26"/>
          <w:szCs w:val="26"/>
          <w14:textFill>
            <w14:solidFill>
              <w14:schemeClr w14:val="tx1"/>
            </w14:solidFill>
          </w14:textFill>
        </w:rPr>
        <w:t>NOW</w:t>
      </w:r>
      <w:r>
        <w:rPr>
          <w:rFonts w:ascii="Calibri" w:hAnsi="Calibri" w:eastAsia="Calibri" w:cs="Calibri"/>
          <w:b/>
          <w:bCs/>
          <w:color w:val="000000" w:themeColor="text1"/>
          <w:spacing w:val="23"/>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THIS</w:t>
      </w:r>
      <w:r>
        <w:rPr>
          <w:rFonts w:ascii="Calibri" w:hAnsi="Calibri" w:eastAsia="Calibri" w:cs="Calibri"/>
          <w:b/>
          <w:bCs/>
          <w:color w:val="000000" w:themeColor="text1"/>
          <w:spacing w:val="24"/>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AGREEMENT</w:t>
      </w:r>
      <w:r>
        <w:rPr>
          <w:rFonts w:ascii="Calibri" w:hAnsi="Calibri" w:eastAsia="Calibri" w:cs="Calibri"/>
          <w:b/>
          <w:bCs/>
          <w:color w:val="000000" w:themeColor="text1"/>
          <w:spacing w:val="19"/>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WITNESSETH</w:t>
      </w:r>
      <w:r>
        <w:rPr>
          <w:rFonts w:ascii="Calibri" w:hAnsi="Calibri" w:eastAsia="Calibri" w:cs="Calibri"/>
          <w:b/>
          <w:bCs/>
          <w:color w:val="000000" w:themeColor="text1"/>
          <w:spacing w:val="23"/>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AND</w:t>
      </w:r>
      <w:r>
        <w:rPr>
          <w:rFonts w:ascii="Calibri" w:hAnsi="Calibri" w:eastAsia="Calibri" w:cs="Calibri"/>
          <w:b/>
          <w:bCs/>
          <w:color w:val="000000" w:themeColor="text1"/>
          <w:spacing w:val="22"/>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IT</w:t>
      </w:r>
      <w:r>
        <w:rPr>
          <w:rFonts w:ascii="Calibri" w:hAnsi="Calibri" w:eastAsia="Calibri" w:cs="Calibri"/>
          <w:b/>
          <w:bCs/>
          <w:color w:val="000000" w:themeColor="text1"/>
          <w:spacing w:val="22"/>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IS</w:t>
      </w:r>
      <w:r>
        <w:rPr>
          <w:rFonts w:ascii="Calibri" w:hAnsi="Calibri" w:eastAsia="Calibri" w:cs="Calibri"/>
          <w:b/>
          <w:bCs/>
          <w:color w:val="000000" w:themeColor="text1"/>
          <w:spacing w:val="24"/>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HEREBY</w:t>
      </w:r>
      <w:r>
        <w:rPr>
          <w:rFonts w:ascii="Calibri" w:hAnsi="Calibri" w:eastAsia="Calibri" w:cs="Calibri"/>
          <w:b/>
          <w:bCs/>
          <w:color w:val="000000" w:themeColor="text1"/>
          <w:spacing w:val="21"/>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AGREED</w:t>
      </w:r>
      <w:r>
        <w:rPr>
          <w:rFonts w:ascii="Calibri" w:hAnsi="Calibri" w:eastAsia="Calibri" w:cs="Calibri"/>
          <w:b/>
          <w:bCs/>
          <w:color w:val="000000" w:themeColor="text1"/>
          <w:spacing w:val="18"/>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BY</w:t>
      </w:r>
      <w:r>
        <w:rPr>
          <w:rFonts w:ascii="Calibri" w:hAnsi="Calibri" w:eastAsia="Calibri" w:cs="Calibri"/>
          <w:b/>
          <w:bCs/>
          <w:color w:val="000000" w:themeColor="text1"/>
          <w:spacing w:val="21"/>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&amp;</w:t>
      </w:r>
      <w:r>
        <w:rPr>
          <w:rFonts w:ascii="Calibri" w:hAnsi="Calibri" w:eastAsia="Calibri" w:cs="Calibri"/>
          <w:b/>
          <w:bCs/>
          <w:color w:val="000000" w:themeColor="text1"/>
          <w:spacing w:val="21"/>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BETWEEN</w:t>
      </w:r>
      <w:r>
        <w:rPr>
          <w:rFonts w:ascii="Calibri" w:hAnsi="Calibri" w:eastAsia="Calibri" w:cs="Calibri"/>
          <w:b/>
          <w:bCs/>
          <w:color w:val="000000" w:themeColor="text1"/>
          <w:spacing w:val="23"/>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THE</w:t>
      </w:r>
      <w:r>
        <w:rPr>
          <w:rFonts w:ascii="Calibri" w:hAnsi="Calibri" w:eastAsia="Calibri" w:cs="Calibri"/>
          <w:b/>
          <w:bCs/>
          <w:color w:val="000000" w:themeColor="text1"/>
          <w:spacing w:val="24"/>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PARTIES</w:t>
      </w:r>
      <w:r>
        <w:rPr>
          <w:rFonts w:ascii="Calibri" w:hAnsi="Calibri" w:eastAsia="Calibri" w:cs="Calibri"/>
          <w:b/>
          <w:bCs/>
          <w:color w:val="000000" w:themeColor="text1"/>
          <w:spacing w:val="-52"/>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HERETO</w:t>
      </w:r>
      <w:r>
        <w:rPr>
          <w:rFonts w:ascii="Calibri" w:hAnsi="Calibri" w:eastAsia="Calibri" w:cs="Calibri"/>
          <w:b/>
          <w:bCs/>
          <w:color w:val="000000" w:themeColor="text1"/>
          <w:spacing w:val="-2"/>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AS FOLLOWS:</w:t>
      </w:r>
    </w:p>
    <w:p w14:paraId="5A64BE84">
      <w:pPr>
        <w:jc w:val="both"/>
        <w:rPr>
          <w:rFonts w:ascii="Calibri" w:hAnsi="Calibri" w:eastAsia="Calibri" w:cs="Calibri"/>
          <w:color w:val="000000" w:themeColor="text1"/>
          <w:sz w:val="26"/>
          <w:szCs w:val="26"/>
          <w14:textFill>
            <w14:solidFill>
              <w14:schemeClr w14:val="tx1"/>
            </w14:solidFill>
          </w14:textFill>
        </w:rPr>
      </w:pPr>
    </w:p>
    <w:p w14:paraId="0561EB30">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The proprietary and confidential information to be accessed by and received by the parties shall</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subject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terms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conditions</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set</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out</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herein</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below:</w:t>
      </w:r>
    </w:p>
    <w:p w14:paraId="37BD7BF3">
      <w:pPr>
        <w:jc w:val="both"/>
        <w:rPr>
          <w:rFonts w:ascii="Calibri" w:hAnsi="Calibri" w:eastAsia="Calibri" w:cs="Calibri"/>
          <w:color w:val="000000" w:themeColor="text1"/>
          <w:sz w:val="26"/>
          <w:szCs w:val="26"/>
          <w14:textFill>
            <w14:solidFill>
              <w14:schemeClr w14:val="tx1"/>
            </w14:solidFill>
          </w14:textFill>
        </w:rPr>
      </w:pPr>
    </w:p>
    <w:p w14:paraId="470671DF">
      <w:pPr>
        <w:ind w:left="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Any and all oral, written, electronic, graphic or machine – readable information including, but not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limited to, that which relates to patents, patent applications, research, product plans, products,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developments,</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inventions, processes,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designs,</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drawings,</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Engineering,</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formulae,</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markets,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software (including</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source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object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code),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hardware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configuration,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computer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programs,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algorithms,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business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plans,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third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parties,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services,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customers,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business,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financial,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operational and any other information or data, or a combination of any of them accessed by 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supplied to the “</w:t>
      </w:r>
      <w:r>
        <w:rPr>
          <w:rFonts w:ascii="Calibri" w:hAnsi="Calibri" w:eastAsia="Calibri" w:cs="Calibri"/>
          <w:color w:val="000000" w:themeColor="text1"/>
          <w:sz w:val="26"/>
          <w:szCs w:val="26"/>
          <w:u w:val="single"/>
          <w14:textFill>
            <w14:solidFill>
              <w14:schemeClr w14:val="tx1"/>
            </w14:solidFill>
          </w14:textFill>
        </w:rPr>
        <w:t>Receiving Party</w:t>
      </w:r>
      <w:r>
        <w:rPr>
          <w:rFonts w:ascii="Calibri" w:hAnsi="Calibri" w:eastAsia="Calibri" w:cs="Calibri"/>
          <w:color w:val="000000" w:themeColor="text1"/>
          <w:sz w:val="26"/>
          <w:szCs w:val="26"/>
          <w14:textFill>
            <w14:solidFill>
              <w14:schemeClr w14:val="tx1"/>
            </w14:solidFill>
          </w14:textFill>
        </w:rPr>
        <w:t>” by, or at the direction of 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t>
      </w:r>
      <w:r>
        <w:rPr>
          <w:rFonts w:ascii="Calibri" w:hAnsi="Calibri" w:eastAsia="Calibri" w:cs="Calibri"/>
          <w:color w:val="000000" w:themeColor="text1"/>
          <w:sz w:val="26"/>
          <w:szCs w:val="26"/>
          <w:u w:val="single"/>
          <w14:textFill>
            <w14:solidFill>
              <w14:schemeClr w14:val="tx1"/>
            </w14:solidFill>
          </w14:textFill>
        </w:rPr>
        <w:t>Furnishing Party</w:t>
      </w:r>
      <w:r>
        <w:rPr>
          <w:rFonts w:ascii="Calibri" w:hAnsi="Calibri" w:eastAsia="Calibri" w:cs="Calibri"/>
          <w:color w:val="000000" w:themeColor="text1"/>
          <w:sz w:val="26"/>
          <w:szCs w:val="26"/>
          <w14:textFill>
            <w14:solidFill>
              <w14:schemeClr w14:val="tx1"/>
            </w14:solidFill>
          </w14:textFill>
        </w:rPr>
        <w:t>” including any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copies, excerpts, notes, memoranda, summaries, analysis or compilations or a combination of two</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 more of these generated by the Receiving Party (collectively, the “</w:t>
      </w:r>
      <w:r>
        <w:rPr>
          <w:rFonts w:ascii="Calibri" w:hAnsi="Calibri" w:eastAsia="Calibri" w:cs="Calibri"/>
          <w:color w:val="000000" w:themeColor="text1"/>
          <w:sz w:val="26"/>
          <w:szCs w:val="26"/>
          <w:u w:val="single"/>
          <w14:textFill>
            <w14:solidFill>
              <w14:schemeClr w14:val="tx1"/>
            </w14:solidFill>
          </w14:textFill>
        </w:rPr>
        <w:t>Information</w:t>
      </w:r>
      <w:r>
        <w:rPr>
          <w:rFonts w:ascii="Calibri" w:hAnsi="Calibri" w:eastAsia="Calibri" w:cs="Calibri"/>
          <w:color w:val="000000" w:themeColor="text1"/>
          <w:sz w:val="26"/>
          <w:szCs w:val="26"/>
          <w14:textFill>
            <w14:solidFill>
              <w14:schemeClr w14:val="tx1"/>
            </w14:solidFill>
          </w14:textFill>
        </w:rPr>
        <w:t>”), will be treated</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confidential</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provided in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this</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w:t>
      </w:r>
    </w:p>
    <w:p w14:paraId="08F9FF36">
      <w:pPr>
        <w:jc w:val="both"/>
        <w:rPr>
          <w:rFonts w:ascii="Calibri" w:hAnsi="Calibri" w:eastAsia="Calibri" w:cs="Calibri"/>
          <w:color w:val="000000" w:themeColor="text1"/>
          <w:sz w:val="26"/>
          <w:szCs w:val="26"/>
          <w14:textFill>
            <w14:solidFill>
              <w14:schemeClr w14:val="tx1"/>
            </w14:solidFill>
          </w14:textFill>
        </w:rPr>
      </w:pPr>
    </w:p>
    <w:p w14:paraId="5D4B4137">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For</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purposes</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hereof,</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shall</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not</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include:</w:t>
      </w:r>
    </w:p>
    <w:p w14:paraId="65A5A7E4">
      <w:pPr>
        <w:jc w:val="both"/>
        <w:rPr>
          <w:rFonts w:ascii="Calibri" w:hAnsi="Calibri" w:eastAsia="Calibri" w:cs="Calibri"/>
          <w:color w:val="000000" w:themeColor="text1"/>
          <w:sz w:val="26"/>
          <w:szCs w:val="26"/>
          <w14:textFill>
            <w14:solidFill>
              <w14:schemeClr w14:val="tx1"/>
            </w14:solidFill>
          </w14:textFill>
        </w:rPr>
      </w:pPr>
    </w:p>
    <w:p w14:paraId="2B11C694">
      <w:pPr>
        <w:pStyle w:val="46"/>
        <w:numPr>
          <w:ilvl w:val="0"/>
          <w:numId w:val="122"/>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2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r>
        <w:rPr>
          <w:rFonts w:ascii="Calibri" w:hAnsi="Calibri" w:eastAsia="Calibri" w:cs="Calibri"/>
          <w:color w:val="000000" w:themeColor="text1"/>
          <w:spacing w:val="2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public</w:t>
      </w:r>
      <w:r>
        <w:rPr>
          <w:rFonts w:ascii="Calibri" w:hAnsi="Calibri" w:eastAsia="Calibri" w:cs="Calibri"/>
          <w:color w:val="000000" w:themeColor="text1"/>
          <w:spacing w:val="1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domain</w:t>
      </w:r>
      <w:r>
        <w:rPr>
          <w:rFonts w:ascii="Calibri" w:hAnsi="Calibri" w:eastAsia="Calibri" w:cs="Calibri"/>
          <w:color w:val="000000" w:themeColor="text1"/>
          <w:spacing w:val="2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at</w:t>
      </w:r>
      <w:r>
        <w:rPr>
          <w:rFonts w:ascii="Calibri" w:hAnsi="Calibri" w:eastAsia="Calibri" w:cs="Calibri"/>
          <w:color w:val="000000" w:themeColor="text1"/>
          <w:spacing w:val="2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2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time</w:t>
      </w:r>
      <w:r>
        <w:rPr>
          <w:rFonts w:ascii="Calibri" w:hAnsi="Calibri" w:eastAsia="Calibri" w:cs="Calibri"/>
          <w:color w:val="000000" w:themeColor="text1"/>
          <w:spacing w:val="1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that</w:t>
      </w:r>
      <w:r>
        <w:rPr>
          <w:rFonts w:ascii="Calibri" w:hAnsi="Calibri" w:eastAsia="Calibri" w:cs="Calibri"/>
          <w:color w:val="000000" w:themeColor="text1"/>
          <w:spacing w:val="1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it</w:t>
      </w:r>
      <w:r>
        <w:rPr>
          <w:rFonts w:ascii="Calibri" w:hAnsi="Calibri" w:eastAsia="Calibri" w:cs="Calibri"/>
          <w:color w:val="000000" w:themeColor="text1"/>
          <w:spacing w:val="2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was</w:t>
      </w:r>
      <w:r>
        <w:rPr>
          <w:rFonts w:ascii="Calibri" w:hAnsi="Calibri" w:eastAsia="Calibri" w:cs="Calibri"/>
          <w:color w:val="000000" w:themeColor="text1"/>
          <w:spacing w:val="1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provided</w:t>
      </w:r>
      <w:r>
        <w:rPr>
          <w:rFonts w:ascii="Calibri" w:hAnsi="Calibri" w:eastAsia="Calibri" w:cs="Calibri"/>
          <w:color w:val="000000" w:themeColor="text1"/>
          <w:spacing w:val="1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by</w:t>
      </w:r>
      <w:r>
        <w:rPr>
          <w:rFonts w:ascii="Calibri" w:hAnsi="Calibri" w:eastAsia="Calibri" w:cs="Calibri"/>
          <w:color w:val="000000" w:themeColor="text1"/>
          <w:spacing w:val="2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2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Furnishing</w:t>
      </w:r>
      <w:r>
        <w:rPr>
          <w:rFonts w:ascii="Calibri" w:hAnsi="Calibri" w:eastAsia="Calibri" w:cs="Calibri"/>
          <w:color w:val="000000" w:themeColor="text1"/>
          <w:spacing w:val="2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1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5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which</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subsequently</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came</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into</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the</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public</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domain</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other</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than</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result</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breach</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this</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w:t>
      </w:r>
    </w:p>
    <w:p w14:paraId="63FBEF4F">
      <w:pPr>
        <w:pStyle w:val="46"/>
        <w:numPr>
          <w:ilvl w:val="0"/>
          <w:numId w:val="122"/>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Information obtained from a third party who is authorized to do so;</w:t>
      </w:r>
    </w:p>
    <w:p w14:paraId="531897D8">
      <w:pPr>
        <w:pStyle w:val="46"/>
        <w:numPr>
          <w:ilvl w:val="0"/>
          <w:numId w:val="122"/>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Information independently developed by the Receiving Party without reference to the Information; or</w:t>
      </w:r>
    </w:p>
    <w:p w14:paraId="718613C1">
      <w:pPr>
        <w:pStyle w:val="46"/>
        <w:numPr>
          <w:ilvl w:val="0"/>
          <w:numId w:val="122"/>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Information in the possession of the Receiving Party prior to its disclosure by the</w:t>
      </w:r>
      <w:r>
        <w:rPr>
          <w:rFonts w:ascii="Calibri" w:hAnsi="Calibri" w:eastAsia="Calibri" w:cs="Calibri"/>
          <w:color w:val="000000" w:themeColor="text1"/>
          <w:spacing w:val="2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Furnishing</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Receiving Party.</w:t>
      </w:r>
    </w:p>
    <w:p w14:paraId="58F29A7D">
      <w:pPr>
        <w:jc w:val="both"/>
        <w:rPr>
          <w:rFonts w:ascii="Calibri" w:hAnsi="Calibri" w:eastAsia="Calibri" w:cs="Calibri"/>
          <w:color w:val="000000" w:themeColor="text1"/>
          <w:sz w:val="26"/>
          <w:szCs w:val="26"/>
          <w14:textFill>
            <w14:solidFill>
              <w14:schemeClr w14:val="tx1"/>
            </w14:solidFill>
          </w14:textFill>
        </w:rPr>
      </w:pPr>
    </w:p>
    <w:p w14:paraId="3FB0CE98">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All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p>
    <w:p w14:paraId="7CF2843E">
      <w:pPr>
        <w:jc w:val="both"/>
        <w:rPr>
          <w:rFonts w:ascii="Calibri" w:hAnsi="Calibri" w:eastAsia="Calibri" w:cs="Calibri"/>
          <w:color w:val="000000" w:themeColor="text1"/>
          <w:sz w:val="26"/>
          <w:szCs w:val="26"/>
          <w14:textFill>
            <w14:solidFill>
              <w14:schemeClr w14:val="tx1"/>
            </w14:solidFill>
          </w14:textFill>
        </w:rPr>
      </w:pPr>
    </w:p>
    <w:p w14:paraId="7EC8355B">
      <w:pPr>
        <w:pStyle w:val="46"/>
        <w:numPr>
          <w:ilvl w:val="0"/>
          <w:numId w:val="123"/>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Shall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remain the</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property</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Furnishing</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p>
    <w:p w14:paraId="61B3E78E">
      <w:pPr>
        <w:pStyle w:val="46"/>
        <w:numPr>
          <w:ilvl w:val="0"/>
          <w:numId w:val="123"/>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shall be treated as confidential by the Receiving Party, and the Receiving Party shall take such action as shall be necessary or desirable to preserve and protect the confidentiality of the Information and in any event using means not less than those used to protect its own confidential information;</w:t>
      </w:r>
    </w:p>
    <w:p w14:paraId="4DC72A65">
      <w:pPr>
        <w:pStyle w:val="46"/>
        <w:numPr>
          <w:ilvl w:val="0"/>
          <w:numId w:val="123"/>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Shall be used solely for purposes as provided in this Agreement, and for no other purpose;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p>
    <w:p w14:paraId="6CB24F89">
      <w:pPr>
        <w:pStyle w:val="46"/>
        <w:numPr>
          <w:ilvl w:val="0"/>
          <w:numId w:val="123"/>
        </w:numPr>
        <w:ind w:left="1134"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shall not be disclosed to any third party other than the Receiving Party and such of its officers,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directors, employees, financial advisors, accountants or attorneys necessary on a “need to know”</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basis (each an “</w:t>
      </w:r>
      <w:r>
        <w:rPr>
          <w:rFonts w:ascii="Calibri" w:hAnsi="Calibri" w:eastAsia="Calibri" w:cs="Calibri"/>
          <w:color w:val="000000" w:themeColor="text1"/>
          <w:sz w:val="26"/>
          <w:szCs w:val="26"/>
          <w:u w:val="single"/>
          <w14:textFill>
            <w14:solidFill>
              <w14:schemeClr w14:val="tx1"/>
            </w14:solidFill>
          </w14:textFill>
        </w:rPr>
        <w:t>Authorized Person</w:t>
      </w:r>
      <w:r>
        <w:rPr>
          <w:rFonts w:ascii="Calibri" w:hAnsi="Calibri" w:eastAsia="Calibri" w:cs="Calibri"/>
          <w:color w:val="000000" w:themeColor="text1"/>
          <w:sz w:val="26"/>
          <w:szCs w:val="26"/>
          <w14:textFill>
            <w14:solidFill>
              <w14:schemeClr w14:val="tx1"/>
            </w14:solidFill>
          </w14:textFill>
        </w:rPr>
        <w:t>”) without the Furnishing Party’s prior written consent, 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provided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that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each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such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employees/personnel/consultants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maintain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confidentiality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accordance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terms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hereof;</w:t>
      </w:r>
    </w:p>
    <w:p w14:paraId="76FC4C71">
      <w:pPr>
        <w:jc w:val="both"/>
        <w:rPr>
          <w:rFonts w:ascii="Calibri" w:hAnsi="Calibri" w:eastAsia="Calibri" w:cs="Calibri"/>
          <w:color w:val="000000" w:themeColor="text1"/>
          <w:sz w:val="26"/>
          <w:szCs w:val="26"/>
          <w14:textFill>
            <w14:solidFill>
              <w14:schemeClr w14:val="tx1"/>
            </w14:solidFill>
          </w14:textFill>
        </w:rPr>
      </w:pPr>
    </w:p>
    <w:p w14:paraId="0FA23BB9">
      <w:pPr>
        <w:ind w:left="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Provided however, that prior to disclosing the Information, the Receiving Party shall require each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person who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receives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cognizant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comply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terms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conditions</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this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w:t>
      </w:r>
    </w:p>
    <w:p w14:paraId="6CBB8E79">
      <w:pPr>
        <w:jc w:val="both"/>
        <w:rPr>
          <w:rFonts w:ascii="Calibri" w:hAnsi="Calibri" w:eastAsia="Calibri" w:cs="Calibri"/>
          <w:color w:val="000000" w:themeColor="text1"/>
          <w:sz w:val="26"/>
          <w:szCs w:val="26"/>
          <w14:textFill>
            <w14:solidFill>
              <w14:schemeClr w14:val="tx1"/>
            </w14:solidFill>
          </w14:textFill>
        </w:rPr>
      </w:pPr>
    </w:p>
    <w:p w14:paraId="273F00AB">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In the event that the Receiving Party or any of its Authorized Persons becomes legally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compelled (including, without limitation, by law, rule, regulation or governmental regulatory 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administrative</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similar</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agency</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judicial</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administrative</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proceeding</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including,</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without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limitation, by deposition, interrogatory, request for information or documents, subpoena, civil 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criminal investigative demand or otherwise) to disclose any of the Information, the Receiving Party</w:t>
      </w:r>
      <w:r>
        <w:rPr>
          <w:rFonts w:ascii="Calibri" w:hAnsi="Calibri" w:eastAsia="Calibri" w:cs="Calibri"/>
          <w:color w:val="000000" w:themeColor="text1"/>
          <w:spacing w:val="-5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shall provide the Furnishing Party with immediate written notice of such requirement so that 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Furnishing</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Party</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may</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seek</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a</w:t>
      </w:r>
      <w:r>
        <w:rPr>
          <w:rFonts w:ascii="Calibri" w:hAnsi="Calibri" w:eastAsia="Calibri" w:cs="Calibri"/>
          <w:color w:val="000000" w:themeColor="text1"/>
          <w:spacing w:val="-14"/>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protective</w:t>
      </w:r>
      <w:r>
        <w:rPr>
          <w:rFonts w:ascii="Calibri" w:hAnsi="Calibri" w:eastAsia="Calibri" w:cs="Calibri"/>
          <w:color w:val="000000" w:themeColor="text1"/>
          <w:spacing w:val="-14"/>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order</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1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other</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appropriate</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remedy</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waive</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compliance</w:t>
      </w:r>
      <w:r>
        <w:rPr>
          <w:rFonts w:ascii="Calibri" w:hAnsi="Calibri" w:eastAsia="Calibri" w:cs="Calibri"/>
          <w:color w:val="000000" w:themeColor="text1"/>
          <w:spacing w:val="-1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this paragraph. If Furnishing Party fails to obtain injunction or protective order and the Receiving</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 provides information due to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statute, regulation, Court directive or order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a statutory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authority, Receiving Party shall not be held liable to the Furnishing Party for any loss or damage 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otherwise.</w:t>
      </w:r>
    </w:p>
    <w:p w14:paraId="73B61CC1">
      <w:pPr>
        <w:jc w:val="both"/>
        <w:rPr>
          <w:rFonts w:ascii="Calibri" w:hAnsi="Calibri" w:eastAsia="Calibri" w:cs="Calibri"/>
          <w:color w:val="000000" w:themeColor="text1"/>
          <w:sz w:val="26"/>
          <w:szCs w:val="26"/>
          <w14:textFill>
            <w14:solidFill>
              <w14:schemeClr w14:val="tx1"/>
            </w14:solidFill>
          </w14:textFill>
        </w:rPr>
      </w:pPr>
    </w:p>
    <w:p w14:paraId="38E77662">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 xml:space="preserve">The </w:t>
      </w:r>
      <w:r>
        <w:rPr>
          <w:rFonts w:ascii="Calibri" w:hAnsi="Calibri" w:eastAsia="Calibri" w:cs="Calibri"/>
          <w:color w:val="000000" w:themeColor="text1"/>
          <w:spacing w:val="-11"/>
          <w:sz w:val="26"/>
          <w:szCs w:val="26"/>
          <w14:textFill>
            <w14:solidFill>
              <w14:schemeClr w14:val="tx1"/>
            </w14:solidFill>
          </w14:textFill>
        </w:rPr>
        <w:t>Receiving</w:t>
      </w:r>
      <w:r>
        <w:rPr>
          <w:rFonts w:ascii="Calibri" w:hAnsi="Calibri" w:eastAsia="Calibri" w:cs="Calibri"/>
          <w:color w:val="000000" w:themeColor="text1"/>
          <w:sz w:val="26"/>
          <w:szCs w:val="26"/>
          <w14:textFill>
            <w14:solidFill>
              <w14:schemeClr w14:val="tx1"/>
            </w14:solidFill>
          </w14:textFill>
        </w:rPr>
        <w:t xml:space="preserve"> Party will only disclose the Information to the personnel / consultants of</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Receiving</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who</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have</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need</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know the</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for</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their</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work</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connection</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Transaction,</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provided</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that</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each</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such</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employees/ personnel/ consultants</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have</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agreed</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maintain</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confidentiality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accordance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terms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hereof.</w:t>
      </w:r>
    </w:p>
    <w:p w14:paraId="72B45763">
      <w:pPr>
        <w:jc w:val="both"/>
        <w:rPr>
          <w:rFonts w:ascii="Calibri" w:hAnsi="Calibri" w:eastAsia="Calibri" w:cs="Calibri"/>
          <w:color w:val="000000" w:themeColor="text1"/>
          <w:sz w:val="26"/>
          <w:szCs w:val="26"/>
          <w14:textFill>
            <w14:solidFill>
              <w14:schemeClr w14:val="tx1"/>
            </w14:solidFill>
          </w14:textFill>
        </w:rPr>
      </w:pPr>
    </w:p>
    <w:p w14:paraId="22B55CE1">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The Receiving Party recognizes that a breach of this Agreement may cause irreparable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harm to</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Furnishing</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that</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actual</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damages</w:t>
      </w:r>
      <w:r>
        <w:rPr>
          <w:rFonts w:ascii="Calibri" w:hAnsi="Calibri" w:eastAsia="Calibri" w:cs="Calibri"/>
          <w:color w:val="000000" w:themeColor="text1"/>
          <w:spacing w:val="-1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may</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difficult</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ascertain</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 xml:space="preserve">and in any event </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may be inadequate.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Accordingly, the Receiving Party agrees that in the event of such breach, 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Furnishing</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may</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entitled</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injunctive</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relief</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addition</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such</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other</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legal</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including</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criminal</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prosecution for such breach or equitable remedies as may be available.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Receiving party shall be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responsible and liable to the Furnishing party for any unauthorized disclosure or any breach of the</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terms and conditions herein contained.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Receiving party hereby indemnifies and agrees to keeps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the</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Furnishing</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party</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saved,</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defended,</w:t>
      </w:r>
      <w:r>
        <w:rPr>
          <w:rFonts w:ascii="Calibri" w:hAnsi="Calibri" w:eastAsia="Calibri" w:cs="Calibri"/>
          <w:color w:val="000000" w:themeColor="text1"/>
          <w:spacing w:val="-15"/>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harmless</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and</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indemnified</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from</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against</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all</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costs,</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charges,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expenses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damages</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whatsoever</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except exponential</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consequential</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damages.</w:t>
      </w:r>
    </w:p>
    <w:p w14:paraId="40C4F386">
      <w:pPr>
        <w:jc w:val="both"/>
        <w:rPr>
          <w:rFonts w:ascii="Calibri" w:hAnsi="Calibri" w:eastAsia="Calibri" w:cs="Calibri"/>
          <w:color w:val="000000" w:themeColor="text1"/>
          <w:spacing w:val="-1"/>
          <w:sz w:val="26"/>
          <w:szCs w:val="26"/>
          <w14:textFill>
            <w14:solidFill>
              <w14:schemeClr w14:val="tx1"/>
            </w14:solidFill>
          </w14:textFill>
        </w:rPr>
      </w:pPr>
    </w:p>
    <w:p w14:paraId="22B8DDF6">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pacing w:val="-1"/>
          <w:sz w:val="26"/>
          <w:szCs w:val="26"/>
          <w14:textFill>
            <w14:solidFill>
              <w14:schemeClr w14:val="tx1"/>
            </w14:solidFill>
          </w14:textFill>
        </w:rPr>
        <w:t>The</w:t>
      </w:r>
      <w:r>
        <w:rPr>
          <w:rFonts w:ascii="Calibri" w:hAnsi="Calibri" w:eastAsia="Calibri" w:cs="Calibri"/>
          <w:color w:val="000000" w:themeColor="text1"/>
          <w:spacing w:val="-14"/>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Receiving</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Party</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will</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not</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use</w:t>
      </w:r>
      <w:r>
        <w:rPr>
          <w:rFonts w:ascii="Calibri" w:hAnsi="Calibri" w:eastAsia="Calibri" w:cs="Calibri"/>
          <w:color w:val="000000" w:themeColor="text1"/>
          <w:spacing w:val="-14"/>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nor</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pacing w:val="-1"/>
          <w:sz w:val="26"/>
          <w:szCs w:val="26"/>
          <w14:textFill>
            <w14:solidFill>
              <w14:schemeClr w14:val="tx1"/>
            </w14:solidFill>
          </w14:textFill>
        </w:rPr>
        <w:t>permit</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use</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Furnishing</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Party’s</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names,</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logos,</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trademarks or other identifying data, or otherwise discuss or make reference to the Furnishing</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 in any notices to third parties or in any press release or other public announcement 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advertisement,</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however characterized,</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without</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Furnishing</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Party’s</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prior</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written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consent.</w:t>
      </w:r>
    </w:p>
    <w:p w14:paraId="68AE7E66">
      <w:pPr>
        <w:jc w:val="both"/>
        <w:rPr>
          <w:rFonts w:ascii="Calibri" w:hAnsi="Calibri" w:eastAsia="Calibri" w:cs="Calibri"/>
          <w:color w:val="000000" w:themeColor="text1"/>
          <w:sz w:val="26"/>
          <w:szCs w:val="26"/>
          <w14:textFill>
            <w14:solidFill>
              <w14:schemeClr w14:val="tx1"/>
            </w14:solidFill>
          </w14:textFill>
        </w:rPr>
      </w:pPr>
    </w:p>
    <w:p w14:paraId="2927DF04">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This Agreement shall terminate on the earlier occurrence of (a) Parties entering into a</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definitive agreement for or (b) parties decide not to enter into business relation for the document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management solutions services.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Upon termination of this Agreement, the Receiving Party shall, as</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per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direction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Furnishing</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either,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return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destroy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all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Information shall be stored by the Receiving Party in any form. Notwithstanding the return 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destruction of the Information or the termination of this Agreement, the Receiving Party shall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continue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bound</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by its</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obligations</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confidentiality</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hereunder</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for</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two</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(2)</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years</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from</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date</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hereof.</w:t>
      </w:r>
    </w:p>
    <w:p w14:paraId="5F1950ED">
      <w:pPr>
        <w:jc w:val="both"/>
        <w:rPr>
          <w:rFonts w:ascii="Calibri" w:hAnsi="Calibri" w:eastAsia="Calibri" w:cs="Calibri"/>
          <w:color w:val="000000" w:themeColor="text1"/>
          <w:sz w:val="26"/>
          <w:szCs w:val="26"/>
          <w14:textFill>
            <w14:solidFill>
              <w14:schemeClr w14:val="tx1"/>
            </w14:solidFill>
          </w14:textFill>
        </w:rPr>
      </w:pPr>
    </w:p>
    <w:p w14:paraId="79A35C37">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This Agreement constitutes the entire agreement between the parties relating to the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subject</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matter</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hereof,</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all</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prior</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agreements,</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understandings,</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writings,</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negotiations,</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whether</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written or oral, are hereby superseded.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No failure or delay by either party in exercising its rights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hereunder shall operate as a waiver thereof.</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This Agreement may not be waived or amended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except</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by</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written agreement</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both</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parties.</w:t>
      </w:r>
    </w:p>
    <w:p w14:paraId="1B83FC9F">
      <w:pPr>
        <w:jc w:val="both"/>
        <w:rPr>
          <w:rFonts w:ascii="Calibri" w:hAnsi="Calibri" w:eastAsia="Calibri" w:cs="Calibri"/>
          <w:color w:val="000000" w:themeColor="text1"/>
          <w:sz w:val="26"/>
          <w:szCs w:val="26"/>
          <w14:textFill>
            <w14:solidFill>
              <w14:schemeClr w14:val="tx1"/>
            </w14:solidFill>
          </w14:textFill>
        </w:rPr>
      </w:pPr>
    </w:p>
    <w:p w14:paraId="0B1599ED">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If any provision of this Agreement is held to be invalid, void or unenforceable, all other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provisions</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shall</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remain</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valid</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enforced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construed</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if</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such</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invalid</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provision</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were</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never</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this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w:t>
      </w:r>
    </w:p>
    <w:p w14:paraId="76BDD28A">
      <w:pPr>
        <w:jc w:val="both"/>
        <w:rPr>
          <w:rFonts w:ascii="Calibri" w:hAnsi="Calibri" w:eastAsia="Calibri" w:cs="Calibri"/>
          <w:color w:val="000000" w:themeColor="text1"/>
          <w:sz w:val="26"/>
          <w:szCs w:val="26"/>
          <w14:textFill>
            <w14:solidFill>
              <w14:schemeClr w14:val="tx1"/>
            </w14:solidFill>
          </w14:textFill>
        </w:rPr>
      </w:pPr>
    </w:p>
    <w:p w14:paraId="61C0EEE7">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The parties agree that any dispute, controversy or claim arising out of or relating to this</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 or any related agreement or other document or the validity, interpretation, breach or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termination</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thereof,</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including</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claims</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seeking</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redress</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or</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asserting</w:t>
      </w:r>
      <w:r>
        <w:rPr>
          <w:rFonts w:ascii="Calibri" w:hAnsi="Calibri" w:eastAsia="Calibri" w:cs="Calibri"/>
          <w:color w:val="000000" w:themeColor="text1"/>
          <w:spacing w:val="-7"/>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rights</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under</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applicable</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law,</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shall,</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 governed by and interpreted in accordance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with the laws of India and that any action in any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way arising out of this Agreement shall be commenced in an appropriate court having jurisdiction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 Mumbai. The prevailing party in any suit hereunder shall recover all related costs, expenses 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reasonable</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legal</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fees.</w:t>
      </w:r>
    </w:p>
    <w:p w14:paraId="4B3166E7">
      <w:pPr>
        <w:jc w:val="both"/>
        <w:rPr>
          <w:rFonts w:ascii="Calibri" w:hAnsi="Calibri" w:eastAsia="Calibri" w:cs="Calibri"/>
          <w:color w:val="000000" w:themeColor="text1"/>
          <w:sz w:val="26"/>
          <w:szCs w:val="26"/>
          <w14:textFill>
            <w14:solidFill>
              <w14:schemeClr w14:val="tx1"/>
            </w14:solidFill>
          </w14:textFill>
        </w:rPr>
      </w:pPr>
    </w:p>
    <w:p w14:paraId="04281E4E">
      <w:pPr>
        <w:pStyle w:val="46"/>
        <w:numPr>
          <w:ilvl w:val="0"/>
          <w:numId w:val="121"/>
        </w:numPr>
        <w:ind w:left="567" w:hanging="567"/>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parties</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warrant</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that</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signatory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signing</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Agreement</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on</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behalf</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6"/>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respective</w:t>
      </w:r>
      <w:r>
        <w:rPr>
          <w:rFonts w:ascii="Calibri" w:hAnsi="Calibri" w:eastAsia="Calibri" w:cs="Calibri"/>
          <w:color w:val="000000" w:themeColor="text1"/>
          <w:spacing w:val="-5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parties</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is</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duly authorized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to</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do</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so</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irrevocably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bind</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parties.</w:t>
      </w:r>
    </w:p>
    <w:p w14:paraId="121F397B">
      <w:pPr>
        <w:jc w:val="both"/>
        <w:rPr>
          <w:rFonts w:ascii="Calibri" w:hAnsi="Calibri" w:eastAsia="Calibri" w:cs="Calibri"/>
          <w:color w:val="000000" w:themeColor="text1"/>
          <w:sz w:val="26"/>
          <w:szCs w:val="26"/>
          <w14:textFill>
            <w14:solidFill>
              <w14:schemeClr w14:val="tx1"/>
            </w14:solidFill>
          </w14:textFill>
        </w:rPr>
      </w:pPr>
    </w:p>
    <w:p w14:paraId="52ECDE6D">
      <w:pPr>
        <w:jc w:val="both"/>
        <w:rPr>
          <w:rFonts w:ascii="Calibri" w:hAnsi="Calibri" w:eastAsia="Calibri" w:cs="Calibri"/>
          <w:b/>
          <w:bCs/>
          <w:color w:val="000000" w:themeColor="text1"/>
          <w:sz w:val="26"/>
          <w:szCs w:val="26"/>
          <w14:textFill>
            <w14:solidFill>
              <w14:schemeClr w14:val="tx1"/>
            </w14:solidFill>
          </w14:textFill>
        </w:rPr>
      </w:pPr>
      <w:r>
        <w:rPr>
          <w:rFonts w:ascii="Calibri" w:hAnsi="Calibri" w:eastAsia="Calibri" w:cs="Calibri"/>
          <w:b/>
          <w:bCs/>
          <w:color w:val="000000" w:themeColor="text1"/>
          <w:sz w:val="26"/>
          <w:szCs w:val="26"/>
          <w14:textFill>
            <w14:solidFill>
              <w14:schemeClr w14:val="tx1"/>
            </w14:solidFill>
          </w14:textFill>
        </w:rPr>
        <w:t>IN</w:t>
      </w:r>
      <w:r>
        <w:rPr>
          <w:rFonts w:ascii="Calibri" w:hAnsi="Calibri" w:eastAsia="Calibri" w:cs="Calibri"/>
          <w:b/>
          <w:bCs/>
          <w:color w:val="000000" w:themeColor="text1"/>
          <w:spacing w:val="-3"/>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WITNESS</w:t>
      </w:r>
      <w:r>
        <w:rPr>
          <w:rFonts w:ascii="Calibri" w:hAnsi="Calibri" w:eastAsia="Calibri" w:cs="Calibri"/>
          <w:b/>
          <w:bCs/>
          <w:color w:val="000000" w:themeColor="text1"/>
          <w:spacing w:val="-3"/>
          <w:sz w:val="26"/>
          <w:szCs w:val="26"/>
          <w14:textFill>
            <w14:solidFill>
              <w14:schemeClr w14:val="tx1"/>
            </w14:solidFill>
          </w14:textFill>
        </w:rPr>
        <w:t xml:space="preserve"> </w:t>
      </w:r>
      <w:r>
        <w:rPr>
          <w:rFonts w:ascii="Calibri" w:hAnsi="Calibri" w:eastAsia="Calibri" w:cs="Calibri"/>
          <w:b/>
          <w:bCs/>
          <w:color w:val="000000" w:themeColor="text1"/>
          <w:sz w:val="26"/>
          <w:szCs w:val="26"/>
          <w14:textFill>
            <w14:solidFill>
              <w14:schemeClr w14:val="tx1"/>
            </w14:solidFill>
          </w14:textFill>
        </w:rPr>
        <w:t>WHEREOF,</w:t>
      </w:r>
    </w:p>
    <w:p w14:paraId="641DE505">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b/>
          <w:color w:val="000000" w:themeColor="text1"/>
          <w:sz w:val="26"/>
          <w:szCs w:val="26"/>
          <w14:textFill>
            <w14:solidFill>
              <w14:schemeClr w14:val="tx1"/>
            </w14:solidFill>
          </w14:textFill>
        </w:rPr>
        <w:t xml:space="preserve">BIDDER/ LEASSEE </w:t>
      </w:r>
      <w:r>
        <w:rPr>
          <w:rFonts w:ascii="Calibri" w:hAnsi="Calibri" w:eastAsia="Calibri" w:cs="Calibri"/>
          <w:b/>
          <w:color w:val="000000" w:themeColor="text1"/>
          <w:sz w:val="26"/>
          <w:szCs w:val="26"/>
          <w:u w:val="single"/>
          <w14:textFill>
            <w14:solidFill>
              <w14:schemeClr w14:val="tx1"/>
            </w14:solidFill>
          </w14:textFill>
        </w:rPr>
        <w:tab/>
      </w:r>
      <w:r>
        <w:rPr>
          <w:rFonts w:ascii="Calibri" w:hAnsi="Calibri" w:eastAsia="Calibri" w:cs="Calibri"/>
          <w:color w:val="000000" w:themeColor="text1"/>
          <w:sz w:val="26"/>
          <w:szCs w:val="26"/>
          <w14:textFill>
            <w14:solidFill>
              <w14:schemeClr w14:val="tx1"/>
            </w14:solidFill>
          </w14:textFill>
        </w:rPr>
        <w:t>____________________________________________</w:t>
      </w:r>
    </w:p>
    <w:p w14:paraId="1AC4DC90">
      <w:pPr>
        <w:jc w:val="both"/>
        <w:rPr>
          <w:rFonts w:ascii="Calibri" w:hAnsi="Calibri" w:eastAsia="Calibri" w:cs="Calibri"/>
          <w:color w:val="000000" w:themeColor="text1"/>
          <w:sz w:val="26"/>
          <w:szCs w:val="26"/>
          <w14:textFill>
            <w14:solidFill>
              <w14:schemeClr w14:val="tx1"/>
            </w14:solidFill>
          </w14:textFill>
        </w:rPr>
      </w:pPr>
    </w:p>
    <w:p w14:paraId="7F9ADB11">
      <w:pPr>
        <w:jc w:val="both"/>
        <w:rPr>
          <w:rFonts w:ascii="Calibri" w:hAnsi="Calibri" w:eastAsia="Calibri" w:cs="Calibri"/>
          <w:color w:val="000000" w:themeColor="text1"/>
          <w:sz w:val="26"/>
          <w:szCs w:val="26"/>
          <w:u w:val="single"/>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 xml:space="preserve">The duly constituted Attorney of and on behalf of </w:t>
      </w:r>
      <w:r>
        <w:rPr>
          <w:rFonts w:ascii="Calibri" w:hAnsi="Calibri" w:eastAsia="Calibri" w:cs="Calibri"/>
          <w:b/>
          <w:color w:val="000000" w:themeColor="text1"/>
          <w:sz w:val="26"/>
          <w:szCs w:val="26"/>
          <w14:textFill>
            <w14:solidFill>
              <w14:schemeClr w14:val="tx1"/>
            </w14:solidFill>
          </w14:textFill>
        </w:rPr>
        <w:t xml:space="preserve">BIDDER/ </w:t>
      </w:r>
      <w:r>
        <w:rPr>
          <w:rFonts w:ascii="Calibri" w:hAnsi="Calibri" w:eastAsia="Calibri" w:cs="Calibri"/>
          <w:color w:val="000000" w:themeColor="text1"/>
          <w:sz w:val="26"/>
          <w:szCs w:val="26"/>
          <w14:textFill>
            <w14:solidFill>
              <w14:schemeClr w14:val="tx1"/>
            </w14:solidFill>
          </w14:textFill>
        </w:rPr>
        <w:t xml:space="preserve">LEASSEE has hereunto subscribed and set their hands and common seal of </w:t>
      </w:r>
      <w:r>
        <w:rPr>
          <w:rFonts w:ascii="Calibri" w:hAnsi="Calibri" w:eastAsia="Calibri" w:cs="Calibri"/>
          <w:b/>
          <w:color w:val="000000" w:themeColor="text1"/>
          <w:sz w:val="26"/>
          <w:szCs w:val="26"/>
          <w14:textFill>
            <w14:solidFill>
              <w14:schemeClr w14:val="tx1"/>
            </w14:solidFill>
          </w14:textFill>
        </w:rPr>
        <w:t xml:space="preserve">BIDDER/ </w:t>
      </w:r>
      <w:r>
        <w:rPr>
          <w:rFonts w:ascii="Calibri" w:hAnsi="Calibri" w:eastAsia="Calibri" w:cs="Calibri"/>
          <w:color w:val="000000" w:themeColor="text1"/>
          <w:sz w:val="26"/>
          <w:szCs w:val="26"/>
          <w14:textFill>
            <w14:solidFill>
              <w14:schemeClr w14:val="tx1"/>
            </w14:solidFill>
          </w14:textFill>
        </w:rPr>
        <w:t>LEASSEE and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z w:val="26"/>
          <w:szCs w:val="26"/>
          <w:u w:val="single"/>
          <w14:textFill>
            <w14:solidFill>
              <w14:schemeClr w14:val="tx1"/>
            </w14:solidFill>
          </w14:textFill>
        </w:rPr>
        <w:t xml:space="preserve"> </w:t>
      </w:r>
      <w:r>
        <w:rPr>
          <w:rFonts w:ascii="Calibri" w:hAnsi="Calibri" w:eastAsia="Calibri" w:cs="Calibri"/>
          <w:color w:val="000000" w:themeColor="text1"/>
          <w:sz w:val="26"/>
          <w:szCs w:val="26"/>
          <w:u w:val="single"/>
          <w14:textFill>
            <w14:solidFill>
              <w14:schemeClr w14:val="tx1"/>
            </w14:solidFill>
          </w14:textFill>
        </w:rPr>
        <w:tab/>
      </w:r>
      <w:r>
        <w:rPr>
          <w:rFonts w:ascii="Calibri" w:hAnsi="Calibri" w:eastAsia="Calibri" w:cs="Calibri"/>
          <w:color w:val="000000" w:themeColor="text1"/>
          <w:sz w:val="26"/>
          <w:szCs w:val="26"/>
          <w:u w:val="single"/>
          <w14:textFill>
            <w14:solidFill>
              <w14:schemeClr w14:val="tx1"/>
            </w14:solidFill>
          </w14:textFill>
        </w:rPr>
        <w:t>__________________</w:t>
      </w:r>
    </w:p>
    <w:p w14:paraId="35262438">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u w:val="single"/>
          <w14:textFill>
            <w14:solidFill>
              <w14:schemeClr w14:val="tx1"/>
            </w14:solidFill>
          </w14:textFill>
        </w:rPr>
        <w:t>______________________________________________</w:t>
      </w:r>
    </w:p>
    <w:p w14:paraId="4AEF2A4E">
      <w:pPr>
        <w:jc w:val="both"/>
        <w:rPr>
          <w:rFonts w:ascii="Calibri" w:hAnsi="Calibri" w:eastAsia="Calibri" w:cs="Calibri"/>
          <w:color w:val="000000" w:themeColor="text1"/>
          <w:sz w:val="26"/>
          <w:szCs w:val="26"/>
          <w14:textFill>
            <w14:solidFill>
              <w14:schemeClr w14:val="tx1"/>
            </w14:solidFill>
          </w14:textFill>
        </w:rPr>
      </w:pPr>
    </w:p>
    <w:p w14:paraId="5436E02E">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Board</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b/>
          <w:color w:val="000000" w:themeColor="text1"/>
          <w:sz w:val="26"/>
          <w:szCs w:val="26"/>
          <w14:textFill>
            <w14:solidFill>
              <w14:schemeClr w14:val="tx1"/>
            </w14:solidFill>
          </w14:textFill>
        </w:rPr>
        <w:t>Mumbai</w:t>
      </w:r>
      <w:r>
        <w:rPr>
          <w:rFonts w:ascii="Calibri" w:hAnsi="Calibri" w:eastAsia="Calibri" w:cs="Calibri"/>
          <w:b/>
          <w:color w:val="000000" w:themeColor="text1"/>
          <w:spacing w:val="11"/>
          <w:sz w:val="26"/>
          <w:szCs w:val="26"/>
          <w14:textFill>
            <w14:solidFill>
              <w14:schemeClr w14:val="tx1"/>
            </w14:solidFill>
          </w14:textFill>
        </w:rPr>
        <w:t xml:space="preserve"> </w:t>
      </w:r>
      <w:r>
        <w:rPr>
          <w:rFonts w:ascii="Calibri" w:hAnsi="Calibri" w:eastAsia="Calibri" w:cs="Calibri"/>
          <w:b/>
          <w:color w:val="000000" w:themeColor="text1"/>
          <w:sz w:val="26"/>
          <w:szCs w:val="26"/>
          <w14:textFill>
            <w14:solidFill>
              <w14:schemeClr w14:val="tx1"/>
            </w14:solidFill>
          </w14:textFill>
        </w:rPr>
        <w:t>Port</w:t>
      </w:r>
      <w:r>
        <w:rPr>
          <w:rFonts w:ascii="Calibri" w:hAnsi="Calibri" w:eastAsia="Calibri" w:cs="Calibri"/>
          <w:b/>
          <w:color w:val="000000" w:themeColor="text1"/>
          <w:spacing w:val="12"/>
          <w:sz w:val="26"/>
          <w:szCs w:val="26"/>
          <w14:textFill>
            <w14:solidFill>
              <w14:schemeClr w14:val="tx1"/>
            </w14:solidFill>
          </w14:textFill>
        </w:rPr>
        <w:t xml:space="preserve"> </w:t>
      </w:r>
      <w:r>
        <w:rPr>
          <w:rFonts w:ascii="Calibri" w:hAnsi="Calibri" w:eastAsia="Calibri" w:cs="Calibri"/>
          <w:b/>
          <w:color w:val="000000" w:themeColor="text1"/>
          <w:sz w:val="26"/>
          <w:szCs w:val="26"/>
          <w14:textFill>
            <w14:solidFill>
              <w14:schemeClr w14:val="tx1"/>
            </w14:solidFill>
          </w14:textFill>
        </w:rPr>
        <w:t>Authority</w:t>
      </w:r>
      <w:r>
        <w:rPr>
          <w:rFonts w:ascii="Calibri" w:hAnsi="Calibri" w:eastAsia="Calibri" w:cs="Calibri"/>
          <w:b/>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for</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on</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behalf</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10"/>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Board</w:t>
      </w:r>
      <w:r>
        <w:rPr>
          <w:rFonts w:ascii="Calibri" w:hAnsi="Calibri" w:eastAsia="Calibri" w:cs="Calibri"/>
          <w:color w:val="000000" w:themeColor="text1"/>
          <w:spacing w:val="1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has</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set</w:t>
      </w:r>
      <w:r>
        <w:rPr>
          <w:rFonts w:ascii="Calibri" w:hAnsi="Calibri" w:eastAsia="Calibri" w:cs="Calibri"/>
          <w:color w:val="000000" w:themeColor="text1"/>
          <w:spacing w:val="1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his</w:t>
      </w:r>
      <w:r>
        <w:rPr>
          <w:rFonts w:ascii="Calibri" w:hAnsi="Calibri" w:eastAsia="Calibri" w:cs="Calibri"/>
          <w:color w:val="000000" w:themeColor="text1"/>
          <w:spacing w:val="8"/>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hand</w:t>
      </w:r>
      <w:r>
        <w:rPr>
          <w:rFonts w:ascii="Calibri" w:hAnsi="Calibri" w:eastAsia="Calibri" w:cs="Calibri"/>
          <w:color w:val="000000" w:themeColor="text1"/>
          <w:spacing w:val="9"/>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seal</w:t>
      </w:r>
      <w:r>
        <w:rPr>
          <w:rFonts w:ascii="Calibri" w:hAnsi="Calibri" w:eastAsia="Calibri" w:cs="Calibri"/>
          <w:color w:val="000000" w:themeColor="text1"/>
          <w:spacing w:val="1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5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common</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seal</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Board</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hath</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has</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been</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hereunto</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affixed</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on</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day</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year</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first</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above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written.</w:t>
      </w:r>
    </w:p>
    <w:p w14:paraId="0F3220E0">
      <w:pPr>
        <w:jc w:val="both"/>
        <w:rPr>
          <w:rFonts w:ascii="Calibri" w:hAnsi="Calibri" w:eastAsia="Calibri" w:cs="Calibri"/>
          <w:color w:val="000000" w:themeColor="text1"/>
          <w:sz w:val="26"/>
          <w:szCs w:val="26"/>
          <w14:textFill>
            <w14:solidFill>
              <w14:schemeClr w14:val="tx1"/>
            </w14:solidFill>
          </w14:textFill>
        </w:rPr>
      </w:pPr>
    </w:p>
    <w:p w14:paraId="5843297D">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SIGNED,</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SEALED</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DELIVERED</w:t>
      </w:r>
    </w:p>
    <w:p w14:paraId="239B8604">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By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above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named</w:t>
      </w:r>
    </w:p>
    <w:p w14:paraId="2071069F">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Shri.</w:t>
      </w:r>
      <w:r>
        <w:rPr>
          <w:rFonts w:ascii="Calibri" w:hAnsi="Calibri" w:eastAsia="Calibri" w:cs="Calibri"/>
          <w:color w:val="000000" w:themeColor="text1"/>
          <w:spacing w:val="-2"/>
          <w:sz w:val="26"/>
          <w:szCs w:val="26"/>
          <w14:textFill>
            <w14:solidFill>
              <w14:schemeClr w14:val="tx1"/>
            </w14:solidFill>
          </w14:textFill>
        </w:rPr>
        <w:t xml:space="preserve"> _____________________________</w:t>
      </w:r>
    </w:p>
    <w:p w14:paraId="2B17B9F6">
      <w:pPr>
        <w:jc w:val="both"/>
        <w:rPr>
          <w:rFonts w:ascii="Calibri" w:hAnsi="Calibri" w:eastAsia="Calibri" w:cs="Calibri"/>
          <w:color w:val="000000" w:themeColor="text1"/>
          <w:sz w:val="26"/>
          <w:szCs w:val="26"/>
          <w14:textFill>
            <w14:solidFill>
              <w14:schemeClr w14:val="tx1"/>
            </w14:solidFill>
          </w14:textFill>
        </w:rPr>
      </w:pPr>
    </w:p>
    <w:p w14:paraId="4845CEAF">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In presence</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_____________________</w:t>
      </w:r>
    </w:p>
    <w:p w14:paraId="3916F1E2">
      <w:pPr>
        <w:jc w:val="both"/>
        <w:rPr>
          <w:rFonts w:ascii="Calibri" w:hAnsi="Calibri" w:eastAsia="Calibri" w:cs="Calibri"/>
          <w:color w:val="000000" w:themeColor="text1"/>
          <w:sz w:val="26"/>
          <w:szCs w:val="26"/>
          <w14:textFill>
            <w14:solidFill>
              <w14:schemeClr w14:val="tx1"/>
            </w14:solidFill>
          </w14:textFill>
        </w:rPr>
      </w:pPr>
    </w:p>
    <w:p w14:paraId="29080196">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SIGNED,</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SEALED</w:t>
      </w:r>
      <w:r>
        <w:rPr>
          <w:rFonts w:ascii="Calibri" w:hAnsi="Calibri" w:eastAsia="Calibri" w:cs="Calibri"/>
          <w:color w:val="000000" w:themeColor="text1"/>
          <w:spacing w:val="-5"/>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AND</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DELIVERED</w:t>
      </w:r>
    </w:p>
    <w:p w14:paraId="33319502">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By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above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named</w:t>
      </w:r>
    </w:p>
    <w:p w14:paraId="102E4C70">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Shri.</w:t>
      </w:r>
      <w:r>
        <w:rPr>
          <w:rFonts w:ascii="Calibri" w:hAnsi="Calibri" w:eastAsia="Calibri" w:cs="Calibri"/>
          <w:color w:val="000000" w:themeColor="text1"/>
          <w:spacing w:val="-2"/>
          <w:sz w:val="26"/>
          <w:szCs w:val="26"/>
          <w14:textFill>
            <w14:solidFill>
              <w14:schemeClr w14:val="tx1"/>
            </w14:solidFill>
          </w14:textFill>
        </w:rPr>
        <w:t xml:space="preserve"> _____________________________</w:t>
      </w:r>
    </w:p>
    <w:p w14:paraId="5B372EF1">
      <w:pPr>
        <w:jc w:val="both"/>
        <w:rPr>
          <w:rFonts w:ascii="Calibri" w:hAnsi="Calibri" w:eastAsia="Calibri" w:cs="Calibri"/>
          <w:color w:val="000000" w:themeColor="text1"/>
          <w:sz w:val="26"/>
          <w:szCs w:val="26"/>
          <w14:textFill>
            <w14:solidFill>
              <w14:schemeClr w14:val="tx1"/>
            </w14:solidFill>
          </w14:textFill>
        </w:rPr>
      </w:pPr>
    </w:p>
    <w:p w14:paraId="6F10AD9D">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For and on behalf of the Board of</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Mumbai</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Port</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Authority</w:t>
      </w:r>
      <w:r>
        <w:rPr>
          <w:rFonts w:ascii="Calibri" w:hAnsi="Calibri" w:eastAsia="Calibri" w:cs="Calibri"/>
          <w:color w:val="000000" w:themeColor="text1"/>
          <w:spacing w:val="3"/>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p>
    <w:p w14:paraId="765EC222">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presence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_____________________________________</w:t>
      </w:r>
    </w:p>
    <w:p w14:paraId="2C4A8F1C">
      <w:pPr>
        <w:jc w:val="both"/>
        <w:rPr>
          <w:rFonts w:ascii="Calibri" w:hAnsi="Calibri" w:eastAsia="Calibri" w:cs="Calibri"/>
          <w:color w:val="000000" w:themeColor="text1"/>
          <w:sz w:val="26"/>
          <w:szCs w:val="26"/>
          <w14:textFill>
            <w14:solidFill>
              <w14:schemeClr w14:val="tx1"/>
            </w14:solidFill>
          </w14:textFill>
        </w:rPr>
      </w:pPr>
    </w:p>
    <w:p w14:paraId="4360E948">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 xml:space="preserve">The Common seal of the Board </w:t>
      </w:r>
      <w:r>
        <w:rPr>
          <w:rFonts w:ascii="Calibri" w:hAnsi="Calibri" w:eastAsia="Calibri" w:cs="Calibri"/>
          <w:color w:val="000000" w:themeColor="text1"/>
          <w:spacing w:val="-5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 Mumbai</w:t>
      </w:r>
      <w:r>
        <w:rPr>
          <w:rFonts w:ascii="Calibri" w:hAnsi="Calibri" w:eastAsia="Calibri" w:cs="Calibri"/>
          <w:color w:val="000000" w:themeColor="text1"/>
          <w:spacing w:val="5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Port Authority</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Was</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affixed</w:t>
      </w:r>
      <w:r>
        <w:rPr>
          <w:rFonts w:ascii="Calibri" w:hAnsi="Calibri" w:eastAsia="Calibri" w:cs="Calibri"/>
          <w:color w:val="000000" w:themeColor="text1"/>
          <w:spacing w:val="-1"/>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in</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the</w:t>
      </w:r>
      <w:r>
        <w:rPr>
          <w:rFonts w:ascii="Calibri" w:hAnsi="Calibri" w:eastAsia="Calibri" w:cs="Calibri"/>
          <w:color w:val="000000" w:themeColor="text1"/>
          <w:spacing w:val="-4"/>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presence</w:t>
      </w:r>
      <w:r>
        <w:rPr>
          <w:rFonts w:ascii="Calibri" w:hAnsi="Calibri" w:eastAsia="Calibri" w:cs="Calibri"/>
          <w:color w:val="000000" w:themeColor="text1"/>
          <w:spacing w:val="2"/>
          <w:sz w:val="26"/>
          <w:szCs w:val="26"/>
          <w14:textFill>
            <w14:solidFill>
              <w14:schemeClr w14:val="tx1"/>
            </w14:solidFill>
          </w14:textFill>
        </w:rPr>
        <w:t xml:space="preserve"> </w:t>
      </w:r>
      <w:r>
        <w:rPr>
          <w:rFonts w:ascii="Calibri" w:hAnsi="Calibri" w:eastAsia="Calibri" w:cs="Calibri"/>
          <w:color w:val="000000" w:themeColor="text1"/>
          <w:sz w:val="26"/>
          <w:szCs w:val="26"/>
          <w14:textFill>
            <w14:solidFill>
              <w14:schemeClr w14:val="tx1"/>
            </w14:solidFill>
          </w14:textFill>
        </w:rPr>
        <w:t>of</w:t>
      </w:r>
    </w:p>
    <w:p w14:paraId="77E24D43">
      <w:pPr>
        <w:jc w:val="both"/>
        <w:rPr>
          <w:rFonts w:ascii="Calibri" w:hAnsi="Calibri" w:eastAsia="Calibri" w:cs="Calibri"/>
          <w:color w:val="000000" w:themeColor="text1"/>
          <w:sz w:val="26"/>
          <w:szCs w:val="26"/>
          <w14:textFill>
            <w14:solidFill>
              <w14:schemeClr w14:val="tx1"/>
            </w14:solidFill>
          </w14:textFill>
        </w:rPr>
      </w:pPr>
      <w:r>
        <w:rPr>
          <w:rFonts w:ascii="Calibri" w:hAnsi="Calibri" w:eastAsia="Calibri" w:cs="Calibri"/>
          <w:color w:val="000000" w:themeColor="text1"/>
          <w:sz w:val="26"/>
          <w:szCs w:val="26"/>
          <w14:textFill>
            <w14:solidFill>
              <w14:schemeClr w14:val="tx1"/>
            </w14:solidFill>
          </w14:textFill>
        </w:rPr>
        <w:t>Shri. _______________________________</w:t>
      </w:r>
    </w:p>
    <w:p w14:paraId="3FBB08F0">
      <w:pPr>
        <w:jc w:val="both"/>
        <w:rPr>
          <w:rFonts w:ascii="Calibri" w:hAnsi="Calibri" w:eastAsia="Calibri" w:cs="Calibri"/>
          <w:color w:val="000000" w:themeColor="text1"/>
          <w:sz w:val="26"/>
          <w:szCs w:val="26"/>
          <w14:textFill>
            <w14:solidFill>
              <w14:schemeClr w14:val="tx1"/>
            </w14:solidFill>
          </w14:textFill>
        </w:rPr>
      </w:pPr>
    </w:p>
    <w:p w14:paraId="0552B3EF">
      <w:pPr>
        <w:jc w:val="both"/>
        <w:rPr>
          <w:rFonts w:ascii="Calibri" w:hAnsi="Calibri" w:eastAsia="Calibri" w:cs="Calibri"/>
          <w:b/>
          <w:color w:val="000000" w:themeColor="text1"/>
          <w:sz w:val="26"/>
          <w:szCs w:val="26"/>
          <w14:textFill>
            <w14:solidFill>
              <w14:schemeClr w14:val="tx1"/>
            </w14:solidFill>
          </w14:textFill>
        </w:rPr>
      </w:pPr>
      <w:r>
        <w:rPr>
          <w:rFonts w:ascii="Calibri" w:hAnsi="Calibri" w:eastAsia="Calibri" w:cs="Calibri"/>
          <w:b/>
          <w:color w:val="000000" w:themeColor="text1"/>
          <w:sz w:val="26"/>
          <w:szCs w:val="26"/>
          <w14:textFill>
            <w14:solidFill>
              <w14:schemeClr w14:val="tx1"/>
            </w14:solidFill>
          </w14:textFill>
        </w:rPr>
        <w:t>Secretary MBPA</w:t>
      </w:r>
    </w:p>
    <w:p w14:paraId="541CA246">
      <w:pPr>
        <w:jc w:val="center"/>
        <w:rPr>
          <w:rFonts w:ascii="Calibri" w:hAnsi="Calibri" w:eastAsia="Times New Roman" w:cs="Calibri"/>
          <w:b/>
          <w:color w:val="000000" w:themeColor="text1"/>
          <w:sz w:val="26"/>
          <w:szCs w:val="26"/>
          <w:u w:val="single"/>
          <w14:textFill>
            <w14:solidFill>
              <w14:schemeClr w14:val="tx1"/>
            </w14:solidFill>
          </w14:textFill>
        </w:rPr>
      </w:pPr>
      <w:r>
        <w:rPr>
          <w:rFonts w:ascii="Calibri" w:hAnsi="Calibri" w:eastAsia="Times New Roman" w:cs="Calibri"/>
          <w:b/>
          <w:color w:val="000000" w:themeColor="text1"/>
          <w:sz w:val="26"/>
          <w:szCs w:val="26"/>
          <w:u w:val="single"/>
          <w14:textFill>
            <w14:solidFill>
              <w14:schemeClr w14:val="tx1"/>
            </w14:solidFill>
          </w14:textFill>
        </w:rPr>
        <w:t>APPENDIX-XV</w:t>
      </w:r>
    </w:p>
    <w:p w14:paraId="698A3C95">
      <w:pPr>
        <w:jc w:val="both"/>
        <w:rPr>
          <w:rFonts w:ascii="Calibri" w:hAnsi="Calibri" w:eastAsia="Times New Roman" w:cs="Calibri"/>
          <w:b/>
          <w:color w:val="000000" w:themeColor="text1"/>
          <w:sz w:val="26"/>
          <w:szCs w:val="26"/>
          <w14:textFill>
            <w14:solidFill>
              <w14:schemeClr w14:val="tx1"/>
            </w14:solidFill>
          </w14:textFill>
        </w:rPr>
      </w:pPr>
    </w:p>
    <w:p w14:paraId="77430235">
      <w:pPr>
        <w:jc w:val="center"/>
        <w:rPr>
          <w:rFonts w:ascii="Calibri" w:hAnsi="Calibri" w:eastAsia="Times New Roman" w:cs="Calibri"/>
          <w:b/>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Format for Submission of Business Plan</w:t>
      </w:r>
    </w:p>
    <w:p w14:paraId="03F786C5">
      <w:pPr>
        <w:jc w:val="center"/>
        <w:rPr>
          <w:rFonts w:ascii="Calibri" w:hAnsi="Calibri" w:eastAsia="Times New Roman" w:cs="Calibri"/>
          <w:b/>
          <w:color w:val="000000" w:themeColor="text1"/>
          <w:sz w:val="26"/>
          <w:szCs w:val="26"/>
          <w14:textFill>
            <w14:solidFill>
              <w14:schemeClr w14:val="tx1"/>
            </w14:solidFill>
          </w14:textFill>
        </w:rPr>
      </w:pPr>
      <w:r>
        <w:rPr>
          <w:rFonts w:ascii="Calibri" w:hAnsi="Calibri" w:eastAsia="Times New Roman" w:cs="Calibri"/>
          <w:b/>
          <w:color w:val="000000" w:themeColor="text1"/>
          <w:sz w:val="26"/>
          <w:szCs w:val="26"/>
          <w14:textFill>
            <w14:solidFill>
              <w14:schemeClr w14:val="tx1"/>
            </w14:solidFill>
          </w14:textFill>
        </w:rPr>
        <w:t>(To be submitted on Bidder’s Letter Head)</w:t>
      </w:r>
    </w:p>
    <w:p w14:paraId="49F9DEE0">
      <w:pPr>
        <w:jc w:val="both"/>
        <w:rPr>
          <w:rFonts w:ascii="Calibri" w:hAnsi="Calibri" w:eastAsia="Times New Roman" w:cs="Calibri"/>
          <w:bCs/>
          <w:color w:val="000000" w:themeColor="text1"/>
          <w:sz w:val="26"/>
          <w:szCs w:val="26"/>
          <w14:textFill>
            <w14:solidFill>
              <w14:schemeClr w14:val="tx1"/>
            </w14:solidFill>
          </w14:textFill>
        </w:rPr>
      </w:pPr>
    </w:p>
    <w:p w14:paraId="11E810C5">
      <w:pPr>
        <w:jc w:val="both"/>
        <w:rPr>
          <w:rFonts w:ascii="Calibri" w:hAnsi="Calibri" w:eastAsia="Times New Roman" w:cs="Calibri"/>
          <w:bCs/>
          <w:color w:val="000000" w:themeColor="text1"/>
          <w:sz w:val="26"/>
          <w:szCs w:val="26"/>
          <w14:textFill>
            <w14:solidFill>
              <w14:schemeClr w14:val="tx1"/>
            </w14:solidFill>
          </w14:textFill>
        </w:rPr>
      </w:pPr>
      <w:r>
        <w:rPr>
          <w:rFonts w:ascii="Calibri" w:hAnsi="Calibri" w:eastAsia="Times New Roman" w:cs="Calibri"/>
          <w:bCs/>
          <w:color w:val="000000" w:themeColor="text1"/>
          <w:sz w:val="26"/>
          <w:szCs w:val="26"/>
          <w14:textFill>
            <w14:solidFill>
              <w14:schemeClr w14:val="tx1"/>
            </w14:solidFill>
          </w14:textFill>
        </w:rPr>
        <w:t>The Business Plan of the Bidder should broadly include the following:</w:t>
      </w:r>
    </w:p>
    <w:p w14:paraId="0ED7FD6E">
      <w:pPr>
        <w:pStyle w:val="57"/>
        <w:jc w:val="both"/>
        <w:rPr>
          <w:rFonts w:ascii="Calibri" w:hAnsi="Calibri" w:cs="Calibri"/>
          <w:color w:val="000000" w:themeColor="text1"/>
          <w:sz w:val="26"/>
          <w:szCs w:val="26"/>
          <w:lang w:val="en-IN"/>
          <w14:textFill>
            <w14:solidFill>
              <w14:schemeClr w14:val="tx1"/>
            </w14:solidFill>
          </w14:textFill>
        </w:rPr>
      </w:pPr>
    </w:p>
    <w:p w14:paraId="0F2230B7">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Key Drivers of the Plan activities at Plot</w:t>
      </w:r>
    </w:p>
    <w:p w14:paraId="2DB3A876">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Planned Commercial Activities in the Plot</w:t>
      </w:r>
    </w:p>
    <w:p w14:paraId="60527162">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Facilities and infrastructure to be created</w:t>
      </w:r>
    </w:p>
    <w:p w14:paraId="55D4B77C">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Estimated investment Levels </w:t>
      </w:r>
    </w:p>
    <w:p w14:paraId="3D257269">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Year wise estimated details of Investment and Manpower during the lease period  -</w:t>
      </w:r>
    </w:p>
    <w:p w14:paraId="03809232">
      <w:pPr>
        <w:pStyle w:val="57"/>
        <w:ind w:left="567"/>
        <w:jc w:val="both"/>
        <w:rPr>
          <w:rFonts w:ascii="Calibri" w:hAnsi="Calibri" w:cs="Calibri"/>
          <w:color w:val="000000" w:themeColor="text1"/>
          <w:sz w:val="26"/>
          <w:szCs w:val="26"/>
          <w:lang w:val="en-IN"/>
          <w14:textFill>
            <w14:solidFill>
              <w14:schemeClr w14:val="tx1"/>
            </w14:solidFill>
          </w14:textFill>
        </w:rPr>
      </w:pPr>
    </w:p>
    <w:tbl>
      <w:tblPr>
        <w:tblStyle w:val="40"/>
        <w:tblW w:w="0" w:type="auto"/>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2970"/>
        <w:gridCol w:w="1485"/>
        <w:gridCol w:w="1485"/>
      </w:tblGrid>
      <w:tr w14:paraId="110EE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Merge w:val="restart"/>
          </w:tcPr>
          <w:p w14:paraId="287B4BEF">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Year</w:t>
            </w:r>
          </w:p>
        </w:tc>
        <w:tc>
          <w:tcPr>
            <w:tcW w:w="2970" w:type="dxa"/>
            <w:vMerge w:val="restart"/>
          </w:tcPr>
          <w:p w14:paraId="1D1CCF4A">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Investment</w:t>
            </w:r>
          </w:p>
        </w:tc>
        <w:tc>
          <w:tcPr>
            <w:tcW w:w="2970" w:type="dxa"/>
            <w:gridSpan w:val="2"/>
          </w:tcPr>
          <w:p w14:paraId="75491DF3">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Manpower</w:t>
            </w:r>
          </w:p>
        </w:tc>
      </w:tr>
      <w:tr w14:paraId="2596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Merge w:val="continue"/>
          </w:tcPr>
          <w:p w14:paraId="047A54A0">
            <w:pPr>
              <w:pStyle w:val="57"/>
              <w:jc w:val="center"/>
              <w:rPr>
                <w:rFonts w:ascii="Calibri" w:hAnsi="Calibri" w:cs="Calibri"/>
                <w:color w:val="000000" w:themeColor="text1"/>
                <w:sz w:val="26"/>
                <w:szCs w:val="26"/>
                <w:lang w:val="en-IN"/>
                <w14:textFill>
                  <w14:solidFill>
                    <w14:schemeClr w14:val="tx1"/>
                  </w14:solidFill>
                </w14:textFill>
              </w:rPr>
            </w:pPr>
          </w:p>
        </w:tc>
        <w:tc>
          <w:tcPr>
            <w:tcW w:w="2970" w:type="dxa"/>
            <w:vMerge w:val="continue"/>
          </w:tcPr>
          <w:p w14:paraId="640D3678">
            <w:pPr>
              <w:pStyle w:val="57"/>
              <w:jc w:val="center"/>
              <w:rPr>
                <w:rFonts w:ascii="Calibri" w:hAnsi="Calibri" w:cs="Calibri"/>
                <w:color w:val="000000" w:themeColor="text1"/>
                <w:sz w:val="26"/>
                <w:szCs w:val="26"/>
                <w:lang w:val="en-IN"/>
                <w14:textFill>
                  <w14:solidFill>
                    <w14:schemeClr w14:val="tx1"/>
                  </w14:solidFill>
                </w14:textFill>
              </w:rPr>
            </w:pPr>
          </w:p>
        </w:tc>
        <w:tc>
          <w:tcPr>
            <w:tcW w:w="1485" w:type="dxa"/>
          </w:tcPr>
          <w:p w14:paraId="07838A78">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Skilled</w:t>
            </w:r>
          </w:p>
        </w:tc>
        <w:tc>
          <w:tcPr>
            <w:tcW w:w="1485" w:type="dxa"/>
          </w:tcPr>
          <w:p w14:paraId="69EF8A35">
            <w:pPr>
              <w:pStyle w:val="57"/>
              <w:jc w:val="center"/>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Unskilled</w:t>
            </w:r>
          </w:p>
        </w:tc>
      </w:tr>
      <w:tr w14:paraId="45FB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tcPr>
          <w:p w14:paraId="1A2375F8">
            <w:pPr>
              <w:pStyle w:val="57"/>
              <w:jc w:val="both"/>
              <w:rPr>
                <w:rFonts w:ascii="Calibri" w:hAnsi="Calibri" w:cs="Calibri"/>
                <w:color w:val="000000" w:themeColor="text1"/>
                <w:sz w:val="26"/>
                <w:szCs w:val="26"/>
                <w:lang w:val="en-IN"/>
                <w14:textFill>
                  <w14:solidFill>
                    <w14:schemeClr w14:val="tx1"/>
                  </w14:solidFill>
                </w14:textFill>
              </w:rPr>
            </w:pPr>
          </w:p>
        </w:tc>
        <w:tc>
          <w:tcPr>
            <w:tcW w:w="2970" w:type="dxa"/>
          </w:tcPr>
          <w:p w14:paraId="657F6832">
            <w:pPr>
              <w:pStyle w:val="57"/>
              <w:jc w:val="both"/>
              <w:rPr>
                <w:rFonts w:ascii="Calibri" w:hAnsi="Calibri" w:cs="Calibri"/>
                <w:color w:val="000000" w:themeColor="text1"/>
                <w:sz w:val="26"/>
                <w:szCs w:val="26"/>
                <w:lang w:val="en-IN"/>
                <w14:textFill>
                  <w14:solidFill>
                    <w14:schemeClr w14:val="tx1"/>
                  </w14:solidFill>
                </w14:textFill>
              </w:rPr>
            </w:pPr>
          </w:p>
          <w:p w14:paraId="5D71774B">
            <w:pPr>
              <w:pStyle w:val="57"/>
              <w:jc w:val="both"/>
              <w:rPr>
                <w:rFonts w:ascii="Calibri" w:hAnsi="Calibri" w:cs="Calibri"/>
                <w:color w:val="000000" w:themeColor="text1"/>
                <w:sz w:val="26"/>
                <w:szCs w:val="26"/>
                <w:lang w:val="en-IN"/>
                <w14:textFill>
                  <w14:solidFill>
                    <w14:schemeClr w14:val="tx1"/>
                  </w14:solidFill>
                </w14:textFill>
              </w:rPr>
            </w:pPr>
          </w:p>
        </w:tc>
        <w:tc>
          <w:tcPr>
            <w:tcW w:w="1485" w:type="dxa"/>
          </w:tcPr>
          <w:p w14:paraId="64FA6E08">
            <w:pPr>
              <w:pStyle w:val="57"/>
              <w:jc w:val="both"/>
              <w:rPr>
                <w:rFonts w:ascii="Calibri" w:hAnsi="Calibri" w:cs="Calibri"/>
                <w:color w:val="000000" w:themeColor="text1"/>
                <w:sz w:val="26"/>
                <w:szCs w:val="26"/>
                <w:lang w:val="en-IN"/>
                <w14:textFill>
                  <w14:solidFill>
                    <w14:schemeClr w14:val="tx1"/>
                  </w14:solidFill>
                </w14:textFill>
              </w:rPr>
            </w:pPr>
          </w:p>
        </w:tc>
        <w:tc>
          <w:tcPr>
            <w:tcW w:w="1485" w:type="dxa"/>
          </w:tcPr>
          <w:p w14:paraId="765C176C">
            <w:pPr>
              <w:pStyle w:val="57"/>
              <w:jc w:val="both"/>
              <w:rPr>
                <w:rFonts w:ascii="Calibri" w:hAnsi="Calibri" w:cs="Calibri"/>
                <w:color w:val="000000" w:themeColor="text1"/>
                <w:sz w:val="26"/>
                <w:szCs w:val="26"/>
                <w:lang w:val="en-IN"/>
                <w14:textFill>
                  <w14:solidFill>
                    <w14:schemeClr w14:val="tx1"/>
                  </w14:solidFill>
                </w14:textFill>
              </w:rPr>
            </w:pPr>
          </w:p>
        </w:tc>
      </w:tr>
    </w:tbl>
    <w:p w14:paraId="18457802">
      <w:pPr>
        <w:pStyle w:val="57"/>
        <w:ind w:left="567"/>
        <w:jc w:val="both"/>
        <w:rPr>
          <w:rFonts w:ascii="Calibri" w:hAnsi="Calibri" w:cs="Calibri"/>
          <w:color w:val="000000" w:themeColor="text1"/>
          <w:sz w:val="26"/>
          <w:szCs w:val="26"/>
          <w:lang w:val="en-IN"/>
          <w14:textFill>
            <w14:solidFill>
              <w14:schemeClr w14:val="tx1"/>
            </w14:solidFill>
          </w14:textFill>
        </w:rPr>
      </w:pPr>
    </w:p>
    <w:p w14:paraId="176B8262">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Power, Water and Waste water outlet requirement for the unit during construction period</w:t>
      </w:r>
    </w:p>
    <w:p w14:paraId="12759D3B">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Power, Water and Waste water outlet requirement for the unit during full capacity operations</w:t>
      </w:r>
    </w:p>
    <w:p w14:paraId="1B9D795C">
      <w:pPr>
        <w:pStyle w:val="57"/>
        <w:numPr>
          <w:ilvl w:val="0"/>
          <w:numId w:val="124"/>
        </w:numPr>
        <w:ind w:left="567" w:hanging="56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 xml:space="preserve">Undertaking for non-handling of Hazardous and inflammable Material </w:t>
      </w:r>
    </w:p>
    <w:p w14:paraId="4AFC070A">
      <w:pPr>
        <w:pStyle w:val="57"/>
        <w:jc w:val="both"/>
        <w:rPr>
          <w:rFonts w:ascii="Calibri" w:hAnsi="Calibri" w:cs="Calibri"/>
          <w:color w:val="000000" w:themeColor="text1"/>
          <w:sz w:val="26"/>
          <w:szCs w:val="26"/>
          <w:lang w:val="en-IN"/>
          <w14:textFill>
            <w14:solidFill>
              <w14:schemeClr w14:val="tx1"/>
            </w14:solidFill>
          </w14:textFill>
        </w:rPr>
      </w:pPr>
    </w:p>
    <w:p w14:paraId="3BFD9656">
      <w:pPr>
        <w:pStyle w:val="57"/>
        <w:ind w:left="851" w:hanging="851"/>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Note:</w:t>
      </w:r>
      <w:r>
        <w:rPr>
          <w:rFonts w:ascii="Calibri" w:hAnsi="Calibri" w:cs="Calibri"/>
          <w:color w:val="000000" w:themeColor="text1"/>
          <w:sz w:val="26"/>
          <w:szCs w:val="26"/>
          <w:lang w:val="en-IN"/>
          <w14:textFill>
            <w14:solidFill>
              <w14:schemeClr w14:val="tx1"/>
            </w14:solidFill>
          </w14:textFill>
        </w:rPr>
        <w:tab/>
      </w:r>
      <w:r>
        <w:rPr>
          <w:rFonts w:ascii="Calibri" w:hAnsi="Calibri" w:cs="Calibri"/>
          <w:color w:val="000000" w:themeColor="text1"/>
          <w:sz w:val="26"/>
          <w:szCs w:val="26"/>
          <w:lang w:val="en-IN"/>
          <w14:textFill>
            <w14:solidFill>
              <w14:schemeClr w14:val="tx1"/>
            </w14:solidFill>
          </w14:textFill>
        </w:rPr>
        <w:t xml:space="preserve">Bidder to note that above details have been asked for information purpose only. Bidder should ensure that above business plan is covered under sanctioned use as declared in this RFP. No claim will be entertained after issuance of LOI if development authority does not approve the above business plan. </w:t>
      </w:r>
    </w:p>
    <w:p w14:paraId="76227057">
      <w:pPr>
        <w:pStyle w:val="57"/>
        <w:jc w:val="both"/>
        <w:rPr>
          <w:rFonts w:ascii="Calibri" w:hAnsi="Calibri" w:cs="Calibri"/>
          <w:color w:val="000000" w:themeColor="text1"/>
          <w:sz w:val="26"/>
          <w:szCs w:val="26"/>
          <w:lang w:val="en-IN"/>
          <w14:textFill>
            <w14:solidFill>
              <w14:schemeClr w14:val="tx1"/>
            </w14:solidFill>
          </w14:textFill>
        </w:rPr>
      </w:pPr>
    </w:p>
    <w:p w14:paraId="0A7D3684">
      <w:pPr>
        <w:pStyle w:val="57"/>
        <w:jc w:val="both"/>
        <w:rPr>
          <w:rFonts w:ascii="Calibri" w:hAnsi="Calibri" w:cs="Calibri"/>
          <w:color w:val="000000" w:themeColor="text1"/>
          <w:sz w:val="26"/>
          <w:szCs w:val="26"/>
          <w:lang w:val="en-IN"/>
          <w14:textFill>
            <w14:solidFill>
              <w14:schemeClr w14:val="tx1"/>
            </w14:solidFill>
          </w14:textFill>
        </w:rPr>
      </w:pPr>
      <w:r>
        <w:rPr>
          <w:rFonts w:ascii="Calibri" w:hAnsi="Calibri" w:cs="Calibri"/>
          <w:color w:val="000000" w:themeColor="text1"/>
          <w:sz w:val="26"/>
          <w:szCs w:val="26"/>
          <w:lang w:val="en-IN"/>
          <w14:textFill>
            <w14:solidFill>
              <w14:schemeClr w14:val="tx1"/>
            </w14:solidFill>
          </w14:textFill>
        </w:rPr>
        <w:t>The Bidder may have to change its business plan in accordance with rules and regulations of planning authority.</w:t>
      </w:r>
    </w:p>
    <w:p w14:paraId="00A10E32">
      <w:pPr>
        <w:pStyle w:val="57"/>
        <w:jc w:val="both"/>
        <w:rPr>
          <w:rFonts w:ascii="Calibri" w:hAnsi="Calibri" w:cs="Calibri"/>
          <w:color w:val="000000" w:themeColor="text1"/>
          <w:sz w:val="26"/>
          <w:szCs w:val="26"/>
          <w:lang w:val="en-IN"/>
          <w14:textFill>
            <w14:solidFill>
              <w14:schemeClr w14:val="tx1"/>
            </w14:solidFill>
          </w14:textFill>
        </w:rPr>
      </w:pPr>
    </w:p>
    <w:p w14:paraId="3DAA3608">
      <w:pPr>
        <w:pStyle w:val="57"/>
        <w:jc w:val="both"/>
        <w:rPr>
          <w:rFonts w:ascii="Calibri" w:hAnsi="Calibri" w:cs="Calibri"/>
          <w:color w:val="000000" w:themeColor="text1"/>
          <w:sz w:val="26"/>
          <w:szCs w:val="26"/>
          <w:lang w:val="en-IN"/>
          <w14:textFill>
            <w14:solidFill>
              <w14:schemeClr w14:val="tx1"/>
            </w14:solidFill>
          </w14:textFill>
        </w:rPr>
      </w:pPr>
    </w:p>
    <w:p w14:paraId="45E7AEA5">
      <w:pPr>
        <w:pStyle w:val="57"/>
        <w:jc w:val="both"/>
        <w:rPr>
          <w:rFonts w:ascii="Calibri" w:hAnsi="Calibri" w:cs="Calibri"/>
          <w:color w:val="000000" w:themeColor="text1"/>
          <w:sz w:val="26"/>
          <w:szCs w:val="26"/>
          <w:lang w:val="en-IN"/>
          <w14:textFill>
            <w14:solidFill>
              <w14:schemeClr w14:val="tx1"/>
            </w14:solidFill>
          </w14:textFill>
        </w:rPr>
      </w:pPr>
    </w:p>
    <w:p w14:paraId="6423B7CC">
      <w:pPr>
        <w:pStyle w:val="57"/>
        <w:jc w:val="both"/>
        <w:rPr>
          <w:rFonts w:ascii="Calibri" w:hAnsi="Calibri" w:cs="Calibri"/>
          <w:color w:val="000000" w:themeColor="text1"/>
          <w:sz w:val="26"/>
          <w:szCs w:val="26"/>
          <w:lang w:val="en-IN"/>
          <w14:textFill>
            <w14:solidFill>
              <w14:schemeClr w14:val="tx1"/>
            </w14:solidFill>
          </w14:textFill>
        </w:rPr>
      </w:pPr>
    </w:p>
    <w:p w14:paraId="7584824B">
      <w:pPr>
        <w:pStyle w:val="57"/>
        <w:jc w:val="both"/>
        <w:rPr>
          <w:rFonts w:ascii="Calibri" w:hAnsi="Calibri" w:cs="Calibri"/>
          <w:color w:val="000000" w:themeColor="text1"/>
          <w:sz w:val="26"/>
          <w:szCs w:val="26"/>
          <w:lang w:val="en-IN"/>
          <w14:textFill>
            <w14:solidFill>
              <w14:schemeClr w14:val="tx1"/>
            </w14:solidFill>
          </w14:textFill>
        </w:rPr>
      </w:pPr>
    </w:p>
    <w:p w14:paraId="0F496505">
      <w:pPr>
        <w:pStyle w:val="57"/>
        <w:jc w:val="both"/>
        <w:rPr>
          <w:rFonts w:ascii="Calibri" w:hAnsi="Calibri" w:cs="Calibri"/>
          <w:color w:val="000000" w:themeColor="text1"/>
          <w:sz w:val="26"/>
          <w:szCs w:val="26"/>
          <w:lang w:val="en-IN"/>
          <w14:textFill>
            <w14:solidFill>
              <w14:schemeClr w14:val="tx1"/>
            </w14:solidFill>
          </w14:textFill>
        </w:rPr>
      </w:pPr>
    </w:p>
    <w:p w14:paraId="7AF02F63">
      <w:pPr>
        <w:pStyle w:val="57"/>
        <w:jc w:val="both"/>
        <w:rPr>
          <w:rFonts w:ascii="Calibri" w:hAnsi="Calibri" w:cs="Calibri"/>
          <w:color w:val="000000" w:themeColor="text1"/>
          <w:sz w:val="26"/>
          <w:szCs w:val="26"/>
          <w:lang w:val="en-IN"/>
          <w14:textFill>
            <w14:solidFill>
              <w14:schemeClr w14:val="tx1"/>
            </w14:solidFill>
          </w14:textFill>
        </w:rPr>
      </w:pPr>
    </w:p>
    <w:p w14:paraId="7EE5D7AE">
      <w:pPr>
        <w:pStyle w:val="57"/>
        <w:jc w:val="both"/>
        <w:rPr>
          <w:rFonts w:ascii="Calibri" w:hAnsi="Calibri" w:cs="Calibri"/>
          <w:color w:val="000000" w:themeColor="text1"/>
          <w:sz w:val="26"/>
          <w:szCs w:val="26"/>
          <w:lang w:val="en-IN"/>
          <w14:textFill>
            <w14:solidFill>
              <w14:schemeClr w14:val="tx1"/>
            </w14:solidFill>
          </w14:textFill>
        </w:rPr>
      </w:pPr>
    </w:p>
    <w:p w14:paraId="7F03F941">
      <w:pPr>
        <w:pStyle w:val="57"/>
        <w:jc w:val="both"/>
        <w:rPr>
          <w:rFonts w:ascii="Calibri" w:hAnsi="Calibri" w:cs="Calibri"/>
          <w:color w:val="000000" w:themeColor="text1"/>
          <w:sz w:val="26"/>
          <w:szCs w:val="26"/>
          <w:lang w:val="en-IN"/>
          <w14:textFill>
            <w14:solidFill>
              <w14:schemeClr w14:val="tx1"/>
            </w14:solidFill>
          </w14:textFill>
        </w:rPr>
      </w:pPr>
    </w:p>
    <w:p w14:paraId="40510631">
      <w:pPr>
        <w:pStyle w:val="57"/>
        <w:jc w:val="both"/>
        <w:rPr>
          <w:rFonts w:ascii="Calibri" w:hAnsi="Calibri" w:cs="Calibri"/>
          <w:color w:val="000000" w:themeColor="text1"/>
          <w:sz w:val="26"/>
          <w:szCs w:val="26"/>
          <w:lang w:val="en-IN"/>
          <w14:textFill>
            <w14:solidFill>
              <w14:schemeClr w14:val="tx1"/>
            </w14:solidFill>
          </w14:textFill>
        </w:rPr>
      </w:pPr>
    </w:p>
    <w:p w14:paraId="39D01F24">
      <w:pPr>
        <w:pStyle w:val="57"/>
        <w:jc w:val="both"/>
        <w:rPr>
          <w:rFonts w:ascii="Calibri" w:hAnsi="Calibri" w:cs="Calibri"/>
          <w:color w:val="000000" w:themeColor="text1"/>
          <w:sz w:val="26"/>
          <w:szCs w:val="26"/>
          <w:lang w:val="en-IN"/>
          <w14:textFill>
            <w14:solidFill>
              <w14:schemeClr w14:val="tx1"/>
            </w14:solidFill>
          </w14:textFill>
        </w:rPr>
      </w:pPr>
    </w:p>
    <w:p w14:paraId="5255A5C9">
      <w:pPr>
        <w:pStyle w:val="57"/>
        <w:jc w:val="both"/>
        <w:rPr>
          <w:rFonts w:ascii="Calibri" w:hAnsi="Calibri" w:cs="Calibri"/>
          <w:color w:val="000000" w:themeColor="text1"/>
          <w:sz w:val="26"/>
          <w:szCs w:val="26"/>
          <w:lang w:val="en-IN"/>
          <w14:textFill>
            <w14:solidFill>
              <w14:schemeClr w14:val="tx1"/>
            </w14:solidFill>
          </w14:textFill>
        </w:rPr>
      </w:pPr>
    </w:p>
    <w:p w14:paraId="545C0BFB">
      <w:pPr>
        <w:pStyle w:val="57"/>
        <w:jc w:val="both"/>
        <w:rPr>
          <w:rFonts w:ascii="Calibri" w:hAnsi="Calibri" w:cs="Calibri"/>
          <w:color w:val="000000" w:themeColor="text1"/>
          <w:sz w:val="26"/>
          <w:szCs w:val="26"/>
          <w:lang w:val="en-IN"/>
          <w14:textFill>
            <w14:solidFill>
              <w14:schemeClr w14:val="tx1"/>
            </w14:solidFill>
          </w14:textFill>
        </w:rPr>
      </w:pPr>
    </w:p>
    <w:p w14:paraId="614DC062">
      <w:pPr>
        <w:pStyle w:val="57"/>
        <w:jc w:val="both"/>
        <w:rPr>
          <w:rFonts w:ascii="Calibri" w:hAnsi="Calibri" w:cs="Calibri"/>
          <w:color w:val="000000" w:themeColor="text1"/>
          <w:sz w:val="26"/>
          <w:szCs w:val="26"/>
          <w:lang w:val="en-IN"/>
          <w14:textFill>
            <w14:solidFill>
              <w14:schemeClr w14:val="tx1"/>
            </w14:solidFill>
          </w14:textFill>
        </w:rPr>
      </w:pPr>
    </w:p>
    <w:p w14:paraId="35D2C2C5">
      <w:pPr>
        <w:pStyle w:val="57"/>
        <w:jc w:val="both"/>
        <w:rPr>
          <w:rFonts w:ascii="Calibri" w:hAnsi="Calibri" w:cs="Calibri"/>
          <w:color w:val="000000" w:themeColor="text1"/>
          <w:sz w:val="26"/>
          <w:szCs w:val="26"/>
          <w:lang w:val="en-IN"/>
          <w14:textFill>
            <w14:solidFill>
              <w14:schemeClr w14:val="tx1"/>
            </w14:solidFill>
          </w14:textFill>
        </w:rPr>
      </w:pPr>
    </w:p>
    <w:p w14:paraId="47C67D67">
      <w:pPr>
        <w:spacing w:after="160" w:line="259" w:lineRule="auto"/>
        <w:rPr>
          <w:rFonts w:ascii="Calibri" w:hAnsi="Calibri" w:cs="Calibri"/>
          <w:b/>
          <w:color w:val="000000" w:themeColor="text1"/>
          <w:sz w:val="26"/>
          <w:szCs w:val="26"/>
          <w:u w:val="thick"/>
          <w14:textFill>
            <w14:solidFill>
              <w14:schemeClr w14:val="tx1"/>
            </w14:solidFill>
          </w14:textFill>
        </w:rPr>
      </w:pPr>
      <w:bookmarkStart w:id="9" w:name="_bookmark64"/>
      <w:bookmarkEnd w:id="9"/>
      <w:bookmarkStart w:id="10" w:name="Appendix_XIII_–_DRAFT_LEASE_DEED"/>
      <w:bookmarkEnd w:id="10"/>
      <w:r>
        <w:rPr>
          <w:rFonts w:ascii="Calibri" w:hAnsi="Calibri" w:cs="Calibri"/>
          <w:b/>
          <w:color w:val="000000" w:themeColor="text1"/>
          <w:sz w:val="26"/>
          <w:szCs w:val="26"/>
          <w:u w:val="thick"/>
          <w14:textFill>
            <w14:solidFill>
              <w14:schemeClr w14:val="tx1"/>
            </w14:solidFill>
          </w14:textFill>
        </w:rPr>
        <w:br w:type="page"/>
      </w:r>
    </w:p>
    <w:p w14:paraId="2AC5A493">
      <w:pPr>
        <w:pStyle w:val="57"/>
        <w:jc w:val="center"/>
        <w:rPr>
          <w:rFonts w:ascii="Calibri" w:hAnsi="Calibri" w:cs="Calibri"/>
          <w:b/>
          <w:color w:val="000000" w:themeColor="text1"/>
          <w:sz w:val="28"/>
          <w:szCs w:val="26"/>
          <w:lang w:val="en-IN"/>
          <w14:textFill>
            <w14:solidFill>
              <w14:schemeClr w14:val="tx1"/>
            </w14:solidFill>
          </w14:textFill>
        </w:rPr>
      </w:pPr>
      <w:r>
        <w:rPr>
          <w:rFonts w:ascii="Calibri" w:hAnsi="Calibri" w:cs="Calibri"/>
          <w:b/>
          <w:color w:val="000000" w:themeColor="text1"/>
          <w:sz w:val="28"/>
          <w:szCs w:val="26"/>
          <w:lang w:val="en-IN"/>
          <w14:textFill>
            <w14:solidFill>
              <w14:schemeClr w14:val="tx1"/>
            </w14:solidFill>
          </w14:textFill>
        </w:rPr>
        <w:t>APPENDIX XVI</w:t>
      </w:r>
    </w:p>
    <w:p w14:paraId="7B475FE2">
      <w:pPr>
        <w:pStyle w:val="57"/>
        <w:jc w:val="center"/>
        <w:rPr>
          <w:rFonts w:ascii="Calibri" w:hAnsi="Calibri" w:cs="Calibri"/>
          <w:b/>
          <w:color w:val="000000" w:themeColor="text1"/>
          <w:sz w:val="26"/>
          <w:szCs w:val="26"/>
          <w:lang w:val="en-IN"/>
          <w14:textFill>
            <w14:solidFill>
              <w14:schemeClr w14:val="tx1"/>
            </w14:solidFill>
          </w14:textFill>
        </w:rPr>
      </w:pPr>
    </w:p>
    <w:p w14:paraId="7C36620D">
      <w:pPr>
        <w:autoSpaceDE w:val="0"/>
        <w:autoSpaceDN w:val="0"/>
        <w:adjustRightInd w:val="0"/>
        <w:jc w:val="center"/>
        <w:rPr>
          <w:rFonts w:ascii="Calibri" w:hAnsi="Calibri" w:cs="Calibri" w:eastAsiaTheme="minorHAnsi"/>
          <w:b/>
          <w:bCs/>
          <w:color w:val="000000"/>
          <w:sz w:val="40"/>
          <w:szCs w:val="40"/>
          <w14:ligatures w14:val="standardContextual"/>
        </w:rPr>
      </w:pPr>
      <w:r>
        <w:rPr>
          <w:rFonts w:ascii="Calibri" w:hAnsi="Calibri" w:cs="Calibri" w:eastAsiaTheme="minorHAnsi"/>
          <w:b/>
          <w:bCs/>
          <w:color w:val="000000"/>
          <w:sz w:val="40"/>
          <w:szCs w:val="40"/>
          <w14:ligatures w14:val="standardContextual"/>
        </w:rPr>
        <w:t>POLICY GUIDELINES FOR LAND MANAGEMENT (PGLM) 2015 along with Clarification</w:t>
      </w:r>
    </w:p>
    <w:p w14:paraId="4D5C7DCA">
      <w:pPr>
        <w:autoSpaceDE w:val="0"/>
        <w:autoSpaceDN w:val="0"/>
        <w:adjustRightInd w:val="0"/>
        <w:jc w:val="center"/>
        <w:rPr>
          <w:rFonts w:ascii="Calibri" w:hAnsi="Calibri" w:cs="Calibri" w:eastAsiaTheme="minorHAnsi"/>
          <w:color w:val="000000"/>
          <w:sz w:val="40"/>
          <w:szCs w:val="40"/>
          <w14:ligatures w14:val="standardContextual"/>
        </w:rPr>
      </w:pPr>
    </w:p>
    <w:p w14:paraId="0AC6C0BC">
      <w:pPr>
        <w:pStyle w:val="57"/>
        <w:jc w:val="center"/>
        <w:rPr>
          <w:rFonts w:ascii="Calibri" w:hAnsi="Calibri" w:cs="Calibri" w:eastAsiaTheme="minorHAnsi"/>
          <w:color w:val="000000"/>
          <w:sz w:val="26"/>
          <w:szCs w:val="26"/>
          <w:lang w:val="en-IN"/>
          <w14:ligatures w14:val="standardContextual"/>
        </w:rPr>
      </w:pPr>
      <w:r>
        <w:rPr>
          <w:rFonts w:ascii="Calibri" w:hAnsi="Calibri" w:cs="Calibri" w:eastAsiaTheme="minorHAnsi"/>
          <w:color w:val="000000"/>
          <w:sz w:val="26"/>
          <w:szCs w:val="26"/>
          <w:lang w:val="en-IN"/>
          <w14:ligatures w14:val="standardContextual"/>
        </w:rPr>
        <w:t xml:space="preserve">POLICY GUIDELINES FOR LAND MANAGEMENT (PGLM) 2015 along with Clarification available at: </w:t>
      </w:r>
    </w:p>
    <w:p w14:paraId="7AA84F15">
      <w:pPr>
        <w:pStyle w:val="57"/>
        <w:jc w:val="center"/>
        <w:rPr>
          <w:rFonts w:ascii="Calibri" w:hAnsi="Calibri" w:cs="Calibri" w:eastAsiaTheme="minorHAnsi"/>
          <w:color w:val="000000"/>
          <w:sz w:val="26"/>
          <w:szCs w:val="26"/>
          <w:lang w:val="en-IN"/>
          <w14:ligatures w14:val="standardContextual"/>
        </w:rPr>
      </w:pPr>
    </w:p>
    <w:p w14:paraId="70528BF7">
      <w:pPr>
        <w:pStyle w:val="57"/>
        <w:jc w:val="center"/>
        <w:rPr>
          <w:rFonts w:ascii="Calibri" w:hAnsi="Calibri" w:cs="Calibri"/>
          <w:b/>
          <w:color w:val="000000" w:themeColor="text1"/>
          <w:sz w:val="32"/>
          <w:szCs w:val="26"/>
          <w:lang w:val="en-IN"/>
          <w14:textFill>
            <w14:solidFill>
              <w14:schemeClr w14:val="tx1"/>
            </w14:solidFill>
          </w14:textFill>
        </w:rPr>
      </w:pPr>
      <w:r>
        <w:fldChar w:fldCharType="begin"/>
      </w:r>
      <w:r>
        <w:instrText xml:space="preserve"> HYPERLINK "https://mumbaiport.gov.in/WriteReadData/RTF1984/1708407142.pdf" </w:instrText>
      </w:r>
      <w:r>
        <w:fldChar w:fldCharType="separate"/>
      </w:r>
      <w:r>
        <w:rPr>
          <w:rStyle w:val="32"/>
          <w:rFonts w:ascii="Calibri" w:hAnsi="Calibri" w:cs="Calibri" w:eastAsiaTheme="minorHAnsi"/>
          <w:b/>
          <w:bCs/>
          <w:sz w:val="32"/>
          <w:szCs w:val="26"/>
          <w:lang w:val="en-IN"/>
          <w14:ligatures w14:val="standardContextual"/>
        </w:rPr>
        <w:t>https://mumbaiport.gov.in/WriteReadData/RTF1984/1708407142.pdf</w:t>
      </w:r>
      <w:r>
        <w:rPr>
          <w:rStyle w:val="32"/>
          <w:rFonts w:ascii="Calibri" w:hAnsi="Calibri" w:cs="Calibri" w:eastAsiaTheme="minorHAnsi"/>
          <w:b/>
          <w:bCs/>
          <w:sz w:val="32"/>
          <w:szCs w:val="26"/>
          <w:lang w:val="en-IN"/>
          <w14:ligatures w14:val="standardContextual"/>
        </w:rPr>
        <w:fldChar w:fldCharType="end"/>
      </w:r>
      <w:r>
        <w:rPr>
          <w:rFonts w:ascii="Calibri" w:hAnsi="Calibri" w:cs="Calibri" w:eastAsiaTheme="minorHAnsi"/>
          <w:b/>
          <w:bCs/>
          <w:color w:val="000000"/>
          <w:sz w:val="32"/>
          <w:szCs w:val="26"/>
          <w:lang w:val="en-IN"/>
          <w14:ligatures w14:val="standardContextual"/>
        </w:rPr>
        <w:t xml:space="preserve"> </w:t>
      </w:r>
    </w:p>
    <w:p w14:paraId="29D07DEA">
      <w:pPr>
        <w:pStyle w:val="57"/>
        <w:jc w:val="both"/>
        <w:rPr>
          <w:rFonts w:ascii="Calibri" w:hAnsi="Calibri" w:cs="Calibri"/>
          <w:color w:val="000000" w:themeColor="text1"/>
          <w:sz w:val="26"/>
          <w:szCs w:val="26"/>
          <w:lang w:val="en-IN"/>
          <w14:textFill>
            <w14:solidFill>
              <w14:schemeClr w14:val="tx1"/>
            </w14:solidFill>
          </w14:textFill>
        </w:rPr>
      </w:pPr>
    </w:p>
    <w:p w14:paraId="3E7B4529">
      <w:pPr>
        <w:pStyle w:val="57"/>
        <w:jc w:val="both"/>
        <w:rPr>
          <w:rFonts w:ascii="Calibri" w:hAnsi="Calibri" w:cs="Calibri"/>
          <w:color w:val="000000" w:themeColor="text1"/>
          <w:sz w:val="26"/>
          <w:szCs w:val="26"/>
          <w:lang w:val="en-IN"/>
          <w14:textFill>
            <w14:solidFill>
              <w14:schemeClr w14:val="tx1"/>
            </w14:solidFill>
          </w14:textFill>
        </w:rPr>
      </w:pPr>
    </w:p>
    <w:p w14:paraId="1A1916DB">
      <w:pPr>
        <w:pStyle w:val="57"/>
        <w:jc w:val="both"/>
        <w:rPr>
          <w:rFonts w:ascii="Calibri" w:hAnsi="Calibri" w:cs="Calibri"/>
          <w:color w:val="000000" w:themeColor="text1"/>
          <w:sz w:val="26"/>
          <w:szCs w:val="26"/>
          <w:lang w:val="en-IN"/>
          <w14:textFill>
            <w14:solidFill>
              <w14:schemeClr w14:val="tx1"/>
            </w14:solidFill>
          </w14:textFill>
        </w:rPr>
      </w:pPr>
    </w:p>
    <w:p w14:paraId="4F8E84AF">
      <w:pPr>
        <w:pStyle w:val="57"/>
        <w:jc w:val="both"/>
        <w:rPr>
          <w:rFonts w:ascii="Calibri" w:hAnsi="Calibri" w:cs="Calibri"/>
          <w:color w:val="000000" w:themeColor="text1"/>
          <w:sz w:val="26"/>
          <w:szCs w:val="26"/>
          <w:lang w:val="en-IN"/>
          <w14:textFill>
            <w14:solidFill>
              <w14:schemeClr w14:val="tx1"/>
            </w14:solidFill>
          </w14:textFill>
        </w:rPr>
      </w:pPr>
    </w:p>
    <w:p w14:paraId="2984FF19">
      <w:pPr>
        <w:pStyle w:val="57"/>
        <w:jc w:val="both"/>
        <w:rPr>
          <w:rFonts w:ascii="Calibri" w:hAnsi="Calibri" w:cs="Calibri"/>
          <w:color w:val="000000" w:themeColor="text1"/>
          <w:sz w:val="26"/>
          <w:szCs w:val="26"/>
          <w:lang w:val="en-IN"/>
          <w14:textFill>
            <w14:solidFill>
              <w14:schemeClr w14:val="tx1"/>
            </w14:solidFill>
          </w14:textFill>
        </w:rPr>
      </w:pPr>
    </w:p>
    <w:p w14:paraId="6E3B2D88">
      <w:pPr>
        <w:pStyle w:val="57"/>
        <w:jc w:val="both"/>
        <w:rPr>
          <w:rFonts w:ascii="Calibri" w:hAnsi="Calibri" w:cs="Calibri"/>
          <w:color w:val="000000" w:themeColor="text1"/>
          <w:sz w:val="26"/>
          <w:szCs w:val="26"/>
          <w:lang w:val="en-IN"/>
          <w14:textFill>
            <w14:solidFill>
              <w14:schemeClr w14:val="tx1"/>
            </w14:solidFill>
          </w14:textFill>
        </w:rPr>
      </w:pPr>
    </w:p>
    <w:p w14:paraId="6F4EB73C">
      <w:pPr>
        <w:pStyle w:val="57"/>
        <w:jc w:val="both"/>
        <w:rPr>
          <w:rFonts w:ascii="Calibri" w:hAnsi="Calibri" w:cs="Calibri"/>
          <w:color w:val="000000" w:themeColor="text1"/>
          <w:sz w:val="26"/>
          <w:szCs w:val="26"/>
          <w:lang w:val="en-IN"/>
          <w14:textFill>
            <w14:solidFill>
              <w14:schemeClr w14:val="tx1"/>
            </w14:solidFill>
          </w14:textFill>
        </w:rPr>
      </w:pPr>
    </w:p>
    <w:p w14:paraId="39D86A50">
      <w:pPr>
        <w:pStyle w:val="57"/>
        <w:jc w:val="both"/>
        <w:rPr>
          <w:rFonts w:ascii="Calibri" w:hAnsi="Calibri" w:cs="Calibri"/>
          <w:color w:val="000000" w:themeColor="text1"/>
          <w:sz w:val="26"/>
          <w:szCs w:val="26"/>
          <w:lang w:val="en-IN"/>
          <w14:textFill>
            <w14:solidFill>
              <w14:schemeClr w14:val="tx1"/>
            </w14:solidFill>
          </w14:textFill>
        </w:rPr>
      </w:pPr>
    </w:p>
    <w:p w14:paraId="3E736018">
      <w:pPr>
        <w:pStyle w:val="57"/>
        <w:jc w:val="both"/>
        <w:rPr>
          <w:rFonts w:ascii="Calibri" w:hAnsi="Calibri" w:cs="Calibri"/>
          <w:color w:val="000000" w:themeColor="text1"/>
          <w:sz w:val="26"/>
          <w:szCs w:val="26"/>
          <w:lang w:val="en-IN"/>
          <w14:textFill>
            <w14:solidFill>
              <w14:schemeClr w14:val="tx1"/>
            </w14:solidFill>
          </w14:textFill>
        </w:rPr>
      </w:pPr>
    </w:p>
    <w:p w14:paraId="6B3A5B2C">
      <w:pPr>
        <w:pStyle w:val="57"/>
        <w:jc w:val="both"/>
        <w:rPr>
          <w:rFonts w:ascii="Calibri" w:hAnsi="Calibri" w:cs="Calibri"/>
          <w:color w:val="000000" w:themeColor="text1"/>
          <w:sz w:val="26"/>
          <w:szCs w:val="26"/>
          <w:lang w:val="en-IN"/>
          <w14:textFill>
            <w14:solidFill>
              <w14:schemeClr w14:val="tx1"/>
            </w14:solidFill>
          </w14:textFill>
        </w:rPr>
      </w:pPr>
    </w:p>
    <w:p w14:paraId="38C89AC0">
      <w:pPr>
        <w:pStyle w:val="57"/>
        <w:jc w:val="both"/>
        <w:rPr>
          <w:rFonts w:ascii="Calibri" w:hAnsi="Calibri" w:cs="Calibri"/>
          <w:color w:val="000000" w:themeColor="text1"/>
          <w:sz w:val="26"/>
          <w:szCs w:val="26"/>
          <w:lang w:val="en-IN"/>
          <w14:textFill>
            <w14:solidFill>
              <w14:schemeClr w14:val="tx1"/>
            </w14:solidFill>
          </w14:textFill>
        </w:rPr>
      </w:pPr>
    </w:p>
    <w:p w14:paraId="02E583A8">
      <w:pPr>
        <w:pStyle w:val="57"/>
        <w:jc w:val="both"/>
        <w:rPr>
          <w:rFonts w:ascii="Calibri" w:hAnsi="Calibri" w:cs="Calibri"/>
          <w:color w:val="000000" w:themeColor="text1"/>
          <w:sz w:val="26"/>
          <w:szCs w:val="26"/>
          <w:lang w:val="en-IN"/>
          <w14:textFill>
            <w14:solidFill>
              <w14:schemeClr w14:val="tx1"/>
            </w14:solidFill>
          </w14:textFill>
        </w:rPr>
      </w:pPr>
    </w:p>
    <w:p w14:paraId="39F87795">
      <w:pPr>
        <w:pStyle w:val="57"/>
        <w:jc w:val="both"/>
        <w:rPr>
          <w:rFonts w:ascii="Calibri" w:hAnsi="Calibri" w:cs="Calibri"/>
          <w:color w:val="000000" w:themeColor="text1"/>
          <w:sz w:val="26"/>
          <w:szCs w:val="26"/>
          <w:lang w:val="en-IN"/>
          <w14:textFill>
            <w14:solidFill>
              <w14:schemeClr w14:val="tx1"/>
            </w14:solidFill>
          </w14:textFill>
        </w:rPr>
      </w:pPr>
    </w:p>
    <w:p w14:paraId="0C1067C6">
      <w:pPr>
        <w:pStyle w:val="57"/>
        <w:jc w:val="both"/>
        <w:rPr>
          <w:rFonts w:ascii="Calibri" w:hAnsi="Calibri" w:cs="Calibri"/>
          <w:color w:val="000000" w:themeColor="text1"/>
          <w:sz w:val="26"/>
          <w:szCs w:val="26"/>
          <w:lang w:val="en-IN"/>
          <w14:textFill>
            <w14:solidFill>
              <w14:schemeClr w14:val="tx1"/>
            </w14:solidFill>
          </w14:textFill>
        </w:rPr>
      </w:pPr>
    </w:p>
    <w:p w14:paraId="6C69DCD6">
      <w:pPr>
        <w:pStyle w:val="57"/>
        <w:jc w:val="both"/>
        <w:rPr>
          <w:rFonts w:ascii="Calibri" w:hAnsi="Calibri" w:cs="Calibri"/>
          <w:color w:val="000000" w:themeColor="text1"/>
          <w:sz w:val="26"/>
          <w:szCs w:val="26"/>
          <w:lang w:val="en-IN"/>
          <w14:textFill>
            <w14:solidFill>
              <w14:schemeClr w14:val="tx1"/>
            </w14:solidFill>
          </w14:textFill>
        </w:rPr>
      </w:pPr>
    </w:p>
    <w:p w14:paraId="3449E9A4">
      <w:pPr>
        <w:pStyle w:val="57"/>
        <w:jc w:val="both"/>
        <w:rPr>
          <w:rFonts w:ascii="Calibri" w:hAnsi="Calibri" w:cs="Calibri"/>
          <w:color w:val="000000" w:themeColor="text1"/>
          <w:sz w:val="26"/>
          <w:szCs w:val="26"/>
          <w:lang w:val="en-IN"/>
          <w14:textFill>
            <w14:solidFill>
              <w14:schemeClr w14:val="tx1"/>
            </w14:solidFill>
          </w14:textFill>
        </w:rPr>
      </w:pPr>
    </w:p>
    <w:p w14:paraId="129501A3">
      <w:pPr>
        <w:pStyle w:val="57"/>
        <w:jc w:val="both"/>
        <w:rPr>
          <w:rFonts w:ascii="Calibri" w:hAnsi="Calibri" w:cs="Calibri"/>
          <w:color w:val="000000" w:themeColor="text1"/>
          <w:sz w:val="26"/>
          <w:szCs w:val="26"/>
          <w:lang w:val="en-IN"/>
          <w14:textFill>
            <w14:solidFill>
              <w14:schemeClr w14:val="tx1"/>
            </w14:solidFill>
          </w14:textFill>
        </w:rPr>
      </w:pPr>
    </w:p>
    <w:p w14:paraId="796C8182">
      <w:pPr>
        <w:pStyle w:val="57"/>
        <w:jc w:val="both"/>
        <w:rPr>
          <w:rFonts w:ascii="Calibri" w:hAnsi="Calibri" w:cs="Calibri"/>
          <w:color w:val="000000" w:themeColor="text1"/>
          <w:sz w:val="26"/>
          <w:szCs w:val="26"/>
          <w:lang w:val="en-IN"/>
          <w14:textFill>
            <w14:solidFill>
              <w14:schemeClr w14:val="tx1"/>
            </w14:solidFill>
          </w14:textFill>
        </w:rPr>
      </w:pPr>
    </w:p>
    <w:p w14:paraId="52B15A60">
      <w:pPr>
        <w:pStyle w:val="57"/>
        <w:jc w:val="both"/>
        <w:rPr>
          <w:rFonts w:ascii="Calibri" w:hAnsi="Calibri" w:cs="Calibri"/>
          <w:color w:val="000000" w:themeColor="text1"/>
          <w:sz w:val="26"/>
          <w:szCs w:val="26"/>
          <w:lang w:val="en-IN"/>
          <w14:textFill>
            <w14:solidFill>
              <w14:schemeClr w14:val="tx1"/>
            </w14:solidFill>
          </w14:textFill>
        </w:rPr>
      </w:pPr>
    </w:p>
    <w:p w14:paraId="78E50258">
      <w:pPr>
        <w:pStyle w:val="57"/>
        <w:jc w:val="both"/>
        <w:rPr>
          <w:rFonts w:ascii="Calibri" w:hAnsi="Calibri" w:cs="Calibri"/>
          <w:color w:val="000000" w:themeColor="text1"/>
          <w:sz w:val="26"/>
          <w:szCs w:val="26"/>
          <w:lang w:val="en-IN"/>
          <w14:textFill>
            <w14:solidFill>
              <w14:schemeClr w14:val="tx1"/>
            </w14:solidFill>
          </w14:textFill>
        </w:rPr>
      </w:pPr>
    </w:p>
    <w:p w14:paraId="0497D246">
      <w:pPr>
        <w:pStyle w:val="57"/>
        <w:jc w:val="both"/>
        <w:rPr>
          <w:rFonts w:ascii="Calibri" w:hAnsi="Calibri" w:cs="Calibri"/>
          <w:color w:val="000000" w:themeColor="text1"/>
          <w:sz w:val="26"/>
          <w:szCs w:val="26"/>
          <w:lang w:val="en-IN"/>
          <w14:textFill>
            <w14:solidFill>
              <w14:schemeClr w14:val="tx1"/>
            </w14:solidFill>
          </w14:textFill>
        </w:rPr>
      </w:pPr>
    </w:p>
    <w:p w14:paraId="4F6A74E9">
      <w:pPr>
        <w:pStyle w:val="57"/>
        <w:jc w:val="both"/>
        <w:rPr>
          <w:rFonts w:ascii="Calibri" w:hAnsi="Calibri" w:cs="Calibri"/>
          <w:color w:val="000000" w:themeColor="text1"/>
          <w:sz w:val="26"/>
          <w:szCs w:val="26"/>
          <w:lang w:val="en-IN"/>
          <w14:textFill>
            <w14:solidFill>
              <w14:schemeClr w14:val="tx1"/>
            </w14:solidFill>
          </w14:textFill>
        </w:rPr>
      </w:pPr>
    </w:p>
    <w:p w14:paraId="4213F24D">
      <w:pPr>
        <w:pStyle w:val="57"/>
        <w:jc w:val="both"/>
        <w:rPr>
          <w:rFonts w:ascii="Calibri" w:hAnsi="Calibri" w:cs="Calibri"/>
          <w:color w:val="000000" w:themeColor="text1"/>
          <w:sz w:val="26"/>
          <w:szCs w:val="26"/>
          <w:lang w:val="en-IN"/>
          <w14:textFill>
            <w14:solidFill>
              <w14:schemeClr w14:val="tx1"/>
            </w14:solidFill>
          </w14:textFill>
        </w:rPr>
      </w:pPr>
    </w:p>
    <w:p w14:paraId="12433DC8">
      <w:pPr>
        <w:pStyle w:val="57"/>
        <w:jc w:val="both"/>
        <w:rPr>
          <w:rFonts w:ascii="Calibri" w:hAnsi="Calibri" w:cs="Calibri"/>
          <w:color w:val="000000" w:themeColor="text1"/>
          <w:sz w:val="26"/>
          <w:szCs w:val="26"/>
          <w:lang w:val="en-IN"/>
          <w14:textFill>
            <w14:solidFill>
              <w14:schemeClr w14:val="tx1"/>
            </w14:solidFill>
          </w14:textFill>
        </w:rPr>
      </w:pPr>
    </w:p>
    <w:p w14:paraId="38A5D1E9">
      <w:pPr>
        <w:pStyle w:val="57"/>
        <w:jc w:val="both"/>
        <w:rPr>
          <w:rFonts w:ascii="Calibri" w:hAnsi="Calibri" w:cs="Calibri"/>
          <w:color w:val="000000" w:themeColor="text1"/>
          <w:sz w:val="26"/>
          <w:szCs w:val="26"/>
          <w:lang w:val="en-IN"/>
          <w14:textFill>
            <w14:solidFill>
              <w14:schemeClr w14:val="tx1"/>
            </w14:solidFill>
          </w14:textFill>
        </w:rPr>
      </w:pPr>
    </w:p>
    <w:p w14:paraId="4C72B095">
      <w:pPr>
        <w:pStyle w:val="57"/>
        <w:jc w:val="both"/>
        <w:rPr>
          <w:rFonts w:ascii="Calibri" w:hAnsi="Calibri" w:cs="Calibri"/>
          <w:color w:val="000000" w:themeColor="text1"/>
          <w:sz w:val="26"/>
          <w:szCs w:val="26"/>
          <w:lang w:val="en-IN"/>
          <w14:textFill>
            <w14:solidFill>
              <w14:schemeClr w14:val="tx1"/>
            </w14:solidFill>
          </w14:textFill>
        </w:rPr>
      </w:pPr>
    </w:p>
    <w:p w14:paraId="66ED3545">
      <w:pPr>
        <w:pStyle w:val="57"/>
        <w:jc w:val="both"/>
        <w:rPr>
          <w:rFonts w:ascii="Calibri" w:hAnsi="Calibri" w:cs="Calibri"/>
          <w:color w:val="000000" w:themeColor="text1"/>
          <w:sz w:val="26"/>
          <w:szCs w:val="26"/>
          <w:lang w:val="en-IN"/>
          <w14:textFill>
            <w14:solidFill>
              <w14:schemeClr w14:val="tx1"/>
            </w14:solidFill>
          </w14:textFill>
        </w:rPr>
      </w:pPr>
    </w:p>
    <w:p w14:paraId="35217C8C">
      <w:pPr>
        <w:pStyle w:val="57"/>
        <w:jc w:val="both"/>
        <w:rPr>
          <w:rFonts w:ascii="Calibri" w:hAnsi="Calibri" w:cs="Calibri"/>
          <w:color w:val="000000" w:themeColor="text1"/>
          <w:sz w:val="26"/>
          <w:szCs w:val="26"/>
          <w:lang w:val="en-IN"/>
          <w14:textFill>
            <w14:solidFill>
              <w14:schemeClr w14:val="tx1"/>
            </w14:solidFill>
          </w14:textFill>
        </w:rPr>
      </w:pPr>
    </w:p>
    <w:p w14:paraId="60B3D096">
      <w:pPr>
        <w:pStyle w:val="57"/>
        <w:jc w:val="both"/>
        <w:rPr>
          <w:rFonts w:ascii="Calibri" w:hAnsi="Calibri" w:cs="Calibri"/>
          <w:color w:val="000000" w:themeColor="text1"/>
          <w:sz w:val="26"/>
          <w:szCs w:val="26"/>
          <w:lang w:val="en-IN"/>
          <w14:textFill>
            <w14:solidFill>
              <w14:schemeClr w14:val="tx1"/>
            </w14:solidFill>
          </w14:textFill>
        </w:rPr>
      </w:pPr>
    </w:p>
    <w:p w14:paraId="6D560080">
      <w:pPr>
        <w:pStyle w:val="57"/>
        <w:jc w:val="both"/>
        <w:rPr>
          <w:rFonts w:ascii="Calibri" w:hAnsi="Calibri" w:cs="Calibri"/>
          <w:color w:val="000000" w:themeColor="text1"/>
          <w:sz w:val="26"/>
          <w:szCs w:val="26"/>
          <w:lang w:val="en-IN"/>
          <w14:textFill>
            <w14:solidFill>
              <w14:schemeClr w14:val="tx1"/>
            </w14:solidFill>
          </w14:textFill>
        </w:rPr>
      </w:pPr>
    </w:p>
    <w:p w14:paraId="175E31ED">
      <w:pPr>
        <w:pStyle w:val="57"/>
        <w:jc w:val="both"/>
        <w:rPr>
          <w:rFonts w:ascii="Calibri" w:hAnsi="Calibri" w:cs="Calibri"/>
          <w:color w:val="000000" w:themeColor="text1"/>
          <w:sz w:val="26"/>
          <w:szCs w:val="26"/>
          <w:lang w:val="en-IN"/>
          <w14:textFill>
            <w14:solidFill>
              <w14:schemeClr w14:val="tx1"/>
            </w14:solidFill>
          </w14:textFill>
        </w:rPr>
      </w:pPr>
    </w:p>
    <w:p w14:paraId="13AE1BA8">
      <w:pPr>
        <w:pStyle w:val="57"/>
        <w:jc w:val="both"/>
        <w:rPr>
          <w:rFonts w:ascii="Calibri" w:hAnsi="Calibri" w:cs="Calibri"/>
          <w:color w:val="000000" w:themeColor="text1"/>
          <w:sz w:val="26"/>
          <w:szCs w:val="26"/>
          <w:lang w:val="en-IN"/>
          <w14:textFill>
            <w14:solidFill>
              <w14:schemeClr w14:val="tx1"/>
            </w14:solidFill>
          </w14:textFill>
        </w:rPr>
      </w:pPr>
    </w:p>
    <w:p w14:paraId="1967A53F">
      <w:pPr>
        <w:pStyle w:val="57"/>
        <w:jc w:val="both"/>
        <w:rPr>
          <w:rFonts w:ascii="Calibri" w:hAnsi="Calibri" w:cs="Calibri"/>
          <w:color w:val="000000" w:themeColor="text1"/>
          <w:sz w:val="26"/>
          <w:szCs w:val="26"/>
          <w:lang w:val="en-IN"/>
          <w14:textFill>
            <w14:solidFill>
              <w14:schemeClr w14:val="tx1"/>
            </w14:solidFill>
          </w14:textFill>
        </w:rPr>
      </w:pPr>
    </w:p>
    <w:p w14:paraId="383B119E">
      <w:pPr>
        <w:pStyle w:val="57"/>
        <w:jc w:val="both"/>
        <w:rPr>
          <w:rFonts w:ascii="Calibri" w:hAnsi="Calibri" w:cs="Calibri"/>
          <w:color w:val="000000" w:themeColor="text1"/>
          <w:sz w:val="26"/>
          <w:szCs w:val="26"/>
          <w:lang w:val="en-IN"/>
          <w14:textFill>
            <w14:solidFill>
              <w14:schemeClr w14:val="tx1"/>
            </w14:solidFill>
          </w14:textFill>
        </w:rPr>
      </w:pPr>
    </w:p>
    <w:p w14:paraId="4D1FA8EC">
      <w:pPr>
        <w:pStyle w:val="57"/>
        <w:jc w:val="both"/>
        <w:rPr>
          <w:rFonts w:ascii="Calibri" w:hAnsi="Calibri" w:cs="Calibri"/>
          <w:color w:val="000000" w:themeColor="text1"/>
          <w:sz w:val="26"/>
          <w:szCs w:val="26"/>
          <w:lang w:val="en-IN"/>
          <w14:textFill>
            <w14:solidFill>
              <w14:schemeClr w14:val="tx1"/>
            </w14:solidFill>
          </w14:textFill>
        </w:rPr>
      </w:pPr>
    </w:p>
    <w:p w14:paraId="52A04D5C">
      <w:pPr>
        <w:pStyle w:val="57"/>
        <w:jc w:val="both"/>
        <w:rPr>
          <w:rFonts w:ascii="Calibri" w:hAnsi="Calibri" w:cs="Calibri"/>
          <w:color w:val="000000" w:themeColor="text1"/>
          <w:sz w:val="26"/>
          <w:szCs w:val="26"/>
          <w:lang w:val="en-IN"/>
          <w14:textFill>
            <w14:solidFill>
              <w14:schemeClr w14:val="tx1"/>
            </w14:solidFill>
          </w14:textFill>
        </w:rPr>
      </w:pPr>
    </w:p>
    <w:p w14:paraId="6AC4A447">
      <w:pPr>
        <w:pStyle w:val="57"/>
        <w:jc w:val="center"/>
        <w:rPr>
          <w:rFonts w:ascii="Calibri" w:hAnsi="Calibri" w:cs="Calibri"/>
          <w:b/>
          <w:color w:val="000000" w:themeColor="text1"/>
          <w:sz w:val="26"/>
          <w:szCs w:val="26"/>
          <w:u w:val="thick"/>
          <w:lang w:val="en-IN"/>
          <w14:textFill>
            <w14:solidFill>
              <w14:schemeClr w14:val="tx1"/>
            </w14:solidFill>
          </w14:textFill>
        </w:rPr>
      </w:pPr>
    </w:p>
    <w:p w14:paraId="1EEB43B7">
      <w:pPr>
        <w:autoSpaceDE w:val="0"/>
        <w:autoSpaceDN w:val="0"/>
        <w:adjustRightInd w:val="0"/>
        <w:jc w:val="center"/>
        <w:rPr>
          <w:rFonts w:ascii="Calibri" w:hAnsi="Calibri" w:cs="Calibri" w:eastAsiaTheme="minorHAnsi"/>
          <w:b/>
          <w:bCs/>
          <w:color w:val="000000"/>
          <w:sz w:val="36"/>
          <w:szCs w:val="36"/>
          <w14:ligatures w14:val="standardContextual"/>
        </w:rPr>
      </w:pPr>
    </w:p>
    <w:p w14:paraId="14DF1A2D">
      <w:pPr>
        <w:autoSpaceDE w:val="0"/>
        <w:autoSpaceDN w:val="0"/>
        <w:adjustRightInd w:val="0"/>
        <w:jc w:val="center"/>
        <w:rPr>
          <w:rFonts w:ascii="Calibri" w:hAnsi="Calibri" w:cs="Calibri" w:eastAsiaTheme="minorHAnsi"/>
          <w:color w:val="000000"/>
          <w:sz w:val="36"/>
          <w:szCs w:val="36"/>
          <w14:ligatures w14:val="standardContextual"/>
        </w:rPr>
      </w:pPr>
      <w:r>
        <w:rPr>
          <w:rFonts w:ascii="Calibri" w:hAnsi="Calibri" w:cs="Calibri" w:eastAsiaTheme="minorHAnsi"/>
          <w:b/>
          <w:bCs/>
          <w:color w:val="000000"/>
          <w:sz w:val="36"/>
          <w:szCs w:val="36"/>
          <w14:ligatures w14:val="standardContextual"/>
        </w:rPr>
        <w:t>APPENDIX- XVII</w:t>
      </w:r>
    </w:p>
    <w:p w14:paraId="4DFBF6DB">
      <w:pPr>
        <w:autoSpaceDE w:val="0"/>
        <w:autoSpaceDN w:val="0"/>
        <w:adjustRightInd w:val="0"/>
        <w:jc w:val="center"/>
        <w:rPr>
          <w:rFonts w:ascii="Calibri" w:hAnsi="Calibri" w:cs="Calibri" w:eastAsiaTheme="minorHAnsi"/>
          <w:b/>
          <w:bCs/>
          <w:color w:val="000000"/>
          <w:sz w:val="40"/>
          <w:szCs w:val="40"/>
          <w14:ligatures w14:val="standardContextual"/>
        </w:rPr>
      </w:pPr>
      <w:r>
        <w:rPr>
          <w:rFonts w:ascii="Calibri" w:hAnsi="Calibri" w:cs="Calibri" w:eastAsiaTheme="minorHAnsi"/>
          <w:b/>
          <w:bCs/>
          <w:color w:val="000000"/>
          <w:sz w:val="40"/>
          <w:szCs w:val="40"/>
          <w14:ligatures w14:val="standardContextual"/>
        </w:rPr>
        <w:t>Major Port Authority Act 2021.</w:t>
      </w:r>
    </w:p>
    <w:p w14:paraId="563A0679">
      <w:pPr>
        <w:autoSpaceDE w:val="0"/>
        <w:autoSpaceDN w:val="0"/>
        <w:adjustRightInd w:val="0"/>
        <w:jc w:val="center"/>
        <w:rPr>
          <w:rFonts w:ascii="Calibri" w:hAnsi="Calibri" w:cs="Calibri" w:eastAsiaTheme="minorHAnsi"/>
          <w:color w:val="000000"/>
          <w:sz w:val="40"/>
          <w:szCs w:val="40"/>
          <w14:ligatures w14:val="standardContextual"/>
        </w:rPr>
      </w:pPr>
    </w:p>
    <w:p w14:paraId="0B1744C6">
      <w:pPr>
        <w:autoSpaceDE w:val="0"/>
        <w:autoSpaceDN w:val="0"/>
        <w:adjustRightInd w:val="0"/>
        <w:jc w:val="center"/>
        <w:rPr>
          <w:rFonts w:ascii="Calibri" w:hAnsi="Calibri" w:cs="Calibri" w:eastAsiaTheme="minorHAnsi"/>
          <w:color w:val="000000"/>
          <w:sz w:val="26"/>
          <w:szCs w:val="26"/>
          <w14:ligatures w14:val="standardContextual"/>
        </w:rPr>
      </w:pPr>
      <w:r>
        <w:rPr>
          <w:rFonts w:ascii="Calibri" w:hAnsi="Calibri" w:cs="Calibri" w:eastAsiaTheme="minorHAnsi"/>
          <w:color w:val="000000"/>
          <w:sz w:val="26"/>
          <w:szCs w:val="26"/>
          <w14:ligatures w14:val="standardContextual"/>
        </w:rPr>
        <w:t>Major Port Authority Act 2021 available at:</w:t>
      </w:r>
    </w:p>
    <w:p w14:paraId="5A22F967">
      <w:pPr>
        <w:autoSpaceDE w:val="0"/>
        <w:autoSpaceDN w:val="0"/>
        <w:adjustRightInd w:val="0"/>
        <w:jc w:val="center"/>
        <w:rPr>
          <w:rFonts w:ascii="Calibri" w:hAnsi="Calibri" w:cs="Calibri" w:eastAsiaTheme="minorHAnsi"/>
          <w:color w:val="000000"/>
          <w:sz w:val="26"/>
          <w:szCs w:val="26"/>
          <w14:ligatures w14:val="standardContextual"/>
        </w:rPr>
      </w:pPr>
    </w:p>
    <w:p w14:paraId="16B61A3A">
      <w:pPr>
        <w:pStyle w:val="57"/>
        <w:jc w:val="center"/>
        <w:rPr>
          <w:rFonts w:ascii="Calibri" w:hAnsi="Calibri" w:cs="Calibri"/>
          <w:b/>
          <w:color w:val="000000" w:themeColor="text1"/>
          <w:sz w:val="26"/>
          <w:szCs w:val="26"/>
          <w:u w:val="thick"/>
          <w:lang w:val="en-IN"/>
          <w14:textFill>
            <w14:solidFill>
              <w14:schemeClr w14:val="tx1"/>
            </w14:solidFill>
          </w14:textFill>
        </w:rPr>
      </w:pPr>
      <w:r>
        <w:fldChar w:fldCharType="begin"/>
      </w:r>
      <w:r>
        <w:instrText xml:space="preserve"> HYPERLINK "https://shipmin.gov.in/sites/default/files/The%20Major%20Port%20Authorities%20Act.%202021.pdf" </w:instrText>
      </w:r>
      <w:r>
        <w:fldChar w:fldCharType="separate"/>
      </w:r>
      <w:r>
        <w:rPr>
          <w:rStyle w:val="32"/>
          <w:rFonts w:ascii="Calibri" w:hAnsi="Calibri" w:cs="Calibri" w:eastAsiaTheme="minorHAnsi"/>
          <w:b/>
          <w:bCs/>
          <w:sz w:val="28"/>
          <w:lang w:val="en-IN"/>
          <w14:ligatures w14:val="standardContextual"/>
        </w:rPr>
        <w:t>https://shipmin.gov.in/sites/default/files/The%20Major%20Port%20Authorities%20Act.%202021.pdf</w:t>
      </w:r>
      <w:r>
        <w:rPr>
          <w:rStyle w:val="32"/>
          <w:rFonts w:ascii="Calibri" w:hAnsi="Calibri" w:cs="Calibri" w:eastAsiaTheme="minorHAnsi"/>
          <w:b/>
          <w:bCs/>
          <w:sz w:val="28"/>
          <w:lang w:val="en-IN"/>
          <w14:ligatures w14:val="standardContextual"/>
        </w:rPr>
        <w:fldChar w:fldCharType="end"/>
      </w:r>
      <w:r>
        <w:rPr>
          <w:rFonts w:ascii="Calibri" w:hAnsi="Calibri" w:cs="Calibri" w:eastAsiaTheme="minorHAnsi"/>
          <w:b/>
          <w:bCs/>
          <w:color w:val="000000"/>
          <w:sz w:val="28"/>
          <w:lang w:val="en-IN"/>
          <w14:ligatures w14:val="standardContextual"/>
        </w:rPr>
        <w:t xml:space="preserve"> </w:t>
      </w:r>
    </w:p>
    <w:p w14:paraId="6318E2AF">
      <w:pPr>
        <w:pStyle w:val="57"/>
        <w:jc w:val="center"/>
        <w:rPr>
          <w:rFonts w:ascii="Calibri" w:hAnsi="Calibri" w:cs="Calibri"/>
          <w:b/>
          <w:color w:val="000000" w:themeColor="text1"/>
          <w:sz w:val="26"/>
          <w:szCs w:val="26"/>
          <w:u w:val="thick"/>
          <w:lang w:val="en-IN"/>
          <w14:textFill>
            <w14:solidFill>
              <w14:schemeClr w14:val="tx1"/>
            </w14:solidFill>
          </w14:textFill>
        </w:rPr>
      </w:pPr>
    </w:p>
    <w:p w14:paraId="4CBD3594">
      <w:pPr>
        <w:pStyle w:val="57"/>
        <w:jc w:val="center"/>
        <w:rPr>
          <w:rFonts w:ascii="Calibri" w:hAnsi="Calibri" w:cs="Calibri"/>
          <w:b/>
          <w:color w:val="000000" w:themeColor="text1"/>
          <w:sz w:val="26"/>
          <w:szCs w:val="26"/>
          <w:u w:val="thick"/>
          <w:lang w:val="en-IN"/>
          <w14:textFill>
            <w14:solidFill>
              <w14:schemeClr w14:val="tx1"/>
            </w14:solidFill>
          </w14:textFill>
        </w:rPr>
      </w:pPr>
    </w:p>
    <w:p w14:paraId="11BD5F16">
      <w:pPr>
        <w:pStyle w:val="57"/>
        <w:jc w:val="center"/>
        <w:rPr>
          <w:rFonts w:ascii="Calibri" w:hAnsi="Calibri" w:cs="Calibri"/>
          <w:b/>
          <w:color w:val="000000" w:themeColor="text1"/>
          <w:sz w:val="26"/>
          <w:szCs w:val="26"/>
          <w:u w:val="thick"/>
          <w:lang w:val="en-IN"/>
          <w14:textFill>
            <w14:solidFill>
              <w14:schemeClr w14:val="tx1"/>
            </w14:solidFill>
          </w14:textFill>
        </w:rPr>
      </w:pPr>
    </w:p>
    <w:p w14:paraId="28F58D2F">
      <w:pPr>
        <w:pStyle w:val="57"/>
        <w:jc w:val="center"/>
        <w:rPr>
          <w:rFonts w:ascii="Calibri" w:hAnsi="Calibri" w:cs="Calibri"/>
          <w:b/>
          <w:color w:val="000000" w:themeColor="text1"/>
          <w:sz w:val="26"/>
          <w:szCs w:val="26"/>
          <w:u w:val="thick"/>
          <w:lang w:val="en-IN"/>
          <w14:textFill>
            <w14:solidFill>
              <w14:schemeClr w14:val="tx1"/>
            </w14:solidFill>
          </w14:textFill>
        </w:rPr>
      </w:pPr>
    </w:p>
    <w:p w14:paraId="6F3614C5">
      <w:pPr>
        <w:pStyle w:val="57"/>
        <w:jc w:val="center"/>
        <w:rPr>
          <w:rFonts w:ascii="Calibri" w:hAnsi="Calibri" w:cs="Calibri"/>
          <w:b/>
          <w:color w:val="000000" w:themeColor="text1"/>
          <w:sz w:val="26"/>
          <w:szCs w:val="26"/>
          <w:u w:val="thick"/>
          <w:lang w:val="en-IN"/>
          <w14:textFill>
            <w14:solidFill>
              <w14:schemeClr w14:val="tx1"/>
            </w14:solidFill>
          </w14:textFill>
        </w:rPr>
      </w:pPr>
    </w:p>
    <w:p w14:paraId="08C7BB76">
      <w:pPr>
        <w:pStyle w:val="57"/>
        <w:jc w:val="center"/>
        <w:rPr>
          <w:rFonts w:ascii="Calibri" w:hAnsi="Calibri" w:cs="Calibri"/>
          <w:b/>
          <w:color w:val="000000" w:themeColor="text1"/>
          <w:sz w:val="26"/>
          <w:szCs w:val="26"/>
          <w:u w:val="thick"/>
          <w:lang w:val="en-IN"/>
          <w14:textFill>
            <w14:solidFill>
              <w14:schemeClr w14:val="tx1"/>
            </w14:solidFill>
          </w14:textFill>
        </w:rPr>
      </w:pPr>
    </w:p>
    <w:p w14:paraId="716F54F0">
      <w:pPr>
        <w:pStyle w:val="57"/>
        <w:jc w:val="center"/>
        <w:rPr>
          <w:rFonts w:ascii="Calibri" w:hAnsi="Calibri" w:cs="Calibri"/>
          <w:b/>
          <w:color w:val="000000" w:themeColor="text1"/>
          <w:sz w:val="26"/>
          <w:szCs w:val="26"/>
          <w:u w:val="thick"/>
          <w:lang w:val="en-IN"/>
          <w14:textFill>
            <w14:solidFill>
              <w14:schemeClr w14:val="tx1"/>
            </w14:solidFill>
          </w14:textFill>
        </w:rPr>
      </w:pPr>
    </w:p>
    <w:p w14:paraId="571A686F">
      <w:pPr>
        <w:pStyle w:val="57"/>
        <w:jc w:val="center"/>
        <w:rPr>
          <w:rFonts w:ascii="Calibri" w:hAnsi="Calibri" w:cs="Calibri"/>
          <w:b/>
          <w:color w:val="000000" w:themeColor="text1"/>
          <w:sz w:val="26"/>
          <w:szCs w:val="26"/>
          <w:u w:val="thick"/>
          <w:lang w:val="en-IN"/>
          <w14:textFill>
            <w14:solidFill>
              <w14:schemeClr w14:val="tx1"/>
            </w14:solidFill>
          </w14:textFill>
        </w:rPr>
      </w:pPr>
    </w:p>
    <w:p w14:paraId="2B253DDF">
      <w:pPr>
        <w:pStyle w:val="57"/>
        <w:jc w:val="center"/>
        <w:rPr>
          <w:rFonts w:ascii="Calibri" w:hAnsi="Calibri" w:cs="Calibri"/>
          <w:b/>
          <w:color w:val="000000" w:themeColor="text1"/>
          <w:sz w:val="26"/>
          <w:szCs w:val="26"/>
          <w:u w:val="thick"/>
          <w:lang w:val="en-IN"/>
          <w14:textFill>
            <w14:solidFill>
              <w14:schemeClr w14:val="tx1"/>
            </w14:solidFill>
          </w14:textFill>
        </w:rPr>
      </w:pPr>
    </w:p>
    <w:p w14:paraId="4EC35BCB">
      <w:pPr>
        <w:pStyle w:val="57"/>
        <w:jc w:val="center"/>
        <w:rPr>
          <w:rFonts w:ascii="Calibri" w:hAnsi="Calibri" w:cs="Calibri"/>
          <w:b/>
          <w:color w:val="000000" w:themeColor="text1"/>
          <w:sz w:val="26"/>
          <w:szCs w:val="26"/>
          <w:u w:val="thick"/>
          <w:lang w:val="en-IN"/>
          <w14:textFill>
            <w14:solidFill>
              <w14:schemeClr w14:val="tx1"/>
            </w14:solidFill>
          </w14:textFill>
        </w:rPr>
      </w:pPr>
    </w:p>
    <w:p w14:paraId="37A55509">
      <w:pPr>
        <w:pStyle w:val="57"/>
        <w:jc w:val="center"/>
        <w:rPr>
          <w:rFonts w:ascii="Calibri" w:hAnsi="Calibri" w:cs="Calibri"/>
          <w:b/>
          <w:color w:val="000000" w:themeColor="text1"/>
          <w:sz w:val="26"/>
          <w:szCs w:val="26"/>
          <w:u w:val="thick"/>
          <w:lang w:val="en-IN"/>
          <w14:textFill>
            <w14:solidFill>
              <w14:schemeClr w14:val="tx1"/>
            </w14:solidFill>
          </w14:textFill>
        </w:rPr>
      </w:pPr>
    </w:p>
    <w:p w14:paraId="5CBC0F63">
      <w:pPr>
        <w:pStyle w:val="57"/>
        <w:jc w:val="center"/>
        <w:rPr>
          <w:rFonts w:ascii="Calibri" w:hAnsi="Calibri" w:cs="Calibri"/>
          <w:b/>
          <w:color w:val="000000" w:themeColor="text1"/>
          <w:sz w:val="26"/>
          <w:szCs w:val="26"/>
          <w:u w:val="thick"/>
          <w:lang w:val="en-IN"/>
          <w14:textFill>
            <w14:solidFill>
              <w14:schemeClr w14:val="tx1"/>
            </w14:solidFill>
          </w14:textFill>
        </w:rPr>
      </w:pPr>
    </w:p>
    <w:p w14:paraId="35A72FFE">
      <w:pPr>
        <w:pStyle w:val="57"/>
        <w:jc w:val="center"/>
        <w:rPr>
          <w:rFonts w:ascii="Calibri" w:hAnsi="Calibri" w:cs="Calibri"/>
          <w:b/>
          <w:color w:val="000000" w:themeColor="text1"/>
          <w:sz w:val="26"/>
          <w:szCs w:val="26"/>
          <w:u w:val="thick"/>
          <w:lang w:val="en-IN"/>
          <w14:textFill>
            <w14:solidFill>
              <w14:schemeClr w14:val="tx1"/>
            </w14:solidFill>
          </w14:textFill>
        </w:rPr>
      </w:pPr>
    </w:p>
    <w:p w14:paraId="69E8F3BF">
      <w:pPr>
        <w:pStyle w:val="57"/>
        <w:jc w:val="center"/>
        <w:rPr>
          <w:rFonts w:ascii="Calibri" w:hAnsi="Calibri" w:cs="Calibri"/>
          <w:b/>
          <w:color w:val="000000" w:themeColor="text1"/>
          <w:sz w:val="26"/>
          <w:szCs w:val="26"/>
          <w:u w:val="thick"/>
          <w:lang w:val="en-IN"/>
          <w14:textFill>
            <w14:solidFill>
              <w14:schemeClr w14:val="tx1"/>
            </w14:solidFill>
          </w14:textFill>
        </w:rPr>
      </w:pPr>
    </w:p>
    <w:p w14:paraId="28DBC360">
      <w:pPr>
        <w:pStyle w:val="57"/>
        <w:jc w:val="center"/>
        <w:rPr>
          <w:rFonts w:ascii="Calibri" w:hAnsi="Calibri" w:cs="Calibri"/>
          <w:b/>
          <w:color w:val="000000" w:themeColor="text1"/>
          <w:sz w:val="26"/>
          <w:szCs w:val="26"/>
          <w:u w:val="thick"/>
          <w:lang w:val="en-IN"/>
          <w14:textFill>
            <w14:solidFill>
              <w14:schemeClr w14:val="tx1"/>
            </w14:solidFill>
          </w14:textFill>
        </w:rPr>
      </w:pPr>
    </w:p>
    <w:p w14:paraId="11E2FD50">
      <w:pPr>
        <w:pStyle w:val="57"/>
        <w:jc w:val="center"/>
        <w:rPr>
          <w:rFonts w:ascii="Calibri" w:hAnsi="Calibri" w:cs="Calibri"/>
          <w:b/>
          <w:color w:val="000000" w:themeColor="text1"/>
          <w:sz w:val="26"/>
          <w:szCs w:val="26"/>
          <w:u w:val="thick"/>
          <w:lang w:val="en-IN"/>
          <w14:textFill>
            <w14:solidFill>
              <w14:schemeClr w14:val="tx1"/>
            </w14:solidFill>
          </w14:textFill>
        </w:rPr>
      </w:pPr>
    </w:p>
    <w:p w14:paraId="4C1CABD2">
      <w:pPr>
        <w:pStyle w:val="57"/>
        <w:jc w:val="center"/>
        <w:rPr>
          <w:rFonts w:ascii="Calibri" w:hAnsi="Calibri" w:cs="Calibri"/>
          <w:b/>
          <w:color w:val="000000" w:themeColor="text1"/>
          <w:sz w:val="26"/>
          <w:szCs w:val="26"/>
          <w:u w:val="thick"/>
          <w:lang w:val="en-IN"/>
          <w14:textFill>
            <w14:solidFill>
              <w14:schemeClr w14:val="tx1"/>
            </w14:solidFill>
          </w14:textFill>
        </w:rPr>
      </w:pPr>
    </w:p>
    <w:p w14:paraId="02F87541">
      <w:pPr>
        <w:pStyle w:val="57"/>
        <w:jc w:val="center"/>
        <w:rPr>
          <w:rFonts w:ascii="Calibri" w:hAnsi="Calibri" w:cs="Calibri"/>
          <w:b/>
          <w:color w:val="000000" w:themeColor="text1"/>
          <w:sz w:val="26"/>
          <w:szCs w:val="26"/>
          <w:u w:val="thick"/>
          <w:lang w:val="en-IN"/>
          <w14:textFill>
            <w14:solidFill>
              <w14:schemeClr w14:val="tx1"/>
            </w14:solidFill>
          </w14:textFill>
        </w:rPr>
      </w:pPr>
    </w:p>
    <w:p w14:paraId="10B6E98D">
      <w:pPr>
        <w:pStyle w:val="57"/>
        <w:jc w:val="center"/>
        <w:rPr>
          <w:rFonts w:ascii="Calibri" w:hAnsi="Calibri" w:cs="Calibri"/>
          <w:b/>
          <w:color w:val="000000" w:themeColor="text1"/>
          <w:sz w:val="26"/>
          <w:szCs w:val="26"/>
          <w:u w:val="thick"/>
          <w:lang w:val="en-IN"/>
          <w14:textFill>
            <w14:solidFill>
              <w14:schemeClr w14:val="tx1"/>
            </w14:solidFill>
          </w14:textFill>
        </w:rPr>
      </w:pPr>
    </w:p>
    <w:p w14:paraId="542A7CC6">
      <w:pPr>
        <w:pStyle w:val="57"/>
        <w:jc w:val="center"/>
        <w:rPr>
          <w:rFonts w:ascii="Calibri" w:hAnsi="Calibri" w:cs="Calibri"/>
          <w:b/>
          <w:color w:val="000000" w:themeColor="text1"/>
          <w:sz w:val="26"/>
          <w:szCs w:val="26"/>
          <w:u w:val="thick"/>
          <w:lang w:val="en-IN"/>
          <w14:textFill>
            <w14:solidFill>
              <w14:schemeClr w14:val="tx1"/>
            </w14:solidFill>
          </w14:textFill>
        </w:rPr>
      </w:pPr>
    </w:p>
    <w:p w14:paraId="7D018B65">
      <w:pPr>
        <w:pStyle w:val="57"/>
        <w:jc w:val="center"/>
        <w:rPr>
          <w:rFonts w:ascii="Calibri" w:hAnsi="Calibri" w:cs="Calibri"/>
          <w:b/>
          <w:color w:val="000000" w:themeColor="text1"/>
          <w:sz w:val="26"/>
          <w:szCs w:val="26"/>
          <w:u w:val="thick"/>
          <w:lang w:val="en-IN"/>
          <w14:textFill>
            <w14:solidFill>
              <w14:schemeClr w14:val="tx1"/>
            </w14:solidFill>
          </w14:textFill>
        </w:rPr>
      </w:pPr>
    </w:p>
    <w:p w14:paraId="3F4DAF3B">
      <w:pPr>
        <w:pStyle w:val="57"/>
        <w:jc w:val="center"/>
        <w:rPr>
          <w:rFonts w:ascii="Calibri" w:hAnsi="Calibri" w:cs="Calibri"/>
          <w:b/>
          <w:color w:val="000000" w:themeColor="text1"/>
          <w:sz w:val="26"/>
          <w:szCs w:val="26"/>
          <w:u w:val="thick"/>
          <w:lang w:val="en-IN"/>
          <w14:textFill>
            <w14:solidFill>
              <w14:schemeClr w14:val="tx1"/>
            </w14:solidFill>
          </w14:textFill>
        </w:rPr>
      </w:pPr>
    </w:p>
    <w:p w14:paraId="224848EC">
      <w:pPr>
        <w:pStyle w:val="57"/>
        <w:jc w:val="center"/>
        <w:rPr>
          <w:rFonts w:ascii="Calibri" w:hAnsi="Calibri" w:cs="Calibri"/>
          <w:b/>
          <w:color w:val="000000" w:themeColor="text1"/>
          <w:sz w:val="26"/>
          <w:szCs w:val="26"/>
          <w:u w:val="thick"/>
          <w:lang w:val="en-IN"/>
          <w14:textFill>
            <w14:solidFill>
              <w14:schemeClr w14:val="tx1"/>
            </w14:solidFill>
          </w14:textFill>
        </w:rPr>
      </w:pPr>
    </w:p>
    <w:p w14:paraId="4A223B15">
      <w:pPr>
        <w:pStyle w:val="57"/>
        <w:jc w:val="center"/>
        <w:rPr>
          <w:rFonts w:ascii="Calibri" w:hAnsi="Calibri" w:cs="Calibri"/>
          <w:b/>
          <w:color w:val="000000" w:themeColor="text1"/>
          <w:sz w:val="26"/>
          <w:szCs w:val="26"/>
          <w:u w:val="thick"/>
          <w:lang w:val="en-IN"/>
          <w14:textFill>
            <w14:solidFill>
              <w14:schemeClr w14:val="tx1"/>
            </w14:solidFill>
          </w14:textFill>
        </w:rPr>
      </w:pPr>
    </w:p>
    <w:p w14:paraId="1E417B0F">
      <w:pPr>
        <w:pStyle w:val="57"/>
        <w:jc w:val="center"/>
        <w:rPr>
          <w:rFonts w:ascii="Calibri" w:hAnsi="Calibri" w:cs="Calibri"/>
          <w:b/>
          <w:color w:val="000000" w:themeColor="text1"/>
          <w:sz w:val="26"/>
          <w:szCs w:val="26"/>
          <w:u w:val="thick"/>
          <w:lang w:val="en-IN"/>
          <w14:textFill>
            <w14:solidFill>
              <w14:schemeClr w14:val="tx1"/>
            </w14:solidFill>
          </w14:textFill>
        </w:rPr>
      </w:pPr>
    </w:p>
    <w:p w14:paraId="511AAD8A">
      <w:pPr>
        <w:pStyle w:val="57"/>
        <w:jc w:val="center"/>
        <w:rPr>
          <w:rFonts w:ascii="Calibri" w:hAnsi="Calibri" w:cs="Calibri"/>
          <w:b/>
          <w:color w:val="000000" w:themeColor="text1"/>
          <w:sz w:val="26"/>
          <w:szCs w:val="26"/>
          <w:u w:val="thick"/>
          <w:lang w:val="en-IN"/>
          <w14:textFill>
            <w14:solidFill>
              <w14:schemeClr w14:val="tx1"/>
            </w14:solidFill>
          </w14:textFill>
        </w:rPr>
      </w:pPr>
    </w:p>
    <w:p w14:paraId="07805EBA">
      <w:pPr>
        <w:pStyle w:val="57"/>
        <w:jc w:val="center"/>
        <w:rPr>
          <w:rFonts w:ascii="Calibri" w:hAnsi="Calibri" w:cs="Calibri"/>
          <w:b/>
          <w:color w:val="000000" w:themeColor="text1"/>
          <w:sz w:val="26"/>
          <w:szCs w:val="26"/>
          <w:u w:val="thick"/>
          <w:lang w:val="en-IN"/>
          <w14:textFill>
            <w14:solidFill>
              <w14:schemeClr w14:val="tx1"/>
            </w14:solidFill>
          </w14:textFill>
        </w:rPr>
      </w:pPr>
    </w:p>
    <w:p w14:paraId="62BEC602">
      <w:pPr>
        <w:pStyle w:val="57"/>
        <w:jc w:val="center"/>
        <w:rPr>
          <w:rFonts w:ascii="Calibri" w:hAnsi="Calibri" w:cs="Calibri"/>
          <w:b/>
          <w:color w:val="000000" w:themeColor="text1"/>
          <w:sz w:val="26"/>
          <w:szCs w:val="26"/>
          <w:u w:val="thick"/>
          <w:lang w:val="en-IN"/>
          <w14:textFill>
            <w14:solidFill>
              <w14:schemeClr w14:val="tx1"/>
            </w14:solidFill>
          </w14:textFill>
        </w:rPr>
      </w:pPr>
    </w:p>
    <w:p w14:paraId="4BBF1CA8">
      <w:pPr>
        <w:pStyle w:val="57"/>
        <w:jc w:val="center"/>
        <w:rPr>
          <w:rFonts w:ascii="Calibri" w:hAnsi="Calibri" w:cs="Calibri"/>
          <w:b/>
          <w:color w:val="000000" w:themeColor="text1"/>
          <w:sz w:val="26"/>
          <w:szCs w:val="26"/>
          <w:u w:val="thick"/>
          <w:lang w:val="en-IN"/>
          <w14:textFill>
            <w14:solidFill>
              <w14:schemeClr w14:val="tx1"/>
            </w14:solidFill>
          </w14:textFill>
        </w:rPr>
      </w:pPr>
    </w:p>
    <w:p w14:paraId="7DBB4261">
      <w:pPr>
        <w:pStyle w:val="57"/>
        <w:jc w:val="center"/>
        <w:rPr>
          <w:rFonts w:ascii="Calibri" w:hAnsi="Calibri" w:cs="Calibri"/>
          <w:b/>
          <w:color w:val="000000" w:themeColor="text1"/>
          <w:sz w:val="26"/>
          <w:szCs w:val="26"/>
          <w:u w:val="thick"/>
          <w:lang w:val="en-IN"/>
          <w14:textFill>
            <w14:solidFill>
              <w14:schemeClr w14:val="tx1"/>
            </w14:solidFill>
          </w14:textFill>
        </w:rPr>
      </w:pPr>
    </w:p>
    <w:p w14:paraId="13EE6BEB">
      <w:pPr>
        <w:pStyle w:val="57"/>
        <w:jc w:val="center"/>
        <w:rPr>
          <w:rFonts w:ascii="Calibri" w:hAnsi="Calibri" w:cs="Calibri"/>
          <w:b/>
          <w:color w:val="000000" w:themeColor="text1"/>
          <w:sz w:val="26"/>
          <w:szCs w:val="26"/>
          <w:u w:val="thick"/>
          <w:lang w:val="en-IN"/>
          <w14:textFill>
            <w14:solidFill>
              <w14:schemeClr w14:val="tx1"/>
            </w14:solidFill>
          </w14:textFill>
        </w:rPr>
      </w:pPr>
    </w:p>
    <w:p w14:paraId="3CAEC068">
      <w:pPr>
        <w:pStyle w:val="57"/>
        <w:jc w:val="center"/>
        <w:rPr>
          <w:rFonts w:ascii="Calibri" w:hAnsi="Calibri" w:cs="Calibri"/>
          <w:b/>
          <w:color w:val="000000" w:themeColor="text1"/>
          <w:sz w:val="26"/>
          <w:szCs w:val="26"/>
          <w:u w:val="thick"/>
          <w:lang w:val="en-IN"/>
          <w14:textFill>
            <w14:solidFill>
              <w14:schemeClr w14:val="tx1"/>
            </w14:solidFill>
          </w14:textFill>
        </w:rPr>
      </w:pPr>
    </w:p>
    <w:p w14:paraId="17182BCD">
      <w:pPr>
        <w:pStyle w:val="57"/>
        <w:jc w:val="center"/>
        <w:rPr>
          <w:rFonts w:ascii="Calibri" w:hAnsi="Calibri" w:cs="Calibri"/>
          <w:b/>
          <w:color w:val="000000" w:themeColor="text1"/>
          <w:sz w:val="26"/>
          <w:szCs w:val="26"/>
          <w:u w:val="thick"/>
          <w:lang w:val="en-IN"/>
          <w14:textFill>
            <w14:solidFill>
              <w14:schemeClr w14:val="tx1"/>
            </w14:solidFill>
          </w14:textFill>
        </w:rPr>
      </w:pPr>
    </w:p>
    <w:p w14:paraId="15551F08">
      <w:pPr>
        <w:pStyle w:val="57"/>
        <w:jc w:val="center"/>
        <w:rPr>
          <w:rFonts w:ascii="Calibri" w:hAnsi="Calibri" w:cs="Calibri"/>
          <w:b/>
          <w:color w:val="000000" w:themeColor="text1"/>
          <w:sz w:val="26"/>
          <w:szCs w:val="26"/>
          <w:u w:val="thick"/>
          <w:lang w:val="en-IN"/>
          <w14:textFill>
            <w14:solidFill>
              <w14:schemeClr w14:val="tx1"/>
            </w14:solidFill>
          </w14:textFill>
        </w:rPr>
      </w:pPr>
    </w:p>
    <w:p w14:paraId="7D943B49">
      <w:pPr>
        <w:pStyle w:val="57"/>
        <w:jc w:val="center"/>
        <w:rPr>
          <w:rFonts w:ascii="Calibri" w:hAnsi="Calibri" w:cs="Calibri"/>
          <w:b/>
          <w:color w:val="000000" w:themeColor="text1"/>
          <w:sz w:val="26"/>
          <w:szCs w:val="26"/>
          <w:u w:val="thick"/>
          <w:lang w:val="en-IN"/>
          <w14:textFill>
            <w14:solidFill>
              <w14:schemeClr w14:val="tx1"/>
            </w14:solidFill>
          </w14:textFill>
        </w:rPr>
      </w:pPr>
    </w:p>
    <w:p w14:paraId="57D4EF40">
      <w:pPr>
        <w:pStyle w:val="57"/>
        <w:jc w:val="center"/>
        <w:rPr>
          <w:rFonts w:ascii="Calibri" w:hAnsi="Calibri" w:cs="Calibri"/>
          <w:b/>
          <w:color w:val="000000" w:themeColor="text1"/>
          <w:sz w:val="26"/>
          <w:szCs w:val="26"/>
          <w:u w:val="thick"/>
          <w:lang w:val="en-IN"/>
          <w14:textFill>
            <w14:solidFill>
              <w14:schemeClr w14:val="tx1"/>
            </w14:solidFill>
          </w14:textFill>
        </w:rPr>
      </w:pPr>
    </w:p>
    <w:p w14:paraId="28AE925F">
      <w:pPr>
        <w:pStyle w:val="57"/>
        <w:jc w:val="center"/>
        <w:rPr>
          <w:rFonts w:ascii="Calibri" w:hAnsi="Calibri" w:cs="Calibri"/>
          <w:b/>
          <w:color w:val="000000" w:themeColor="text1"/>
          <w:sz w:val="26"/>
          <w:szCs w:val="26"/>
          <w:u w:val="thick"/>
          <w:lang w:val="en-IN"/>
          <w14:textFill>
            <w14:solidFill>
              <w14:schemeClr w14:val="tx1"/>
            </w14:solidFill>
          </w14:textFill>
        </w:rPr>
      </w:pPr>
      <w:r>
        <w:rPr>
          <w:rFonts w:ascii="Calibri" w:hAnsi="Calibri" w:cs="Calibri"/>
          <w:b/>
          <w:color w:val="000000" w:themeColor="text1"/>
          <w:sz w:val="26"/>
          <w:szCs w:val="26"/>
          <w:u w:val="thick"/>
          <w:lang w:val="en-IN"/>
          <w14:textFill>
            <w14:solidFill>
              <w14:schemeClr w14:val="tx1"/>
            </w14:solidFill>
          </w14:textFill>
        </w:rPr>
        <w:t>SCHEDULE-I</w:t>
      </w:r>
    </w:p>
    <w:p w14:paraId="4CE2F31A">
      <w:pPr>
        <w:pStyle w:val="57"/>
        <w:jc w:val="both"/>
        <w:rPr>
          <w:rFonts w:ascii="Calibri" w:hAnsi="Calibri" w:cs="Calibri"/>
          <w:b/>
          <w:color w:val="000000" w:themeColor="text1"/>
          <w:sz w:val="26"/>
          <w:szCs w:val="26"/>
          <w:u w:val="thick"/>
          <w:lang w:val="en-IN"/>
          <w14:textFill>
            <w14:solidFill>
              <w14:schemeClr w14:val="tx1"/>
            </w14:solidFill>
          </w14:textFill>
        </w:rPr>
      </w:pPr>
    </w:p>
    <w:p w14:paraId="4C3221B3">
      <w:pPr>
        <w:pStyle w:val="57"/>
        <w:jc w:val="center"/>
        <w:rPr>
          <w:rFonts w:ascii="Calibri" w:hAnsi="Calibri" w:cs="Calibri"/>
          <w:b/>
          <w:color w:val="000000" w:themeColor="text1"/>
          <w:sz w:val="26"/>
          <w:szCs w:val="26"/>
          <w:u w:val="thick"/>
          <w:lang w:val="en-IN"/>
          <w14:textFill>
            <w14:solidFill>
              <w14:schemeClr w14:val="tx1"/>
            </w14:solidFill>
          </w14:textFill>
        </w:rPr>
      </w:pPr>
      <w:r>
        <w:rPr>
          <w:rFonts w:ascii="Calibri" w:hAnsi="Calibri" w:cs="Calibri"/>
          <w:b/>
          <w:color w:val="000000" w:themeColor="text1"/>
          <w:sz w:val="26"/>
          <w:szCs w:val="26"/>
          <w:u w:val="thick"/>
          <w:lang w:val="en-IN"/>
          <w14:textFill>
            <w14:solidFill>
              <w14:schemeClr w14:val="tx1"/>
            </w14:solidFill>
          </w14:textFill>
        </w:rPr>
        <w:t>DESCRIPTION</w:t>
      </w:r>
      <w:r>
        <w:rPr>
          <w:rFonts w:ascii="Calibri" w:hAnsi="Calibri" w:cs="Calibri"/>
          <w:b/>
          <w:color w:val="000000" w:themeColor="text1"/>
          <w:spacing w:val="-3"/>
          <w:sz w:val="26"/>
          <w:szCs w:val="26"/>
          <w:u w:val="thick"/>
          <w:lang w:val="en-IN"/>
          <w14:textFill>
            <w14:solidFill>
              <w14:schemeClr w14:val="tx1"/>
            </w14:solidFill>
          </w14:textFill>
        </w:rPr>
        <w:t xml:space="preserve"> </w:t>
      </w:r>
      <w:r>
        <w:rPr>
          <w:rFonts w:ascii="Calibri" w:hAnsi="Calibri" w:cs="Calibri"/>
          <w:b/>
          <w:color w:val="000000" w:themeColor="text1"/>
          <w:sz w:val="26"/>
          <w:szCs w:val="26"/>
          <w:u w:val="thick"/>
          <w:lang w:val="en-IN"/>
          <w14:textFill>
            <w14:solidFill>
              <w14:schemeClr w14:val="tx1"/>
            </w14:solidFill>
          </w14:textFill>
        </w:rPr>
        <w:t>OF</w:t>
      </w:r>
      <w:r>
        <w:rPr>
          <w:rFonts w:ascii="Calibri" w:hAnsi="Calibri" w:cs="Calibri"/>
          <w:b/>
          <w:color w:val="000000" w:themeColor="text1"/>
          <w:spacing w:val="-3"/>
          <w:sz w:val="26"/>
          <w:szCs w:val="26"/>
          <w:u w:val="thick"/>
          <w:lang w:val="en-IN"/>
          <w14:textFill>
            <w14:solidFill>
              <w14:schemeClr w14:val="tx1"/>
            </w14:solidFill>
          </w14:textFill>
        </w:rPr>
        <w:t xml:space="preserve"> </w:t>
      </w:r>
      <w:r>
        <w:rPr>
          <w:rFonts w:ascii="Calibri" w:hAnsi="Calibri" w:cs="Calibri"/>
          <w:b/>
          <w:color w:val="000000" w:themeColor="text1"/>
          <w:sz w:val="26"/>
          <w:szCs w:val="26"/>
          <w:u w:val="thick"/>
          <w:lang w:val="en-IN"/>
          <w14:textFill>
            <w14:solidFill>
              <w14:schemeClr w14:val="tx1"/>
            </w14:solidFill>
          </w14:textFill>
        </w:rPr>
        <w:t>THE DEMISED PREMISES</w:t>
      </w:r>
    </w:p>
    <w:p w14:paraId="664CADC5">
      <w:pPr>
        <w:pStyle w:val="57"/>
        <w:jc w:val="both"/>
        <w:rPr>
          <w:rFonts w:ascii="Calibri" w:hAnsi="Calibri" w:cs="Calibri"/>
          <w:color w:val="000000" w:themeColor="text1"/>
          <w:sz w:val="26"/>
          <w:szCs w:val="26"/>
          <w:lang w:val="en-IN"/>
          <w14:textFill>
            <w14:solidFill>
              <w14:schemeClr w14:val="tx1"/>
            </w14:solidFill>
          </w14:textFill>
        </w:rPr>
      </w:pPr>
    </w:p>
    <w:p w14:paraId="2FF88994">
      <w:pPr>
        <w:jc w:val="both"/>
        <w:rPr>
          <w:rFonts w:ascii="Calibri" w:hAnsi="Calibri" w:eastAsia="Times New Roman" w:cs="Calibri"/>
          <w:b/>
          <w:bCs/>
          <w:color w:val="000000" w:themeColor="text1"/>
          <w:spacing w:val="-2"/>
          <w:sz w:val="36"/>
          <w:szCs w:val="36"/>
          <w14:textFill>
            <w14:solidFill>
              <w14:schemeClr w14:val="tx1"/>
            </w14:solidFill>
          </w14:textFill>
        </w:rPr>
      </w:pPr>
      <w:r>
        <w:rPr>
          <w:rFonts w:ascii="Calibri" w:hAnsi="Calibri" w:cs="Calibri"/>
          <w:b/>
          <w:bCs/>
          <w:color w:val="000000" w:themeColor="text1"/>
          <w:sz w:val="36"/>
          <w:szCs w:val="36"/>
          <w14:textFill>
            <w14:solidFill>
              <w14:schemeClr w14:val="tx1"/>
            </w14:solidFill>
          </w14:textFill>
        </w:rPr>
        <w:t xml:space="preserve">Plot of Vacant land of Erstwhile TOMCO admeasuring 10,766.98 Sq. M. at Mazgoan Sewri Reclamation (RR zone 11/85B) </w:t>
      </w:r>
    </w:p>
    <w:p w14:paraId="6CC2BFB7">
      <w:pPr>
        <w:jc w:val="both"/>
        <w:rPr>
          <w:rFonts w:ascii="Calibri" w:hAnsi="Calibri" w:cs="Calibri"/>
          <w:b/>
          <w:bCs/>
          <w:color w:val="000000" w:themeColor="text1"/>
          <w:sz w:val="26"/>
          <w:szCs w:val="26"/>
          <w14:textFill>
            <w14:solidFill>
              <w14:schemeClr w14:val="tx1"/>
            </w14:solidFill>
          </w14:textFill>
        </w:rPr>
      </w:pPr>
    </w:p>
    <w:p w14:paraId="0641BE3A">
      <w:pPr>
        <w:pStyle w:val="46"/>
        <w:numPr>
          <w:ilvl w:val="0"/>
          <w:numId w:val="125"/>
        </w:numPr>
        <w:jc w:val="both"/>
        <w:rPr>
          <w:rFonts w:ascii="Calibri" w:hAnsi="Calibri" w:cs="Calibri"/>
          <w:b/>
          <w:bCs/>
          <w:color w:val="000000" w:themeColor="text1"/>
          <w:sz w:val="26"/>
          <w:szCs w:val="26"/>
          <w14:textFill>
            <w14:solidFill>
              <w14:schemeClr w14:val="tx1"/>
            </w14:solidFill>
          </w14:textFill>
        </w:rPr>
      </w:pPr>
      <w:r>
        <w:rPr>
          <w:rFonts w:ascii="Calibri" w:hAnsi="Calibri" w:cs="Calibri"/>
          <w:b/>
          <w:bCs/>
          <w:color w:val="000000" w:themeColor="text1"/>
          <w:sz w:val="26"/>
          <w:szCs w:val="26"/>
          <w14:textFill>
            <w14:solidFill>
              <w14:schemeClr w14:val="tx1"/>
            </w14:solidFill>
          </w14:textFill>
        </w:rPr>
        <w:t xml:space="preserve"> LOCATION PLAN</w:t>
      </w:r>
    </w:p>
    <w:p w14:paraId="232B7C88">
      <w:pPr>
        <w:jc w:val="center"/>
        <w:rPr>
          <w:rFonts w:ascii="Calibri" w:hAnsi="Calibri" w:cs="Calibri"/>
          <w:b/>
          <w:bCs/>
          <w:sz w:val="26"/>
          <w:szCs w:val="26"/>
        </w:rPr>
      </w:pPr>
      <w:r>
        <w:rPr>
          <w:rFonts w:ascii="Calibri" w:hAnsi="Calibri" w:cs="Calibri"/>
          <w:b/>
          <w:bCs/>
          <w:sz w:val="26"/>
          <w:szCs w:val="26"/>
          <w:lang w:eastAsia="en-IN"/>
          <w14:ligatures w14:val="standardContextual"/>
        </w:rPr>
        <w:drawing>
          <wp:inline distT="0" distB="0" distL="0" distR="0">
            <wp:extent cx="4684395" cy="3076575"/>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5317" cy="3097379"/>
                    </a:xfrm>
                    <a:prstGeom prst="rect">
                      <a:avLst/>
                    </a:prstGeom>
                  </pic:spPr>
                </pic:pic>
              </a:graphicData>
            </a:graphic>
          </wp:inline>
        </w:drawing>
      </w:r>
    </w:p>
    <w:p w14:paraId="56552F7E">
      <w:pPr>
        <w:pStyle w:val="46"/>
        <w:numPr>
          <w:ilvl w:val="0"/>
          <w:numId w:val="125"/>
        </w:numPr>
        <w:jc w:val="both"/>
        <w:rPr>
          <w:rFonts w:ascii="Calibri" w:hAnsi="Calibri" w:cs="Calibri"/>
          <w:b/>
          <w:bCs/>
          <w:sz w:val="26"/>
          <w:szCs w:val="26"/>
        </w:rPr>
      </w:pPr>
      <w:r>
        <w:rPr>
          <w:rFonts w:ascii="Calibri" w:hAnsi="Calibri" w:cs="Calibri"/>
          <w:b/>
          <w:bCs/>
          <w:sz w:val="26"/>
          <w:szCs w:val="26"/>
        </w:rPr>
        <w:t xml:space="preserve"> Dimension Plan</w:t>
      </w:r>
    </w:p>
    <w:p w14:paraId="1D0BD68F">
      <w:pPr>
        <w:jc w:val="center"/>
        <w:rPr>
          <w:rFonts w:ascii="Calibri" w:hAnsi="Calibri" w:cs="Calibri"/>
          <w:b/>
          <w:bCs/>
          <w:sz w:val="26"/>
          <w:szCs w:val="26"/>
        </w:rPr>
      </w:pPr>
      <w:r>
        <w:rPr>
          <w:rFonts w:ascii="Calibri" w:hAnsi="Calibri" w:cs="Calibri"/>
          <w:b/>
          <w:bCs/>
          <w:sz w:val="26"/>
          <w:szCs w:val="26"/>
        </w:rPr>
        <w:drawing>
          <wp:inline distT="0" distB="0" distL="0" distR="0">
            <wp:extent cx="4686935" cy="3124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703714" cy="3136135"/>
                    </a:xfrm>
                    <a:prstGeom prst="rect">
                      <a:avLst/>
                    </a:prstGeom>
                  </pic:spPr>
                </pic:pic>
              </a:graphicData>
            </a:graphic>
          </wp:inline>
        </w:drawing>
      </w:r>
    </w:p>
    <w:p w14:paraId="6A32E0FF">
      <w:pPr>
        <w:jc w:val="both"/>
        <w:rPr>
          <w:rFonts w:ascii="Calibri" w:hAnsi="Calibri" w:cs="Calibri"/>
          <w:b/>
          <w:bCs/>
          <w:sz w:val="26"/>
          <w:szCs w:val="26"/>
        </w:rPr>
      </w:pPr>
    </w:p>
    <w:p w14:paraId="3CEE878E">
      <w:pPr>
        <w:jc w:val="both"/>
        <w:rPr>
          <w:rFonts w:ascii="Calibri" w:hAnsi="Calibri" w:cs="Calibri"/>
          <w:b/>
          <w:bCs/>
          <w:sz w:val="24"/>
          <w:szCs w:val="26"/>
        </w:rPr>
      </w:pPr>
      <w:r>
        <w:rPr>
          <w:rFonts w:ascii="Calibri" w:hAnsi="Calibri" w:cs="Calibri"/>
          <w:b/>
          <w:bCs/>
          <w:sz w:val="24"/>
          <w:szCs w:val="26"/>
        </w:rPr>
        <w:t xml:space="preserve">Plot No.1 : MbPA Part Plot of Land </w:t>
      </w:r>
      <w:r>
        <w:rPr>
          <w:rFonts w:ascii="Calibri" w:hAnsi="Calibri" w:cs="Calibri"/>
          <w:b/>
          <w:bCs/>
          <w:color w:val="000000" w:themeColor="text1"/>
          <w:sz w:val="24"/>
          <w:szCs w:val="26"/>
          <w14:textFill>
            <w14:solidFill>
              <w14:schemeClr w14:val="tx1"/>
            </w14:solidFill>
          </w14:textFill>
        </w:rPr>
        <w:t xml:space="preserve">with CS No. 384/145 &amp; 145 of Parel Sewri near Hay Bunder admeasuring 10,766.98 Sq. M. (RR zone 11/85B) </w:t>
      </w:r>
      <w:r>
        <w:rPr>
          <w:rFonts w:ascii="Calibri" w:hAnsi="Calibri" w:cs="Calibri"/>
          <w:b/>
          <w:bCs/>
          <w:sz w:val="24"/>
          <w:szCs w:val="26"/>
        </w:rPr>
        <w:t xml:space="preserve">bearing </w:t>
      </w:r>
      <w:r>
        <w:rPr>
          <w:rFonts w:ascii="Calibri" w:hAnsi="Calibri" w:cs="Calibri"/>
          <w:b/>
          <w:bCs/>
          <w:color w:val="FF0000"/>
          <w:sz w:val="24"/>
          <w:szCs w:val="26"/>
        </w:rPr>
        <w:t>CS No.384/145 &amp; 145</w:t>
      </w:r>
      <w:r>
        <w:rPr>
          <w:rFonts w:ascii="Calibri" w:hAnsi="Calibri" w:cs="Calibri"/>
          <w:b/>
          <w:bCs/>
          <w:sz w:val="24"/>
          <w:szCs w:val="26"/>
        </w:rPr>
        <w:t xml:space="preserve"> Mazgoan Sewri Reclamation</w:t>
      </w:r>
    </w:p>
    <w:p w14:paraId="25D32229">
      <w:pPr>
        <w:jc w:val="both"/>
        <w:rPr>
          <w:rFonts w:ascii="Calibri" w:hAnsi="Calibri" w:cs="Calibri"/>
          <w:b/>
          <w:bCs/>
          <w:sz w:val="24"/>
          <w:szCs w:val="26"/>
        </w:rPr>
      </w:pPr>
      <w:r>
        <w:rPr>
          <w:rFonts w:ascii="Calibri" w:hAnsi="Calibri" w:cs="Calibri"/>
          <w:b/>
          <w:bCs/>
          <w:sz w:val="24"/>
          <w:szCs w:val="26"/>
        </w:rPr>
        <w:t>RR Zone - 11/85B admeasuring 10,766.98 Sq. M. approx.</w:t>
      </w:r>
    </w:p>
    <w:p w14:paraId="2FD254FD">
      <w:pPr>
        <w:jc w:val="both"/>
        <w:rPr>
          <w:rFonts w:ascii="Calibri" w:hAnsi="Calibri" w:cs="Calibri"/>
          <w:b/>
          <w:bCs/>
          <w:color w:val="FF0000"/>
          <w:sz w:val="24"/>
          <w:szCs w:val="26"/>
        </w:rPr>
      </w:pPr>
      <w:r>
        <w:rPr>
          <w:rFonts w:ascii="Calibri" w:hAnsi="Calibri" w:cs="Calibri"/>
          <w:b/>
          <w:bCs/>
          <w:color w:val="FF0000"/>
          <w:sz w:val="24"/>
          <w:szCs w:val="26"/>
        </w:rPr>
        <w:t>Approach Road:  Brick Road, Off Hay Bunder Road</w:t>
      </w:r>
    </w:p>
    <w:p w14:paraId="05B539E3">
      <w:pPr>
        <w:jc w:val="both"/>
        <w:rPr>
          <w:rFonts w:ascii="Calibri" w:hAnsi="Calibri" w:cs="Calibri"/>
          <w:color w:val="000000" w:themeColor="text1"/>
          <w:sz w:val="26"/>
          <w:szCs w:val="26"/>
          <w14:textFill>
            <w14:solidFill>
              <w14:schemeClr w14:val="tx1"/>
            </w14:solidFill>
          </w14:textFill>
        </w:rPr>
      </w:pPr>
      <w:r>
        <w:rPr>
          <w:rFonts w:ascii="Calibri" w:hAnsi="Calibri" w:cs="Calibri"/>
          <w:b/>
          <w:bCs/>
          <w:color w:val="FF0000"/>
          <w:sz w:val="24"/>
          <w:szCs w:val="26"/>
        </w:rPr>
        <w:t xml:space="preserve">Google Plus Code: </w:t>
      </w:r>
      <w:r>
        <w:rPr>
          <w:rFonts w:ascii="Calibri" w:hAnsi="Calibri" w:cs="Calibri"/>
          <w:b/>
          <w:bCs/>
          <w:color w:val="FF0000"/>
          <w:sz w:val="24"/>
          <w:szCs w:val="26"/>
          <w:highlight w:val="yellow"/>
        </w:rPr>
        <w:t xml:space="preserve">XVH4+X4M </w:t>
      </w:r>
      <w:r>
        <w:rPr>
          <w:rFonts w:ascii="Calibri" w:hAnsi="Calibri" w:cs="Calibri"/>
          <w:color w:val="FF0000"/>
          <w:sz w:val="24"/>
          <w:szCs w:val="26"/>
          <w:highlight w:val="yellow"/>
        </w:rPr>
        <w:t>Mumbai, Maharashtra</w:t>
      </w:r>
    </w:p>
    <w:sectPr>
      <w:footerReference r:id="rId7" w:type="default"/>
      <w:pgSz w:w="11904" w:h="16838"/>
      <w:pgMar w:top="851" w:right="851" w:bottom="851" w:left="1418" w:header="0" w:footer="68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LIND" w:date="2026-07-02T15:41:00Z" w:initials="M">
    <w:p w14:paraId="19E29908">
      <w:pPr>
        <w:pStyle w:val="23"/>
      </w:pPr>
      <w:r>
        <w:t>As per 30 % of Latest NPV calculated today</w:t>
      </w:r>
    </w:p>
    <w:p w14:paraId="33B68D51">
      <w:pPr>
        <w:pStyle w:val="23"/>
      </w:pPr>
    </w:p>
  </w:comment>
  <w:comment w:id="1" w:author="MILIND" w:date="2026-07-02T15:43:00Z" w:initials="M">
    <w:p w14:paraId="474E853F">
      <w:pPr>
        <w:pStyle w:val="23"/>
      </w:pPr>
      <w:r>
        <w:t>AS per 25 % of Latest NPV calcu;lated today</w:t>
      </w:r>
    </w:p>
  </w:comment>
  <w:comment w:id="2" w:author="MILIND" w:date="2026-07-02T18:19:00Z" w:initials="M">
    <w:p w14:paraId="179CC29B">
      <w:pPr>
        <w:pStyle w:val="23"/>
      </w:pPr>
      <w:r>
        <w:t>As per latest Correction done by CAMO</w:t>
      </w:r>
    </w:p>
  </w:comment>
  <w:comment w:id="3" w:author="MILIND" w:date="2026-07-02T19:09:00Z" w:initials="M">
    <w:p w14:paraId="0CC8111C">
      <w:pPr>
        <w:pStyle w:val="23"/>
      </w:pPr>
      <w:r>
        <w:t>To be checked</w:t>
      </w:r>
    </w:p>
  </w:comment>
  <w:comment w:id="4" w:author="MILIND" w:date="2026-07-02T19:12:00Z" w:initials="M">
    <w:p w14:paraId="43C3C273">
      <w:pPr>
        <w:pStyle w:val="23"/>
      </w:pPr>
      <w:r>
        <w:t>What about upfront payment</w:t>
      </w:r>
    </w:p>
  </w:comment>
  <w:comment w:id="5" w:author="MILIND" w:date="2026-07-02T19:18:00Z" w:initials="M">
    <w:p w14:paraId="49FBF6F9">
      <w:pPr>
        <w:pStyle w:val="23"/>
      </w:pPr>
      <w:r>
        <w:t>What if upfront payment</w:t>
      </w:r>
    </w:p>
    <w:p w14:paraId="6E132F3C">
      <w:pPr>
        <w:pStyle w:val="23"/>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B68D51" w15:done="0"/>
  <w15:commentEx w15:paraId="474E853F" w15:done="0"/>
  <w15:commentEx w15:paraId="179CC29B" w15:done="0"/>
  <w15:commentEx w15:paraId="0CC8111C" w15:done="0"/>
  <w15:commentEx w15:paraId="43C3C273" w15:done="0"/>
  <w15:commentEx w15:paraId="6E132F3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PMingLiU">
    <w:altName w:val="Microsoft JhengHei UI"/>
    <w:panose1 w:val="02010601000101010101"/>
    <w:charset w:val="88"/>
    <w:family w:val="auto"/>
    <w:pitch w:val="default"/>
    <w:sig w:usb0="00000000" w:usb1="00000000" w:usb2="00000010" w:usb3="00000000" w:csb0="00100000" w:csb1="00000000"/>
  </w:font>
  <w:font w:name="PMingLiU">
    <w:altName w:val="Segoe Print"/>
    <w:panose1 w:val="00000000000000000000"/>
    <w:charset w:val="00"/>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tarSymbol">
    <w:altName w:val="Times New Roman"/>
    <w:panose1 w:val="00000000000000000000"/>
    <w:charset w:val="00"/>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AKMKJG+TimesNewRoman">
    <w:altName w:val="Times New Roman"/>
    <w:panose1 w:val="00000000000000000000"/>
    <w:charset w:val="00"/>
    <w:family w:val="roman"/>
    <w:pitch w:val="default"/>
    <w:sig w:usb0="00000000" w:usb1="00000000" w:usb2="00000000" w:usb3="00000000" w:csb0="00000001" w:csb1="00000000"/>
  </w:font>
  <w:font w:name="Bookman Old Style">
    <w:panose1 w:val="020506040505050202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CIDFont+F2">
    <w:altName w:val="Malgun Gothic"/>
    <w:panose1 w:val="00000000000000000000"/>
    <w:charset w:val="81"/>
    <w:family w:val="auto"/>
    <w:pitch w:val="default"/>
    <w:sig w:usb0="00000000" w:usb1="00000000" w:usb2="00000010" w:usb3="00000000" w:csb0="0008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020D0">
    <w:pPr>
      <w:pStyle w:val="28"/>
      <w:jc w:val="right"/>
      <w:rPr>
        <w:rFonts w:ascii="Arial" w:hAnsi="Arial" w:cs="Arial"/>
        <w:sz w:val="20"/>
        <w:szCs w:val="20"/>
      </w:rPr>
    </w:pPr>
    <w:r>
      <w:rPr>
        <w:rFonts w:ascii="Arial" w:hAnsi="Arial" w:cs="Arial"/>
        <w:sz w:val="20"/>
        <w:szCs w:val="20"/>
      </w:rPr>
      <w:t xml:space="preserve">Tender No.EM-04/2026; </w:t>
    </w:r>
    <w:r>
      <w:rPr>
        <w:rFonts w:ascii="Arial" w:hAnsi="Arial" w:cs="Arial"/>
        <w:sz w:val="20"/>
        <w:szCs w:val="20"/>
        <w:u w:val="single"/>
      </w:rPr>
      <w:t>Page:</w:t>
    </w:r>
    <w:sdt>
      <w:sdtPr>
        <w:rPr>
          <w:rFonts w:ascii="Arial" w:hAnsi="Arial" w:cs="Arial"/>
          <w:sz w:val="20"/>
          <w:szCs w:val="20"/>
          <w:u w:val="single"/>
        </w:rPr>
        <w:id w:val="-1786800276"/>
        <w:docPartObj>
          <w:docPartGallery w:val="AutoText"/>
        </w:docPartObj>
      </w:sdtPr>
      <w:sdtEndPr>
        <w:rPr>
          <w:rFonts w:ascii="Arial" w:hAnsi="Arial" w:cs="Arial"/>
          <w:sz w:val="20"/>
          <w:szCs w:val="20"/>
          <w:u w:val="none"/>
        </w:rPr>
      </w:sdtEndPr>
      <w:sdtContent>
        <w:r>
          <w:rPr>
            <w:rFonts w:ascii="Arial" w:hAnsi="Arial" w:cs="Arial"/>
            <w:b/>
            <w:bCs/>
            <w:sz w:val="20"/>
            <w:szCs w:val="20"/>
            <w:u w:val="single"/>
          </w:rPr>
          <w:fldChar w:fldCharType="begin"/>
        </w:r>
        <w:r>
          <w:rPr>
            <w:rFonts w:ascii="Arial" w:hAnsi="Arial" w:cs="Arial"/>
            <w:b/>
            <w:bCs/>
            <w:sz w:val="20"/>
            <w:szCs w:val="20"/>
            <w:u w:val="single"/>
          </w:rPr>
          <w:instrText xml:space="preserve"> PAGE   \* MERGEFORMAT </w:instrText>
        </w:r>
        <w:r>
          <w:rPr>
            <w:rFonts w:ascii="Arial" w:hAnsi="Arial" w:cs="Arial"/>
            <w:b/>
            <w:bCs/>
            <w:sz w:val="20"/>
            <w:szCs w:val="20"/>
            <w:u w:val="single"/>
          </w:rPr>
          <w:fldChar w:fldCharType="separate"/>
        </w:r>
        <w:r>
          <w:rPr>
            <w:rFonts w:ascii="Arial" w:hAnsi="Arial" w:cs="Arial"/>
            <w:b/>
            <w:bCs/>
            <w:sz w:val="20"/>
            <w:szCs w:val="20"/>
            <w:u w:val="single"/>
          </w:rPr>
          <w:t>157</w:t>
        </w:r>
        <w:r>
          <w:rPr>
            <w:rFonts w:ascii="Arial" w:hAnsi="Arial" w:cs="Arial"/>
            <w:b/>
            <w:bCs/>
            <w:sz w:val="20"/>
            <w:szCs w:val="20"/>
            <w:u w:val="single"/>
          </w:rPr>
          <w:fldChar w:fldCharType="end"/>
        </w:r>
        <w:r>
          <w:rPr>
            <w:rFonts w:ascii="Arial" w:hAnsi="Arial" w:cs="Arial"/>
            <w:sz w:val="20"/>
            <w:szCs w:val="20"/>
          </w:rPr>
          <w:t>.</w:t>
        </w:r>
      </w:sdtContent>
    </w:sdt>
  </w:p>
  <w:p w14:paraId="5B30A28C">
    <w:pPr>
      <w:pStyle w:val="15"/>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30E66"/>
    <w:multiLevelType w:val="multilevel"/>
    <w:tmpl w:val="00B30E66"/>
    <w:lvl w:ilvl="0" w:tentative="0">
      <w:start w:val="1"/>
      <w:numFmt w:val="lowerLetter"/>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1386475"/>
    <w:multiLevelType w:val="multilevel"/>
    <w:tmpl w:val="0138647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38E0886"/>
    <w:multiLevelType w:val="multilevel"/>
    <w:tmpl w:val="038E088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55D64A1"/>
    <w:multiLevelType w:val="multilevel"/>
    <w:tmpl w:val="055D64A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6255AB5"/>
    <w:multiLevelType w:val="multilevel"/>
    <w:tmpl w:val="06255AB5"/>
    <w:lvl w:ilvl="0" w:tentative="0">
      <w:start w:val="1"/>
      <w:numFmt w:val="lowerLetter"/>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6DB3E31"/>
    <w:multiLevelType w:val="multilevel"/>
    <w:tmpl w:val="06DB3E31"/>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6">
    <w:nsid w:val="06E367B6"/>
    <w:multiLevelType w:val="multilevel"/>
    <w:tmpl w:val="06E367B6"/>
    <w:lvl w:ilvl="0" w:tentative="0">
      <w:start w:val="1"/>
      <w:numFmt w:val="decimal"/>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70875A8"/>
    <w:multiLevelType w:val="multilevel"/>
    <w:tmpl w:val="070875A8"/>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8">
    <w:nsid w:val="07283A33"/>
    <w:multiLevelType w:val="multilevel"/>
    <w:tmpl w:val="07283A33"/>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077A116F"/>
    <w:multiLevelType w:val="multilevel"/>
    <w:tmpl w:val="077A116F"/>
    <w:lvl w:ilvl="0" w:tentative="0">
      <w:start w:val="1"/>
      <w:numFmt w:val="lowerRoman"/>
      <w:lvlText w:val="%1."/>
      <w:lvlJc w:val="left"/>
      <w:pPr>
        <w:ind w:left="1773" w:hanging="720"/>
      </w:pPr>
      <w:rPr>
        <w:rFonts w:hint="default"/>
      </w:rPr>
    </w:lvl>
    <w:lvl w:ilvl="1" w:tentative="0">
      <w:start w:val="1"/>
      <w:numFmt w:val="lowerLetter"/>
      <w:lvlText w:val="%2."/>
      <w:lvlJc w:val="left"/>
      <w:pPr>
        <w:ind w:left="2133" w:hanging="360"/>
      </w:pPr>
    </w:lvl>
    <w:lvl w:ilvl="2" w:tentative="0">
      <w:start w:val="1"/>
      <w:numFmt w:val="lowerRoman"/>
      <w:lvlText w:val="%3."/>
      <w:lvlJc w:val="right"/>
      <w:pPr>
        <w:ind w:left="2853" w:hanging="180"/>
      </w:pPr>
    </w:lvl>
    <w:lvl w:ilvl="3" w:tentative="0">
      <w:start w:val="1"/>
      <w:numFmt w:val="decimal"/>
      <w:lvlText w:val="%4."/>
      <w:lvlJc w:val="left"/>
      <w:pPr>
        <w:ind w:left="3573" w:hanging="360"/>
      </w:pPr>
    </w:lvl>
    <w:lvl w:ilvl="4" w:tentative="0">
      <w:start w:val="1"/>
      <w:numFmt w:val="lowerLetter"/>
      <w:lvlText w:val="%5."/>
      <w:lvlJc w:val="left"/>
      <w:pPr>
        <w:ind w:left="4293" w:hanging="360"/>
      </w:pPr>
    </w:lvl>
    <w:lvl w:ilvl="5" w:tentative="0">
      <w:start w:val="1"/>
      <w:numFmt w:val="lowerRoman"/>
      <w:lvlText w:val="%6."/>
      <w:lvlJc w:val="right"/>
      <w:pPr>
        <w:ind w:left="5013" w:hanging="180"/>
      </w:pPr>
    </w:lvl>
    <w:lvl w:ilvl="6" w:tentative="0">
      <w:start w:val="1"/>
      <w:numFmt w:val="decimal"/>
      <w:lvlText w:val="%7."/>
      <w:lvlJc w:val="left"/>
      <w:pPr>
        <w:ind w:left="5733" w:hanging="360"/>
      </w:pPr>
    </w:lvl>
    <w:lvl w:ilvl="7" w:tentative="0">
      <w:start w:val="1"/>
      <w:numFmt w:val="lowerLetter"/>
      <w:lvlText w:val="%8."/>
      <w:lvlJc w:val="left"/>
      <w:pPr>
        <w:ind w:left="6453" w:hanging="360"/>
      </w:pPr>
    </w:lvl>
    <w:lvl w:ilvl="8" w:tentative="0">
      <w:start w:val="1"/>
      <w:numFmt w:val="lowerRoman"/>
      <w:lvlText w:val="%9."/>
      <w:lvlJc w:val="right"/>
      <w:pPr>
        <w:ind w:left="7173" w:hanging="180"/>
      </w:pPr>
    </w:lvl>
  </w:abstractNum>
  <w:abstractNum w:abstractNumId="10">
    <w:nsid w:val="07BB4087"/>
    <w:multiLevelType w:val="multilevel"/>
    <w:tmpl w:val="07BB408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C165C43"/>
    <w:multiLevelType w:val="multilevel"/>
    <w:tmpl w:val="0C165C4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E796A07"/>
    <w:multiLevelType w:val="multilevel"/>
    <w:tmpl w:val="0E796A0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F1259D4"/>
    <w:multiLevelType w:val="multilevel"/>
    <w:tmpl w:val="0F1259D4"/>
    <w:lvl w:ilvl="0" w:tentative="0">
      <w:start w:val="1"/>
      <w:numFmt w:val="lowerLetter"/>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0F557161"/>
    <w:multiLevelType w:val="multilevel"/>
    <w:tmpl w:val="0F55716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117A1F81"/>
    <w:multiLevelType w:val="multilevel"/>
    <w:tmpl w:val="117A1F8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12416E1B"/>
    <w:multiLevelType w:val="multilevel"/>
    <w:tmpl w:val="12416E1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13124660"/>
    <w:multiLevelType w:val="multilevel"/>
    <w:tmpl w:val="13124660"/>
    <w:lvl w:ilvl="0" w:tentative="0">
      <w:start w:val="1"/>
      <w:numFmt w:val="lowerLetter"/>
      <w:lvlText w:val="(%1)"/>
      <w:lvlJc w:val="left"/>
      <w:pPr>
        <w:ind w:left="1211" w:hanging="360"/>
      </w:pPr>
      <w:rPr>
        <w:rFonts w:hint="default"/>
      </w:rPr>
    </w:lvl>
    <w:lvl w:ilvl="1" w:tentative="0">
      <w:start w:val="1"/>
      <w:numFmt w:val="lowerLetter"/>
      <w:lvlText w:val="%2."/>
      <w:lvlJc w:val="left"/>
      <w:pPr>
        <w:ind w:left="1931" w:hanging="360"/>
      </w:p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abstractNum w:abstractNumId="18">
    <w:nsid w:val="1357319C"/>
    <w:multiLevelType w:val="multilevel"/>
    <w:tmpl w:val="1357319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139F00FB"/>
    <w:multiLevelType w:val="multilevel"/>
    <w:tmpl w:val="139F00FB"/>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0">
    <w:nsid w:val="13C766D2"/>
    <w:multiLevelType w:val="multilevel"/>
    <w:tmpl w:val="13C766D2"/>
    <w:lvl w:ilvl="0" w:tentative="0">
      <w:start w:val="9"/>
      <w:numFmt w:val="lowerLetter"/>
      <w:lvlText w:val="(%1)"/>
      <w:lvlJc w:val="left"/>
      <w:pPr>
        <w:ind w:left="1931" w:hanging="360"/>
      </w:pPr>
      <w:rPr>
        <w:rFonts w:hint="default" w:ascii="Times New Roman" w:hAnsi="Times New Roman" w:cs="Times New Roman"/>
        <w:color w:val="auto"/>
      </w:rPr>
    </w:lvl>
    <w:lvl w:ilvl="1" w:tentative="0">
      <w:start w:val="1"/>
      <w:numFmt w:val="lowerLetter"/>
      <w:lvlText w:val="%2."/>
      <w:lvlJc w:val="left"/>
      <w:pPr>
        <w:ind w:left="2651" w:hanging="360"/>
      </w:pPr>
    </w:lvl>
    <w:lvl w:ilvl="2" w:tentative="0">
      <w:start w:val="1"/>
      <w:numFmt w:val="lowerRoman"/>
      <w:lvlText w:val="%3."/>
      <w:lvlJc w:val="right"/>
      <w:pPr>
        <w:ind w:left="3371" w:hanging="180"/>
      </w:pPr>
    </w:lvl>
    <w:lvl w:ilvl="3" w:tentative="0">
      <w:start w:val="1"/>
      <w:numFmt w:val="decimal"/>
      <w:lvlText w:val="%4."/>
      <w:lvlJc w:val="left"/>
      <w:pPr>
        <w:ind w:left="4091" w:hanging="360"/>
      </w:pPr>
    </w:lvl>
    <w:lvl w:ilvl="4" w:tentative="0">
      <w:start w:val="1"/>
      <w:numFmt w:val="lowerLetter"/>
      <w:lvlText w:val="%5."/>
      <w:lvlJc w:val="left"/>
      <w:pPr>
        <w:ind w:left="4811" w:hanging="360"/>
      </w:pPr>
    </w:lvl>
    <w:lvl w:ilvl="5" w:tentative="0">
      <w:start w:val="1"/>
      <w:numFmt w:val="lowerRoman"/>
      <w:lvlText w:val="%6."/>
      <w:lvlJc w:val="right"/>
      <w:pPr>
        <w:ind w:left="5531" w:hanging="180"/>
      </w:pPr>
    </w:lvl>
    <w:lvl w:ilvl="6" w:tentative="0">
      <w:start w:val="1"/>
      <w:numFmt w:val="decimal"/>
      <w:lvlText w:val="%7."/>
      <w:lvlJc w:val="left"/>
      <w:pPr>
        <w:ind w:left="6251" w:hanging="360"/>
      </w:pPr>
    </w:lvl>
    <w:lvl w:ilvl="7" w:tentative="0">
      <w:start w:val="1"/>
      <w:numFmt w:val="lowerLetter"/>
      <w:lvlText w:val="%8."/>
      <w:lvlJc w:val="left"/>
      <w:pPr>
        <w:ind w:left="6971" w:hanging="360"/>
      </w:pPr>
    </w:lvl>
    <w:lvl w:ilvl="8" w:tentative="0">
      <w:start w:val="1"/>
      <w:numFmt w:val="lowerRoman"/>
      <w:lvlText w:val="%9."/>
      <w:lvlJc w:val="right"/>
      <w:pPr>
        <w:ind w:left="7691" w:hanging="180"/>
      </w:pPr>
    </w:lvl>
  </w:abstractNum>
  <w:abstractNum w:abstractNumId="21">
    <w:nsid w:val="14275C01"/>
    <w:multiLevelType w:val="multilevel"/>
    <w:tmpl w:val="14275C0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16840A03"/>
    <w:multiLevelType w:val="multilevel"/>
    <w:tmpl w:val="16840A03"/>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16DB0FD2"/>
    <w:multiLevelType w:val="multilevel"/>
    <w:tmpl w:val="16DB0FD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1744478C"/>
    <w:multiLevelType w:val="multilevel"/>
    <w:tmpl w:val="1744478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17B956FB"/>
    <w:multiLevelType w:val="multilevel"/>
    <w:tmpl w:val="17B956FB"/>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1C6802C9"/>
    <w:multiLevelType w:val="multilevel"/>
    <w:tmpl w:val="1C6802C9"/>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1EED2F4D"/>
    <w:multiLevelType w:val="multilevel"/>
    <w:tmpl w:val="1EED2F4D"/>
    <w:lvl w:ilvl="0" w:tentative="0">
      <w:start w:val="1"/>
      <w:numFmt w:val="upp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1F140083"/>
    <w:multiLevelType w:val="multilevel"/>
    <w:tmpl w:val="1F14008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22D9052F"/>
    <w:multiLevelType w:val="multilevel"/>
    <w:tmpl w:val="22D9052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242551C8"/>
    <w:multiLevelType w:val="multilevel"/>
    <w:tmpl w:val="242551C8"/>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2427317E"/>
    <w:multiLevelType w:val="multilevel"/>
    <w:tmpl w:val="2427317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2593331F"/>
    <w:multiLevelType w:val="multilevel"/>
    <w:tmpl w:val="2593331F"/>
    <w:lvl w:ilvl="0" w:tentative="0">
      <w:start w:val="1"/>
      <w:numFmt w:val="lowerRoman"/>
      <w:lvlText w:val="(%1)"/>
      <w:lvlJc w:val="left"/>
      <w:pPr>
        <w:ind w:left="786" w:hanging="720"/>
      </w:pPr>
      <w:rPr>
        <w:rFonts w:hint="default" w:eastAsia="PMingLiU"/>
      </w:rPr>
    </w:lvl>
    <w:lvl w:ilvl="1" w:tentative="0">
      <w:start w:val="1"/>
      <w:numFmt w:val="lowerLetter"/>
      <w:lvlText w:val="%2."/>
      <w:lvlJc w:val="left"/>
      <w:pPr>
        <w:ind w:left="1146" w:hanging="360"/>
      </w:pPr>
    </w:lvl>
    <w:lvl w:ilvl="2" w:tentative="0">
      <w:start w:val="1"/>
      <w:numFmt w:val="lowerRoman"/>
      <w:lvlText w:val="%3."/>
      <w:lvlJc w:val="right"/>
      <w:pPr>
        <w:ind w:left="1866" w:hanging="180"/>
      </w:pPr>
    </w:lvl>
    <w:lvl w:ilvl="3" w:tentative="0">
      <w:start w:val="1"/>
      <w:numFmt w:val="decimal"/>
      <w:lvlText w:val="%4."/>
      <w:lvlJc w:val="left"/>
      <w:pPr>
        <w:ind w:left="2586" w:hanging="360"/>
      </w:pPr>
    </w:lvl>
    <w:lvl w:ilvl="4" w:tentative="0">
      <w:start w:val="1"/>
      <w:numFmt w:val="lowerLetter"/>
      <w:lvlText w:val="%5."/>
      <w:lvlJc w:val="left"/>
      <w:pPr>
        <w:ind w:left="3306" w:hanging="360"/>
      </w:pPr>
    </w:lvl>
    <w:lvl w:ilvl="5" w:tentative="0">
      <w:start w:val="1"/>
      <w:numFmt w:val="lowerRoman"/>
      <w:lvlText w:val="%6."/>
      <w:lvlJc w:val="right"/>
      <w:pPr>
        <w:ind w:left="4026" w:hanging="180"/>
      </w:pPr>
    </w:lvl>
    <w:lvl w:ilvl="6" w:tentative="0">
      <w:start w:val="1"/>
      <w:numFmt w:val="decimal"/>
      <w:lvlText w:val="%7."/>
      <w:lvlJc w:val="left"/>
      <w:pPr>
        <w:ind w:left="4746" w:hanging="360"/>
      </w:pPr>
    </w:lvl>
    <w:lvl w:ilvl="7" w:tentative="0">
      <w:start w:val="1"/>
      <w:numFmt w:val="lowerLetter"/>
      <w:lvlText w:val="%8."/>
      <w:lvlJc w:val="left"/>
      <w:pPr>
        <w:ind w:left="5466" w:hanging="360"/>
      </w:pPr>
    </w:lvl>
    <w:lvl w:ilvl="8" w:tentative="0">
      <w:start w:val="1"/>
      <w:numFmt w:val="lowerRoman"/>
      <w:lvlText w:val="%9."/>
      <w:lvlJc w:val="right"/>
      <w:pPr>
        <w:ind w:left="6186" w:hanging="180"/>
      </w:pPr>
    </w:lvl>
  </w:abstractNum>
  <w:abstractNum w:abstractNumId="33">
    <w:nsid w:val="25F13BB2"/>
    <w:multiLevelType w:val="multilevel"/>
    <w:tmpl w:val="25F13BB2"/>
    <w:lvl w:ilvl="0" w:tentative="0">
      <w:start w:val="1"/>
      <w:numFmt w:val="lowerRoman"/>
      <w:lvlText w:val="%1."/>
      <w:lvlJc w:val="left"/>
      <w:pPr>
        <w:ind w:left="1146" w:hanging="426"/>
      </w:pPr>
      <w:rPr>
        <w:rFonts w:hint="default" w:ascii="Calibri" w:hAnsi="Calibri" w:eastAsia="Calibri" w:cs="Calibri"/>
        <w:b w:val="0"/>
        <w:bCs w:val="0"/>
        <w:i w:val="0"/>
        <w:iCs w:val="0"/>
        <w:spacing w:val="0"/>
        <w:w w:val="100"/>
        <w:sz w:val="26"/>
        <w:szCs w:val="26"/>
        <w:lang w:val="en-US" w:eastAsia="en-US" w:bidi="ar-SA"/>
      </w:rPr>
    </w:lvl>
    <w:lvl w:ilvl="1" w:tentative="0">
      <w:start w:val="1"/>
      <w:numFmt w:val="lowerLetter"/>
      <w:lvlText w:val="(%2)"/>
      <w:lvlJc w:val="left"/>
      <w:pPr>
        <w:ind w:left="1211" w:hanging="360"/>
      </w:pPr>
      <w:rPr>
        <w:rFonts w:hint="default"/>
        <w:b w:val="0"/>
        <w:bCs/>
        <w:spacing w:val="0"/>
        <w:w w:val="100"/>
        <w:lang w:val="en-US" w:eastAsia="en-US" w:bidi="ar-SA"/>
      </w:rPr>
    </w:lvl>
    <w:lvl w:ilvl="2" w:tentative="0">
      <w:start w:val="1"/>
      <w:numFmt w:val="lowerRoman"/>
      <w:lvlText w:val="(%3)"/>
      <w:lvlJc w:val="left"/>
      <w:pPr>
        <w:ind w:left="1409" w:hanging="274"/>
      </w:pPr>
      <w:rPr>
        <w:rFonts w:hint="default" w:ascii="Calibri" w:hAnsi="Calibri" w:eastAsia="Calibri" w:cs="Calibri"/>
        <w:b w:val="0"/>
        <w:bCs w:val="0"/>
        <w:i w:val="0"/>
        <w:iCs w:val="0"/>
        <w:spacing w:val="-1"/>
        <w:w w:val="100"/>
        <w:sz w:val="26"/>
        <w:szCs w:val="26"/>
        <w:lang w:val="en-US" w:eastAsia="en-US" w:bidi="ar-SA"/>
      </w:rPr>
    </w:lvl>
    <w:lvl w:ilvl="3" w:tentative="0">
      <w:start w:val="0"/>
      <w:numFmt w:val="bullet"/>
      <w:lvlText w:val="•"/>
      <w:lvlJc w:val="left"/>
      <w:pPr>
        <w:ind w:left="2710" w:hanging="274"/>
      </w:pPr>
      <w:rPr>
        <w:rFonts w:hint="default"/>
        <w:lang w:val="en-US" w:eastAsia="en-US" w:bidi="ar-SA"/>
      </w:rPr>
    </w:lvl>
    <w:lvl w:ilvl="4" w:tentative="0">
      <w:start w:val="0"/>
      <w:numFmt w:val="bullet"/>
      <w:lvlText w:val="•"/>
      <w:lvlJc w:val="left"/>
      <w:pPr>
        <w:ind w:left="3841" w:hanging="274"/>
      </w:pPr>
      <w:rPr>
        <w:rFonts w:hint="default"/>
        <w:lang w:val="en-US" w:eastAsia="en-US" w:bidi="ar-SA"/>
      </w:rPr>
    </w:lvl>
    <w:lvl w:ilvl="5" w:tentative="0">
      <w:start w:val="0"/>
      <w:numFmt w:val="bullet"/>
      <w:lvlText w:val="•"/>
      <w:lvlJc w:val="left"/>
      <w:pPr>
        <w:ind w:left="4972" w:hanging="274"/>
      </w:pPr>
      <w:rPr>
        <w:rFonts w:hint="default"/>
        <w:lang w:val="en-US" w:eastAsia="en-US" w:bidi="ar-SA"/>
      </w:rPr>
    </w:lvl>
    <w:lvl w:ilvl="6" w:tentative="0">
      <w:start w:val="0"/>
      <w:numFmt w:val="bullet"/>
      <w:lvlText w:val="•"/>
      <w:lvlJc w:val="left"/>
      <w:pPr>
        <w:ind w:left="6103" w:hanging="274"/>
      </w:pPr>
      <w:rPr>
        <w:rFonts w:hint="default"/>
        <w:lang w:val="en-US" w:eastAsia="en-US" w:bidi="ar-SA"/>
      </w:rPr>
    </w:lvl>
    <w:lvl w:ilvl="7" w:tentative="0">
      <w:start w:val="0"/>
      <w:numFmt w:val="bullet"/>
      <w:lvlText w:val="•"/>
      <w:lvlJc w:val="left"/>
      <w:pPr>
        <w:ind w:left="7233" w:hanging="274"/>
      </w:pPr>
      <w:rPr>
        <w:rFonts w:hint="default"/>
        <w:lang w:val="en-US" w:eastAsia="en-US" w:bidi="ar-SA"/>
      </w:rPr>
    </w:lvl>
    <w:lvl w:ilvl="8" w:tentative="0">
      <w:start w:val="0"/>
      <w:numFmt w:val="bullet"/>
      <w:lvlText w:val="•"/>
      <w:lvlJc w:val="left"/>
      <w:pPr>
        <w:ind w:left="8364" w:hanging="274"/>
      </w:pPr>
      <w:rPr>
        <w:rFonts w:hint="default"/>
        <w:lang w:val="en-US" w:eastAsia="en-US" w:bidi="ar-SA"/>
      </w:rPr>
    </w:lvl>
  </w:abstractNum>
  <w:abstractNum w:abstractNumId="34">
    <w:nsid w:val="264F627B"/>
    <w:multiLevelType w:val="multilevel"/>
    <w:tmpl w:val="264F627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26BB1F29"/>
    <w:multiLevelType w:val="multilevel"/>
    <w:tmpl w:val="26BB1F29"/>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26DF060B"/>
    <w:multiLevelType w:val="multilevel"/>
    <w:tmpl w:val="26DF060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277269CA"/>
    <w:multiLevelType w:val="multilevel"/>
    <w:tmpl w:val="277269C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29667574"/>
    <w:multiLevelType w:val="multilevel"/>
    <w:tmpl w:val="2966757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29E85A85"/>
    <w:multiLevelType w:val="multilevel"/>
    <w:tmpl w:val="29E85A8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2AFE182B"/>
    <w:multiLevelType w:val="multilevel"/>
    <w:tmpl w:val="2AFE182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2B422DD6"/>
    <w:multiLevelType w:val="multilevel"/>
    <w:tmpl w:val="2B422D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2C574952"/>
    <w:multiLevelType w:val="multilevel"/>
    <w:tmpl w:val="2C57495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2C917910"/>
    <w:multiLevelType w:val="multilevel"/>
    <w:tmpl w:val="2C917910"/>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2CC3756F"/>
    <w:multiLevelType w:val="multilevel"/>
    <w:tmpl w:val="2CC3756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2D1E2125"/>
    <w:multiLevelType w:val="multilevel"/>
    <w:tmpl w:val="2D1E212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2DC22AD1"/>
    <w:multiLevelType w:val="multilevel"/>
    <w:tmpl w:val="2DC22AD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2E750761"/>
    <w:multiLevelType w:val="multilevel"/>
    <w:tmpl w:val="2E75076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2E971669"/>
    <w:multiLevelType w:val="multilevel"/>
    <w:tmpl w:val="2E9716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32CD1606"/>
    <w:multiLevelType w:val="multilevel"/>
    <w:tmpl w:val="32CD160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33003510"/>
    <w:multiLevelType w:val="multilevel"/>
    <w:tmpl w:val="3300351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34090C1C"/>
    <w:multiLevelType w:val="multilevel"/>
    <w:tmpl w:val="34090C1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349A438C"/>
    <w:multiLevelType w:val="multilevel"/>
    <w:tmpl w:val="349A438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3">
    <w:nsid w:val="34CB0015"/>
    <w:multiLevelType w:val="multilevel"/>
    <w:tmpl w:val="34CB001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4">
    <w:nsid w:val="36951E96"/>
    <w:multiLevelType w:val="multilevel"/>
    <w:tmpl w:val="36951E9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3775418B"/>
    <w:multiLevelType w:val="multilevel"/>
    <w:tmpl w:val="3775418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38C87E7E"/>
    <w:multiLevelType w:val="multilevel"/>
    <w:tmpl w:val="38C87E7E"/>
    <w:lvl w:ilvl="0" w:tentative="0">
      <w:start w:val="2"/>
      <w:numFmt w:val="lowerLetter"/>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3A481FF8"/>
    <w:multiLevelType w:val="multilevel"/>
    <w:tmpl w:val="3A481FF8"/>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8">
    <w:nsid w:val="3AE80C4F"/>
    <w:multiLevelType w:val="multilevel"/>
    <w:tmpl w:val="3AE80C4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3AFA484F"/>
    <w:multiLevelType w:val="multilevel"/>
    <w:tmpl w:val="3AFA484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3B711C27"/>
    <w:multiLevelType w:val="multilevel"/>
    <w:tmpl w:val="3B711C2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1">
    <w:nsid w:val="41F92C82"/>
    <w:multiLevelType w:val="multilevel"/>
    <w:tmpl w:val="41F92C82"/>
    <w:lvl w:ilvl="0" w:tentative="0">
      <w:start w:val="1"/>
      <w:numFmt w:val="decimal"/>
      <w:lvlText w:val="%1."/>
      <w:lvlJc w:val="left"/>
      <w:pPr>
        <w:ind w:left="360" w:hanging="360"/>
      </w:pPr>
      <w:rPr>
        <w:rFonts w:hint="default"/>
        <w:b w:val="0"/>
        <w:bCs w:val="0"/>
        <w:i w:val="0"/>
        <w:iCs w:val="0"/>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42920BE5"/>
    <w:multiLevelType w:val="multilevel"/>
    <w:tmpl w:val="42920BE5"/>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429228DE"/>
    <w:multiLevelType w:val="multilevel"/>
    <w:tmpl w:val="429228D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4312469E"/>
    <w:multiLevelType w:val="multilevel"/>
    <w:tmpl w:val="4312469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44442B04"/>
    <w:multiLevelType w:val="multilevel"/>
    <w:tmpl w:val="44442B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460F6AD0"/>
    <w:multiLevelType w:val="multilevel"/>
    <w:tmpl w:val="460F6AD0"/>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490F7BEF"/>
    <w:multiLevelType w:val="multilevel"/>
    <w:tmpl w:val="490F7BE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8">
    <w:nsid w:val="4918698B"/>
    <w:multiLevelType w:val="multilevel"/>
    <w:tmpl w:val="4918698B"/>
    <w:lvl w:ilvl="0" w:tentative="0">
      <w:start w:val="1"/>
      <w:numFmt w:val="lowerRoman"/>
      <w:lvlText w:val="(%1)"/>
      <w:lvlJc w:val="left"/>
      <w:pPr>
        <w:ind w:left="786" w:hanging="720"/>
      </w:pPr>
      <w:rPr>
        <w:rFonts w:hint="default" w:ascii="Calibri" w:hAnsi="Calibri" w:cs="Calibri"/>
        <w:sz w:val="26"/>
        <w:szCs w:val="26"/>
      </w:rPr>
    </w:lvl>
    <w:lvl w:ilvl="1" w:tentative="0">
      <w:start w:val="1"/>
      <w:numFmt w:val="lowerLetter"/>
      <w:lvlText w:val="%2."/>
      <w:lvlJc w:val="left"/>
      <w:pPr>
        <w:ind w:left="1146" w:hanging="360"/>
      </w:pPr>
    </w:lvl>
    <w:lvl w:ilvl="2" w:tentative="0">
      <w:start w:val="1"/>
      <w:numFmt w:val="lowerRoman"/>
      <w:lvlText w:val="%3."/>
      <w:lvlJc w:val="right"/>
      <w:pPr>
        <w:ind w:left="1866" w:hanging="180"/>
      </w:pPr>
    </w:lvl>
    <w:lvl w:ilvl="3" w:tentative="0">
      <w:start w:val="1"/>
      <w:numFmt w:val="decimal"/>
      <w:lvlText w:val="%4."/>
      <w:lvlJc w:val="left"/>
      <w:pPr>
        <w:ind w:left="2586" w:hanging="360"/>
      </w:pPr>
    </w:lvl>
    <w:lvl w:ilvl="4" w:tentative="0">
      <w:start w:val="1"/>
      <w:numFmt w:val="lowerLetter"/>
      <w:lvlText w:val="%5."/>
      <w:lvlJc w:val="left"/>
      <w:pPr>
        <w:ind w:left="3306" w:hanging="360"/>
      </w:pPr>
    </w:lvl>
    <w:lvl w:ilvl="5" w:tentative="0">
      <w:start w:val="1"/>
      <w:numFmt w:val="lowerRoman"/>
      <w:lvlText w:val="%6."/>
      <w:lvlJc w:val="right"/>
      <w:pPr>
        <w:ind w:left="4026" w:hanging="180"/>
      </w:pPr>
    </w:lvl>
    <w:lvl w:ilvl="6" w:tentative="0">
      <w:start w:val="1"/>
      <w:numFmt w:val="decimal"/>
      <w:lvlText w:val="%7."/>
      <w:lvlJc w:val="left"/>
      <w:pPr>
        <w:ind w:left="4746" w:hanging="360"/>
      </w:pPr>
    </w:lvl>
    <w:lvl w:ilvl="7" w:tentative="0">
      <w:start w:val="1"/>
      <w:numFmt w:val="lowerLetter"/>
      <w:lvlText w:val="%8."/>
      <w:lvlJc w:val="left"/>
      <w:pPr>
        <w:ind w:left="5466" w:hanging="360"/>
      </w:pPr>
    </w:lvl>
    <w:lvl w:ilvl="8" w:tentative="0">
      <w:start w:val="1"/>
      <w:numFmt w:val="lowerRoman"/>
      <w:lvlText w:val="%9."/>
      <w:lvlJc w:val="right"/>
      <w:pPr>
        <w:ind w:left="6186" w:hanging="180"/>
      </w:pPr>
    </w:lvl>
  </w:abstractNum>
  <w:abstractNum w:abstractNumId="69">
    <w:nsid w:val="496C7EC0"/>
    <w:multiLevelType w:val="multilevel"/>
    <w:tmpl w:val="496C7EC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0">
    <w:nsid w:val="4AC10A25"/>
    <w:multiLevelType w:val="multilevel"/>
    <w:tmpl w:val="4AC10A2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1">
    <w:nsid w:val="4AFF6CE0"/>
    <w:multiLevelType w:val="multilevel"/>
    <w:tmpl w:val="4AFF6CE0"/>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4B455E36"/>
    <w:multiLevelType w:val="multilevel"/>
    <w:tmpl w:val="4B455E3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3">
    <w:nsid w:val="4CBB6A8F"/>
    <w:multiLevelType w:val="multilevel"/>
    <w:tmpl w:val="4CBB6A8F"/>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4">
    <w:nsid w:val="4CBF08F5"/>
    <w:multiLevelType w:val="multilevel"/>
    <w:tmpl w:val="4CBF08F5"/>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50F50C9D"/>
    <w:multiLevelType w:val="multilevel"/>
    <w:tmpl w:val="50F50C9D"/>
    <w:lvl w:ilvl="0" w:tentative="0">
      <w:start w:val="1"/>
      <w:numFmt w:val="decimal"/>
      <w:lvlText w:val="%1."/>
      <w:lvlJc w:val="left"/>
      <w:pPr>
        <w:ind w:left="720" w:hanging="720"/>
      </w:pPr>
      <w:rPr>
        <w:rFonts w:hint="default"/>
      </w:rPr>
    </w:lvl>
    <w:lvl w:ilvl="1" w:tentative="0">
      <w:start w:val="1"/>
      <w:numFmt w:val="decimal"/>
      <w:lvlText w:val="%1.%2."/>
      <w:lvlJc w:val="left"/>
      <w:pPr>
        <w:ind w:left="720" w:hanging="720"/>
      </w:pPr>
      <w:rPr>
        <w:rFonts w:hint="default"/>
        <w:b w:val="0"/>
        <w:bCs/>
        <w:i w:val="0"/>
        <w:iCs w:val="0"/>
      </w:rPr>
    </w:lvl>
    <w:lvl w:ilvl="2" w:tentative="0">
      <w:start w:val="1"/>
      <w:numFmt w:val="decimal"/>
      <w:lvlText w:val="%1.%2.%3."/>
      <w:lvlJc w:val="left"/>
      <w:pPr>
        <w:ind w:left="720" w:hanging="720"/>
      </w:pPr>
      <w:rPr>
        <w:rFonts w:hint="default"/>
        <w:b w:val="0"/>
        <w:bCs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76">
    <w:nsid w:val="51880B81"/>
    <w:multiLevelType w:val="multilevel"/>
    <w:tmpl w:val="51880B8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7">
    <w:nsid w:val="531353D7"/>
    <w:multiLevelType w:val="multilevel"/>
    <w:tmpl w:val="531353D7"/>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8">
    <w:nsid w:val="53216D28"/>
    <w:multiLevelType w:val="multilevel"/>
    <w:tmpl w:val="53216D28"/>
    <w:lvl w:ilvl="0" w:tentative="0">
      <w:start w:val="1"/>
      <w:numFmt w:val="upperLetter"/>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9">
    <w:nsid w:val="535A637E"/>
    <w:multiLevelType w:val="multilevel"/>
    <w:tmpl w:val="535A637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0">
    <w:nsid w:val="570355D0"/>
    <w:multiLevelType w:val="multilevel"/>
    <w:tmpl w:val="570355D0"/>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570B00B5"/>
    <w:multiLevelType w:val="multilevel"/>
    <w:tmpl w:val="570B00B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58991B90"/>
    <w:multiLevelType w:val="multilevel"/>
    <w:tmpl w:val="58991B9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3">
    <w:nsid w:val="58EA5EBF"/>
    <w:multiLevelType w:val="multilevel"/>
    <w:tmpl w:val="58EA5EBF"/>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4">
    <w:nsid w:val="59C11D09"/>
    <w:multiLevelType w:val="multilevel"/>
    <w:tmpl w:val="59C11D0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5">
    <w:nsid w:val="59F2552B"/>
    <w:multiLevelType w:val="multilevel"/>
    <w:tmpl w:val="59F2552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6">
    <w:nsid w:val="5AEB2270"/>
    <w:multiLevelType w:val="multilevel"/>
    <w:tmpl w:val="5AEB227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7">
    <w:nsid w:val="5CC839BE"/>
    <w:multiLevelType w:val="multilevel"/>
    <w:tmpl w:val="5CC839B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8">
    <w:nsid w:val="5D955701"/>
    <w:multiLevelType w:val="multilevel"/>
    <w:tmpl w:val="5D955701"/>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9">
    <w:nsid w:val="5E996C4F"/>
    <w:multiLevelType w:val="multilevel"/>
    <w:tmpl w:val="5E996C4F"/>
    <w:lvl w:ilvl="0" w:tentative="0">
      <w:start w:val="1"/>
      <w:numFmt w:val="lowerLetter"/>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0">
    <w:nsid w:val="5EE72160"/>
    <w:multiLevelType w:val="multilevel"/>
    <w:tmpl w:val="5EE72160"/>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91">
    <w:nsid w:val="5F227163"/>
    <w:multiLevelType w:val="multilevel"/>
    <w:tmpl w:val="5F227163"/>
    <w:lvl w:ilvl="0" w:tentative="0">
      <w:start w:val="1"/>
      <w:numFmt w:val="lowerRoman"/>
      <w:lvlText w:val="(%1)"/>
      <w:lvlJc w:val="left"/>
      <w:pPr>
        <w:ind w:left="81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2">
    <w:nsid w:val="609F044C"/>
    <w:multiLevelType w:val="multilevel"/>
    <w:tmpl w:val="609F044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3">
    <w:nsid w:val="60FE2BF7"/>
    <w:multiLevelType w:val="multilevel"/>
    <w:tmpl w:val="60FE2B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lowerLetter"/>
      <w:lvlText w:val="(%3)"/>
      <w:lvlJc w:val="left"/>
      <w:pPr>
        <w:ind w:left="2160" w:hanging="360"/>
      </w:pPr>
      <w:rPr>
        <w:rFonts w:hint="default"/>
      </w:rPr>
    </w:lvl>
    <w:lvl w:ilvl="3" w:tentative="0">
      <w:start w:val="1"/>
      <w:numFmt w:val="lowerLetter"/>
      <w:lvlText w:val="%4)"/>
      <w:lvlJc w:val="left"/>
      <w:pPr>
        <w:ind w:left="2880" w:hanging="360"/>
      </w:pPr>
      <w:rPr>
        <w:rFonts w:hint="default"/>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65BE727F"/>
    <w:multiLevelType w:val="multilevel"/>
    <w:tmpl w:val="65BE727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5">
    <w:nsid w:val="66982CBC"/>
    <w:multiLevelType w:val="multilevel"/>
    <w:tmpl w:val="66982CBC"/>
    <w:lvl w:ilvl="0" w:tentative="0">
      <w:start w:val="1"/>
      <w:numFmt w:val="lowerLetter"/>
      <w:lvlText w:val="(%1)"/>
      <w:lvlJc w:val="left"/>
      <w:pPr>
        <w:ind w:left="720" w:hanging="360"/>
      </w:pPr>
      <w:rPr>
        <w:rFonts w:hint="default"/>
        <w:i w:val="0"/>
        <w:i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6">
    <w:nsid w:val="675625F2"/>
    <w:multiLevelType w:val="multilevel"/>
    <w:tmpl w:val="675625F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7">
    <w:nsid w:val="676A1940"/>
    <w:multiLevelType w:val="multilevel"/>
    <w:tmpl w:val="676A1940"/>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8">
    <w:nsid w:val="68A42D23"/>
    <w:multiLevelType w:val="multilevel"/>
    <w:tmpl w:val="68A42D23"/>
    <w:lvl w:ilvl="0" w:tentative="0">
      <w:start w:val="1"/>
      <w:numFmt w:val="decimal"/>
      <w:lvlText w:val="%1."/>
      <w:lvlJc w:val="left"/>
      <w:pPr>
        <w:ind w:left="720" w:hanging="360"/>
      </w:pPr>
      <w:rPr>
        <w:rFonts w:hint="default"/>
        <w:b w:val="0"/>
        <w:bCs/>
      </w:rPr>
    </w:lvl>
    <w:lvl w:ilvl="1" w:tentative="0">
      <w:start w:val="1"/>
      <w:numFmt w:val="decimal"/>
      <w:isLgl/>
      <w:lvlText w:val="%1.%2."/>
      <w:lvlJc w:val="left"/>
      <w:pPr>
        <w:ind w:left="1080" w:hanging="720"/>
      </w:pPr>
      <w:rPr>
        <w:rFonts w:hint="default"/>
        <w:b w:val="0"/>
        <w:bCs/>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99">
    <w:nsid w:val="695D739C"/>
    <w:multiLevelType w:val="multilevel"/>
    <w:tmpl w:val="695D739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0">
    <w:nsid w:val="6D4135A3"/>
    <w:multiLevelType w:val="multilevel"/>
    <w:tmpl w:val="6D4135A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1">
    <w:nsid w:val="6DD41DAF"/>
    <w:multiLevelType w:val="multilevel"/>
    <w:tmpl w:val="6DD41DAF"/>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2">
    <w:nsid w:val="6E3C32B6"/>
    <w:multiLevelType w:val="multilevel"/>
    <w:tmpl w:val="6E3C32B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3">
    <w:nsid w:val="71680436"/>
    <w:multiLevelType w:val="multilevel"/>
    <w:tmpl w:val="71680436"/>
    <w:lvl w:ilvl="0" w:tentative="0">
      <w:start w:val="1"/>
      <w:numFmt w:val="decimal"/>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4">
    <w:nsid w:val="7248730B"/>
    <w:multiLevelType w:val="multilevel"/>
    <w:tmpl w:val="7248730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5">
    <w:nsid w:val="72C2552D"/>
    <w:multiLevelType w:val="multilevel"/>
    <w:tmpl w:val="72C2552D"/>
    <w:lvl w:ilvl="0" w:tentative="0">
      <w:start w:val="1"/>
      <w:numFmt w:val="decimal"/>
      <w:lvlText w:val="%1."/>
      <w:lvlJc w:val="left"/>
      <w:pPr>
        <w:ind w:left="720" w:hanging="360"/>
      </w:pPr>
      <w:rPr>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6">
    <w:nsid w:val="73875251"/>
    <w:multiLevelType w:val="multilevel"/>
    <w:tmpl w:val="7387525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7">
    <w:nsid w:val="74FA6AE6"/>
    <w:multiLevelType w:val="multilevel"/>
    <w:tmpl w:val="74FA6AE6"/>
    <w:lvl w:ilvl="0" w:tentative="0">
      <w:start w:val="1"/>
      <w:numFmt w:val="decimal"/>
      <w:lvlText w:val="%1."/>
      <w:lvlJc w:val="left"/>
      <w:pPr>
        <w:ind w:left="720" w:hanging="360"/>
      </w:pPr>
      <w:rPr>
        <w:rFonts w:hint="default"/>
        <w:b w:val="0"/>
        <w:bCs/>
      </w:rPr>
    </w:lvl>
    <w:lvl w:ilvl="1" w:tentative="0">
      <w:start w:val="1"/>
      <w:numFmt w:val="decimal"/>
      <w:isLgl/>
      <w:lvlText w:val="%1.%2."/>
      <w:lvlJc w:val="left"/>
      <w:pPr>
        <w:ind w:left="1287" w:hanging="720"/>
      </w:pPr>
      <w:rPr>
        <w:rFonts w:hint="default"/>
      </w:rPr>
    </w:lvl>
    <w:lvl w:ilvl="2" w:tentative="0">
      <w:start w:val="1"/>
      <w:numFmt w:val="decimal"/>
      <w:isLgl/>
      <w:lvlText w:val="%1.%2.%3."/>
      <w:lvlJc w:val="left"/>
      <w:pPr>
        <w:ind w:left="1494" w:hanging="720"/>
      </w:pPr>
      <w:rPr>
        <w:rFonts w:hint="default"/>
      </w:rPr>
    </w:lvl>
    <w:lvl w:ilvl="3" w:tentative="0">
      <w:start w:val="1"/>
      <w:numFmt w:val="decimal"/>
      <w:isLgl/>
      <w:lvlText w:val="%1.%2.%3.%4."/>
      <w:lvlJc w:val="left"/>
      <w:pPr>
        <w:ind w:left="2061" w:hanging="1080"/>
      </w:pPr>
      <w:rPr>
        <w:rFonts w:hint="default"/>
      </w:rPr>
    </w:lvl>
    <w:lvl w:ilvl="4" w:tentative="0">
      <w:start w:val="1"/>
      <w:numFmt w:val="decimal"/>
      <w:isLgl/>
      <w:lvlText w:val="%1.%2.%3.%4.%5."/>
      <w:lvlJc w:val="left"/>
      <w:pPr>
        <w:ind w:left="2268" w:hanging="1080"/>
      </w:pPr>
      <w:rPr>
        <w:rFonts w:hint="default"/>
      </w:rPr>
    </w:lvl>
    <w:lvl w:ilvl="5" w:tentative="0">
      <w:start w:val="1"/>
      <w:numFmt w:val="decimal"/>
      <w:isLgl/>
      <w:lvlText w:val="%1.%2.%3.%4.%5.%6."/>
      <w:lvlJc w:val="left"/>
      <w:pPr>
        <w:ind w:left="2835" w:hanging="1440"/>
      </w:pPr>
      <w:rPr>
        <w:rFonts w:hint="default"/>
      </w:rPr>
    </w:lvl>
    <w:lvl w:ilvl="6" w:tentative="0">
      <w:start w:val="1"/>
      <w:numFmt w:val="decimal"/>
      <w:isLgl/>
      <w:lvlText w:val="%1.%2.%3.%4.%5.%6.%7."/>
      <w:lvlJc w:val="left"/>
      <w:pPr>
        <w:ind w:left="3042" w:hanging="1440"/>
      </w:pPr>
      <w:rPr>
        <w:rFonts w:hint="default"/>
      </w:rPr>
    </w:lvl>
    <w:lvl w:ilvl="7" w:tentative="0">
      <w:start w:val="1"/>
      <w:numFmt w:val="decimal"/>
      <w:isLgl/>
      <w:lvlText w:val="%1.%2.%3.%4.%5.%6.%7.%8."/>
      <w:lvlJc w:val="left"/>
      <w:pPr>
        <w:ind w:left="3609" w:hanging="1800"/>
      </w:pPr>
      <w:rPr>
        <w:rFonts w:hint="default"/>
      </w:rPr>
    </w:lvl>
    <w:lvl w:ilvl="8" w:tentative="0">
      <w:start w:val="1"/>
      <w:numFmt w:val="decimal"/>
      <w:isLgl/>
      <w:lvlText w:val="%1.%2.%3.%4.%5.%6.%7.%8.%9."/>
      <w:lvlJc w:val="left"/>
      <w:pPr>
        <w:ind w:left="3816" w:hanging="1800"/>
      </w:pPr>
      <w:rPr>
        <w:rFonts w:hint="default"/>
      </w:rPr>
    </w:lvl>
  </w:abstractNum>
  <w:abstractNum w:abstractNumId="108">
    <w:nsid w:val="755D4556"/>
    <w:multiLevelType w:val="multilevel"/>
    <w:tmpl w:val="755D4556"/>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109">
    <w:nsid w:val="75911CE5"/>
    <w:multiLevelType w:val="multilevel"/>
    <w:tmpl w:val="75911CE5"/>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110">
    <w:nsid w:val="75D24CA9"/>
    <w:multiLevelType w:val="multilevel"/>
    <w:tmpl w:val="75D24CA9"/>
    <w:lvl w:ilvl="0" w:tentative="0">
      <w:start w:val="1"/>
      <w:numFmt w:val="decimal"/>
      <w:lvlText w:val="%1."/>
      <w:lvlJc w:val="left"/>
      <w:pPr>
        <w:ind w:left="720" w:hanging="360"/>
      </w:pPr>
      <w:rPr>
        <w:rFonts w:hint="default"/>
        <w:b w:val="0"/>
        <w:bCs w:val="0"/>
      </w:rPr>
    </w:lvl>
    <w:lvl w:ilvl="1" w:tentative="0">
      <w:start w:val="1"/>
      <w:numFmt w:val="decimal"/>
      <w:isLgl/>
      <w:lvlText w:val="%1.%2."/>
      <w:lvlJc w:val="left"/>
      <w:pPr>
        <w:ind w:left="1080" w:hanging="720"/>
      </w:pPr>
      <w:rPr>
        <w:rFonts w:hint="default"/>
        <w:b w:val="0"/>
        <w:bCs w:val="0"/>
        <w:strike w:val="0"/>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111">
    <w:nsid w:val="760039D7"/>
    <w:multiLevelType w:val="multilevel"/>
    <w:tmpl w:val="760039D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2">
    <w:nsid w:val="76445A41"/>
    <w:multiLevelType w:val="multilevel"/>
    <w:tmpl w:val="76445A4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3">
    <w:nsid w:val="76491A2B"/>
    <w:multiLevelType w:val="multilevel"/>
    <w:tmpl w:val="76491A2B"/>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4">
    <w:nsid w:val="768C310D"/>
    <w:multiLevelType w:val="multilevel"/>
    <w:tmpl w:val="768C310D"/>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5">
    <w:nsid w:val="773A494E"/>
    <w:multiLevelType w:val="multilevel"/>
    <w:tmpl w:val="773A494E"/>
    <w:lvl w:ilvl="0" w:tentative="0">
      <w:start w:val="1"/>
      <w:numFmt w:val="lowerRoman"/>
      <w:lvlText w:val="(%1)"/>
      <w:lvlJc w:val="left"/>
      <w:pPr>
        <w:ind w:left="1440" w:hanging="720"/>
      </w:pPr>
      <w:rPr>
        <w:rFonts w:hint="default"/>
        <w:i/>
        <w:sz w:val="26"/>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6">
    <w:nsid w:val="77A8485B"/>
    <w:multiLevelType w:val="multilevel"/>
    <w:tmpl w:val="77A8485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7">
    <w:nsid w:val="78B4539F"/>
    <w:multiLevelType w:val="multilevel"/>
    <w:tmpl w:val="78B453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8">
    <w:nsid w:val="78C74AEA"/>
    <w:multiLevelType w:val="multilevel"/>
    <w:tmpl w:val="78C74AE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9">
    <w:nsid w:val="79CC5E0C"/>
    <w:multiLevelType w:val="multilevel"/>
    <w:tmpl w:val="79CC5E0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0">
    <w:nsid w:val="7BF942EF"/>
    <w:multiLevelType w:val="multilevel"/>
    <w:tmpl w:val="7BF942E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1">
    <w:nsid w:val="7D475738"/>
    <w:multiLevelType w:val="multilevel"/>
    <w:tmpl w:val="7D47573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2">
    <w:nsid w:val="7E1E112B"/>
    <w:multiLevelType w:val="multilevel"/>
    <w:tmpl w:val="7E1E112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3">
    <w:nsid w:val="7EA674D1"/>
    <w:multiLevelType w:val="multilevel"/>
    <w:tmpl w:val="7EA674D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4">
    <w:nsid w:val="7F5837DD"/>
    <w:multiLevelType w:val="multilevel"/>
    <w:tmpl w:val="7F5837DD"/>
    <w:lvl w:ilvl="0" w:tentative="0">
      <w:start w:val="1"/>
      <w:numFmt w:val="lowerLetter"/>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num w:numId="1">
    <w:abstractNumId w:val="105"/>
  </w:num>
  <w:num w:numId="2">
    <w:abstractNumId w:val="61"/>
  </w:num>
  <w:num w:numId="3">
    <w:abstractNumId w:val="68"/>
  </w:num>
  <w:num w:numId="4">
    <w:abstractNumId w:val="32"/>
  </w:num>
  <w:num w:numId="5">
    <w:abstractNumId w:val="108"/>
  </w:num>
  <w:num w:numId="6">
    <w:abstractNumId w:val="109"/>
  </w:num>
  <w:num w:numId="7">
    <w:abstractNumId w:val="75"/>
  </w:num>
  <w:num w:numId="8">
    <w:abstractNumId w:val="17"/>
  </w:num>
  <w:num w:numId="9">
    <w:abstractNumId w:val="33"/>
  </w:num>
  <w:num w:numId="10">
    <w:abstractNumId w:val="93"/>
  </w:num>
  <w:num w:numId="11">
    <w:abstractNumId w:val="9"/>
  </w:num>
  <w:num w:numId="12">
    <w:abstractNumId w:val="87"/>
  </w:num>
  <w:num w:numId="13">
    <w:abstractNumId w:val="113"/>
  </w:num>
  <w:num w:numId="14">
    <w:abstractNumId w:val="95"/>
  </w:num>
  <w:num w:numId="15">
    <w:abstractNumId w:val="117"/>
  </w:num>
  <w:num w:numId="16">
    <w:abstractNumId w:val="1"/>
  </w:num>
  <w:num w:numId="17">
    <w:abstractNumId w:val="26"/>
  </w:num>
  <w:num w:numId="18">
    <w:abstractNumId w:val="38"/>
  </w:num>
  <w:num w:numId="19">
    <w:abstractNumId w:val="52"/>
  </w:num>
  <w:num w:numId="20">
    <w:abstractNumId w:val="73"/>
  </w:num>
  <w:num w:numId="21">
    <w:abstractNumId w:val="86"/>
  </w:num>
  <w:num w:numId="22">
    <w:abstractNumId w:val="122"/>
  </w:num>
  <w:num w:numId="23">
    <w:abstractNumId w:val="62"/>
  </w:num>
  <w:num w:numId="24">
    <w:abstractNumId w:val="119"/>
  </w:num>
  <w:num w:numId="25">
    <w:abstractNumId w:val="74"/>
  </w:num>
  <w:num w:numId="26">
    <w:abstractNumId w:val="104"/>
  </w:num>
  <w:num w:numId="27">
    <w:abstractNumId w:val="49"/>
  </w:num>
  <w:num w:numId="28">
    <w:abstractNumId w:val="58"/>
  </w:num>
  <w:num w:numId="29">
    <w:abstractNumId w:val="12"/>
  </w:num>
  <w:num w:numId="30">
    <w:abstractNumId w:val="27"/>
  </w:num>
  <w:num w:numId="31">
    <w:abstractNumId w:val="19"/>
  </w:num>
  <w:num w:numId="32">
    <w:abstractNumId w:val="124"/>
  </w:num>
  <w:num w:numId="33">
    <w:abstractNumId w:val="118"/>
  </w:num>
  <w:num w:numId="34">
    <w:abstractNumId w:val="13"/>
  </w:num>
  <w:num w:numId="35">
    <w:abstractNumId w:val="64"/>
  </w:num>
  <w:num w:numId="36">
    <w:abstractNumId w:val="60"/>
  </w:num>
  <w:num w:numId="37">
    <w:abstractNumId w:val="72"/>
  </w:num>
  <w:num w:numId="38">
    <w:abstractNumId w:val="20"/>
  </w:num>
  <w:num w:numId="39">
    <w:abstractNumId w:val="50"/>
  </w:num>
  <w:num w:numId="40">
    <w:abstractNumId w:val="67"/>
  </w:num>
  <w:num w:numId="41">
    <w:abstractNumId w:val="23"/>
  </w:num>
  <w:num w:numId="42">
    <w:abstractNumId w:val="85"/>
  </w:num>
  <w:num w:numId="43">
    <w:abstractNumId w:val="56"/>
  </w:num>
  <w:num w:numId="44">
    <w:abstractNumId w:val="101"/>
  </w:num>
  <w:num w:numId="45">
    <w:abstractNumId w:val="90"/>
  </w:num>
  <w:num w:numId="46">
    <w:abstractNumId w:val="4"/>
  </w:num>
  <w:num w:numId="47">
    <w:abstractNumId w:val="10"/>
  </w:num>
  <w:num w:numId="48">
    <w:abstractNumId w:val="0"/>
  </w:num>
  <w:num w:numId="49">
    <w:abstractNumId w:val="94"/>
  </w:num>
  <w:num w:numId="50">
    <w:abstractNumId w:val="41"/>
  </w:num>
  <w:num w:numId="51">
    <w:abstractNumId w:val="78"/>
  </w:num>
  <w:num w:numId="52">
    <w:abstractNumId w:val="107"/>
  </w:num>
  <w:num w:numId="53">
    <w:abstractNumId w:val="55"/>
  </w:num>
  <w:num w:numId="54">
    <w:abstractNumId w:val="42"/>
  </w:num>
  <w:num w:numId="55">
    <w:abstractNumId w:val="88"/>
  </w:num>
  <w:num w:numId="56">
    <w:abstractNumId w:val="36"/>
  </w:num>
  <w:num w:numId="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03"/>
  </w:num>
  <w:num w:numId="59">
    <w:abstractNumId w:val="21"/>
  </w:num>
  <w:num w:numId="60">
    <w:abstractNumId w:val="111"/>
  </w:num>
  <w:num w:numId="61">
    <w:abstractNumId w:val="100"/>
  </w:num>
  <w:num w:numId="62">
    <w:abstractNumId w:val="102"/>
  </w:num>
  <w:num w:numId="63">
    <w:abstractNumId w:val="5"/>
  </w:num>
  <w:num w:numId="64">
    <w:abstractNumId w:val="82"/>
  </w:num>
  <w:num w:numId="65">
    <w:abstractNumId w:val="65"/>
  </w:num>
  <w:num w:numId="66">
    <w:abstractNumId w:val="92"/>
  </w:num>
  <w:num w:numId="67">
    <w:abstractNumId w:val="112"/>
  </w:num>
  <w:num w:numId="68">
    <w:abstractNumId w:val="7"/>
  </w:num>
  <w:num w:numId="69">
    <w:abstractNumId w:val="15"/>
  </w:num>
  <w:num w:numId="70">
    <w:abstractNumId w:val="70"/>
  </w:num>
  <w:num w:numId="71">
    <w:abstractNumId w:val="34"/>
  </w:num>
  <w:num w:numId="72">
    <w:abstractNumId w:val="57"/>
  </w:num>
  <w:num w:numId="73">
    <w:abstractNumId w:val="31"/>
  </w:num>
  <w:num w:numId="74">
    <w:abstractNumId w:val="123"/>
  </w:num>
  <w:num w:numId="75">
    <w:abstractNumId w:val="8"/>
  </w:num>
  <w:num w:numId="76">
    <w:abstractNumId w:val="47"/>
  </w:num>
  <w:num w:numId="77">
    <w:abstractNumId w:val="116"/>
  </w:num>
  <w:num w:numId="78">
    <w:abstractNumId w:val="99"/>
  </w:num>
  <w:num w:numId="79">
    <w:abstractNumId w:val="40"/>
  </w:num>
  <w:num w:numId="80">
    <w:abstractNumId w:val="37"/>
  </w:num>
  <w:num w:numId="81">
    <w:abstractNumId w:val="54"/>
  </w:num>
  <w:num w:numId="82">
    <w:abstractNumId w:val="81"/>
  </w:num>
  <w:num w:numId="83">
    <w:abstractNumId w:val="106"/>
  </w:num>
  <w:num w:numId="84">
    <w:abstractNumId w:val="45"/>
  </w:num>
  <w:num w:numId="85">
    <w:abstractNumId w:val="110"/>
  </w:num>
  <w:num w:numId="86">
    <w:abstractNumId w:val="18"/>
  </w:num>
  <w:num w:numId="87">
    <w:abstractNumId w:val="115"/>
  </w:num>
  <w:num w:numId="88">
    <w:abstractNumId w:val="120"/>
  </w:num>
  <w:num w:numId="89">
    <w:abstractNumId w:val="84"/>
  </w:num>
  <w:num w:numId="90">
    <w:abstractNumId w:val="16"/>
  </w:num>
  <w:num w:numId="91">
    <w:abstractNumId w:val="3"/>
  </w:num>
  <w:num w:numId="92">
    <w:abstractNumId w:val="35"/>
  </w:num>
  <w:num w:numId="93">
    <w:abstractNumId w:val="71"/>
  </w:num>
  <w:num w:numId="94">
    <w:abstractNumId w:val="114"/>
  </w:num>
  <w:num w:numId="95">
    <w:abstractNumId w:val="97"/>
  </w:num>
  <w:num w:numId="96">
    <w:abstractNumId w:val="66"/>
  </w:num>
  <w:num w:numId="97">
    <w:abstractNumId w:val="53"/>
  </w:num>
  <w:num w:numId="98">
    <w:abstractNumId w:val="24"/>
  </w:num>
  <w:num w:numId="99">
    <w:abstractNumId w:val="14"/>
  </w:num>
  <w:num w:numId="100">
    <w:abstractNumId w:val="22"/>
  </w:num>
  <w:num w:numId="101">
    <w:abstractNumId w:val="29"/>
  </w:num>
  <w:num w:numId="102">
    <w:abstractNumId w:val="44"/>
  </w:num>
  <w:num w:numId="103">
    <w:abstractNumId w:val="76"/>
  </w:num>
  <w:num w:numId="104">
    <w:abstractNumId w:val="83"/>
  </w:num>
  <w:num w:numId="105">
    <w:abstractNumId w:val="46"/>
  </w:num>
  <w:num w:numId="106">
    <w:abstractNumId w:val="77"/>
  </w:num>
  <w:num w:numId="107">
    <w:abstractNumId w:val="30"/>
  </w:num>
  <w:num w:numId="108">
    <w:abstractNumId w:val="89"/>
  </w:num>
  <w:num w:numId="109">
    <w:abstractNumId w:val="43"/>
  </w:num>
  <w:num w:numId="110">
    <w:abstractNumId w:val="2"/>
  </w:num>
  <w:num w:numId="111">
    <w:abstractNumId w:val="121"/>
  </w:num>
  <w:num w:numId="112">
    <w:abstractNumId w:val="79"/>
  </w:num>
  <w:num w:numId="113">
    <w:abstractNumId w:val="48"/>
  </w:num>
  <w:num w:numId="114">
    <w:abstractNumId w:val="98"/>
  </w:num>
  <w:num w:numId="115">
    <w:abstractNumId w:val="25"/>
  </w:num>
  <w:num w:numId="116">
    <w:abstractNumId w:val="69"/>
  </w:num>
  <w:num w:numId="117">
    <w:abstractNumId w:val="51"/>
  </w:num>
  <w:num w:numId="118">
    <w:abstractNumId w:val="63"/>
  </w:num>
  <w:num w:numId="119">
    <w:abstractNumId w:val="80"/>
  </w:num>
  <w:num w:numId="120">
    <w:abstractNumId w:val="6"/>
  </w:num>
  <w:num w:numId="121">
    <w:abstractNumId w:val="39"/>
  </w:num>
  <w:num w:numId="122">
    <w:abstractNumId w:val="96"/>
  </w:num>
  <w:num w:numId="123">
    <w:abstractNumId w:val="59"/>
  </w:num>
  <w:num w:numId="124">
    <w:abstractNumId w:val="91"/>
  </w:num>
  <w:num w:numId="125">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LIND">
    <w15:presenceInfo w15:providerId="AD" w15:userId="S-1-5-21-4279788819-138012454-3840878858-285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8E7"/>
    <w:rsid w:val="00000018"/>
    <w:rsid w:val="000004F2"/>
    <w:rsid w:val="00001147"/>
    <w:rsid w:val="00001232"/>
    <w:rsid w:val="00002185"/>
    <w:rsid w:val="0000267D"/>
    <w:rsid w:val="00003D43"/>
    <w:rsid w:val="00004BC7"/>
    <w:rsid w:val="00004F08"/>
    <w:rsid w:val="00005C25"/>
    <w:rsid w:val="00005D00"/>
    <w:rsid w:val="00005EB8"/>
    <w:rsid w:val="00006BFC"/>
    <w:rsid w:val="000117C2"/>
    <w:rsid w:val="000119C9"/>
    <w:rsid w:val="00012D5F"/>
    <w:rsid w:val="00012E63"/>
    <w:rsid w:val="00013648"/>
    <w:rsid w:val="00014D10"/>
    <w:rsid w:val="00014DEF"/>
    <w:rsid w:val="00015204"/>
    <w:rsid w:val="00015A06"/>
    <w:rsid w:val="00016B00"/>
    <w:rsid w:val="00017AC4"/>
    <w:rsid w:val="000204DD"/>
    <w:rsid w:val="0002117A"/>
    <w:rsid w:val="00022047"/>
    <w:rsid w:val="00024AB9"/>
    <w:rsid w:val="00024B1C"/>
    <w:rsid w:val="00025841"/>
    <w:rsid w:val="00025D4D"/>
    <w:rsid w:val="000276D4"/>
    <w:rsid w:val="00027983"/>
    <w:rsid w:val="00027DBD"/>
    <w:rsid w:val="000301AE"/>
    <w:rsid w:val="00030F2D"/>
    <w:rsid w:val="00032EA2"/>
    <w:rsid w:val="00034C69"/>
    <w:rsid w:val="00034EFF"/>
    <w:rsid w:val="00035F3F"/>
    <w:rsid w:val="000402D2"/>
    <w:rsid w:val="0004255D"/>
    <w:rsid w:val="000429A1"/>
    <w:rsid w:val="000434EE"/>
    <w:rsid w:val="00043E82"/>
    <w:rsid w:val="00046E08"/>
    <w:rsid w:val="00047336"/>
    <w:rsid w:val="00047C45"/>
    <w:rsid w:val="00047C5E"/>
    <w:rsid w:val="00050BC1"/>
    <w:rsid w:val="00050EB5"/>
    <w:rsid w:val="00051623"/>
    <w:rsid w:val="00052B44"/>
    <w:rsid w:val="00053001"/>
    <w:rsid w:val="000543C2"/>
    <w:rsid w:val="00055010"/>
    <w:rsid w:val="000565D1"/>
    <w:rsid w:val="000568FA"/>
    <w:rsid w:val="00061BB8"/>
    <w:rsid w:val="00061C61"/>
    <w:rsid w:val="0006217C"/>
    <w:rsid w:val="00063E48"/>
    <w:rsid w:val="00064910"/>
    <w:rsid w:val="000664CD"/>
    <w:rsid w:val="00067339"/>
    <w:rsid w:val="000677C3"/>
    <w:rsid w:val="00070162"/>
    <w:rsid w:val="00070B65"/>
    <w:rsid w:val="00071B4C"/>
    <w:rsid w:val="00071C04"/>
    <w:rsid w:val="000727C0"/>
    <w:rsid w:val="00072A93"/>
    <w:rsid w:val="00074852"/>
    <w:rsid w:val="00075A79"/>
    <w:rsid w:val="00076D19"/>
    <w:rsid w:val="00076EBA"/>
    <w:rsid w:val="000777DE"/>
    <w:rsid w:val="00077B3F"/>
    <w:rsid w:val="00080093"/>
    <w:rsid w:val="0008135B"/>
    <w:rsid w:val="00081842"/>
    <w:rsid w:val="00081DFB"/>
    <w:rsid w:val="000826D5"/>
    <w:rsid w:val="00082FCA"/>
    <w:rsid w:val="000830A7"/>
    <w:rsid w:val="00083B28"/>
    <w:rsid w:val="00083DAF"/>
    <w:rsid w:val="00084037"/>
    <w:rsid w:val="0008441B"/>
    <w:rsid w:val="00084447"/>
    <w:rsid w:val="00084C73"/>
    <w:rsid w:val="0008595D"/>
    <w:rsid w:val="00085C80"/>
    <w:rsid w:val="00087094"/>
    <w:rsid w:val="00087A2C"/>
    <w:rsid w:val="00087B68"/>
    <w:rsid w:val="00090211"/>
    <w:rsid w:val="000905E9"/>
    <w:rsid w:val="00090609"/>
    <w:rsid w:val="00093CB9"/>
    <w:rsid w:val="00093F72"/>
    <w:rsid w:val="0009491F"/>
    <w:rsid w:val="000973AD"/>
    <w:rsid w:val="000A039F"/>
    <w:rsid w:val="000A0A44"/>
    <w:rsid w:val="000A0C87"/>
    <w:rsid w:val="000A11B2"/>
    <w:rsid w:val="000A1A28"/>
    <w:rsid w:val="000A27AD"/>
    <w:rsid w:val="000A3299"/>
    <w:rsid w:val="000A3384"/>
    <w:rsid w:val="000A406F"/>
    <w:rsid w:val="000A4A26"/>
    <w:rsid w:val="000A530C"/>
    <w:rsid w:val="000A5F9F"/>
    <w:rsid w:val="000A6642"/>
    <w:rsid w:val="000A7292"/>
    <w:rsid w:val="000A7B64"/>
    <w:rsid w:val="000B05BC"/>
    <w:rsid w:val="000B0802"/>
    <w:rsid w:val="000B1191"/>
    <w:rsid w:val="000B1F2F"/>
    <w:rsid w:val="000B2215"/>
    <w:rsid w:val="000B2518"/>
    <w:rsid w:val="000B25C9"/>
    <w:rsid w:val="000B2AAC"/>
    <w:rsid w:val="000B6054"/>
    <w:rsid w:val="000C0B26"/>
    <w:rsid w:val="000C20E8"/>
    <w:rsid w:val="000C5F28"/>
    <w:rsid w:val="000C6EDB"/>
    <w:rsid w:val="000C74E2"/>
    <w:rsid w:val="000D0553"/>
    <w:rsid w:val="000D0E5E"/>
    <w:rsid w:val="000D1C1F"/>
    <w:rsid w:val="000D1D20"/>
    <w:rsid w:val="000D2537"/>
    <w:rsid w:val="000D4062"/>
    <w:rsid w:val="000D4C58"/>
    <w:rsid w:val="000D5609"/>
    <w:rsid w:val="000D6416"/>
    <w:rsid w:val="000D71EB"/>
    <w:rsid w:val="000D72C8"/>
    <w:rsid w:val="000D744A"/>
    <w:rsid w:val="000D7B21"/>
    <w:rsid w:val="000E20B1"/>
    <w:rsid w:val="000E23D3"/>
    <w:rsid w:val="000E37AB"/>
    <w:rsid w:val="000E3E8E"/>
    <w:rsid w:val="000E441B"/>
    <w:rsid w:val="000E46DA"/>
    <w:rsid w:val="000E4A47"/>
    <w:rsid w:val="000E6ACA"/>
    <w:rsid w:val="000F0640"/>
    <w:rsid w:val="000F2E4D"/>
    <w:rsid w:val="000F2E75"/>
    <w:rsid w:val="000F44E3"/>
    <w:rsid w:val="000F4B4A"/>
    <w:rsid w:val="000F558E"/>
    <w:rsid w:val="000F583C"/>
    <w:rsid w:val="000F5A74"/>
    <w:rsid w:val="000F6CC7"/>
    <w:rsid w:val="000F7569"/>
    <w:rsid w:val="00100604"/>
    <w:rsid w:val="00100AD3"/>
    <w:rsid w:val="00103255"/>
    <w:rsid w:val="00103283"/>
    <w:rsid w:val="00104AAC"/>
    <w:rsid w:val="0010591C"/>
    <w:rsid w:val="0010637B"/>
    <w:rsid w:val="00110536"/>
    <w:rsid w:val="00110BA9"/>
    <w:rsid w:val="00110C74"/>
    <w:rsid w:val="001139F4"/>
    <w:rsid w:val="001141C4"/>
    <w:rsid w:val="00114643"/>
    <w:rsid w:val="00117723"/>
    <w:rsid w:val="00117905"/>
    <w:rsid w:val="00120E5D"/>
    <w:rsid w:val="00122B31"/>
    <w:rsid w:val="00122D03"/>
    <w:rsid w:val="0012462F"/>
    <w:rsid w:val="00124B9D"/>
    <w:rsid w:val="00125797"/>
    <w:rsid w:val="0012660D"/>
    <w:rsid w:val="00131063"/>
    <w:rsid w:val="00131709"/>
    <w:rsid w:val="00131E50"/>
    <w:rsid w:val="00132C10"/>
    <w:rsid w:val="00132E0C"/>
    <w:rsid w:val="00133091"/>
    <w:rsid w:val="001338FF"/>
    <w:rsid w:val="001343FD"/>
    <w:rsid w:val="001346E9"/>
    <w:rsid w:val="00136289"/>
    <w:rsid w:val="00136848"/>
    <w:rsid w:val="00136D67"/>
    <w:rsid w:val="0014067D"/>
    <w:rsid w:val="00140701"/>
    <w:rsid w:val="0014074A"/>
    <w:rsid w:val="00140BC1"/>
    <w:rsid w:val="00140F14"/>
    <w:rsid w:val="0014105F"/>
    <w:rsid w:val="001415B7"/>
    <w:rsid w:val="00143D19"/>
    <w:rsid w:val="00144594"/>
    <w:rsid w:val="0014523A"/>
    <w:rsid w:val="00145463"/>
    <w:rsid w:val="001459C0"/>
    <w:rsid w:val="001459E1"/>
    <w:rsid w:val="00145CAC"/>
    <w:rsid w:val="0014732C"/>
    <w:rsid w:val="0015068A"/>
    <w:rsid w:val="00150D6E"/>
    <w:rsid w:val="001514A8"/>
    <w:rsid w:val="00151BD1"/>
    <w:rsid w:val="00152195"/>
    <w:rsid w:val="0015243D"/>
    <w:rsid w:val="00152463"/>
    <w:rsid w:val="00152CAF"/>
    <w:rsid w:val="00153777"/>
    <w:rsid w:val="00154275"/>
    <w:rsid w:val="00154336"/>
    <w:rsid w:val="00154968"/>
    <w:rsid w:val="00156020"/>
    <w:rsid w:val="00156C4F"/>
    <w:rsid w:val="00156D91"/>
    <w:rsid w:val="00157066"/>
    <w:rsid w:val="001602A6"/>
    <w:rsid w:val="001606D1"/>
    <w:rsid w:val="00160884"/>
    <w:rsid w:val="001610D6"/>
    <w:rsid w:val="001613B1"/>
    <w:rsid w:val="00162796"/>
    <w:rsid w:val="00162E57"/>
    <w:rsid w:val="00163060"/>
    <w:rsid w:val="00164127"/>
    <w:rsid w:val="00164D37"/>
    <w:rsid w:val="0016514D"/>
    <w:rsid w:val="00165571"/>
    <w:rsid w:val="00165C01"/>
    <w:rsid w:val="00166565"/>
    <w:rsid w:val="001669B2"/>
    <w:rsid w:val="001706FD"/>
    <w:rsid w:val="001708FB"/>
    <w:rsid w:val="0017245D"/>
    <w:rsid w:val="001725DA"/>
    <w:rsid w:val="0017317E"/>
    <w:rsid w:val="001731ED"/>
    <w:rsid w:val="00173638"/>
    <w:rsid w:val="00173976"/>
    <w:rsid w:val="001750B7"/>
    <w:rsid w:val="00176023"/>
    <w:rsid w:val="0017669E"/>
    <w:rsid w:val="00176A91"/>
    <w:rsid w:val="00176DB4"/>
    <w:rsid w:val="00177353"/>
    <w:rsid w:val="001778CA"/>
    <w:rsid w:val="001801DE"/>
    <w:rsid w:val="0018133E"/>
    <w:rsid w:val="00181ED4"/>
    <w:rsid w:val="00181F42"/>
    <w:rsid w:val="00182608"/>
    <w:rsid w:val="00183E98"/>
    <w:rsid w:val="00184425"/>
    <w:rsid w:val="001853C0"/>
    <w:rsid w:val="001865B4"/>
    <w:rsid w:val="0019110E"/>
    <w:rsid w:val="001914B4"/>
    <w:rsid w:val="00193D14"/>
    <w:rsid w:val="001943EE"/>
    <w:rsid w:val="00195012"/>
    <w:rsid w:val="001953FA"/>
    <w:rsid w:val="00196F2A"/>
    <w:rsid w:val="001A05C3"/>
    <w:rsid w:val="001A0E64"/>
    <w:rsid w:val="001A11D3"/>
    <w:rsid w:val="001A305E"/>
    <w:rsid w:val="001A310A"/>
    <w:rsid w:val="001A3F4F"/>
    <w:rsid w:val="001A4B8E"/>
    <w:rsid w:val="001A519D"/>
    <w:rsid w:val="001A67F7"/>
    <w:rsid w:val="001A6BCD"/>
    <w:rsid w:val="001B009A"/>
    <w:rsid w:val="001B07EF"/>
    <w:rsid w:val="001B084A"/>
    <w:rsid w:val="001B0DA7"/>
    <w:rsid w:val="001B0F5D"/>
    <w:rsid w:val="001B1BB3"/>
    <w:rsid w:val="001B1F70"/>
    <w:rsid w:val="001B2898"/>
    <w:rsid w:val="001B3F94"/>
    <w:rsid w:val="001B59E2"/>
    <w:rsid w:val="001B5B69"/>
    <w:rsid w:val="001B5BA8"/>
    <w:rsid w:val="001B6826"/>
    <w:rsid w:val="001B7C31"/>
    <w:rsid w:val="001C0BEE"/>
    <w:rsid w:val="001C10FB"/>
    <w:rsid w:val="001C159F"/>
    <w:rsid w:val="001C202A"/>
    <w:rsid w:val="001C2763"/>
    <w:rsid w:val="001C30D6"/>
    <w:rsid w:val="001C71B4"/>
    <w:rsid w:val="001C7B5C"/>
    <w:rsid w:val="001C7BBC"/>
    <w:rsid w:val="001C7EC2"/>
    <w:rsid w:val="001D038D"/>
    <w:rsid w:val="001D0EE0"/>
    <w:rsid w:val="001D20B9"/>
    <w:rsid w:val="001D215D"/>
    <w:rsid w:val="001D215F"/>
    <w:rsid w:val="001D24FC"/>
    <w:rsid w:val="001D3F8E"/>
    <w:rsid w:val="001D43A4"/>
    <w:rsid w:val="001D4B38"/>
    <w:rsid w:val="001D4E00"/>
    <w:rsid w:val="001D5067"/>
    <w:rsid w:val="001D64C1"/>
    <w:rsid w:val="001D73BE"/>
    <w:rsid w:val="001D7566"/>
    <w:rsid w:val="001D77B3"/>
    <w:rsid w:val="001D7E4C"/>
    <w:rsid w:val="001E08F2"/>
    <w:rsid w:val="001E11BE"/>
    <w:rsid w:val="001E1F0C"/>
    <w:rsid w:val="001E2D4D"/>
    <w:rsid w:val="001E386D"/>
    <w:rsid w:val="001E46E5"/>
    <w:rsid w:val="001E5020"/>
    <w:rsid w:val="001E56BA"/>
    <w:rsid w:val="001E5BEF"/>
    <w:rsid w:val="001E5E00"/>
    <w:rsid w:val="001E762D"/>
    <w:rsid w:val="001E7F44"/>
    <w:rsid w:val="001F03CD"/>
    <w:rsid w:val="001F04B1"/>
    <w:rsid w:val="001F1FF5"/>
    <w:rsid w:val="001F5869"/>
    <w:rsid w:val="001F5C18"/>
    <w:rsid w:val="001F5CD4"/>
    <w:rsid w:val="001F6B5C"/>
    <w:rsid w:val="00200CAA"/>
    <w:rsid w:val="00201254"/>
    <w:rsid w:val="00201C74"/>
    <w:rsid w:val="00202285"/>
    <w:rsid w:val="0020353F"/>
    <w:rsid w:val="00203C97"/>
    <w:rsid w:val="00205ED2"/>
    <w:rsid w:val="00206FBF"/>
    <w:rsid w:val="00207F72"/>
    <w:rsid w:val="002121B4"/>
    <w:rsid w:val="00212240"/>
    <w:rsid w:val="002123F5"/>
    <w:rsid w:val="002132F2"/>
    <w:rsid w:val="002156A5"/>
    <w:rsid w:val="00215851"/>
    <w:rsid w:val="00217C45"/>
    <w:rsid w:val="00221316"/>
    <w:rsid w:val="00222B50"/>
    <w:rsid w:val="002231A6"/>
    <w:rsid w:val="00224D10"/>
    <w:rsid w:val="00224DAC"/>
    <w:rsid w:val="00225EA5"/>
    <w:rsid w:val="0022658F"/>
    <w:rsid w:val="002265AF"/>
    <w:rsid w:val="00226E18"/>
    <w:rsid w:val="0023096C"/>
    <w:rsid w:val="0023169F"/>
    <w:rsid w:val="002316F1"/>
    <w:rsid w:val="00232357"/>
    <w:rsid w:val="002326FC"/>
    <w:rsid w:val="00232FD5"/>
    <w:rsid w:val="002335D6"/>
    <w:rsid w:val="00233903"/>
    <w:rsid w:val="00234098"/>
    <w:rsid w:val="002340DE"/>
    <w:rsid w:val="00234245"/>
    <w:rsid w:val="00234608"/>
    <w:rsid w:val="00235195"/>
    <w:rsid w:val="002359F6"/>
    <w:rsid w:val="00235E9E"/>
    <w:rsid w:val="002372BF"/>
    <w:rsid w:val="002404A0"/>
    <w:rsid w:val="00240896"/>
    <w:rsid w:val="002408B6"/>
    <w:rsid w:val="002408E1"/>
    <w:rsid w:val="00240DDB"/>
    <w:rsid w:val="00240E33"/>
    <w:rsid w:val="00241845"/>
    <w:rsid w:val="00242F8C"/>
    <w:rsid w:val="00243780"/>
    <w:rsid w:val="00243C85"/>
    <w:rsid w:val="00244927"/>
    <w:rsid w:val="002455AF"/>
    <w:rsid w:val="00245AA0"/>
    <w:rsid w:val="002466D6"/>
    <w:rsid w:val="002468B5"/>
    <w:rsid w:val="002471A6"/>
    <w:rsid w:val="00247653"/>
    <w:rsid w:val="00247AD1"/>
    <w:rsid w:val="002504CF"/>
    <w:rsid w:val="00250688"/>
    <w:rsid w:val="00250FD6"/>
    <w:rsid w:val="002514E9"/>
    <w:rsid w:val="0025259C"/>
    <w:rsid w:val="00252793"/>
    <w:rsid w:val="00253172"/>
    <w:rsid w:val="0025569A"/>
    <w:rsid w:val="0025747F"/>
    <w:rsid w:val="00260E1A"/>
    <w:rsid w:val="002610EF"/>
    <w:rsid w:val="00263246"/>
    <w:rsid w:val="00263C17"/>
    <w:rsid w:val="00263DA7"/>
    <w:rsid w:val="00264744"/>
    <w:rsid w:val="00267102"/>
    <w:rsid w:val="002674B2"/>
    <w:rsid w:val="00267756"/>
    <w:rsid w:val="00271856"/>
    <w:rsid w:val="00272E30"/>
    <w:rsid w:val="00272EE8"/>
    <w:rsid w:val="00273C86"/>
    <w:rsid w:val="00274052"/>
    <w:rsid w:val="0027500D"/>
    <w:rsid w:val="00275893"/>
    <w:rsid w:val="002770DE"/>
    <w:rsid w:val="00280803"/>
    <w:rsid w:val="002811F8"/>
    <w:rsid w:val="00281481"/>
    <w:rsid w:val="00281BC6"/>
    <w:rsid w:val="00281BE1"/>
    <w:rsid w:val="00283A85"/>
    <w:rsid w:val="002842A9"/>
    <w:rsid w:val="002849D9"/>
    <w:rsid w:val="00284A39"/>
    <w:rsid w:val="00284D1B"/>
    <w:rsid w:val="0028682E"/>
    <w:rsid w:val="00286FF7"/>
    <w:rsid w:val="002911B1"/>
    <w:rsid w:val="0029120E"/>
    <w:rsid w:val="00291DFF"/>
    <w:rsid w:val="00292285"/>
    <w:rsid w:val="00292717"/>
    <w:rsid w:val="002A2792"/>
    <w:rsid w:val="002A2AFF"/>
    <w:rsid w:val="002A352A"/>
    <w:rsid w:val="002A3AA7"/>
    <w:rsid w:val="002A3E27"/>
    <w:rsid w:val="002A41F9"/>
    <w:rsid w:val="002A6BF3"/>
    <w:rsid w:val="002A6D35"/>
    <w:rsid w:val="002B222F"/>
    <w:rsid w:val="002B4151"/>
    <w:rsid w:val="002B4446"/>
    <w:rsid w:val="002B4472"/>
    <w:rsid w:val="002B4F5A"/>
    <w:rsid w:val="002B50DA"/>
    <w:rsid w:val="002B60D5"/>
    <w:rsid w:val="002B61EE"/>
    <w:rsid w:val="002B7BF1"/>
    <w:rsid w:val="002C20F3"/>
    <w:rsid w:val="002C288D"/>
    <w:rsid w:val="002C34EC"/>
    <w:rsid w:val="002C3620"/>
    <w:rsid w:val="002C3BB7"/>
    <w:rsid w:val="002C4B65"/>
    <w:rsid w:val="002C4C0A"/>
    <w:rsid w:val="002C5551"/>
    <w:rsid w:val="002C592D"/>
    <w:rsid w:val="002C6886"/>
    <w:rsid w:val="002C71E4"/>
    <w:rsid w:val="002C767B"/>
    <w:rsid w:val="002D0201"/>
    <w:rsid w:val="002D024E"/>
    <w:rsid w:val="002D0369"/>
    <w:rsid w:val="002D0B82"/>
    <w:rsid w:val="002D0CB7"/>
    <w:rsid w:val="002D147A"/>
    <w:rsid w:val="002D293F"/>
    <w:rsid w:val="002D2F39"/>
    <w:rsid w:val="002D317E"/>
    <w:rsid w:val="002D3976"/>
    <w:rsid w:val="002D4276"/>
    <w:rsid w:val="002D58FE"/>
    <w:rsid w:val="002D5D4A"/>
    <w:rsid w:val="002D6138"/>
    <w:rsid w:val="002D72D2"/>
    <w:rsid w:val="002E009C"/>
    <w:rsid w:val="002E01E2"/>
    <w:rsid w:val="002E1181"/>
    <w:rsid w:val="002E1331"/>
    <w:rsid w:val="002E148E"/>
    <w:rsid w:val="002E1BED"/>
    <w:rsid w:val="002E1BEE"/>
    <w:rsid w:val="002E3970"/>
    <w:rsid w:val="002E494A"/>
    <w:rsid w:val="002E4AF3"/>
    <w:rsid w:val="002E6773"/>
    <w:rsid w:val="002F08B0"/>
    <w:rsid w:val="002F160E"/>
    <w:rsid w:val="002F1AC1"/>
    <w:rsid w:val="002F2E56"/>
    <w:rsid w:val="002F3420"/>
    <w:rsid w:val="002F416D"/>
    <w:rsid w:val="002F5A94"/>
    <w:rsid w:val="002F7386"/>
    <w:rsid w:val="002F7E52"/>
    <w:rsid w:val="00300A5E"/>
    <w:rsid w:val="00301B68"/>
    <w:rsid w:val="00302090"/>
    <w:rsid w:val="00302A5A"/>
    <w:rsid w:val="00302BE8"/>
    <w:rsid w:val="00302E81"/>
    <w:rsid w:val="0030371F"/>
    <w:rsid w:val="00304476"/>
    <w:rsid w:val="003054C7"/>
    <w:rsid w:val="003068AF"/>
    <w:rsid w:val="00306DE4"/>
    <w:rsid w:val="00307990"/>
    <w:rsid w:val="00307AFE"/>
    <w:rsid w:val="00307D36"/>
    <w:rsid w:val="0031018B"/>
    <w:rsid w:val="00311057"/>
    <w:rsid w:val="0031155A"/>
    <w:rsid w:val="00311636"/>
    <w:rsid w:val="00311EDB"/>
    <w:rsid w:val="00312DD1"/>
    <w:rsid w:val="00313573"/>
    <w:rsid w:val="00313A84"/>
    <w:rsid w:val="003154CE"/>
    <w:rsid w:val="003155D1"/>
    <w:rsid w:val="0031668C"/>
    <w:rsid w:val="00317C92"/>
    <w:rsid w:val="00320956"/>
    <w:rsid w:val="00322E15"/>
    <w:rsid w:val="00323200"/>
    <w:rsid w:val="00324CA2"/>
    <w:rsid w:val="00324ED1"/>
    <w:rsid w:val="003250A5"/>
    <w:rsid w:val="00325184"/>
    <w:rsid w:val="003258CD"/>
    <w:rsid w:val="00325DC7"/>
    <w:rsid w:val="00326261"/>
    <w:rsid w:val="00326472"/>
    <w:rsid w:val="003266A7"/>
    <w:rsid w:val="00330AC1"/>
    <w:rsid w:val="003311B6"/>
    <w:rsid w:val="00331FF7"/>
    <w:rsid w:val="003325E5"/>
    <w:rsid w:val="00333215"/>
    <w:rsid w:val="003338DB"/>
    <w:rsid w:val="00337348"/>
    <w:rsid w:val="00337BB0"/>
    <w:rsid w:val="00341820"/>
    <w:rsid w:val="003424D6"/>
    <w:rsid w:val="00344481"/>
    <w:rsid w:val="00346D0E"/>
    <w:rsid w:val="003475E4"/>
    <w:rsid w:val="003478AD"/>
    <w:rsid w:val="00350DFF"/>
    <w:rsid w:val="00351BEC"/>
    <w:rsid w:val="00353934"/>
    <w:rsid w:val="003540AE"/>
    <w:rsid w:val="00355109"/>
    <w:rsid w:val="003571E9"/>
    <w:rsid w:val="00357252"/>
    <w:rsid w:val="00360434"/>
    <w:rsid w:val="00360BD0"/>
    <w:rsid w:val="00362946"/>
    <w:rsid w:val="00363FFD"/>
    <w:rsid w:val="00364523"/>
    <w:rsid w:val="00364ADB"/>
    <w:rsid w:val="00364EF3"/>
    <w:rsid w:val="003654A8"/>
    <w:rsid w:val="0036605B"/>
    <w:rsid w:val="00366FD9"/>
    <w:rsid w:val="0036731D"/>
    <w:rsid w:val="00367A44"/>
    <w:rsid w:val="003707F1"/>
    <w:rsid w:val="003708FE"/>
    <w:rsid w:val="003709E6"/>
    <w:rsid w:val="00370DB9"/>
    <w:rsid w:val="00372A19"/>
    <w:rsid w:val="00373C9B"/>
    <w:rsid w:val="0037587F"/>
    <w:rsid w:val="0037599C"/>
    <w:rsid w:val="00376070"/>
    <w:rsid w:val="003768A5"/>
    <w:rsid w:val="00376C2F"/>
    <w:rsid w:val="003771DB"/>
    <w:rsid w:val="0037770B"/>
    <w:rsid w:val="0037791B"/>
    <w:rsid w:val="00377B15"/>
    <w:rsid w:val="00380374"/>
    <w:rsid w:val="0038047A"/>
    <w:rsid w:val="00380935"/>
    <w:rsid w:val="00380FC3"/>
    <w:rsid w:val="00381BDB"/>
    <w:rsid w:val="00382155"/>
    <w:rsid w:val="00383ECE"/>
    <w:rsid w:val="003840EE"/>
    <w:rsid w:val="003849BB"/>
    <w:rsid w:val="00384D6F"/>
    <w:rsid w:val="003852BF"/>
    <w:rsid w:val="003856F0"/>
    <w:rsid w:val="00385E19"/>
    <w:rsid w:val="00385FA2"/>
    <w:rsid w:val="00386824"/>
    <w:rsid w:val="0038761F"/>
    <w:rsid w:val="003876F2"/>
    <w:rsid w:val="0039063D"/>
    <w:rsid w:val="0039065F"/>
    <w:rsid w:val="00392A63"/>
    <w:rsid w:val="003933FB"/>
    <w:rsid w:val="00394805"/>
    <w:rsid w:val="00395B1A"/>
    <w:rsid w:val="00395D74"/>
    <w:rsid w:val="00396AA2"/>
    <w:rsid w:val="00396D9B"/>
    <w:rsid w:val="003972BA"/>
    <w:rsid w:val="0039756D"/>
    <w:rsid w:val="00397AED"/>
    <w:rsid w:val="003A0A21"/>
    <w:rsid w:val="003A0C2A"/>
    <w:rsid w:val="003A0D98"/>
    <w:rsid w:val="003A227E"/>
    <w:rsid w:val="003A3172"/>
    <w:rsid w:val="003A4DD1"/>
    <w:rsid w:val="003A6C13"/>
    <w:rsid w:val="003A74D6"/>
    <w:rsid w:val="003B0743"/>
    <w:rsid w:val="003B0CC2"/>
    <w:rsid w:val="003B244C"/>
    <w:rsid w:val="003B2753"/>
    <w:rsid w:val="003B3081"/>
    <w:rsid w:val="003B4951"/>
    <w:rsid w:val="003B551E"/>
    <w:rsid w:val="003B578E"/>
    <w:rsid w:val="003B6237"/>
    <w:rsid w:val="003B63B2"/>
    <w:rsid w:val="003B6A85"/>
    <w:rsid w:val="003C094C"/>
    <w:rsid w:val="003C0F46"/>
    <w:rsid w:val="003C0F9E"/>
    <w:rsid w:val="003C3781"/>
    <w:rsid w:val="003C3803"/>
    <w:rsid w:val="003C3B45"/>
    <w:rsid w:val="003C40C5"/>
    <w:rsid w:val="003C579B"/>
    <w:rsid w:val="003C6399"/>
    <w:rsid w:val="003C6439"/>
    <w:rsid w:val="003C77C6"/>
    <w:rsid w:val="003C7E94"/>
    <w:rsid w:val="003D0E4A"/>
    <w:rsid w:val="003D10D9"/>
    <w:rsid w:val="003D13B5"/>
    <w:rsid w:val="003D1553"/>
    <w:rsid w:val="003D1AF4"/>
    <w:rsid w:val="003D24AC"/>
    <w:rsid w:val="003D34A1"/>
    <w:rsid w:val="003D39CB"/>
    <w:rsid w:val="003D3E98"/>
    <w:rsid w:val="003D53C5"/>
    <w:rsid w:val="003D601C"/>
    <w:rsid w:val="003D65A3"/>
    <w:rsid w:val="003E0521"/>
    <w:rsid w:val="003E0B85"/>
    <w:rsid w:val="003E0CFB"/>
    <w:rsid w:val="003E21FD"/>
    <w:rsid w:val="003E22C4"/>
    <w:rsid w:val="003E256E"/>
    <w:rsid w:val="003E32A6"/>
    <w:rsid w:val="003E521F"/>
    <w:rsid w:val="003E57A3"/>
    <w:rsid w:val="003E710F"/>
    <w:rsid w:val="003E7528"/>
    <w:rsid w:val="003E78BC"/>
    <w:rsid w:val="003F0A28"/>
    <w:rsid w:val="003F0EDB"/>
    <w:rsid w:val="003F0F38"/>
    <w:rsid w:val="003F1AEB"/>
    <w:rsid w:val="003F27FA"/>
    <w:rsid w:val="003F30B4"/>
    <w:rsid w:val="003F3476"/>
    <w:rsid w:val="003F4DA1"/>
    <w:rsid w:val="003F5DF4"/>
    <w:rsid w:val="003F6293"/>
    <w:rsid w:val="003F7E04"/>
    <w:rsid w:val="0040024C"/>
    <w:rsid w:val="004008E0"/>
    <w:rsid w:val="00401499"/>
    <w:rsid w:val="00401DC4"/>
    <w:rsid w:val="004023F2"/>
    <w:rsid w:val="00403D91"/>
    <w:rsid w:val="004040DD"/>
    <w:rsid w:val="004041FC"/>
    <w:rsid w:val="00404BBE"/>
    <w:rsid w:val="004052F4"/>
    <w:rsid w:val="00406913"/>
    <w:rsid w:val="00406B04"/>
    <w:rsid w:val="00406CA8"/>
    <w:rsid w:val="004070B0"/>
    <w:rsid w:val="004071C0"/>
    <w:rsid w:val="004102AE"/>
    <w:rsid w:val="0041040B"/>
    <w:rsid w:val="00410B29"/>
    <w:rsid w:val="00410C69"/>
    <w:rsid w:val="004122C8"/>
    <w:rsid w:val="0041271D"/>
    <w:rsid w:val="00412D9D"/>
    <w:rsid w:val="00414D89"/>
    <w:rsid w:val="00414EC8"/>
    <w:rsid w:val="00416E73"/>
    <w:rsid w:val="00416F13"/>
    <w:rsid w:val="00417A9E"/>
    <w:rsid w:val="00420AD9"/>
    <w:rsid w:val="004212F0"/>
    <w:rsid w:val="004232A9"/>
    <w:rsid w:val="00423857"/>
    <w:rsid w:val="00423B7E"/>
    <w:rsid w:val="00423CB3"/>
    <w:rsid w:val="00423EC9"/>
    <w:rsid w:val="00424265"/>
    <w:rsid w:val="004247C1"/>
    <w:rsid w:val="004261C9"/>
    <w:rsid w:val="00426358"/>
    <w:rsid w:val="0042694B"/>
    <w:rsid w:val="00426962"/>
    <w:rsid w:val="00426CF6"/>
    <w:rsid w:val="0042738C"/>
    <w:rsid w:val="00427512"/>
    <w:rsid w:val="00430892"/>
    <w:rsid w:val="00430B00"/>
    <w:rsid w:val="004311CC"/>
    <w:rsid w:val="00431443"/>
    <w:rsid w:val="00431816"/>
    <w:rsid w:val="004318BD"/>
    <w:rsid w:val="00431BD3"/>
    <w:rsid w:val="00432A1F"/>
    <w:rsid w:val="00433D1A"/>
    <w:rsid w:val="0043652E"/>
    <w:rsid w:val="0043666A"/>
    <w:rsid w:val="00436A00"/>
    <w:rsid w:val="00436D34"/>
    <w:rsid w:val="00437988"/>
    <w:rsid w:val="0044030C"/>
    <w:rsid w:val="0044062C"/>
    <w:rsid w:val="0044071E"/>
    <w:rsid w:val="004419AC"/>
    <w:rsid w:val="004421BC"/>
    <w:rsid w:val="00442347"/>
    <w:rsid w:val="00443F92"/>
    <w:rsid w:val="004443D3"/>
    <w:rsid w:val="00445D94"/>
    <w:rsid w:val="00445ED0"/>
    <w:rsid w:val="00446833"/>
    <w:rsid w:val="00446B1D"/>
    <w:rsid w:val="00446C7F"/>
    <w:rsid w:val="00450077"/>
    <w:rsid w:val="004503FE"/>
    <w:rsid w:val="0045124C"/>
    <w:rsid w:val="004524D0"/>
    <w:rsid w:val="00453915"/>
    <w:rsid w:val="00453F0C"/>
    <w:rsid w:val="0045445F"/>
    <w:rsid w:val="00454AEB"/>
    <w:rsid w:val="0045651A"/>
    <w:rsid w:val="0045769A"/>
    <w:rsid w:val="00457995"/>
    <w:rsid w:val="00457C66"/>
    <w:rsid w:val="00457FD1"/>
    <w:rsid w:val="00460553"/>
    <w:rsid w:val="004614EB"/>
    <w:rsid w:val="0046153F"/>
    <w:rsid w:val="004627EE"/>
    <w:rsid w:val="00462AB0"/>
    <w:rsid w:val="00462BFE"/>
    <w:rsid w:val="00463AF9"/>
    <w:rsid w:val="00463F79"/>
    <w:rsid w:val="0046427D"/>
    <w:rsid w:val="0046572F"/>
    <w:rsid w:val="004678CC"/>
    <w:rsid w:val="00467DB5"/>
    <w:rsid w:val="00467E74"/>
    <w:rsid w:val="00471E57"/>
    <w:rsid w:val="0047207D"/>
    <w:rsid w:val="004729CE"/>
    <w:rsid w:val="00472D5F"/>
    <w:rsid w:val="004740DA"/>
    <w:rsid w:val="004749C5"/>
    <w:rsid w:val="00474F4D"/>
    <w:rsid w:val="00475227"/>
    <w:rsid w:val="004806EE"/>
    <w:rsid w:val="00480F84"/>
    <w:rsid w:val="004835EB"/>
    <w:rsid w:val="004842AB"/>
    <w:rsid w:val="004845CD"/>
    <w:rsid w:val="004856B4"/>
    <w:rsid w:val="00487C09"/>
    <w:rsid w:val="00491C07"/>
    <w:rsid w:val="00492584"/>
    <w:rsid w:val="004929B2"/>
    <w:rsid w:val="00494219"/>
    <w:rsid w:val="004946D5"/>
    <w:rsid w:val="00494A8D"/>
    <w:rsid w:val="00495304"/>
    <w:rsid w:val="00496324"/>
    <w:rsid w:val="00497E7A"/>
    <w:rsid w:val="00497EDB"/>
    <w:rsid w:val="004A172A"/>
    <w:rsid w:val="004A2899"/>
    <w:rsid w:val="004A2A8B"/>
    <w:rsid w:val="004A2CBB"/>
    <w:rsid w:val="004A2D23"/>
    <w:rsid w:val="004A2EA7"/>
    <w:rsid w:val="004A3769"/>
    <w:rsid w:val="004A4C55"/>
    <w:rsid w:val="004A5D90"/>
    <w:rsid w:val="004A603A"/>
    <w:rsid w:val="004A70EF"/>
    <w:rsid w:val="004A733C"/>
    <w:rsid w:val="004A7CB8"/>
    <w:rsid w:val="004B0235"/>
    <w:rsid w:val="004B2224"/>
    <w:rsid w:val="004B4E61"/>
    <w:rsid w:val="004B5BAC"/>
    <w:rsid w:val="004B71E1"/>
    <w:rsid w:val="004B743E"/>
    <w:rsid w:val="004B7691"/>
    <w:rsid w:val="004C0643"/>
    <w:rsid w:val="004C1221"/>
    <w:rsid w:val="004C28A8"/>
    <w:rsid w:val="004C4D67"/>
    <w:rsid w:val="004C5C33"/>
    <w:rsid w:val="004C76C5"/>
    <w:rsid w:val="004D06CD"/>
    <w:rsid w:val="004D1D90"/>
    <w:rsid w:val="004D1DCA"/>
    <w:rsid w:val="004D2179"/>
    <w:rsid w:val="004D226C"/>
    <w:rsid w:val="004D360A"/>
    <w:rsid w:val="004D378D"/>
    <w:rsid w:val="004D3FBB"/>
    <w:rsid w:val="004D52E4"/>
    <w:rsid w:val="004D543D"/>
    <w:rsid w:val="004D55FA"/>
    <w:rsid w:val="004D5F29"/>
    <w:rsid w:val="004D6772"/>
    <w:rsid w:val="004E0908"/>
    <w:rsid w:val="004E19E6"/>
    <w:rsid w:val="004E1AFC"/>
    <w:rsid w:val="004E2030"/>
    <w:rsid w:val="004E2118"/>
    <w:rsid w:val="004E29B8"/>
    <w:rsid w:val="004E3572"/>
    <w:rsid w:val="004E3983"/>
    <w:rsid w:val="004E3A30"/>
    <w:rsid w:val="004E4EE0"/>
    <w:rsid w:val="004E637B"/>
    <w:rsid w:val="004E70EB"/>
    <w:rsid w:val="004E72AF"/>
    <w:rsid w:val="004E7E75"/>
    <w:rsid w:val="004E7E85"/>
    <w:rsid w:val="004E7F74"/>
    <w:rsid w:val="004F0E02"/>
    <w:rsid w:val="004F10BD"/>
    <w:rsid w:val="004F122D"/>
    <w:rsid w:val="004F30AF"/>
    <w:rsid w:val="004F3AD4"/>
    <w:rsid w:val="004F44C0"/>
    <w:rsid w:val="004F4817"/>
    <w:rsid w:val="004F4F0F"/>
    <w:rsid w:val="004F51BE"/>
    <w:rsid w:val="004F5334"/>
    <w:rsid w:val="004F578B"/>
    <w:rsid w:val="004F630C"/>
    <w:rsid w:val="004F67C2"/>
    <w:rsid w:val="004F6827"/>
    <w:rsid w:val="004F6A58"/>
    <w:rsid w:val="004F6DAA"/>
    <w:rsid w:val="004F6E45"/>
    <w:rsid w:val="004F7832"/>
    <w:rsid w:val="00501945"/>
    <w:rsid w:val="00502D79"/>
    <w:rsid w:val="005039BD"/>
    <w:rsid w:val="00504011"/>
    <w:rsid w:val="00504709"/>
    <w:rsid w:val="00506676"/>
    <w:rsid w:val="00510A22"/>
    <w:rsid w:val="00511098"/>
    <w:rsid w:val="0051208A"/>
    <w:rsid w:val="00512373"/>
    <w:rsid w:val="00513151"/>
    <w:rsid w:val="005133FD"/>
    <w:rsid w:val="005136D8"/>
    <w:rsid w:val="005139AC"/>
    <w:rsid w:val="005158E5"/>
    <w:rsid w:val="00515E08"/>
    <w:rsid w:val="00516074"/>
    <w:rsid w:val="005163EB"/>
    <w:rsid w:val="00516EAF"/>
    <w:rsid w:val="00516F92"/>
    <w:rsid w:val="00516FBF"/>
    <w:rsid w:val="00520570"/>
    <w:rsid w:val="00522319"/>
    <w:rsid w:val="00522F97"/>
    <w:rsid w:val="00523054"/>
    <w:rsid w:val="00524046"/>
    <w:rsid w:val="005241A3"/>
    <w:rsid w:val="00524CBE"/>
    <w:rsid w:val="005257A8"/>
    <w:rsid w:val="0053075E"/>
    <w:rsid w:val="00530C60"/>
    <w:rsid w:val="0053170D"/>
    <w:rsid w:val="00531800"/>
    <w:rsid w:val="00533268"/>
    <w:rsid w:val="00533B7C"/>
    <w:rsid w:val="00535336"/>
    <w:rsid w:val="005354A9"/>
    <w:rsid w:val="00535FD0"/>
    <w:rsid w:val="005361EA"/>
    <w:rsid w:val="00536221"/>
    <w:rsid w:val="005367DF"/>
    <w:rsid w:val="00537A84"/>
    <w:rsid w:val="00540136"/>
    <w:rsid w:val="0054025C"/>
    <w:rsid w:val="0054164A"/>
    <w:rsid w:val="00541DD2"/>
    <w:rsid w:val="00542F19"/>
    <w:rsid w:val="00543CCE"/>
    <w:rsid w:val="00545994"/>
    <w:rsid w:val="00546397"/>
    <w:rsid w:val="00546BAB"/>
    <w:rsid w:val="00546E72"/>
    <w:rsid w:val="005470AE"/>
    <w:rsid w:val="00547D4D"/>
    <w:rsid w:val="00550222"/>
    <w:rsid w:val="00551EFD"/>
    <w:rsid w:val="00553771"/>
    <w:rsid w:val="00553CE7"/>
    <w:rsid w:val="00554EA0"/>
    <w:rsid w:val="00554F8E"/>
    <w:rsid w:val="005553D5"/>
    <w:rsid w:val="00555945"/>
    <w:rsid w:val="005566C9"/>
    <w:rsid w:val="005579A2"/>
    <w:rsid w:val="00557AE3"/>
    <w:rsid w:val="005612E0"/>
    <w:rsid w:val="00561658"/>
    <w:rsid w:val="00561854"/>
    <w:rsid w:val="00561C81"/>
    <w:rsid w:val="00562978"/>
    <w:rsid w:val="005641F0"/>
    <w:rsid w:val="00564722"/>
    <w:rsid w:val="00564CCB"/>
    <w:rsid w:val="00565801"/>
    <w:rsid w:val="00565CC0"/>
    <w:rsid w:val="00565D81"/>
    <w:rsid w:val="00565E1E"/>
    <w:rsid w:val="00566BEB"/>
    <w:rsid w:val="00567A30"/>
    <w:rsid w:val="00567EE3"/>
    <w:rsid w:val="00571503"/>
    <w:rsid w:val="00571FE6"/>
    <w:rsid w:val="00572621"/>
    <w:rsid w:val="005750A1"/>
    <w:rsid w:val="0057518A"/>
    <w:rsid w:val="00575FF4"/>
    <w:rsid w:val="005765C4"/>
    <w:rsid w:val="00576DA9"/>
    <w:rsid w:val="005778A7"/>
    <w:rsid w:val="00580786"/>
    <w:rsid w:val="0058090C"/>
    <w:rsid w:val="00581340"/>
    <w:rsid w:val="005816FC"/>
    <w:rsid w:val="00584141"/>
    <w:rsid w:val="0058445C"/>
    <w:rsid w:val="00585E0C"/>
    <w:rsid w:val="005866D2"/>
    <w:rsid w:val="00586C6E"/>
    <w:rsid w:val="005872E0"/>
    <w:rsid w:val="00587323"/>
    <w:rsid w:val="00590B91"/>
    <w:rsid w:val="0059287F"/>
    <w:rsid w:val="00595C1A"/>
    <w:rsid w:val="00596022"/>
    <w:rsid w:val="0059705E"/>
    <w:rsid w:val="0059708E"/>
    <w:rsid w:val="00597893"/>
    <w:rsid w:val="005A041F"/>
    <w:rsid w:val="005A059D"/>
    <w:rsid w:val="005A181C"/>
    <w:rsid w:val="005A18F3"/>
    <w:rsid w:val="005A1E92"/>
    <w:rsid w:val="005A21B5"/>
    <w:rsid w:val="005A28A1"/>
    <w:rsid w:val="005A2E7B"/>
    <w:rsid w:val="005A2FF3"/>
    <w:rsid w:val="005A360D"/>
    <w:rsid w:val="005A3B5C"/>
    <w:rsid w:val="005A3E71"/>
    <w:rsid w:val="005A535A"/>
    <w:rsid w:val="005A592B"/>
    <w:rsid w:val="005A6FDB"/>
    <w:rsid w:val="005A7463"/>
    <w:rsid w:val="005A74B1"/>
    <w:rsid w:val="005B0784"/>
    <w:rsid w:val="005B0CC0"/>
    <w:rsid w:val="005B3D1D"/>
    <w:rsid w:val="005B489A"/>
    <w:rsid w:val="005B4C23"/>
    <w:rsid w:val="005B4C54"/>
    <w:rsid w:val="005B529A"/>
    <w:rsid w:val="005B5521"/>
    <w:rsid w:val="005B5669"/>
    <w:rsid w:val="005B5A84"/>
    <w:rsid w:val="005B6E2F"/>
    <w:rsid w:val="005C04B0"/>
    <w:rsid w:val="005C0B4D"/>
    <w:rsid w:val="005C1FAE"/>
    <w:rsid w:val="005C31BD"/>
    <w:rsid w:val="005C37FA"/>
    <w:rsid w:val="005C40DC"/>
    <w:rsid w:val="005C4CB9"/>
    <w:rsid w:val="005C561F"/>
    <w:rsid w:val="005C5C55"/>
    <w:rsid w:val="005C744C"/>
    <w:rsid w:val="005C7A58"/>
    <w:rsid w:val="005C7DDB"/>
    <w:rsid w:val="005D0B46"/>
    <w:rsid w:val="005D22A7"/>
    <w:rsid w:val="005D2620"/>
    <w:rsid w:val="005D2FC3"/>
    <w:rsid w:val="005D3A01"/>
    <w:rsid w:val="005D5030"/>
    <w:rsid w:val="005D6268"/>
    <w:rsid w:val="005D692E"/>
    <w:rsid w:val="005D762E"/>
    <w:rsid w:val="005D764A"/>
    <w:rsid w:val="005E00AD"/>
    <w:rsid w:val="005E0574"/>
    <w:rsid w:val="005E0675"/>
    <w:rsid w:val="005E10FA"/>
    <w:rsid w:val="005E2848"/>
    <w:rsid w:val="005E346A"/>
    <w:rsid w:val="005E4926"/>
    <w:rsid w:val="005E4AA8"/>
    <w:rsid w:val="005E5825"/>
    <w:rsid w:val="005E5D49"/>
    <w:rsid w:val="005E700B"/>
    <w:rsid w:val="005E710B"/>
    <w:rsid w:val="005E7483"/>
    <w:rsid w:val="005F0E19"/>
    <w:rsid w:val="005F1FDA"/>
    <w:rsid w:val="005F41F1"/>
    <w:rsid w:val="005F4217"/>
    <w:rsid w:val="005F48B3"/>
    <w:rsid w:val="005F618B"/>
    <w:rsid w:val="005F6E6F"/>
    <w:rsid w:val="005F7F6A"/>
    <w:rsid w:val="00600BCD"/>
    <w:rsid w:val="00601FAC"/>
    <w:rsid w:val="00603110"/>
    <w:rsid w:val="006033AA"/>
    <w:rsid w:val="00603FB3"/>
    <w:rsid w:val="0060478F"/>
    <w:rsid w:val="00606205"/>
    <w:rsid w:val="006066A9"/>
    <w:rsid w:val="006074C9"/>
    <w:rsid w:val="00607E3A"/>
    <w:rsid w:val="00607EFC"/>
    <w:rsid w:val="00610D0A"/>
    <w:rsid w:val="00610D29"/>
    <w:rsid w:val="00611E47"/>
    <w:rsid w:val="00613036"/>
    <w:rsid w:val="006135EB"/>
    <w:rsid w:val="0061736F"/>
    <w:rsid w:val="00617C6B"/>
    <w:rsid w:val="006200DD"/>
    <w:rsid w:val="006204C4"/>
    <w:rsid w:val="00620842"/>
    <w:rsid w:val="00621BAB"/>
    <w:rsid w:val="00623459"/>
    <w:rsid w:val="006250F3"/>
    <w:rsid w:val="00625911"/>
    <w:rsid w:val="00625F01"/>
    <w:rsid w:val="00626E56"/>
    <w:rsid w:val="006273BE"/>
    <w:rsid w:val="0062794F"/>
    <w:rsid w:val="00630C3A"/>
    <w:rsid w:val="00630D52"/>
    <w:rsid w:val="0063205A"/>
    <w:rsid w:val="00633BA8"/>
    <w:rsid w:val="00633F2C"/>
    <w:rsid w:val="00634B0C"/>
    <w:rsid w:val="006352D1"/>
    <w:rsid w:val="0063658A"/>
    <w:rsid w:val="006379E1"/>
    <w:rsid w:val="00637EAE"/>
    <w:rsid w:val="006402A8"/>
    <w:rsid w:val="006405BA"/>
    <w:rsid w:val="006406D6"/>
    <w:rsid w:val="00641630"/>
    <w:rsid w:val="00641869"/>
    <w:rsid w:val="0064231E"/>
    <w:rsid w:val="006427BF"/>
    <w:rsid w:val="006435B1"/>
    <w:rsid w:val="00644A98"/>
    <w:rsid w:val="00644E3A"/>
    <w:rsid w:val="00646CE7"/>
    <w:rsid w:val="00647A58"/>
    <w:rsid w:val="0065010F"/>
    <w:rsid w:val="00650AD2"/>
    <w:rsid w:val="00651A93"/>
    <w:rsid w:val="00651D8F"/>
    <w:rsid w:val="00652770"/>
    <w:rsid w:val="006532DB"/>
    <w:rsid w:val="0065528D"/>
    <w:rsid w:val="00655B6D"/>
    <w:rsid w:val="00655C48"/>
    <w:rsid w:val="0065643D"/>
    <w:rsid w:val="00656553"/>
    <w:rsid w:val="006570C0"/>
    <w:rsid w:val="006603D0"/>
    <w:rsid w:val="006605FF"/>
    <w:rsid w:val="00660EE1"/>
    <w:rsid w:val="0066248D"/>
    <w:rsid w:val="00662901"/>
    <w:rsid w:val="00662E38"/>
    <w:rsid w:val="00663B76"/>
    <w:rsid w:val="006656B1"/>
    <w:rsid w:val="006673D1"/>
    <w:rsid w:val="00667E3F"/>
    <w:rsid w:val="0067051D"/>
    <w:rsid w:val="00671C9F"/>
    <w:rsid w:val="00672DA1"/>
    <w:rsid w:val="0067364A"/>
    <w:rsid w:val="00676909"/>
    <w:rsid w:val="00676B30"/>
    <w:rsid w:val="00677032"/>
    <w:rsid w:val="00677455"/>
    <w:rsid w:val="00677FAE"/>
    <w:rsid w:val="006800C0"/>
    <w:rsid w:val="00682430"/>
    <w:rsid w:val="00682E67"/>
    <w:rsid w:val="00683A8A"/>
    <w:rsid w:val="00683E6C"/>
    <w:rsid w:val="00684470"/>
    <w:rsid w:val="0068581B"/>
    <w:rsid w:val="0068602A"/>
    <w:rsid w:val="0068602B"/>
    <w:rsid w:val="00687B94"/>
    <w:rsid w:val="006906DA"/>
    <w:rsid w:val="006909A3"/>
    <w:rsid w:val="0069118C"/>
    <w:rsid w:val="00691F2F"/>
    <w:rsid w:val="0069334E"/>
    <w:rsid w:val="00695540"/>
    <w:rsid w:val="0069698F"/>
    <w:rsid w:val="006973CD"/>
    <w:rsid w:val="006977AB"/>
    <w:rsid w:val="006A019F"/>
    <w:rsid w:val="006A04C2"/>
    <w:rsid w:val="006A058C"/>
    <w:rsid w:val="006A14BF"/>
    <w:rsid w:val="006A2513"/>
    <w:rsid w:val="006A26A8"/>
    <w:rsid w:val="006A272D"/>
    <w:rsid w:val="006A3CEB"/>
    <w:rsid w:val="006A4A47"/>
    <w:rsid w:val="006A662C"/>
    <w:rsid w:val="006A66E5"/>
    <w:rsid w:val="006A71CD"/>
    <w:rsid w:val="006B0DB1"/>
    <w:rsid w:val="006B1A62"/>
    <w:rsid w:val="006B2FBB"/>
    <w:rsid w:val="006B4433"/>
    <w:rsid w:val="006B4437"/>
    <w:rsid w:val="006B52B4"/>
    <w:rsid w:val="006B52C8"/>
    <w:rsid w:val="006B79F1"/>
    <w:rsid w:val="006C010D"/>
    <w:rsid w:val="006C2680"/>
    <w:rsid w:val="006C3692"/>
    <w:rsid w:val="006C4D50"/>
    <w:rsid w:val="006C51F9"/>
    <w:rsid w:val="006C5315"/>
    <w:rsid w:val="006C5BBC"/>
    <w:rsid w:val="006C7FEC"/>
    <w:rsid w:val="006D0768"/>
    <w:rsid w:val="006D12DF"/>
    <w:rsid w:val="006D14D7"/>
    <w:rsid w:val="006D1570"/>
    <w:rsid w:val="006D1DFB"/>
    <w:rsid w:val="006D1FB5"/>
    <w:rsid w:val="006D2ABB"/>
    <w:rsid w:val="006D3581"/>
    <w:rsid w:val="006D3FAB"/>
    <w:rsid w:val="006D46AC"/>
    <w:rsid w:val="006D54A7"/>
    <w:rsid w:val="006D5BA2"/>
    <w:rsid w:val="006D6D9C"/>
    <w:rsid w:val="006D7AE6"/>
    <w:rsid w:val="006D7E45"/>
    <w:rsid w:val="006E1705"/>
    <w:rsid w:val="006E1978"/>
    <w:rsid w:val="006E21BD"/>
    <w:rsid w:val="006E348C"/>
    <w:rsid w:val="006E504A"/>
    <w:rsid w:val="006E50A8"/>
    <w:rsid w:val="006E6880"/>
    <w:rsid w:val="006F1530"/>
    <w:rsid w:val="006F28D8"/>
    <w:rsid w:val="006F2A85"/>
    <w:rsid w:val="006F3E01"/>
    <w:rsid w:val="006F3FEC"/>
    <w:rsid w:val="006F4572"/>
    <w:rsid w:val="006F4726"/>
    <w:rsid w:val="006F5474"/>
    <w:rsid w:val="006F5632"/>
    <w:rsid w:val="006F6812"/>
    <w:rsid w:val="006F7A7F"/>
    <w:rsid w:val="006F7A98"/>
    <w:rsid w:val="00700B6E"/>
    <w:rsid w:val="00701646"/>
    <w:rsid w:val="00701B7B"/>
    <w:rsid w:val="00702E63"/>
    <w:rsid w:val="0070352D"/>
    <w:rsid w:val="00704903"/>
    <w:rsid w:val="007055E9"/>
    <w:rsid w:val="007112C2"/>
    <w:rsid w:val="007117DC"/>
    <w:rsid w:val="0071245B"/>
    <w:rsid w:val="0071255B"/>
    <w:rsid w:val="007128BF"/>
    <w:rsid w:val="007129D9"/>
    <w:rsid w:val="0071452A"/>
    <w:rsid w:val="00714ECE"/>
    <w:rsid w:val="007150A9"/>
    <w:rsid w:val="00715AE1"/>
    <w:rsid w:val="0071628E"/>
    <w:rsid w:val="00716889"/>
    <w:rsid w:val="00717318"/>
    <w:rsid w:val="007175CC"/>
    <w:rsid w:val="007179DD"/>
    <w:rsid w:val="0072032F"/>
    <w:rsid w:val="007205D5"/>
    <w:rsid w:val="0072276F"/>
    <w:rsid w:val="00722D16"/>
    <w:rsid w:val="007231E5"/>
    <w:rsid w:val="00723D84"/>
    <w:rsid w:val="00723F36"/>
    <w:rsid w:val="00725DF2"/>
    <w:rsid w:val="0072673F"/>
    <w:rsid w:val="0072776D"/>
    <w:rsid w:val="00730FED"/>
    <w:rsid w:val="007316EC"/>
    <w:rsid w:val="00732102"/>
    <w:rsid w:val="00732B07"/>
    <w:rsid w:val="00733082"/>
    <w:rsid w:val="007335F2"/>
    <w:rsid w:val="00733775"/>
    <w:rsid w:val="007337C5"/>
    <w:rsid w:val="00733DF3"/>
    <w:rsid w:val="0073405F"/>
    <w:rsid w:val="00734A2E"/>
    <w:rsid w:val="0073538E"/>
    <w:rsid w:val="00735DD7"/>
    <w:rsid w:val="0073670B"/>
    <w:rsid w:val="0073695A"/>
    <w:rsid w:val="00740C89"/>
    <w:rsid w:val="007414DF"/>
    <w:rsid w:val="00742317"/>
    <w:rsid w:val="007430D9"/>
    <w:rsid w:val="007442B8"/>
    <w:rsid w:val="00746211"/>
    <w:rsid w:val="0074683C"/>
    <w:rsid w:val="00746A2F"/>
    <w:rsid w:val="00746D31"/>
    <w:rsid w:val="007501E1"/>
    <w:rsid w:val="007522C7"/>
    <w:rsid w:val="00752A62"/>
    <w:rsid w:val="007540A7"/>
    <w:rsid w:val="0075454C"/>
    <w:rsid w:val="00754A22"/>
    <w:rsid w:val="00754D2E"/>
    <w:rsid w:val="00761CC4"/>
    <w:rsid w:val="00761F57"/>
    <w:rsid w:val="0076384A"/>
    <w:rsid w:val="00763BDC"/>
    <w:rsid w:val="00763F0F"/>
    <w:rsid w:val="007648C5"/>
    <w:rsid w:val="00764BF5"/>
    <w:rsid w:val="00765697"/>
    <w:rsid w:val="00766043"/>
    <w:rsid w:val="00766D29"/>
    <w:rsid w:val="007675E0"/>
    <w:rsid w:val="007679A0"/>
    <w:rsid w:val="007703F5"/>
    <w:rsid w:val="00770B65"/>
    <w:rsid w:val="007720FB"/>
    <w:rsid w:val="007746C5"/>
    <w:rsid w:val="00774AFC"/>
    <w:rsid w:val="007754BE"/>
    <w:rsid w:val="007755B6"/>
    <w:rsid w:val="00775653"/>
    <w:rsid w:val="00776479"/>
    <w:rsid w:val="00776998"/>
    <w:rsid w:val="00776B83"/>
    <w:rsid w:val="00777571"/>
    <w:rsid w:val="00777A5B"/>
    <w:rsid w:val="00780B15"/>
    <w:rsid w:val="0078103E"/>
    <w:rsid w:val="00781558"/>
    <w:rsid w:val="00781678"/>
    <w:rsid w:val="0078188B"/>
    <w:rsid w:val="007824BD"/>
    <w:rsid w:val="0078359A"/>
    <w:rsid w:val="00783EC6"/>
    <w:rsid w:val="00784121"/>
    <w:rsid w:val="00785670"/>
    <w:rsid w:val="00786203"/>
    <w:rsid w:val="00786DD7"/>
    <w:rsid w:val="00787461"/>
    <w:rsid w:val="007877AD"/>
    <w:rsid w:val="00791459"/>
    <w:rsid w:val="0079163F"/>
    <w:rsid w:val="00792119"/>
    <w:rsid w:val="0079229D"/>
    <w:rsid w:val="007924A7"/>
    <w:rsid w:val="0079313B"/>
    <w:rsid w:val="0079442D"/>
    <w:rsid w:val="00796620"/>
    <w:rsid w:val="0079747D"/>
    <w:rsid w:val="007A0505"/>
    <w:rsid w:val="007A08FE"/>
    <w:rsid w:val="007A0CD5"/>
    <w:rsid w:val="007A2A35"/>
    <w:rsid w:val="007A3048"/>
    <w:rsid w:val="007A362F"/>
    <w:rsid w:val="007A39EC"/>
    <w:rsid w:val="007A3E85"/>
    <w:rsid w:val="007A4798"/>
    <w:rsid w:val="007A517B"/>
    <w:rsid w:val="007A6D50"/>
    <w:rsid w:val="007A7623"/>
    <w:rsid w:val="007A7973"/>
    <w:rsid w:val="007B1285"/>
    <w:rsid w:val="007B2A4D"/>
    <w:rsid w:val="007B2DA9"/>
    <w:rsid w:val="007B3E22"/>
    <w:rsid w:val="007B5635"/>
    <w:rsid w:val="007B719C"/>
    <w:rsid w:val="007C0681"/>
    <w:rsid w:val="007C0B67"/>
    <w:rsid w:val="007C103F"/>
    <w:rsid w:val="007C2539"/>
    <w:rsid w:val="007C2B64"/>
    <w:rsid w:val="007C2ECC"/>
    <w:rsid w:val="007C2F76"/>
    <w:rsid w:val="007C3D26"/>
    <w:rsid w:val="007C4632"/>
    <w:rsid w:val="007C5167"/>
    <w:rsid w:val="007C5D38"/>
    <w:rsid w:val="007C689F"/>
    <w:rsid w:val="007C786A"/>
    <w:rsid w:val="007D03E9"/>
    <w:rsid w:val="007D04DD"/>
    <w:rsid w:val="007D0AAD"/>
    <w:rsid w:val="007D1727"/>
    <w:rsid w:val="007D29CB"/>
    <w:rsid w:val="007D2D6E"/>
    <w:rsid w:val="007D2FA9"/>
    <w:rsid w:val="007D3E20"/>
    <w:rsid w:val="007D5C08"/>
    <w:rsid w:val="007D5ED6"/>
    <w:rsid w:val="007D68E9"/>
    <w:rsid w:val="007D6B73"/>
    <w:rsid w:val="007D6BDB"/>
    <w:rsid w:val="007D6BE1"/>
    <w:rsid w:val="007E0A98"/>
    <w:rsid w:val="007E1D22"/>
    <w:rsid w:val="007E1EA7"/>
    <w:rsid w:val="007E214D"/>
    <w:rsid w:val="007E2EA2"/>
    <w:rsid w:val="007E3C7E"/>
    <w:rsid w:val="007E5A39"/>
    <w:rsid w:val="007E74BD"/>
    <w:rsid w:val="007E7A5A"/>
    <w:rsid w:val="007E7B59"/>
    <w:rsid w:val="007E7DD2"/>
    <w:rsid w:val="007F014D"/>
    <w:rsid w:val="007F105C"/>
    <w:rsid w:val="007F5204"/>
    <w:rsid w:val="007F6139"/>
    <w:rsid w:val="007F6676"/>
    <w:rsid w:val="007F6BCD"/>
    <w:rsid w:val="007F6D89"/>
    <w:rsid w:val="007F7AA2"/>
    <w:rsid w:val="00800351"/>
    <w:rsid w:val="0080106A"/>
    <w:rsid w:val="00802CFE"/>
    <w:rsid w:val="0080369A"/>
    <w:rsid w:val="008039DA"/>
    <w:rsid w:val="00804AD1"/>
    <w:rsid w:val="00804CA9"/>
    <w:rsid w:val="00806D89"/>
    <w:rsid w:val="00807CCB"/>
    <w:rsid w:val="008117B3"/>
    <w:rsid w:val="0081186D"/>
    <w:rsid w:val="00814F91"/>
    <w:rsid w:val="00816FC5"/>
    <w:rsid w:val="00817909"/>
    <w:rsid w:val="00820645"/>
    <w:rsid w:val="008208F3"/>
    <w:rsid w:val="00820FBE"/>
    <w:rsid w:val="0082138D"/>
    <w:rsid w:val="00821722"/>
    <w:rsid w:val="00822A6A"/>
    <w:rsid w:val="00822DC6"/>
    <w:rsid w:val="00824C41"/>
    <w:rsid w:val="00824EE3"/>
    <w:rsid w:val="00825369"/>
    <w:rsid w:val="00827930"/>
    <w:rsid w:val="00831ECA"/>
    <w:rsid w:val="00832124"/>
    <w:rsid w:val="00833739"/>
    <w:rsid w:val="008341CD"/>
    <w:rsid w:val="00834231"/>
    <w:rsid w:val="00834AD8"/>
    <w:rsid w:val="00834B2E"/>
    <w:rsid w:val="00835047"/>
    <w:rsid w:val="008359B9"/>
    <w:rsid w:val="00835BDE"/>
    <w:rsid w:val="00836503"/>
    <w:rsid w:val="00836724"/>
    <w:rsid w:val="00836B0C"/>
    <w:rsid w:val="00837403"/>
    <w:rsid w:val="008413DE"/>
    <w:rsid w:val="00842DC7"/>
    <w:rsid w:val="00845B82"/>
    <w:rsid w:val="00846317"/>
    <w:rsid w:val="0084647F"/>
    <w:rsid w:val="00847119"/>
    <w:rsid w:val="00847A3F"/>
    <w:rsid w:val="008504A5"/>
    <w:rsid w:val="008508AB"/>
    <w:rsid w:val="00850A2C"/>
    <w:rsid w:val="0085160E"/>
    <w:rsid w:val="008516D5"/>
    <w:rsid w:val="00851CAD"/>
    <w:rsid w:val="00852AF7"/>
    <w:rsid w:val="00852CD0"/>
    <w:rsid w:val="008541E6"/>
    <w:rsid w:val="00856EBD"/>
    <w:rsid w:val="00856FE9"/>
    <w:rsid w:val="008601CD"/>
    <w:rsid w:val="0086050F"/>
    <w:rsid w:val="00860876"/>
    <w:rsid w:val="008612B2"/>
    <w:rsid w:val="00861923"/>
    <w:rsid w:val="008619DC"/>
    <w:rsid w:val="00862B76"/>
    <w:rsid w:val="00862DF2"/>
    <w:rsid w:val="00863D3D"/>
    <w:rsid w:val="0086595C"/>
    <w:rsid w:val="008660FC"/>
    <w:rsid w:val="00867C6F"/>
    <w:rsid w:val="00870041"/>
    <w:rsid w:val="008701B5"/>
    <w:rsid w:val="00871415"/>
    <w:rsid w:val="00871AA7"/>
    <w:rsid w:val="00871CCA"/>
    <w:rsid w:val="0087391F"/>
    <w:rsid w:val="00873C47"/>
    <w:rsid w:val="00873CDE"/>
    <w:rsid w:val="0087430E"/>
    <w:rsid w:val="00875290"/>
    <w:rsid w:val="00876448"/>
    <w:rsid w:val="00876FD3"/>
    <w:rsid w:val="008776F5"/>
    <w:rsid w:val="008778EA"/>
    <w:rsid w:val="008807A2"/>
    <w:rsid w:val="0088261F"/>
    <w:rsid w:val="008826A3"/>
    <w:rsid w:val="00883315"/>
    <w:rsid w:val="00883867"/>
    <w:rsid w:val="00883AB9"/>
    <w:rsid w:val="00884EE5"/>
    <w:rsid w:val="00884FF3"/>
    <w:rsid w:val="00886C75"/>
    <w:rsid w:val="00891A15"/>
    <w:rsid w:val="00892269"/>
    <w:rsid w:val="008925D3"/>
    <w:rsid w:val="00892E81"/>
    <w:rsid w:val="0089322F"/>
    <w:rsid w:val="00893BE5"/>
    <w:rsid w:val="00894370"/>
    <w:rsid w:val="008947E3"/>
    <w:rsid w:val="00895196"/>
    <w:rsid w:val="00895591"/>
    <w:rsid w:val="00895C2A"/>
    <w:rsid w:val="008966DB"/>
    <w:rsid w:val="00896E88"/>
    <w:rsid w:val="008970E3"/>
    <w:rsid w:val="00897B6C"/>
    <w:rsid w:val="008A03FE"/>
    <w:rsid w:val="008A11A0"/>
    <w:rsid w:val="008A14B6"/>
    <w:rsid w:val="008A1FF0"/>
    <w:rsid w:val="008A228F"/>
    <w:rsid w:val="008A2421"/>
    <w:rsid w:val="008A33C7"/>
    <w:rsid w:val="008A422A"/>
    <w:rsid w:val="008A4D53"/>
    <w:rsid w:val="008A4D8D"/>
    <w:rsid w:val="008A5D53"/>
    <w:rsid w:val="008A6EC2"/>
    <w:rsid w:val="008B064A"/>
    <w:rsid w:val="008B2191"/>
    <w:rsid w:val="008B242D"/>
    <w:rsid w:val="008B24F8"/>
    <w:rsid w:val="008B2CAC"/>
    <w:rsid w:val="008B37F1"/>
    <w:rsid w:val="008B3E8F"/>
    <w:rsid w:val="008B4399"/>
    <w:rsid w:val="008B4CE3"/>
    <w:rsid w:val="008B5C45"/>
    <w:rsid w:val="008B6361"/>
    <w:rsid w:val="008B6E96"/>
    <w:rsid w:val="008B71B3"/>
    <w:rsid w:val="008B7365"/>
    <w:rsid w:val="008B754B"/>
    <w:rsid w:val="008C06D8"/>
    <w:rsid w:val="008C16F7"/>
    <w:rsid w:val="008C237B"/>
    <w:rsid w:val="008C36D4"/>
    <w:rsid w:val="008C3775"/>
    <w:rsid w:val="008C5903"/>
    <w:rsid w:val="008D1291"/>
    <w:rsid w:val="008D1412"/>
    <w:rsid w:val="008D15E9"/>
    <w:rsid w:val="008D336D"/>
    <w:rsid w:val="008D3F40"/>
    <w:rsid w:val="008D41FF"/>
    <w:rsid w:val="008D4389"/>
    <w:rsid w:val="008D683A"/>
    <w:rsid w:val="008D6A5A"/>
    <w:rsid w:val="008E0359"/>
    <w:rsid w:val="008E07DA"/>
    <w:rsid w:val="008E0D01"/>
    <w:rsid w:val="008E1357"/>
    <w:rsid w:val="008E293B"/>
    <w:rsid w:val="008E3E8A"/>
    <w:rsid w:val="008E4186"/>
    <w:rsid w:val="008E45E5"/>
    <w:rsid w:val="008E503F"/>
    <w:rsid w:val="008E671D"/>
    <w:rsid w:val="008E6998"/>
    <w:rsid w:val="008E7DCF"/>
    <w:rsid w:val="008F17E5"/>
    <w:rsid w:val="008F189B"/>
    <w:rsid w:val="008F1D50"/>
    <w:rsid w:val="008F1E5C"/>
    <w:rsid w:val="008F23C3"/>
    <w:rsid w:val="008F2551"/>
    <w:rsid w:val="008F3976"/>
    <w:rsid w:val="008F6981"/>
    <w:rsid w:val="008F6C48"/>
    <w:rsid w:val="008F73E4"/>
    <w:rsid w:val="008F7982"/>
    <w:rsid w:val="008F7A45"/>
    <w:rsid w:val="009002DC"/>
    <w:rsid w:val="009009FB"/>
    <w:rsid w:val="00901538"/>
    <w:rsid w:val="00901A42"/>
    <w:rsid w:val="00901C85"/>
    <w:rsid w:val="00901CED"/>
    <w:rsid w:val="00902601"/>
    <w:rsid w:val="00903792"/>
    <w:rsid w:val="00903978"/>
    <w:rsid w:val="00904EC6"/>
    <w:rsid w:val="0090597A"/>
    <w:rsid w:val="00906021"/>
    <w:rsid w:val="00906999"/>
    <w:rsid w:val="00906DB7"/>
    <w:rsid w:val="00907B23"/>
    <w:rsid w:val="00907CD0"/>
    <w:rsid w:val="0091083F"/>
    <w:rsid w:val="00910D88"/>
    <w:rsid w:val="00910ED0"/>
    <w:rsid w:val="00911B18"/>
    <w:rsid w:val="00911DC1"/>
    <w:rsid w:val="0091216E"/>
    <w:rsid w:val="00912B01"/>
    <w:rsid w:val="009133BC"/>
    <w:rsid w:val="009136B3"/>
    <w:rsid w:val="00913774"/>
    <w:rsid w:val="00913FE5"/>
    <w:rsid w:val="00917E6F"/>
    <w:rsid w:val="0092094C"/>
    <w:rsid w:val="00923C35"/>
    <w:rsid w:val="009240F5"/>
    <w:rsid w:val="009258C6"/>
    <w:rsid w:val="00925D0C"/>
    <w:rsid w:val="00932437"/>
    <w:rsid w:val="009328CC"/>
    <w:rsid w:val="00932F19"/>
    <w:rsid w:val="00933DE2"/>
    <w:rsid w:val="00934129"/>
    <w:rsid w:val="00934BF8"/>
    <w:rsid w:val="009353B5"/>
    <w:rsid w:val="00935422"/>
    <w:rsid w:val="009360BD"/>
    <w:rsid w:val="00936E40"/>
    <w:rsid w:val="0094060A"/>
    <w:rsid w:val="009410ED"/>
    <w:rsid w:val="00942279"/>
    <w:rsid w:val="00942CC0"/>
    <w:rsid w:val="00942CC4"/>
    <w:rsid w:val="00943408"/>
    <w:rsid w:val="00943566"/>
    <w:rsid w:val="0094357D"/>
    <w:rsid w:val="0094426C"/>
    <w:rsid w:val="009448DC"/>
    <w:rsid w:val="009467EC"/>
    <w:rsid w:val="009476A0"/>
    <w:rsid w:val="0095074E"/>
    <w:rsid w:val="009507F5"/>
    <w:rsid w:val="00950AB6"/>
    <w:rsid w:val="00952398"/>
    <w:rsid w:val="00953C11"/>
    <w:rsid w:val="009604AD"/>
    <w:rsid w:val="00960B2F"/>
    <w:rsid w:val="00961840"/>
    <w:rsid w:val="00961BA0"/>
    <w:rsid w:val="00962973"/>
    <w:rsid w:val="00967E5D"/>
    <w:rsid w:val="00967F6E"/>
    <w:rsid w:val="0097070F"/>
    <w:rsid w:val="00971D14"/>
    <w:rsid w:val="00972FCF"/>
    <w:rsid w:val="00973AD5"/>
    <w:rsid w:val="0097409F"/>
    <w:rsid w:val="0097459D"/>
    <w:rsid w:val="00975029"/>
    <w:rsid w:val="00975CA3"/>
    <w:rsid w:val="00975D42"/>
    <w:rsid w:val="00976E48"/>
    <w:rsid w:val="00977B2D"/>
    <w:rsid w:val="009807DF"/>
    <w:rsid w:val="00981077"/>
    <w:rsid w:val="0098111C"/>
    <w:rsid w:val="00982626"/>
    <w:rsid w:val="00983EC8"/>
    <w:rsid w:val="00984168"/>
    <w:rsid w:val="00985E9A"/>
    <w:rsid w:val="00986098"/>
    <w:rsid w:val="009866E4"/>
    <w:rsid w:val="00990654"/>
    <w:rsid w:val="0099101A"/>
    <w:rsid w:val="0099187B"/>
    <w:rsid w:val="009921CD"/>
    <w:rsid w:val="00992D67"/>
    <w:rsid w:val="00993287"/>
    <w:rsid w:val="009935A9"/>
    <w:rsid w:val="00993711"/>
    <w:rsid w:val="00993DC5"/>
    <w:rsid w:val="00993FEF"/>
    <w:rsid w:val="00994343"/>
    <w:rsid w:val="00994487"/>
    <w:rsid w:val="009947BE"/>
    <w:rsid w:val="00994CDC"/>
    <w:rsid w:val="0099668F"/>
    <w:rsid w:val="00997F37"/>
    <w:rsid w:val="009A1AAE"/>
    <w:rsid w:val="009A2146"/>
    <w:rsid w:val="009A2681"/>
    <w:rsid w:val="009A332E"/>
    <w:rsid w:val="009A3B75"/>
    <w:rsid w:val="009A44BE"/>
    <w:rsid w:val="009A4804"/>
    <w:rsid w:val="009A5620"/>
    <w:rsid w:val="009A6546"/>
    <w:rsid w:val="009A6DA2"/>
    <w:rsid w:val="009B0067"/>
    <w:rsid w:val="009B05EF"/>
    <w:rsid w:val="009B124C"/>
    <w:rsid w:val="009B1632"/>
    <w:rsid w:val="009B296A"/>
    <w:rsid w:val="009B3FAD"/>
    <w:rsid w:val="009B4F44"/>
    <w:rsid w:val="009B524C"/>
    <w:rsid w:val="009B55A1"/>
    <w:rsid w:val="009B602D"/>
    <w:rsid w:val="009B6416"/>
    <w:rsid w:val="009B6A29"/>
    <w:rsid w:val="009B71B9"/>
    <w:rsid w:val="009B73A0"/>
    <w:rsid w:val="009B79FF"/>
    <w:rsid w:val="009C022A"/>
    <w:rsid w:val="009C0D80"/>
    <w:rsid w:val="009C2D13"/>
    <w:rsid w:val="009C30D6"/>
    <w:rsid w:val="009C3543"/>
    <w:rsid w:val="009C41CD"/>
    <w:rsid w:val="009C41FA"/>
    <w:rsid w:val="009C5FDE"/>
    <w:rsid w:val="009C609F"/>
    <w:rsid w:val="009C6538"/>
    <w:rsid w:val="009C6999"/>
    <w:rsid w:val="009C7D35"/>
    <w:rsid w:val="009D03FF"/>
    <w:rsid w:val="009D1C04"/>
    <w:rsid w:val="009D3FEC"/>
    <w:rsid w:val="009D44B1"/>
    <w:rsid w:val="009D49F4"/>
    <w:rsid w:val="009D4C9C"/>
    <w:rsid w:val="009D52D3"/>
    <w:rsid w:val="009E0CA5"/>
    <w:rsid w:val="009E2BCF"/>
    <w:rsid w:val="009E2EDB"/>
    <w:rsid w:val="009E3DCB"/>
    <w:rsid w:val="009E41FF"/>
    <w:rsid w:val="009E49BE"/>
    <w:rsid w:val="009E51EF"/>
    <w:rsid w:val="009E5B84"/>
    <w:rsid w:val="009E646B"/>
    <w:rsid w:val="009E7990"/>
    <w:rsid w:val="009E7D38"/>
    <w:rsid w:val="009E7FFD"/>
    <w:rsid w:val="009F19F8"/>
    <w:rsid w:val="009F260A"/>
    <w:rsid w:val="009F2D03"/>
    <w:rsid w:val="009F4B50"/>
    <w:rsid w:val="009F54A3"/>
    <w:rsid w:val="009F562E"/>
    <w:rsid w:val="009F5F56"/>
    <w:rsid w:val="009F6068"/>
    <w:rsid w:val="009F6F47"/>
    <w:rsid w:val="009F77F5"/>
    <w:rsid w:val="00A01036"/>
    <w:rsid w:val="00A012B3"/>
    <w:rsid w:val="00A01A95"/>
    <w:rsid w:val="00A02CDD"/>
    <w:rsid w:val="00A02DB0"/>
    <w:rsid w:val="00A0369C"/>
    <w:rsid w:val="00A0374E"/>
    <w:rsid w:val="00A03D85"/>
    <w:rsid w:val="00A05D47"/>
    <w:rsid w:val="00A0640E"/>
    <w:rsid w:val="00A0677C"/>
    <w:rsid w:val="00A10313"/>
    <w:rsid w:val="00A10FE7"/>
    <w:rsid w:val="00A11D99"/>
    <w:rsid w:val="00A1299A"/>
    <w:rsid w:val="00A13986"/>
    <w:rsid w:val="00A139CD"/>
    <w:rsid w:val="00A15F37"/>
    <w:rsid w:val="00A16996"/>
    <w:rsid w:val="00A209E1"/>
    <w:rsid w:val="00A20EDF"/>
    <w:rsid w:val="00A21E6D"/>
    <w:rsid w:val="00A2465F"/>
    <w:rsid w:val="00A25078"/>
    <w:rsid w:val="00A25268"/>
    <w:rsid w:val="00A25B50"/>
    <w:rsid w:val="00A27AB1"/>
    <w:rsid w:val="00A27CAD"/>
    <w:rsid w:val="00A305DD"/>
    <w:rsid w:val="00A31FBF"/>
    <w:rsid w:val="00A331B3"/>
    <w:rsid w:val="00A33E7B"/>
    <w:rsid w:val="00A3413F"/>
    <w:rsid w:val="00A342D6"/>
    <w:rsid w:val="00A34DF7"/>
    <w:rsid w:val="00A35854"/>
    <w:rsid w:val="00A374D2"/>
    <w:rsid w:val="00A37E10"/>
    <w:rsid w:val="00A4013F"/>
    <w:rsid w:val="00A4098B"/>
    <w:rsid w:val="00A411F8"/>
    <w:rsid w:val="00A424AE"/>
    <w:rsid w:val="00A42B79"/>
    <w:rsid w:val="00A42D9D"/>
    <w:rsid w:val="00A430F1"/>
    <w:rsid w:val="00A43CC2"/>
    <w:rsid w:val="00A44DC0"/>
    <w:rsid w:val="00A45043"/>
    <w:rsid w:val="00A4517F"/>
    <w:rsid w:val="00A4577A"/>
    <w:rsid w:val="00A46D32"/>
    <w:rsid w:val="00A46E46"/>
    <w:rsid w:val="00A47D90"/>
    <w:rsid w:val="00A50C2B"/>
    <w:rsid w:val="00A51D63"/>
    <w:rsid w:val="00A51E94"/>
    <w:rsid w:val="00A52AC6"/>
    <w:rsid w:val="00A52BCD"/>
    <w:rsid w:val="00A52EDA"/>
    <w:rsid w:val="00A52FE7"/>
    <w:rsid w:val="00A5378F"/>
    <w:rsid w:val="00A53C34"/>
    <w:rsid w:val="00A54570"/>
    <w:rsid w:val="00A558DF"/>
    <w:rsid w:val="00A55B54"/>
    <w:rsid w:val="00A55CC5"/>
    <w:rsid w:val="00A55F7C"/>
    <w:rsid w:val="00A566A8"/>
    <w:rsid w:val="00A6059E"/>
    <w:rsid w:val="00A607F8"/>
    <w:rsid w:val="00A60822"/>
    <w:rsid w:val="00A61390"/>
    <w:rsid w:val="00A6182E"/>
    <w:rsid w:val="00A61BD8"/>
    <w:rsid w:val="00A62599"/>
    <w:rsid w:val="00A62ABE"/>
    <w:rsid w:val="00A632DA"/>
    <w:rsid w:val="00A632FF"/>
    <w:rsid w:val="00A638A0"/>
    <w:rsid w:val="00A657E8"/>
    <w:rsid w:val="00A65EF5"/>
    <w:rsid w:val="00A66D1E"/>
    <w:rsid w:val="00A6792B"/>
    <w:rsid w:val="00A70059"/>
    <w:rsid w:val="00A710E5"/>
    <w:rsid w:val="00A719A9"/>
    <w:rsid w:val="00A71F8B"/>
    <w:rsid w:val="00A73CA3"/>
    <w:rsid w:val="00A741FE"/>
    <w:rsid w:val="00A74905"/>
    <w:rsid w:val="00A74D0D"/>
    <w:rsid w:val="00A74EEC"/>
    <w:rsid w:val="00A8001B"/>
    <w:rsid w:val="00A8039F"/>
    <w:rsid w:val="00A81EBE"/>
    <w:rsid w:val="00A820F4"/>
    <w:rsid w:val="00A8222B"/>
    <w:rsid w:val="00A832EC"/>
    <w:rsid w:val="00A851F9"/>
    <w:rsid w:val="00A85ACC"/>
    <w:rsid w:val="00A85E0E"/>
    <w:rsid w:val="00A865EF"/>
    <w:rsid w:val="00A86D8C"/>
    <w:rsid w:val="00A917F4"/>
    <w:rsid w:val="00A91BDD"/>
    <w:rsid w:val="00A94281"/>
    <w:rsid w:val="00A94905"/>
    <w:rsid w:val="00A94EB8"/>
    <w:rsid w:val="00A96026"/>
    <w:rsid w:val="00A96CCF"/>
    <w:rsid w:val="00A970A2"/>
    <w:rsid w:val="00A976E5"/>
    <w:rsid w:val="00AA0E47"/>
    <w:rsid w:val="00AA1363"/>
    <w:rsid w:val="00AA1E3B"/>
    <w:rsid w:val="00AA2468"/>
    <w:rsid w:val="00AA379A"/>
    <w:rsid w:val="00AA55D2"/>
    <w:rsid w:val="00AA5DAC"/>
    <w:rsid w:val="00AA5FAB"/>
    <w:rsid w:val="00AA6462"/>
    <w:rsid w:val="00AA6AE0"/>
    <w:rsid w:val="00AA78DB"/>
    <w:rsid w:val="00AB0507"/>
    <w:rsid w:val="00AB0A9D"/>
    <w:rsid w:val="00AB0CA0"/>
    <w:rsid w:val="00AB0F8D"/>
    <w:rsid w:val="00AB17AB"/>
    <w:rsid w:val="00AB2A17"/>
    <w:rsid w:val="00AB2DAA"/>
    <w:rsid w:val="00AB3FB2"/>
    <w:rsid w:val="00AB49CA"/>
    <w:rsid w:val="00AB6D89"/>
    <w:rsid w:val="00AB77F9"/>
    <w:rsid w:val="00AC0DD9"/>
    <w:rsid w:val="00AC203F"/>
    <w:rsid w:val="00AC2F14"/>
    <w:rsid w:val="00AC2F32"/>
    <w:rsid w:val="00AC3068"/>
    <w:rsid w:val="00AC3778"/>
    <w:rsid w:val="00AC3A24"/>
    <w:rsid w:val="00AC4B7A"/>
    <w:rsid w:val="00AC6D08"/>
    <w:rsid w:val="00AC6D24"/>
    <w:rsid w:val="00AC73C4"/>
    <w:rsid w:val="00AC79F1"/>
    <w:rsid w:val="00AD076D"/>
    <w:rsid w:val="00AD0A22"/>
    <w:rsid w:val="00AD0E86"/>
    <w:rsid w:val="00AD105C"/>
    <w:rsid w:val="00AD23F9"/>
    <w:rsid w:val="00AD2B08"/>
    <w:rsid w:val="00AD30E8"/>
    <w:rsid w:val="00AD3378"/>
    <w:rsid w:val="00AD388E"/>
    <w:rsid w:val="00AD3CC6"/>
    <w:rsid w:val="00AD3F66"/>
    <w:rsid w:val="00AD4625"/>
    <w:rsid w:val="00AD4D57"/>
    <w:rsid w:val="00AD52EE"/>
    <w:rsid w:val="00AD73B3"/>
    <w:rsid w:val="00AD7709"/>
    <w:rsid w:val="00AD7BC0"/>
    <w:rsid w:val="00AE1F0D"/>
    <w:rsid w:val="00AE1FBB"/>
    <w:rsid w:val="00AE52AB"/>
    <w:rsid w:val="00AE55AA"/>
    <w:rsid w:val="00AE7063"/>
    <w:rsid w:val="00AE77C8"/>
    <w:rsid w:val="00AF14D4"/>
    <w:rsid w:val="00AF2F16"/>
    <w:rsid w:val="00AF3318"/>
    <w:rsid w:val="00AF4CB4"/>
    <w:rsid w:val="00AF5349"/>
    <w:rsid w:val="00AF582D"/>
    <w:rsid w:val="00AF5F83"/>
    <w:rsid w:val="00AF66B9"/>
    <w:rsid w:val="00AF7068"/>
    <w:rsid w:val="00AF741B"/>
    <w:rsid w:val="00B02ABE"/>
    <w:rsid w:val="00B0388C"/>
    <w:rsid w:val="00B05B17"/>
    <w:rsid w:val="00B05DD5"/>
    <w:rsid w:val="00B06EAB"/>
    <w:rsid w:val="00B07647"/>
    <w:rsid w:val="00B11ADE"/>
    <w:rsid w:val="00B1241A"/>
    <w:rsid w:val="00B1491A"/>
    <w:rsid w:val="00B164A9"/>
    <w:rsid w:val="00B16EE0"/>
    <w:rsid w:val="00B218FD"/>
    <w:rsid w:val="00B21968"/>
    <w:rsid w:val="00B219CD"/>
    <w:rsid w:val="00B21C45"/>
    <w:rsid w:val="00B2244A"/>
    <w:rsid w:val="00B25509"/>
    <w:rsid w:val="00B25C2C"/>
    <w:rsid w:val="00B2673A"/>
    <w:rsid w:val="00B26825"/>
    <w:rsid w:val="00B268E3"/>
    <w:rsid w:val="00B269D0"/>
    <w:rsid w:val="00B301EE"/>
    <w:rsid w:val="00B30547"/>
    <w:rsid w:val="00B30D46"/>
    <w:rsid w:val="00B314F3"/>
    <w:rsid w:val="00B327F9"/>
    <w:rsid w:val="00B32F41"/>
    <w:rsid w:val="00B33C8C"/>
    <w:rsid w:val="00B33EC4"/>
    <w:rsid w:val="00B34999"/>
    <w:rsid w:val="00B34A15"/>
    <w:rsid w:val="00B36DFB"/>
    <w:rsid w:val="00B375DA"/>
    <w:rsid w:val="00B37783"/>
    <w:rsid w:val="00B37A61"/>
    <w:rsid w:val="00B37E76"/>
    <w:rsid w:val="00B4169E"/>
    <w:rsid w:val="00B41CA2"/>
    <w:rsid w:val="00B4248F"/>
    <w:rsid w:val="00B426DB"/>
    <w:rsid w:val="00B442D5"/>
    <w:rsid w:val="00B44622"/>
    <w:rsid w:val="00B45729"/>
    <w:rsid w:val="00B4600D"/>
    <w:rsid w:val="00B461A5"/>
    <w:rsid w:val="00B4644E"/>
    <w:rsid w:val="00B50623"/>
    <w:rsid w:val="00B5096F"/>
    <w:rsid w:val="00B50BF6"/>
    <w:rsid w:val="00B526D6"/>
    <w:rsid w:val="00B528A5"/>
    <w:rsid w:val="00B52F97"/>
    <w:rsid w:val="00B53109"/>
    <w:rsid w:val="00B53138"/>
    <w:rsid w:val="00B54A38"/>
    <w:rsid w:val="00B56B52"/>
    <w:rsid w:val="00B5704E"/>
    <w:rsid w:val="00B5791D"/>
    <w:rsid w:val="00B60103"/>
    <w:rsid w:val="00B6124A"/>
    <w:rsid w:val="00B6274D"/>
    <w:rsid w:val="00B653E5"/>
    <w:rsid w:val="00B654EB"/>
    <w:rsid w:val="00B66640"/>
    <w:rsid w:val="00B70ADB"/>
    <w:rsid w:val="00B7193A"/>
    <w:rsid w:val="00B71F75"/>
    <w:rsid w:val="00B723B5"/>
    <w:rsid w:val="00B72A25"/>
    <w:rsid w:val="00B7335D"/>
    <w:rsid w:val="00B7390F"/>
    <w:rsid w:val="00B73DD9"/>
    <w:rsid w:val="00B74E32"/>
    <w:rsid w:val="00B75793"/>
    <w:rsid w:val="00B7610D"/>
    <w:rsid w:val="00B7783E"/>
    <w:rsid w:val="00B77B2C"/>
    <w:rsid w:val="00B80D4F"/>
    <w:rsid w:val="00B819C8"/>
    <w:rsid w:val="00B83037"/>
    <w:rsid w:val="00B8355A"/>
    <w:rsid w:val="00B83D0B"/>
    <w:rsid w:val="00B843EC"/>
    <w:rsid w:val="00B84555"/>
    <w:rsid w:val="00B85220"/>
    <w:rsid w:val="00B853CA"/>
    <w:rsid w:val="00B85A67"/>
    <w:rsid w:val="00B86476"/>
    <w:rsid w:val="00B87A79"/>
    <w:rsid w:val="00B90B31"/>
    <w:rsid w:val="00B9166B"/>
    <w:rsid w:val="00B925A7"/>
    <w:rsid w:val="00B94580"/>
    <w:rsid w:val="00B950E8"/>
    <w:rsid w:val="00B96B89"/>
    <w:rsid w:val="00B977E1"/>
    <w:rsid w:val="00B97AAD"/>
    <w:rsid w:val="00BA2102"/>
    <w:rsid w:val="00BA2767"/>
    <w:rsid w:val="00BA293A"/>
    <w:rsid w:val="00BA2E7A"/>
    <w:rsid w:val="00BA3ADE"/>
    <w:rsid w:val="00BA3BF9"/>
    <w:rsid w:val="00BA4A38"/>
    <w:rsid w:val="00BA783F"/>
    <w:rsid w:val="00BA7841"/>
    <w:rsid w:val="00BA7AFB"/>
    <w:rsid w:val="00BB1131"/>
    <w:rsid w:val="00BB190B"/>
    <w:rsid w:val="00BB1B17"/>
    <w:rsid w:val="00BB1CC3"/>
    <w:rsid w:val="00BB578A"/>
    <w:rsid w:val="00BB6CD0"/>
    <w:rsid w:val="00BB7090"/>
    <w:rsid w:val="00BB7715"/>
    <w:rsid w:val="00BC068B"/>
    <w:rsid w:val="00BC0948"/>
    <w:rsid w:val="00BC15E0"/>
    <w:rsid w:val="00BC21E8"/>
    <w:rsid w:val="00BC2C27"/>
    <w:rsid w:val="00BC3293"/>
    <w:rsid w:val="00BC3DE6"/>
    <w:rsid w:val="00BC40C8"/>
    <w:rsid w:val="00BC4AC2"/>
    <w:rsid w:val="00BC73C6"/>
    <w:rsid w:val="00BC7B5B"/>
    <w:rsid w:val="00BD0D6D"/>
    <w:rsid w:val="00BD0F34"/>
    <w:rsid w:val="00BD1C23"/>
    <w:rsid w:val="00BD26FE"/>
    <w:rsid w:val="00BD740C"/>
    <w:rsid w:val="00BD7D8A"/>
    <w:rsid w:val="00BD7FED"/>
    <w:rsid w:val="00BE0274"/>
    <w:rsid w:val="00BE0404"/>
    <w:rsid w:val="00BE0989"/>
    <w:rsid w:val="00BE1056"/>
    <w:rsid w:val="00BE14B8"/>
    <w:rsid w:val="00BE4577"/>
    <w:rsid w:val="00BE5400"/>
    <w:rsid w:val="00BE5DD2"/>
    <w:rsid w:val="00BE65BA"/>
    <w:rsid w:val="00BE6A4D"/>
    <w:rsid w:val="00BE6C0E"/>
    <w:rsid w:val="00BE7527"/>
    <w:rsid w:val="00BF052D"/>
    <w:rsid w:val="00BF0DBF"/>
    <w:rsid w:val="00BF145C"/>
    <w:rsid w:val="00BF15A7"/>
    <w:rsid w:val="00BF1B9E"/>
    <w:rsid w:val="00BF61C8"/>
    <w:rsid w:val="00BF7A87"/>
    <w:rsid w:val="00C01A49"/>
    <w:rsid w:val="00C02975"/>
    <w:rsid w:val="00C03BA1"/>
    <w:rsid w:val="00C04961"/>
    <w:rsid w:val="00C05073"/>
    <w:rsid w:val="00C05E28"/>
    <w:rsid w:val="00C0607E"/>
    <w:rsid w:val="00C06088"/>
    <w:rsid w:val="00C070D2"/>
    <w:rsid w:val="00C0711D"/>
    <w:rsid w:val="00C07A34"/>
    <w:rsid w:val="00C11935"/>
    <w:rsid w:val="00C11D89"/>
    <w:rsid w:val="00C131A6"/>
    <w:rsid w:val="00C134D1"/>
    <w:rsid w:val="00C154E0"/>
    <w:rsid w:val="00C1573A"/>
    <w:rsid w:val="00C15CDA"/>
    <w:rsid w:val="00C15FA3"/>
    <w:rsid w:val="00C16101"/>
    <w:rsid w:val="00C1643F"/>
    <w:rsid w:val="00C17E46"/>
    <w:rsid w:val="00C21037"/>
    <w:rsid w:val="00C21986"/>
    <w:rsid w:val="00C22743"/>
    <w:rsid w:val="00C2440F"/>
    <w:rsid w:val="00C24517"/>
    <w:rsid w:val="00C25406"/>
    <w:rsid w:val="00C2591C"/>
    <w:rsid w:val="00C25F3D"/>
    <w:rsid w:val="00C3047A"/>
    <w:rsid w:val="00C30DAE"/>
    <w:rsid w:val="00C310A9"/>
    <w:rsid w:val="00C31181"/>
    <w:rsid w:val="00C315E4"/>
    <w:rsid w:val="00C31D95"/>
    <w:rsid w:val="00C31FD1"/>
    <w:rsid w:val="00C32005"/>
    <w:rsid w:val="00C340D8"/>
    <w:rsid w:val="00C34529"/>
    <w:rsid w:val="00C357D8"/>
    <w:rsid w:val="00C35BB2"/>
    <w:rsid w:val="00C36612"/>
    <w:rsid w:val="00C36A95"/>
    <w:rsid w:val="00C37969"/>
    <w:rsid w:val="00C37BC3"/>
    <w:rsid w:val="00C37CF2"/>
    <w:rsid w:val="00C40E29"/>
    <w:rsid w:val="00C41170"/>
    <w:rsid w:val="00C4122E"/>
    <w:rsid w:val="00C43A5E"/>
    <w:rsid w:val="00C43BA8"/>
    <w:rsid w:val="00C43F4F"/>
    <w:rsid w:val="00C45164"/>
    <w:rsid w:val="00C4598F"/>
    <w:rsid w:val="00C46678"/>
    <w:rsid w:val="00C46C6B"/>
    <w:rsid w:val="00C46EBF"/>
    <w:rsid w:val="00C473EE"/>
    <w:rsid w:val="00C47B2F"/>
    <w:rsid w:val="00C50587"/>
    <w:rsid w:val="00C50A21"/>
    <w:rsid w:val="00C518E7"/>
    <w:rsid w:val="00C51B30"/>
    <w:rsid w:val="00C51D7C"/>
    <w:rsid w:val="00C527BF"/>
    <w:rsid w:val="00C538F0"/>
    <w:rsid w:val="00C53C47"/>
    <w:rsid w:val="00C53D7F"/>
    <w:rsid w:val="00C54C09"/>
    <w:rsid w:val="00C5709E"/>
    <w:rsid w:val="00C570BB"/>
    <w:rsid w:val="00C57633"/>
    <w:rsid w:val="00C57B54"/>
    <w:rsid w:val="00C600A3"/>
    <w:rsid w:val="00C60BA4"/>
    <w:rsid w:val="00C61577"/>
    <w:rsid w:val="00C61766"/>
    <w:rsid w:val="00C61AD8"/>
    <w:rsid w:val="00C61B30"/>
    <w:rsid w:val="00C628BB"/>
    <w:rsid w:val="00C63280"/>
    <w:rsid w:val="00C64965"/>
    <w:rsid w:val="00C656F5"/>
    <w:rsid w:val="00C6570E"/>
    <w:rsid w:val="00C65D58"/>
    <w:rsid w:val="00C678CE"/>
    <w:rsid w:val="00C70141"/>
    <w:rsid w:val="00C70579"/>
    <w:rsid w:val="00C70AA8"/>
    <w:rsid w:val="00C70C32"/>
    <w:rsid w:val="00C7185B"/>
    <w:rsid w:val="00C71AAB"/>
    <w:rsid w:val="00C72D84"/>
    <w:rsid w:val="00C73011"/>
    <w:rsid w:val="00C738DF"/>
    <w:rsid w:val="00C749C3"/>
    <w:rsid w:val="00C74BC0"/>
    <w:rsid w:val="00C74C34"/>
    <w:rsid w:val="00C74E3B"/>
    <w:rsid w:val="00C7539D"/>
    <w:rsid w:val="00C75F74"/>
    <w:rsid w:val="00C76055"/>
    <w:rsid w:val="00C76898"/>
    <w:rsid w:val="00C77D10"/>
    <w:rsid w:val="00C77FE9"/>
    <w:rsid w:val="00C80597"/>
    <w:rsid w:val="00C80B16"/>
    <w:rsid w:val="00C80BBC"/>
    <w:rsid w:val="00C81D7D"/>
    <w:rsid w:val="00C8256E"/>
    <w:rsid w:val="00C82B4C"/>
    <w:rsid w:val="00C83548"/>
    <w:rsid w:val="00C83A11"/>
    <w:rsid w:val="00C843FF"/>
    <w:rsid w:val="00C858F2"/>
    <w:rsid w:val="00C85B07"/>
    <w:rsid w:val="00C85BE5"/>
    <w:rsid w:val="00C867A1"/>
    <w:rsid w:val="00C86C0C"/>
    <w:rsid w:val="00C90C0D"/>
    <w:rsid w:val="00C90FC9"/>
    <w:rsid w:val="00C939F2"/>
    <w:rsid w:val="00C93AAE"/>
    <w:rsid w:val="00C949FB"/>
    <w:rsid w:val="00C94FCC"/>
    <w:rsid w:val="00C95B39"/>
    <w:rsid w:val="00C96C36"/>
    <w:rsid w:val="00C9753D"/>
    <w:rsid w:val="00C976FB"/>
    <w:rsid w:val="00C97A23"/>
    <w:rsid w:val="00CA0211"/>
    <w:rsid w:val="00CA0AEA"/>
    <w:rsid w:val="00CA0C85"/>
    <w:rsid w:val="00CA239D"/>
    <w:rsid w:val="00CA3121"/>
    <w:rsid w:val="00CA6449"/>
    <w:rsid w:val="00CA76F5"/>
    <w:rsid w:val="00CB086A"/>
    <w:rsid w:val="00CB0A76"/>
    <w:rsid w:val="00CB15FD"/>
    <w:rsid w:val="00CB1A97"/>
    <w:rsid w:val="00CB4BEA"/>
    <w:rsid w:val="00CB6345"/>
    <w:rsid w:val="00CB657E"/>
    <w:rsid w:val="00CC010C"/>
    <w:rsid w:val="00CC042D"/>
    <w:rsid w:val="00CC212C"/>
    <w:rsid w:val="00CC2B01"/>
    <w:rsid w:val="00CC2B78"/>
    <w:rsid w:val="00CC2BF6"/>
    <w:rsid w:val="00CC39CE"/>
    <w:rsid w:val="00CC3F78"/>
    <w:rsid w:val="00CC5B94"/>
    <w:rsid w:val="00CC60A7"/>
    <w:rsid w:val="00CC76CE"/>
    <w:rsid w:val="00CD13DC"/>
    <w:rsid w:val="00CD21AA"/>
    <w:rsid w:val="00CD2349"/>
    <w:rsid w:val="00CD2A1A"/>
    <w:rsid w:val="00CD2AE4"/>
    <w:rsid w:val="00CD37F9"/>
    <w:rsid w:val="00CD3A81"/>
    <w:rsid w:val="00CD5087"/>
    <w:rsid w:val="00CD50DA"/>
    <w:rsid w:val="00CD5BCE"/>
    <w:rsid w:val="00CD5F68"/>
    <w:rsid w:val="00CD6741"/>
    <w:rsid w:val="00CD67FD"/>
    <w:rsid w:val="00CE0746"/>
    <w:rsid w:val="00CE3E11"/>
    <w:rsid w:val="00CE43B4"/>
    <w:rsid w:val="00CE6AFF"/>
    <w:rsid w:val="00CE74C2"/>
    <w:rsid w:val="00CE7C36"/>
    <w:rsid w:val="00CF042F"/>
    <w:rsid w:val="00CF207C"/>
    <w:rsid w:val="00CF277C"/>
    <w:rsid w:val="00CF2AFC"/>
    <w:rsid w:val="00CF2E9E"/>
    <w:rsid w:val="00CF46BB"/>
    <w:rsid w:val="00CF4D91"/>
    <w:rsid w:val="00CF5155"/>
    <w:rsid w:val="00CF69E3"/>
    <w:rsid w:val="00CF6B63"/>
    <w:rsid w:val="00CF7A19"/>
    <w:rsid w:val="00D00098"/>
    <w:rsid w:val="00D00C1F"/>
    <w:rsid w:val="00D00C27"/>
    <w:rsid w:val="00D01777"/>
    <w:rsid w:val="00D02AAD"/>
    <w:rsid w:val="00D03D2C"/>
    <w:rsid w:val="00D04D51"/>
    <w:rsid w:val="00D053B7"/>
    <w:rsid w:val="00D062CD"/>
    <w:rsid w:val="00D0666A"/>
    <w:rsid w:val="00D06903"/>
    <w:rsid w:val="00D10C4C"/>
    <w:rsid w:val="00D1189E"/>
    <w:rsid w:val="00D11C01"/>
    <w:rsid w:val="00D129A0"/>
    <w:rsid w:val="00D140E2"/>
    <w:rsid w:val="00D14672"/>
    <w:rsid w:val="00D15012"/>
    <w:rsid w:val="00D15A5F"/>
    <w:rsid w:val="00D1611E"/>
    <w:rsid w:val="00D17442"/>
    <w:rsid w:val="00D17B1A"/>
    <w:rsid w:val="00D20413"/>
    <w:rsid w:val="00D20BD4"/>
    <w:rsid w:val="00D20E95"/>
    <w:rsid w:val="00D21EE9"/>
    <w:rsid w:val="00D2202D"/>
    <w:rsid w:val="00D22D76"/>
    <w:rsid w:val="00D23C9C"/>
    <w:rsid w:val="00D24BBA"/>
    <w:rsid w:val="00D24E55"/>
    <w:rsid w:val="00D257F4"/>
    <w:rsid w:val="00D30819"/>
    <w:rsid w:val="00D31B72"/>
    <w:rsid w:val="00D31B75"/>
    <w:rsid w:val="00D32803"/>
    <w:rsid w:val="00D32FE5"/>
    <w:rsid w:val="00D340AF"/>
    <w:rsid w:val="00D34E33"/>
    <w:rsid w:val="00D35877"/>
    <w:rsid w:val="00D35AB2"/>
    <w:rsid w:val="00D36573"/>
    <w:rsid w:val="00D3684F"/>
    <w:rsid w:val="00D36CB1"/>
    <w:rsid w:val="00D36F46"/>
    <w:rsid w:val="00D37A26"/>
    <w:rsid w:val="00D415FA"/>
    <w:rsid w:val="00D420B5"/>
    <w:rsid w:val="00D4221E"/>
    <w:rsid w:val="00D4287D"/>
    <w:rsid w:val="00D4356E"/>
    <w:rsid w:val="00D44C96"/>
    <w:rsid w:val="00D44E7F"/>
    <w:rsid w:val="00D4570E"/>
    <w:rsid w:val="00D45E46"/>
    <w:rsid w:val="00D46A63"/>
    <w:rsid w:val="00D46B7D"/>
    <w:rsid w:val="00D46FA3"/>
    <w:rsid w:val="00D476A6"/>
    <w:rsid w:val="00D50422"/>
    <w:rsid w:val="00D5050F"/>
    <w:rsid w:val="00D517CA"/>
    <w:rsid w:val="00D5205F"/>
    <w:rsid w:val="00D522EF"/>
    <w:rsid w:val="00D52D98"/>
    <w:rsid w:val="00D52F16"/>
    <w:rsid w:val="00D53793"/>
    <w:rsid w:val="00D53B61"/>
    <w:rsid w:val="00D53C65"/>
    <w:rsid w:val="00D54976"/>
    <w:rsid w:val="00D55A51"/>
    <w:rsid w:val="00D55EDB"/>
    <w:rsid w:val="00D56D27"/>
    <w:rsid w:val="00D60C8B"/>
    <w:rsid w:val="00D60DB8"/>
    <w:rsid w:val="00D61286"/>
    <w:rsid w:val="00D6180A"/>
    <w:rsid w:val="00D61F5F"/>
    <w:rsid w:val="00D62DA1"/>
    <w:rsid w:val="00D6376C"/>
    <w:rsid w:val="00D64389"/>
    <w:rsid w:val="00D65D20"/>
    <w:rsid w:val="00D66A6A"/>
    <w:rsid w:val="00D67CA5"/>
    <w:rsid w:val="00D67F0A"/>
    <w:rsid w:val="00D70F90"/>
    <w:rsid w:val="00D71B4D"/>
    <w:rsid w:val="00D722E4"/>
    <w:rsid w:val="00D7329B"/>
    <w:rsid w:val="00D733B9"/>
    <w:rsid w:val="00D73883"/>
    <w:rsid w:val="00D74E05"/>
    <w:rsid w:val="00D76917"/>
    <w:rsid w:val="00D76C81"/>
    <w:rsid w:val="00D77CC4"/>
    <w:rsid w:val="00D77E27"/>
    <w:rsid w:val="00D807AD"/>
    <w:rsid w:val="00D808F7"/>
    <w:rsid w:val="00D8209C"/>
    <w:rsid w:val="00D8228D"/>
    <w:rsid w:val="00D8343D"/>
    <w:rsid w:val="00D83444"/>
    <w:rsid w:val="00D83854"/>
    <w:rsid w:val="00D83ED5"/>
    <w:rsid w:val="00D8492E"/>
    <w:rsid w:val="00D85101"/>
    <w:rsid w:val="00D85792"/>
    <w:rsid w:val="00D85955"/>
    <w:rsid w:val="00D86480"/>
    <w:rsid w:val="00D90F74"/>
    <w:rsid w:val="00D914B9"/>
    <w:rsid w:val="00D918AE"/>
    <w:rsid w:val="00D9194C"/>
    <w:rsid w:val="00D9247A"/>
    <w:rsid w:val="00D92AB4"/>
    <w:rsid w:val="00D938C9"/>
    <w:rsid w:val="00D944A9"/>
    <w:rsid w:val="00D948D4"/>
    <w:rsid w:val="00D9548E"/>
    <w:rsid w:val="00D9591A"/>
    <w:rsid w:val="00D95940"/>
    <w:rsid w:val="00D964B6"/>
    <w:rsid w:val="00D967DD"/>
    <w:rsid w:val="00D96D25"/>
    <w:rsid w:val="00D979F7"/>
    <w:rsid w:val="00DA06B9"/>
    <w:rsid w:val="00DA0B4B"/>
    <w:rsid w:val="00DA0CA4"/>
    <w:rsid w:val="00DA0E2A"/>
    <w:rsid w:val="00DA0F24"/>
    <w:rsid w:val="00DA1AA8"/>
    <w:rsid w:val="00DA20B3"/>
    <w:rsid w:val="00DA2232"/>
    <w:rsid w:val="00DA2772"/>
    <w:rsid w:val="00DA3E36"/>
    <w:rsid w:val="00DA5FB2"/>
    <w:rsid w:val="00DB0BC0"/>
    <w:rsid w:val="00DB0F47"/>
    <w:rsid w:val="00DB127D"/>
    <w:rsid w:val="00DB138F"/>
    <w:rsid w:val="00DB14EE"/>
    <w:rsid w:val="00DB2B95"/>
    <w:rsid w:val="00DB3183"/>
    <w:rsid w:val="00DB4A09"/>
    <w:rsid w:val="00DB4CA5"/>
    <w:rsid w:val="00DB4E65"/>
    <w:rsid w:val="00DB5130"/>
    <w:rsid w:val="00DB5826"/>
    <w:rsid w:val="00DB5A82"/>
    <w:rsid w:val="00DB7EA7"/>
    <w:rsid w:val="00DC0FCB"/>
    <w:rsid w:val="00DC15D4"/>
    <w:rsid w:val="00DC1F55"/>
    <w:rsid w:val="00DC2571"/>
    <w:rsid w:val="00DC2585"/>
    <w:rsid w:val="00DC358C"/>
    <w:rsid w:val="00DC4306"/>
    <w:rsid w:val="00DC51D4"/>
    <w:rsid w:val="00DC60D8"/>
    <w:rsid w:val="00DC6368"/>
    <w:rsid w:val="00DC6CE8"/>
    <w:rsid w:val="00DC7C7C"/>
    <w:rsid w:val="00DD06F3"/>
    <w:rsid w:val="00DD07B8"/>
    <w:rsid w:val="00DD0D02"/>
    <w:rsid w:val="00DD0DEC"/>
    <w:rsid w:val="00DD2CF0"/>
    <w:rsid w:val="00DD472B"/>
    <w:rsid w:val="00DD5B99"/>
    <w:rsid w:val="00DD62B1"/>
    <w:rsid w:val="00DD6FA3"/>
    <w:rsid w:val="00DE199E"/>
    <w:rsid w:val="00DE1F9D"/>
    <w:rsid w:val="00DE2AFA"/>
    <w:rsid w:val="00DE390D"/>
    <w:rsid w:val="00DE4A92"/>
    <w:rsid w:val="00DE556A"/>
    <w:rsid w:val="00DE5888"/>
    <w:rsid w:val="00DE5CDD"/>
    <w:rsid w:val="00DE647C"/>
    <w:rsid w:val="00DE6785"/>
    <w:rsid w:val="00DE6CA5"/>
    <w:rsid w:val="00DE6D29"/>
    <w:rsid w:val="00DE6E06"/>
    <w:rsid w:val="00DE6E41"/>
    <w:rsid w:val="00DE72ED"/>
    <w:rsid w:val="00DF2016"/>
    <w:rsid w:val="00DF20F6"/>
    <w:rsid w:val="00DF3385"/>
    <w:rsid w:val="00DF3A0E"/>
    <w:rsid w:val="00DF506C"/>
    <w:rsid w:val="00DF5837"/>
    <w:rsid w:val="00DF5A14"/>
    <w:rsid w:val="00DF65E2"/>
    <w:rsid w:val="00E00AD9"/>
    <w:rsid w:val="00E01E13"/>
    <w:rsid w:val="00E01F6D"/>
    <w:rsid w:val="00E02EB3"/>
    <w:rsid w:val="00E0358E"/>
    <w:rsid w:val="00E059D6"/>
    <w:rsid w:val="00E05C99"/>
    <w:rsid w:val="00E05F1E"/>
    <w:rsid w:val="00E060D8"/>
    <w:rsid w:val="00E06DE5"/>
    <w:rsid w:val="00E07C4B"/>
    <w:rsid w:val="00E10A1F"/>
    <w:rsid w:val="00E119CE"/>
    <w:rsid w:val="00E13160"/>
    <w:rsid w:val="00E149DB"/>
    <w:rsid w:val="00E14A35"/>
    <w:rsid w:val="00E157A2"/>
    <w:rsid w:val="00E16529"/>
    <w:rsid w:val="00E17249"/>
    <w:rsid w:val="00E17733"/>
    <w:rsid w:val="00E20E1E"/>
    <w:rsid w:val="00E211BC"/>
    <w:rsid w:val="00E225A4"/>
    <w:rsid w:val="00E225AA"/>
    <w:rsid w:val="00E227F3"/>
    <w:rsid w:val="00E2283D"/>
    <w:rsid w:val="00E22D3B"/>
    <w:rsid w:val="00E23DE4"/>
    <w:rsid w:val="00E2491A"/>
    <w:rsid w:val="00E253F1"/>
    <w:rsid w:val="00E25896"/>
    <w:rsid w:val="00E26013"/>
    <w:rsid w:val="00E26B20"/>
    <w:rsid w:val="00E275F5"/>
    <w:rsid w:val="00E2788E"/>
    <w:rsid w:val="00E30028"/>
    <w:rsid w:val="00E3076A"/>
    <w:rsid w:val="00E30D84"/>
    <w:rsid w:val="00E32B92"/>
    <w:rsid w:val="00E33679"/>
    <w:rsid w:val="00E344A3"/>
    <w:rsid w:val="00E360C1"/>
    <w:rsid w:val="00E369C9"/>
    <w:rsid w:val="00E37F71"/>
    <w:rsid w:val="00E40CE7"/>
    <w:rsid w:val="00E40EB1"/>
    <w:rsid w:val="00E422CB"/>
    <w:rsid w:val="00E4380C"/>
    <w:rsid w:val="00E446B4"/>
    <w:rsid w:val="00E4581F"/>
    <w:rsid w:val="00E45DF6"/>
    <w:rsid w:val="00E500F5"/>
    <w:rsid w:val="00E50245"/>
    <w:rsid w:val="00E502C4"/>
    <w:rsid w:val="00E504A8"/>
    <w:rsid w:val="00E511C3"/>
    <w:rsid w:val="00E5153B"/>
    <w:rsid w:val="00E516EC"/>
    <w:rsid w:val="00E51DFD"/>
    <w:rsid w:val="00E52876"/>
    <w:rsid w:val="00E5430D"/>
    <w:rsid w:val="00E54311"/>
    <w:rsid w:val="00E54DB9"/>
    <w:rsid w:val="00E5503F"/>
    <w:rsid w:val="00E5536F"/>
    <w:rsid w:val="00E555F4"/>
    <w:rsid w:val="00E558CE"/>
    <w:rsid w:val="00E55959"/>
    <w:rsid w:val="00E55CC5"/>
    <w:rsid w:val="00E55FF0"/>
    <w:rsid w:val="00E569AA"/>
    <w:rsid w:val="00E573BB"/>
    <w:rsid w:val="00E609A2"/>
    <w:rsid w:val="00E61A50"/>
    <w:rsid w:val="00E61E62"/>
    <w:rsid w:val="00E626CA"/>
    <w:rsid w:val="00E629EA"/>
    <w:rsid w:val="00E62E83"/>
    <w:rsid w:val="00E63180"/>
    <w:rsid w:val="00E63283"/>
    <w:rsid w:val="00E64895"/>
    <w:rsid w:val="00E64DF1"/>
    <w:rsid w:val="00E708ED"/>
    <w:rsid w:val="00E70A25"/>
    <w:rsid w:val="00E70CF7"/>
    <w:rsid w:val="00E71025"/>
    <w:rsid w:val="00E711AA"/>
    <w:rsid w:val="00E71670"/>
    <w:rsid w:val="00E71E1D"/>
    <w:rsid w:val="00E72124"/>
    <w:rsid w:val="00E72F66"/>
    <w:rsid w:val="00E7351F"/>
    <w:rsid w:val="00E73FD6"/>
    <w:rsid w:val="00E74A97"/>
    <w:rsid w:val="00E75567"/>
    <w:rsid w:val="00E801CD"/>
    <w:rsid w:val="00E80AD4"/>
    <w:rsid w:val="00E81439"/>
    <w:rsid w:val="00E825B5"/>
    <w:rsid w:val="00E83343"/>
    <w:rsid w:val="00E8459F"/>
    <w:rsid w:val="00E85E7E"/>
    <w:rsid w:val="00E861CC"/>
    <w:rsid w:val="00E862D0"/>
    <w:rsid w:val="00E87B46"/>
    <w:rsid w:val="00E87E71"/>
    <w:rsid w:val="00E90F79"/>
    <w:rsid w:val="00E91DB0"/>
    <w:rsid w:val="00E92FE0"/>
    <w:rsid w:val="00E935FC"/>
    <w:rsid w:val="00E94408"/>
    <w:rsid w:val="00E94C64"/>
    <w:rsid w:val="00E94E88"/>
    <w:rsid w:val="00E959C8"/>
    <w:rsid w:val="00E95C14"/>
    <w:rsid w:val="00E95F24"/>
    <w:rsid w:val="00EA00A9"/>
    <w:rsid w:val="00EA0824"/>
    <w:rsid w:val="00EA0CB3"/>
    <w:rsid w:val="00EA208A"/>
    <w:rsid w:val="00EA4796"/>
    <w:rsid w:val="00EA578F"/>
    <w:rsid w:val="00EA586E"/>
    <w:rsid w:val="00EA686F"/>
    <w:rsid w:val="00EA6CFF"/>
    <w:rsid w:val="00EA7650"/>
    <w:rsid w:val="00EA76EE"/>
    <w:rsid w:val="00EB0302"/>
    <w:rsid w:val="00EB036B"/>
    <w:rsid w:val="00EB06B7"/>
    <w:rsid w:val="00EB083A"/>
    <w:rsid w:val="00EB0860"/>
    <w:rsid w:val="00EB2AFE"/>
    <w:rsid w:val="00EB4356"/>
    <w:rsid w:val="00EB4735"/>
    <w:rsid w:val="00EB4D87"/>
    <w:rsid w:val="00EB57B4"/>
    <w:rsid w:val="00EB7740"/>
    <w:rsid w:val="00EB7B52"/>
    <w:rsid w:val="00EC00F3"/>
    <w:rsid w:val="00EC01F7"/>
    <w:rsid w:val="00EC055A"/>
    <w:rsid w:val="00EC0915"/>
    <w:rsid w:val="00EC0E87"/>
    <w:rsid w:val="00EC1EFF"/>
    <w:rsid w:val="00EC32EE"/>
    <w:rsid w:val="00EC4130"/>
    <w:rsid w:val="00EC45B2"/>
    <w:rsid w:val="00EC4C83"/>
    <w:rsid w:val="00EC7253"/>
    <w:rsid w:val="00ED174F"/>
    <w:rsid w:val="00ED2738"/>
    <w:rsid w:val="00ED2F77"/>
    <w:rsid w:val="00ED4178"/>
    <w:rsid w:val="00ED4EFB"/>
    <w:rsid w:val="00ED51F4"/>
    <w:rsid w:val="00ED6303"/>
    <w:rsid w:val="00ED7E50"/>
    <w:rsid w:val="00EE03EA"/>
    <w:rsid w:val="00EE241A"/>
    <w:rsid w:val="00EE3206"/>
    <w:rsid w:val="00EE3FE6"/>
    <w:rsid w:val="00EE59F2"/>
    <w:rsid w:val="00EE5EEC"/>
    <w:rsid w:val="00EF0FC1"/>
    <w:rsid w:val="00EF35F6"/>
    <w:rsid w:val="00EF4D79"/>
    <w:rsid w:val="00EF53E2"/>
    <w:rsid w:val="00EF64B1"/>
    <w:rsid w:val="00EF6564"/>
    <w:rsid w:val="00EF70AC"/>
    <w:rsid w:val="00EF7629"/>
    <w:rsid w:val="00EF7673"/>
    <w:rsid w:val="00F02456"/>
    <w:rsid w:val="00F0268F"/>
    <w:rsid w:val="00F03B31"/>
    <w:rsid w:val="00F03C58"/>
    <w:rsid w:val="00F04C99"/>
    <w:rsid w:val="00F0566F"/>
    <w:rsid w:val="00F058A1"/>
    <w:rsid w:val="00F05957"/>
    <w:rsid w:val="00F05A4E"/>
    <w:rsid w:val="00F07212"/>
    <w:rsid w:val="00F101E5"/>
    <w:rsid w:val="00F10653"/>
    <w:rsid w:val="00F10920"/>
    <w:rsid w:val="00F10E03"/>
    <w:rsid w:val="00F1126B"/>
    <w:rsid w:val="00F12C26"/>
    <w:rsid w:val="00F132D2"/>
    <w:rsid w:val="00F14057"/>
    <w:rsid w:val="00F14592"/>
    <w:rsid w:val="00F155AE"/>
    <w:rsid w:val="00F16616"/>
    <w:rsid w:val="00F17279"/>
    <w:rsid w:val="00F1758C"/>
    <w:rsid w:val="00F17871"/>
    <w:rsid w:val="00F20C07"/>
    <w:rsid w:val="00F2288A"/>
    <w:rsid w:val="00F2316D"/>
    <w:rsid w:val="00F23EE3"/>
    <w:rsid w:val="00F2430E"/>
    <w:rsid w:val="00F251CE"/>
    <w:rsid w:val="00F260CE"/>
    <w:rsid w:val="00F2673B"/>
    <w:rsid w:val="00F26785"/>
    <w:rsid w:val="00F27C4E"/>
    <w:rsid w:val="00F30370"/>
    <w:rsid w:val="00F30445"/>
    <w:rsid w:val="00F33BDF"/>
    <w:rsid w:val="00F342A7"/>
    <w:rsid w:val="00F346F8"/>
    <w:rsid w:val="00F356AD"/>
    <w:rsid w:val="00F36030"/>
    <w:rsid w:val="00F37514"/>
    <w:rsid w:val="00F37A01"/>
    <w:rsid w:val="00F37FD3"/>
    <w:rsid w:val="00F40EF7"/>
    <w:rsid w:val="00F4137F"/>
    <w:rsid w:val="00F42001"/>
    <w:rsid w:val="00F433AD"/>
    <w:rsid w:val="00F4456B"/>
    <w:rsid w:val="00F47BEB"/>
    <w:rsid w:val="00F51387"/>
    <w:rsid w:val="00F5211D"/>
    <w:rsid w:val="00F531F8"/>
    <w:rsid w:val="00F556CE"/>
    <w:rsid w:val="00F5605F"/>
    <w:rsid w:val="00F61B3F"/>
    <w:rsid w:val="00F63257"/>
    <w:rsid w:val="00F632B1"/>
    <w:rsid w:val="00F6357A"/>
    <w:rsid w:val="00F64F5C"/>
    <w:rsid w:val="00F656AB"/>
    <w:rsid w:val="00F65EAE"/>
    <w:rsid w:val="00F66FC3"/>
    <w:rsid w:val="00F6767B"/>
    <w:rsid w:val="00F70858"/>
    <w:rsid w:val="00F70986"/>
    <w:rsid w:val="00F712FE"/>
    <w:rsid w:val="00F71FFD"/>
    <w:rsid w:val="00F72079"/>
    <w:rsid w:val="00F72FD4"/>
    <w:rsid w:val="00F74D21"/>
    <w:rsid w:val="00F74D42"/>
    <w:rsid w:val="00F75235"/>
    <w:rsid w:val="00F75491"/>
    <w:rsid w:val="00F766D1"/>
    <w:rsid w:val="00F80A2D"/>
    <w:rsid w:val="00F80D20"/>
    <w:rsid w:val="00F82043"/>
    <w:rsid w:val="00F83F50"/>
    <w:rsid w:val="00F84111"/>
    <w:rsid w:val="00F8513C"/>
    <w:rsid w:val="00F85593"/>
    <w:rsid w:val="00F85D0D"/>
    <w:rsid w:val="00F86884"/>
    <w:rsid w:val="00F87440"/>
    <w:rsid w:val="00F906F4"/>
    <w:rsid w:val="00F92E95"/>
    <w:rsid w:val="00F93AF8"/>
    <w:rsid w:val="00F93B08"/>
    <w:rsid w:val="00F93C00"/>
    <w:rsid w:val="00F94539"/>
    <w:rsid w:val="00F9454A"/>
    <w:rsid w:val="00F946D8"/>
    <w:rsid w:val="00F94C31"/>
    <w:rsid w:val="00F951E0"/>
    <w:rsid w:val="00F9587F"/>
    <w:rsid w:val="00F95AD5"/>
    <w:rsid w:val="00F95CE9"/>
    <w:rsid w:val="00F95D30"/>
    <w:rsid w:val="00F97103"/>
    <w:rsid w:val="00F97184"/>
    <w:rsid w:val="00FA05BD"/>
    <w:rsid w:val="00FA0733"/>
    <w:rsid w:val="00FA19F9"/>
    <w:rsid w:val="00FA27FE"/>
    <w:rsid w:val="00FA2DD5"/>
    <w:rsid w:val="00FA49BD"/>
    <w:rsid w:val="00FA4E39"/>
    <w:rsid w:val="00FA5C4F"/>
    <w:rsid w:val="00FA605F"/>
    <w:rsid w:val="00FA761F"/>
    <w:rsid w:val="00FA766B"/>
    <w:rsid w:val="00FA7ECB"/>
    <w:rsid w:val="00FB1673"/>
    <w:rsid w:val="00FB1BB1"/>
    <w:rsid w:val="00FB2395"/>
    <w:rsid w:val="00FB2434"/>
    <w:rsid w:val="00FB290B"/>
    <w:rsid w:val="00FB298C"/>
    <w:rsid w:val="00FB2F13"/>
    <w:rsid w:val="00FB32DB"/>
    <w:rsid w:val="00FB404C"/>
    <w:rsid w:val="00FB5179"/>
    <w:rsid w:val="00FB7CAE"/>
    <w:rsid w:val="00FB7ED8"/>
    <w:rsid w:val="00FC1379"/>
    <w:rsid w:val="00FC1524"/>
    <w:rsid w:val="00FC1B2A"/>
    <w:rsid w:val="00FC3F68"/>
    <w:rsid w:val="00FC5F4F"/>
    <w:rsid w:val="00FC70E1"/>
    <w:rsid w:val="00FC714A"/>
    <w:rsid w:val="00FD0936"/>
    <w:rsid w:val="00FD208F"/>
    <w:rsid w:val="00FD2818"/>
    <w:rsid w:val="00FD2D2F"/>
    <w:rsid w:val="00FD3329"/>
    <w:rsid w:val="00FD35F8"/>
    <w:rsid w:val="00FD5298"/>
    <w:rsid w:val="00FD661F"/>
    <w:rsid w:val="00FD6A88"/>
    <w:rsid w:val="00FD6BB7"/>
    <w:rsid w:val="00FE2A03"/>
    <w:rsid w:val="00FE4388"/>
    <w:rsid w:val="00FE44BF"/>
    <w:rsid w:val="00FE457C"/>
    <w:rsid w:val="00FE4705"/>
    <w:rsid w:val="00FE537C"/>
    <w:rsid w:val="00FE5540"/>
    <w:rsid w:val="00FE55C2"/>
    <w:rsid w:val="00FE5672"/>
    <w:rsid w:val="00FE672E"/>
    <w:rsid w:val="00FF02B9"/>
    <w:rsid w:val="00FF0EF7"/>
    <w:rsid w:val="00FF3293"/>
    <w:rsid w:val="00FF3E57"/>
    <w:rsid w:val="00FF406A"/>
    <w:rsid w:val="00FF4248"/>
    <w:rsid w:val="00FF4FD5"/>
    <w:rsid w:val="00FF66D1"/>
    <w:rsid w:val="00FF6744"/>
    <w:rsid w:val="00FF7E58"/>
    <w:rsid w:val="742F1D1D"/>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PMingLiU" w:cs="Times New Roman"/>
      <w:kern w:val="0"/>
      <w:sz w:val="22"/>
      <w:szCs w:val="22"/>
      <w:lang w:val="en-IN" w:eastAsia="en-US" w:bidi="ar-SA"/>
      <w14:ligatures w14:val="none"/>
    </w:rPr>
  </w:style>
  <w:style w:type="paragraph" w:styleId="2">
    <w:name w:val="heading 1"/>
    <w:basedOn w:val="1"/>
    <w:link w:val="59"/>
    <w:qFormat/>
    <w:uiPriority w:val="1"/>
    <w:pPr>
      <w:widowControl w:val="0"/>
      <w:autoSpaceDE w:val="0"/>
      <w:autoSpaceDN w:val="0"/>
      <w:ind w:left="735"/>
      <w:outlineLvl w:val="0"/>
    </w:pPr>
    <w:rPr>
      <w:rFonts w:eastAsia="Times New Roman"/>
      <w:b/>
      <w:bCs/>
      <w:sz w:val="24"/>
      <w:szCs w:val="24"/>
    </w:rPr>
  </w:style>
  <w:style w:type="paragraph" w:styleId="3">
    <w:name w:val="heading 2"/>
    <w:basedOn w:val="1"/>
    <w:link w:val="60"/>
    <w:unhideWhenUsed/>
    <w:qFormat/>
    <w:uiPriority w:val="1"/>
    <w:pPr>
      <w:widowControl w:val="0"/>
      <w:autoSpaceDE w:val="0"/>
      <w:autoSpaceDN w:val="0"/>
      <w:ind w:left="1456"/>
      <w:outlineLvl w:val="1"/>
    </w:pPr>
    <w:rPr>
      <w:rFonts w:eastAsia="Times New Roman"/>
      <w:b/>
      <w:bCs/>
      <w:sz w:val="24"/>
      <w:szCs w:val="24"/>
    </w:rPr>
  </w:style>
  <w:style w:type="paragraph" w:styleId="4">
    <w:name w:val="heading 3"/>
    <w:basedOn w:val="1"/>
    <w:next w:val="1"/>
    <w:link w:val="64"/>
    <w:qFormat/>
    <w:uiPriority w:val="9"/>
    <w:pPr>
      <w:keepNext/>
      <w:widowControl w:val="0"/>
      <w:suppressAutoHyphens/>
      <w:spacing w:before="240" w:after="60"/>
      <w:outlineLvl w:val="2"/>
    </w:pPr>
    <w:rPr>
      <w:rFonts w:ascii="Arial" w:hAnsi="Arial" w:eastAsia="Lucida Sans Unicode"/>
      <w:b/>
      <w:bCs/>
      <w:color w:val="000000"/>
      <w:sz w:val="26"/>
      <w:szCs w:val="26"/>
      <w:lang w:val="en-GB" w:eastAsia="ar-SA"/>
    </w:rPr>
  </w:style>
  <w:style w:type="paragraph" w:styleId="5">
    <w:name w:val="heading 4"/>
    <w:basedOn w:val="1"/>
    <w:next w:val="1"/>
    <w:link w:val="65"/>
    <w:qFormat/>
    <w:uiPriority w:val="9"/>
    <w:pPr>
      <w:keepNext/>
      <w:widowControl w:val="0"/>
      <w:tabs>
        <w:tab w:val="left" w:pos="0"/>
      </w:tabs>
      <w:suppressAutoHyphens/>
      <w:outlineLvl w:val="3"/>
    </w:pPr>
    <w:rPr>
      <w:rFonts w:ascii="Arial" w:hAnsi="Arial" w:eastAsia="Lucida Sans Unicode"/>
      <w:b/>
      <w:color w:val="000000"/>
      <w:sz w:val="20"/>
      <w:szCs w:val="24"/>
      <w:lang w:val="en-GB" w:eastAsia="ar-SA"/>
    </w:rPr>
  </w:style>
  <w:style w:type="paragraph" w:styleId="6">
    <w:name w:val="heading 5"/>
    <w:basedOn w:val="1"/>
    <w:next w:val="1"/>
    <w:link w:val="66"/>
    <w:qFormat/>
    <w:uiPriority w:val="9"/>
    <w:pPr>
      <w:widowControl w:val="0"/>
      <w:suppressAutoHyphens/>
      <w:spacing w:before="240" w:after="60"/>
      <w:outlineLvl w:val="4"/>
    </w:pPr>
    <w:rPr>
      <w:rFonts w:eastAsia="Lucida Sans Unicode"/>
      <w:b/>
      <w:bCs/>
      <w:i/>
      <w:iCs/>
      <w:color w:val="000000"/>
      <w:sz w:val="26"/>
      <w:szCs w:val="26"/>
      <w:lang w:val="en-GB" w:eastAsia="ar-SA"/>
    </w:rPr>
  </w:style>
  <w:style w:type="paragraph" w:styleId="7">
    <w:name w:val="heading 6"/>
    <w:basedOn w:val="1"/>
    <w:next w:val="1"/>
    <w:link w:val="67"/>
    <w:qFormat/>
    <w:uiPriority w:val="0"/>
    <w:pPr>
      <w:widowControl w:val="0"/>
      <w:suppressAutoHyphens/>
      <w:spacing w:before="240" w:after="60"/>
      <w:outlineLvl w:val="5"/>
    </w:pPr>
    <w:rPr>
      <w:rFonts w:eastAsia="Lucida Sans Unicode"/>
      <w:b/>
      <w:bCs/>
      <w:color w:val="000000"/>
      <w:lang w:val="en-GB" w:eastAsia="ar-SA"/>
    </w:rPr>
  </w:style>
  <w:style w:type="paragraph" w:styleId="8">
    <w:name w:val="heading 7"/>
    <w:basedOn w:val="1"/>
    <w:next w:val="1"/>
    <w:link w:val="68"/>
    <w:qFormat/>
    <w:uiPriority w:val="9"/>
    <w:pPr>
      <w:keepNext/>
      <w:widowControl w:val="0"/>
      <w:suppressAutoHyphens/>
      <w:jc w:val="center"/>
      <w:outlineLvl w:val="6"/>
    </w:pPr>
    <w:rPr>
      <w:rFonts w:ascii="Verdana" w:hAnsi="Verdana" w:eastAsia="Lucida Sans Unicode"/>
      <w:b/>
      <w:sz w:val="32"/>
      <w:szCs w:val="24"/>
      <w:lang w:val="en-GB" w:eastAsia="ar-SA"/>
    </w:rPr>
  </w:style>
  <w:style w:type="paragraph" w:styleId="9">
    <w:name w:val="heading 8"/>
    <w:basedOn w:val="1"/>
    <w:next w:val="1"/>
    <w:link w:val="69"/>
    <w:qFormat/>
    <w:uiPriority w:val="9"/>
    <w:pPr>
      <w:widowControl w:val="0"/>
      <w:suppressAutoHyphens/>
      <w:spacing w:before="240" w:after="60"/>
      <w:outlineLvl w:val="7"/>
    </w:pPr>
    <w:rPr>
      <w:rFonts w:eastAsia="Lucida Sans Unicode"/>
      <w:i/>
      <w:iCs/>
      <w:color w:val="000000"/>
      <w:sz w:val="24"/>
      <w:szCs w:val="24"/>
      <w:lang w:val="en-GB" w:eastAsia="ar-SA"/>
    </w:rPr>
  </w:style>
  <w:style w:type="paragraph" w:styleId="10">
    <w:name w:val="heading 9"/>
    <w:basedOn w:val="1"/>
    <w:next w:val="1"/>
    <w:link w:val="70"/>
    <w:qFormat/>
    <w:uiPriority w:val="9"/>
    <w:pPr>
      <w:widowControl w:val="0"/>
      <w:suppressAutoHyphens/>
      <w:spacing w:before="240" w:after="60"/>
      <w:outlineLvl w:val="8"/>
    </w:pPr>
    <w:rPr>
      <w:rFonts w:ascii="Arial" w:hAnsi="Arial" w:eastAsia="Lucida Sans Unicode"/>
      <w:color w:val="000000"/>
      <w:lang w:val="en-GB" w:eastAsia="ar-SA"/>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2"/>
    <w:semiHidden/>
    <w:unhideWhenUsed/>
    <w:qFormat/>
    <w:uiPriority w:val="99"/>
    <w:pPr>
      <w:widowControl w:val="0"/>
      <w:autoSpaceDE w:val="0"/>
      <w:autoSpaceDN w:val="0"/>
    </w:pPr>
    <w:rPr>
      <w:rFonts w:ascii="Segoe UI" w:hAnsi="Segoe UI" w:eastAsia="Times New Roman" w:cs="Segoe UI"/>
      <w:sz w:val="18"/>
      <w:szCs w:val="18"/>
    </w:rPr>
  </w:style>
  <w:style w:type="paragraph" w:styleId="14">
    <w:name w:val="Block Text"/>
    <w:basedOn w:val="1"/>
    <w:qFormat/>
    <w:uiPriority w:val="0"/>
    <w:pPr>
      <w:widowControl w:val="0"/>
      <w:suppressAutoHyphens/>
      <w:ind w:left="-108" w:right="-108"/>
      <w:jc w:val="center"/>
    </w:pPr>
    <w:rPr>
      <w:rFonts w:ascii="Verdana" w:hAnsi="Verdana" w:eastAsia="Lucida Sans Unicode"/>
      <w:b/>
      <w:bCs/>
      <w:color w:val="000000"/>
      <w:sz w:val="18"/>
      <w:szCs w:val="24"/>
      <w:lang w:val="en-GB" w:eastAsia="ar-SA"/>
    </w:rPr>
  </w:style>
  <w:style w:type="paragraph" w:styleId="15">
    <w:name w:val="Body Text"/>
    <w:basedOn w:val="1"/>
    <w:link w:val="61"/>
    <w:qFormat/>
    <w:uiPriority w:val="1"/>
    <w:pPr>
      <w:widowControl w:val="0"/>
      <w:autoSpaceDE w:val="0"/>
      <w:autoSpaceDN w:val="0"/>
    </w:pPr>
    <w:rPr>
      <w:rFonts w:eastAsia="Times New Roman"/>
      <w:sz w:val="24"/>
      <w:szCs w:val="24"/>
    </w:rPr>
  </w:style>
  <w:style w:type="paragraph" w:styleId="16">
    <w:name w:val="Body Text 2"/>
    <w:basedOn w:val="1"/>
    <w:link w:val="194"/>
    <w:qFormat/>
    <w:uiPriority w:val="0"/>
    <w:pPr>
      <w:widowControl w:val="0"/>
      <w:suppressAutoHyphens/>
      <w:spacing w:after="120" w:line="480" w:lineRule="auto"/>
    </w:pPr>
    <w:rPr>
      <w:rFonts w:eastAsia="Lucida Sans Unicode"/>
      <w:color w:val="000000"/>
      <w:sz w:val="24"/>
      <w:szCs w:val="24"/>
      <w:lang w:val="en-GB" w:eastAsia="ar-SA"/>
    </w:rPr>
  </w:style>
  <w:style w:type="paragraph" w:styleId="17">
    <w:name w:val="Body Text 3"/>
    <w:basedOn w:val="1"/>
    <w:link w:val="202"/>
    <w:qFormat/>
    <w:uiPriority w:val="0"/>
    <w:pPr>
      <w:widowControl w:val="0"/>
      <w:tabs>
        <w:tab w:val="left" w:pos="0"/>
      </w:tabs>
      <w:suppressAutoHyphens/>
      <w:jc w:val="center"/>
    </w:pPr>
    <w:rPr>
      <w:rFonts w:ascii="Arial" w:hAnsi="Arial" w:eastAsia="Lucida Sans Unicode"/>
      <w:b/>
      <w:color w:val="000000"/>
      <w:szCs w:val="24"/>
      <w:lang w:val="en-GB" w:eastAsia="ar-SA"/>
    </w:rPr>
  </w:style>
  <w:style w:type="paragraph" w:styleId="18">
    <w:name w:val="Body Text Indent"/>
    <w:basedOn w:val="1"/>
    <w:link w:val="200"/>
    <w:qFormat/>
    <w:uiPriority w:val="0"/>
    <w:pPr>
      <w:widowControl w:val="0"/>
      <w:suppressAutoHyphens/>
      <w:ind w:left="2160" w:hanging="360"/>
      <w:jc w:val="both"/>
    </w:pPr>
    <w:rPr>
      <w:rFonts w:ascii="Arial" w:hAnsi="Arial" w:eastAsia="Lucida Sans Unicode" w:cs="Arial"/>
      <w:color w:val="000000"/>
      <w:sz w:val="24"/>
      <w:szCs w:val="24"/>
      <w:lang w:val="en-GB" w:eastAsia="ar-SA"/>
    </w:rPr>
  </w:style>
  <w:style w:type="paragraph" w:styleId="19">
    <w:name w:val="Body Text Indent 2"/>
    <w:basedOn w:val="1"/>
    <w:link w:val="201"/>
    <w:qFormat/>
    <w:uiPriority w:val="0"/>
    <w:pPr>
      <w:widowControl w:val="0"/>
      <w:suppressAutoHyphens/>
      <w:ind w:left="2160" w:hanging="1440"/>
    </w:pPr>
    <w:rPr>
      <w:rFonts w:ascii="Arial" w:hAnsi="Arial" w:eastAsia="Lucida Sans Unicode" w:cs="Arial"/>
      <w:b/>
      <w:bCs/>
      <w:color w:val="000000"/>
      <w:sz w:val="24"/>
      <w:szCs w:val="24"/>
      <w:lang w:val="en-GB" w:eastAsia="ar-SA"/>
    </w:rPr>
  </w:style>
  <w:style w:type="paragraph" w:styleId="20">
    <w:name w:val="Body Text Indent 3"/>
    <w:basedOn w:val="1"/>
    <w:link w:val="192"/>
    <w:qFormat/>
    <w:uiPriority w:val="0"/>
    <w:pPr>
      <w:widowControl w:val="0"/>
      <w:suppressAutoHyphens/>
      <w:ind w:firstLine="851"/>
      <w:jc w:val="both"/>
    </w:pPr>
    <w:rPr>
      <w:rFonts w:ascii="Verdana" w:hAnsi="Verdana" w:eastAsia="Lucida Sans Unicode"/>
      <w:color w:val="000000"/>
      <w:sz w:val="24"/>
      <w:szCs w:val="24"/>
      <w:lang w:val="en-GB" w:eastAsia="ar-SA"/>
    </w:rPr>
  </w:style>
  <w:style w:type="paragraph" w:styleId="21">
    <w:name w:val="caption"/>
    <w:basedOn w:val="1"/>
    <w:qFormat/>
    <w:uiPriority w:val="0"/>
    <w:pPr>
      <w:widowControl w:val="0"/>
      <w:suppressLineNumbers/>
      <w:suppressAutoHyphens/>
      <w:spacing w:before="120" w:after="120"/>
    </w:pPr>
    <w:rPr>
      <w:rFonts w:eastAsia="Lucida Sans Unicode" w:cs="Arial Unicode MS"/>
      <w:i/>
      <w:iCs/>
      <w:color w:val="000000"/>
      <w:sz w:val="20"/>
      <w:szCs w:val="20"/>
      <w:lang w:val="en-GB" w:eastAsia="ar-SA"/>
    </w:rPr>
  </w:style>
  <w:style w:type="character" w:styleId="22">
    <w:name w:val="annotation reference"/>
    <w:basedOn w:val="11"/>
    <w:semiHidden/>
    <w:unhideWhenUsed/>
    <w:qFormat/>
    <w:uiPriority w:val="99"/>
    <w:rPr>
      <w:sz w:val="16"/>
      <w:szCs w:val="16"/>
    </w:rPr>
  </w:style>
  <w:style w:type="paragraph" w:styleId="23">
    <w:name w:val="annotation text"/>
    <w:basedOn w:val="1"/>
    <w:link w:val="48"/>
    <w:unhideWhenUsed/>
    <w:qFormat/>
    <w:uiPriority w:val="99"/>
    <w:rPr>
      <w:sz w:val="20"/>
      <w:szCs w:val="20"/>
    </w:rPr>
  </w:style>
  <w:style w:type="paragraph" w:styleId="24">
    <w:name w:val="annotation subject"/>
    <w:basedOn w:val="23"/>
    <w:next w:val="23"/>
    <w:link w:val="56"/>
    <w:semiHidden/>
    <w:unhideWhenUsed/>
    <w:qFormat/>
    <w:uiPriority w:val="99"/>
    <w:rPr>
      <w:b/>
      <w:bCs/>
    </w:rPr>
  </w:style>
  <w:style w:type="character" w:styleId="25">
    <w:name w:val="Emphasis"/>
    <w:basedOn w:val="11"/>
    <w:qFormat/>
    <w:uiPriority w:val="20"/>
    <w:rPr>
      <w:i/>
      <w:iCs/>
    </w:rPr>
  </w:style>
  <w:style w:type="character" w:styleId="26">
    <w:name w:val="endnote reference"/>
    <w:basedOn w:val="11"/>
    <w:semiHidden/>
    <w:unhideWhenUsed/>
    <w:qFormat/>
    <w:uiPriority w:val="99"/>
    <w:rPr>
      <w:vertAlign w:val="superscript"/>
    </w:rPr>
  </w:style>
  <w:style w:type="paragraph" w:styleId="27">
    <w:name w:val="endnote text"/>
    <w:basedOn w:val="1"/>
    <w:link w:val="54"/>
    <w:semiHidden/>
    <w:unhideWhenUsed/>
    <w:qFormat/>
    <w:uiPriority w:val="99"/>
    <w:rPr>
      <w:sz w:val="20"/>
      <w:szCs w:val="20"/>
    </w:rPr>
  </w:style>
  <w:style w:type="paragraph" w:styleId="28">
    <w:name w:val="footer"/>
    <w:basedOn w:val="1"/>
    <w:link w:val="53"/>
    <w:unhideWhenUsed/>
    <w:qFormat/>
    <w:uiPriority w:val="99"/>
    <w:pPr>
      <w:tabs>
        <w:tab w:val="center" w:pos="4513"/>
        <w:tab w:val="right" w:pos="9026"/>
      </w:tabs>
    </w:pPr>
  </w:style>
  <w:style w:type="character" w:styleId="29">
    <w:name w:val="footnote reference"/>
    <w:basedOn w:val="11"/>
    <w:semiHidden/>
    <w:unhideWhenUsed/>
    <w:qFormat/>
    <w:uiPriority w:val="99"/>
    <w:rPr>
      <w:vertAlign w:val="superscript"/>
    </w:rPr>
  </w:style>
  <w:style w:type="paragraph" w:styleId="30">
    <w:name w:val="footnote text"/>
    <w:basedOn w:val="1"/>
    <w:link w:val="55"/>
    <w:semiHidden/>
    <w:unhideWhenUsed/>
    <w:qFormat/>
    <w:uiPriority w:val="99"/>
    <w:rPr>
      <w:sz w:val="20"/>
      <w:szCs w:val="20"/>
    </w:rPr>
  </w:style>
  <w:style w:type="paragraph" w:styleId="31">
    <w:name w:val="header"/>
    <w:basedOn w:val="1"/>
    <w:link w:val="52"/>
    <w:unhideWhenUsed/>
    <w:qFormat/>
    <w:uiPriority w:val="99"/>
    <w:pPr>
      <w:tabs>
        <w:tab w:val="center" w:pos="4513"/>
        <w:tab w:val="right" w:pos="9026"/>
      </w:tabs>
    </w:pPr>
  </w:style>
  <w:style w:type="character" w:styleId="32">
    <w:name w:val="Hyperlink"/>
    <w:basedOn w:val="11"/>
    <w:unhideWhenUsed/>
    <w:qFormat/>
    <w:uiPriority w:val="0"/>
    <w:rPr>
      <w:color w:val="0563C1" w:themeColor="hyperlink"/>
      <w:u w:val="single"/>
      <w14:textFill>
        <w14:solidFill>
          <w14:schemeClr w14:val="hlink"/>
        </w14:solidFill>
      </w14:textFill>
    </w:rPr>
  </w:style>
  <w:style w:type="paragraph" w:styleId="33">
    <w:name w:val="List"/>
    <w:basedOn w:val="15"/>
    <w:qFormat/>
    <w:uiPriority w:val="0"/>
    <w:pPr>
      <w:suppressAutoHyphens/>
      <w:autoSpaceDE/>
      <w:autoSpaceDN/>
      <w:spacing w:after="120"/>
    </w:pPr>
    <w:rPr>
      <w:rFonts w:eastAsia="Lucida Sans Unicode" w:cs="Arial Unicode MS"/>
      <w:color w:val="000000"/>
      <w:lang w:val="en-GB" w:eastAsia="ar-SA"/>
    </w:rPr>
  </w:style>
  <w:style w:type="paragraph" w:styleId="34">
    <w:name w:val="Normal (Web)"/>
    <w:basedOn w:val="1"/>
    <w:unhideWhenUsed/>
    <w:qFormat/>
    <w:uiPriority w:val="99"/>
    <w:pPr>
      <w:spacing w:before="100" w:beforeAutospacing="1" w:after="100" w:afterAutospacing="1"/>
    </w:pPr>
    <w:rPr>
      <w:rFonts w:ascii="Calibri" w:hAnsi="Calibri" w:cs="Calibri" w:eastAsiaTheme="minorHAnsi"/>
      <w:lang w:eastAsia="en-IN"/>
    </w:rPr>
  </w:style>
  <w:style w:type="character" w:styleId="35">
    <w:name w:val="page number"/>
    <w:basedOn w:val="36"/>
    <w:qFormat/>
    <w:uiPriority w:val="0"/>
  </w:style>
  <w:style w:type="character" w:customStyle="1" w:styleId="36">
    <w:name w:val="Default Paragraph Font2"/>
    <w:qFormat/>
    <w:uiPriority w:val="0"/>
  </w:style>
  <w:style w:type="paragraph" w:styleId="37">
    <w:name w:val="Plain Text"/>
    <w:basedOn w:val="1"/>
    <w:link w:val="203"/>
    <w:qFormat/>
    <w:uiPriority w:val="0"/>
    <w:pPr>
      <w:suppressAutoHyphens/>
    </w:pPr>
    <w:rPr>
      <w:rFonts w:ascii="Courier New" w:hAnsi="Courier New" w:eastAsia="Times New Roman"/>
      <w:sz w:val="20"/>
      <w:szCs w:val="20"/>
      <w:lang w:val="en-GB" w:eastAsia="ar-SA"/>
    </w:rPr>
  </w:style>
  <w:style w:type="paragraph" w:styleId="38">
    <w:name w:val="Subtitle"/>
    <w:basedOn w:val="39"/>
    <w:next w:val="15"/>
    <w:link w:val="197"/>
    <w:qFormat/>
    <w:uiPriority w:val="0"/>
    <w:pPr>
      <w:jc w:val="center"/>
    </w:pPr>
    <w:rPr>
      <w:i/>
    </w:rPr>
  </w:style>
  <w:style w:type="paragraph" w:customStyle="1" w:styleId="39">
    <w:name w:val="Heading"/>
    <w:basedOn w:val="1"/>
    <w:next w:val="15"/>
    <w:qFormat/>
    <w:uiPriority w:val="0"/>
    <w:pPr>
      <w:keepNext/>
      <w:widowControl w:val="0"/>
      <w:suppressAutoHyphens/>
      <w:spacing w:before="240" w:after="120"/>
    </w:pPr>
    <w:rPr>
      <w:rFonts w:ascii="Arial" w:hAnsi="Arial" w:eastAsia="Lucida Sans Unicode"/>
      <w:color w:val="000000"/>
      <w:sz w:val="28"/>
      <w:szCs w:val="24"/>
      <w:lang w:val="en-GB" w:eastAsia="ar-SA"/>
    </w:rPr>
  </w:style>
  <w:style w:type="table" w:styleId="40">
    <w:name w:val="Table Grid"/>
    <w:basedOn w:val="12"/>
    <w:qFormat/>
    <w:uiPriority w:val="39"/>
    <w:pPr>
      <w:spacing w:after="0" w:line="240" w:lineRule="auto"/>
    </w:pPr>
    <w:rPr>
      <w:rFonts w:ascii="Times New Roman" w:hAnsi="Times New Roman" w:eastAsia="Times New Roman" w:cs="Times New Roman"/>
      <w:kern w:val="0"/>
      <w:sz w:val="20"/>
      <w:szCs w:val="2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itle"/>
    <w:basedOn w:val="1"/>
    <w:next w:val="38"/>
    <w:link w:val="196"/>
    <w:qFormat/>
    <w:uiPriority w:val="0"/>
    <w:pPr>
      <w:widowControl w:val="0"/>
      <w:suppressAutoHyphens/>
      <w:jc w:val="center"/>
    </w:pPr>
    <w:rPr>
      <w:rFonts w:eastAsia="Lucida Sans Unicode"/>
      <w:b/>
      <w:color w:val="000000"/>
      <w:szCs w:val="24"/>
      <w:lang w:val="en-GB" w:eastAsia="ar-SA"/>
    </w:rPr>
  </w:style>
  <w:style w:type="paragraph" w:styleId="42">
    <w:name w:val="toc 1"/>
    <w:basedOn w:val="1"/>
    <w:qFormat/>
    <w:uiPriority w:val="1"/>
    <w:pPr>
      <w:widowControl w:val="0"/>
      <w:autoSpaceDE w:val="0"/>
      <w:autoSpaceDN w:val="0"/>
      <w:spacing w:before="62"/>
      <w:ind w:left="761" w:hanging="481"/>
    </w:pPr>
    <w:rPr>
      <w:rFonts w:eastAsia="Times New Roman"/>
      <w:b/>
      <w:bCs/>
    </w:rPr>
  </w:style>
  <w:style w:type="paragraph" w:styleId="43">
    <w:name w:val="toc 2"/>
    <w:basedOn w:val="1"/>
    <w:qFormat/>
    <w:uiPriority w:val="1"/>
    <w:pPr>
      <w:widowControl w:val="0"/>
      <w:autoSpaceDE w:val="0"/>
      <w:autoSpaceDN w:val="0"/>
      <w:spacing w:before="82"/>
      <w:ind w:left="280"/>
    </w:pPr>
    <w:rPr>
      <w:rFonts w:eastAsia="Times New Roman"/>
      <w:b/>
      <w:bCs/>
    </w:rPr>
  </w:style>
  <w:style w:type="paragraph" w:styleId="44">
    <w:name w:val="toc 3"/>
    <w:basedOn w:val="1"/>
    <w:qFormat/>
    <w:uiPriority w:val="1"/>
    <w:pPr>
      <w:widowControl w:val="0"/>
      <w:autoSpaceDE w:val="0"/>
      <w:autoSpaceDN w:val="0"/>
      <w:spacing w:before="62"/>
      <w:ind w:left="1386" w:hanging="600"/>
    </w:pPr>
    <w:rPr>
      <w:rFonts w:eastAsia="Times New Roman"/>
    </w:rPr>
  </w:style>
  <w:style w:type="paragraph" w:customStyle="1" w:styleId="45">
    <w:name w:val="Revision"/>
    <w:hidden/>
    <w:semiHidden/>
    <w:qFormat/>
    <w:uiPriority w:val="99"/>
    <w:pPr>
      <w:spacing w:after="0" w:line="240" w:lineRule="auto"/>
    </w:pPr>
    <w:rPr>
      <w:rFonts w:ascii="Times New Roman" w:hAnsi="Times New Roman" w:eastAsia="PMingLiU" w:cs="Times New Roman"/>
      <w:kern w:val="0"/>
      <w:sz w:val="22"/>
      <w:szCs w:val="22"/>
      <w:lang w:val="en-US" w:eastAsia="en-US" w:bidi="ar-SA"/>
      <w14:ligatures w14:val="none"/>
    </w:rPr>
  </w:style>
  <w:style w:type="paragraph" w:styleId="46">
    <w:name w:val="List Paragraph"/>
    <w:basedOn w:val="1"/>
    <w:link w:val="47"/>
    <w:qFormat/>
    <w:uiPriority w:val="34"/>
    <w:pPr>
      <w:ind w:left="720"/>
      <w:contextualSpacing/>
    </w:pPr>
  </w:style>
  <w:style w:type="character" w:customStyle="1" w:styleId="47">
    <w:name w:val="List Paragraph Char"/>
    <w:basedOn w:val="11"/>
    <w:link w:val="46"/>
    <w:qFormat/>
    <w:locked/>
    <w:uiPriority w:val="34"/>
    <w:rPr>
      <w:rFonts w:ascii="Times New Roman" w:hAnsi="Times New Roman" w:eastAsia="PMingLiU" w:cs="Times New Roman"/>
      <w:kern w:val="0"/>
      <w:lang w:val="en-US"/>
      <w14:ligatures w14:val="none"/>
    </w:rPr>
  </w:style>
  <w:style w:type="character" w:customStyle="1" w:styleId="48">
    <w:name w:val="Comment Text Char"/>
    <w:basedOn w:val="11"/>
    <w:link w:val="23"/>
    <w:qFormat/>
    <w:uiPriority w:val="99"/>
    <w:rPr>
      <w:rFonts w:ascii="Times New Roman" w:hAnsi="Times New Roman" w:eastAsia="PMingLiU" w:cs="Times New Roman"/>
      <w:kern w:val="0"/>
      <w:sz w:val="20"/>
      <w:szCs w:val="20"/>
      <w:lang w:val="en-US"/>
      <w14:ligatures w14:val="none"/>
    </w:rPr>
  </w:style>
  <w:style w:type="paragraph" w:customStyle="1" w:styleId="49">
    <w:name w:val="Default"/>
    <w:link w:val="50"/>
    <w:qFormat/>
    <w:uiPriority w:val="0"/>
    <w:pPr>
      <w:widowControl w:val="0"/>
      <w:autoSpaceDE w:val="0"/>
      <w:autoSpaceDN w:val="0"/>
      <w:adjustRightInd w:val="0"/>
      <w:spacing w:after="0" w:line="240" w:lineRule="auto"/>
    </w:pPr>
    <w:rPr>
      <w:rFonts w:ascii="Times New Roman" w:hAnsi="Times New Roman" w:eastAsia="MS Mincho" w:cs="Times New Roman"/>
      <w:color w:val="000000"/>
      <w:kern w:val="0"/>
      <w:sz w:val="24"/>
      <w:szCs w:val="24"/>
      <w:lang w:val="en-US" w:eastAsia="ja-JP" w:bidi="ar-SA"/>
      <w14:ligatures w14:val="none"/>
    </w:rPr>
  </w:style>
  <w:style w:type="character" w:customStyle="1" w:styleId="50">
    <w:name w:val="Default Char"/>
    <w:basedOn w:val="11"/>
    <w:link w:val="49"/>
    <w:qFormat/>
    <w:locked/>
    <w:uiPriority w:val="0"/>
    <w:rPr>
      <w:rFonts w:ascii="Times New Roman" w:hAnsi="Times New Roman" w:eastAsia="MS Mincho" w:cs="Times New Roman"/>
      <w:color w:val="000000"/>
      <w:kern w:val="0"/>
      <w:sz w:val="24"/>
      <w:szCs w:val="24"/>
      <w:lang w:val="en-US" w:eastAsia="ja-JP"/>
      <w14:ligatures w14:val="none"/>
    </w:rPr>
  </w:style>
  <w:style w:type="character" w:customStyle="1" w:styleId="51">
    <w:name w:val="Unresolved Mention1"/>
    <w:basedOn w:val="11"/>
    <w:semiHidden/>
    <w:unhideWhenUsed/>
    <w:qFormat/>
    <w:uiPriority w:val="99"/>
    <w:rPr>
      <w:color w:val="605E5C"/>
      <w:shd w:val="clear" w:color="auto" w:fill="E1DFDD"/>
    </w:rPr>
  </w:style>
  <w:style w:type="character" w:customStyle="1" w:styleId="52">
    <w:name w:val="Header Char"/>
    <w:basedOn w:val="11"/>
    <w:link w:val="31"/>
    <w:qFormat/>
    <w:uiPriority w:val="99"/>
    <w:rPr>
      <w:rFonts w:ascii="Times New Roman" w:hAnsi="Times New Roman" w:eastAsia="PMingLiU" w:cs="Times New Roman"/>
      <w:kern w:val="0"/>
      <w:lang w:val="en-US"/>
      <w14:ligatures w14:val="none"/>
    </w:rPr>
  </w:style>
  <w:style w:type="character" w:customStyle="1" w:styleId="53">
    <w:name w:val="Footer Char"/>
    <w:basedOn w:val="11"/>
    <w:link w:val="28"/>
    <w:qFormat/>
    <w:uiPriority w:val="99"/>
    <w:rPr>
      <w:rFonts w:ascii="Times New Roman" w:hAnsi="Times New Roman" w:eastAsia="PMingLiU" w:cs="Times New Roman"/>
      <w:kern w:val="0"/>
      <w:lang w:val="en-US"/>
      <w14:ligatures w14:val="none"/>
    </w:rPr>
  </w:style>
  <w:style w:type="character" w:customStyle="1" w:styleId="54">
    <w:name w:val="Endnote Text Char"/>
    <w:basedOn w:val="11"/>
    <w:link w:val="27"/>
    <w:semiHidden/>
    <w:qFormat/>
    <w:uiPriority w:val="99"/>
    <w:rPr>
      <w:rFonts w:ascii="Times New Roman" w:hAnsi="Times New Roman" w:eastAsia="PMingLiU" w:cs="Times New Roman"/>
      <w:kern w:val="0"/>
      <w:sz w:val="20"/>
      <w:szCs w:val="20"/>
      <w:lang w:val="en-US"/>
      <w14:ligatures w14:val="none"/>
    </w:rPr>
  </w:style>
  <w:style w:type="character" w:customStyle="1" w:styleId="55">
    <w:name w:val="Footnote Text Char"/>
    <w:basedOn w:val="11"/>
    <w:link w:val="30"/>
    <w:semiHidden/>
    <w:qFormat/>
    <w:uiPriority w:val="99"/>
    <w:rPr>
      <w:rFonts w:ascii="Times New Roman" w:hAnsi="Times New Roman" w:eastAsia="PMingLiU" w:cs="Times New Roman"/>
      <w:kern w:val="0"/>
      <w:sz w:val="20"/>
      <w:szCs w:val="20"/>
      <w:lang w:val="en-US"/>
      <w14:ligatures w14:val="none"/>
    </w:rPr>
  </w:style>
  <w:style w:type="character" w:customStyle="1" w:styleId="56">
    <w:name w:val="Comment Subject Char"/>
    <w:basedOn w:val="48"/>
    <w:link w:val="24"/>
    <w:semiHidden/>
    <w:qFormat/>
    <w:uiPriority w:val="99"/>
    <w:rPr>
      <w:rFonts w:ascii="Times New Roman" w:hAnsi="Times New Roman" w:eastAsia="PMingLiU" w:cs="Times New Roman"/>
      <w:b/>
      <w:bCs/>
      <w:kern w:val="0"/>
      <w:sz w:val="20"/>
      <w:szCs w:val="20"/>
      <w:lang w:val="en-US"/>
      <w14:ligatures w14:val="none"/>
    </w:rPr>
  </w:style>
  <w:style w:type="paragraph" w:styleId="57">
    <w:name w:val="No Spacing"/>
    <w:link w:val="205"/>
    <w:qFormat/>
    <w:uiPriority w:val="0"/>
    <w:pPr>
      <w:spacing w:after="0" w:line="240" w:lineRule="auto"/>
    </w:pPr>
    <w:rPr>
      <w:rFonts w:ascii="Times New Roman" w:hAnsi="Times New Roman" w:eastAsia="PMingLiU" w:cs="Times New Roman"/>
      <w:kern w:val="0"/>
      <w:sz w:val="22"/>
      <w:szCs w:val="22"/>
      <w:lang w:val="en-US" w:eastAsia="en-US" w:bidi="ar-SA"/>
      <w14:ligatures w14:val="none"/>
    </w:rPr>
  </w:style>
  <w:style w:type="paragraph" w:customStyle="1" w:styleId="58">
    <w:name w:val="Table Paragraph"/>
    <w:basedOn w:val="1"/>
    <w:qFormat/>
    <w:uiPriority w:val="1"/>
    <w:pPr>
      <w:widowControl w:val="0"/>
    </w:pPr>
    <w:rPr>
      <w:rFonts w:asciiTheme="minorHAnsi" w:hAnsiTheme="minorHAnsi" w:eastAsiaTheme="minorHAnsi" w:cstheme="minorBidi"/>
    </w:rPr>
  </w:style>
  <w:style w:type="character" w:customStyle="1" w:styleId="59">
    <w:name w:val="Heading 1 Char"/>
    <w:basedOn w:val="11"/>
    <w:link w:val="2"/>
    <w:qFormat/>
    <w:uiPriority w:val="1"/>
    <w:rPr>
      <w:rFonts w:ascii="Times New Roman" w:hAnsi="Times New Roman" w:eastAsia="Times New Roman" w:cs="Times New Roman"/>
      <w:b/>
      <w:bCs/>
      <w:kern w:val="0"/>
      <w:sz w:val="24"/>
      <w:szCs w:val="24"/>
      <w:lang w:val="en-US"/>
      <w14:ligatures w14:val="none"/>
    </w:rPr>
  </w:style>
  <w:style w:type="character" w:customStyle="1" w:styleId="60">
    <w:name w:val="Heading 2 Char"/>
    <w:basedOn w:val="11"/>
    <w:link w:val="3"/>
    <w:qFormat/>
    <w:uiPriority w:val="1"/>
    <w:rPr>
      <w:rFonts w:ascii="Times New Roman" w:hAnsi="Times New Roman" w:eastAsia="Times New Roman" w:cs="Times New Roman"/>
      <w:b/>
      <w:bCs/>
      <w:kern w:val="0"/>
      <w:sz w:val="24"/>
      <w:szCs w:val="24"/>
      <w:lang w:val="en-US"/>
      <w14:ligatures w14:val="none"/>
    </w:rPr>
  </w:style>
  <w:style w:type="character" w:customStyle="1" w:styleId="61">
    <w:name w:val="Body Text Char"/>
    <w:basedOn w:val="11"/>
    <w:link w:val="15"/>
    <w:qFormat/>
    <w:uiPriority w:val="1"/>
    <w:rPr>
      <w:rFonts w:ascii="Times New Roman" w:hAnsi="Times New Roman" w:eastAsia="Times New Roman" w:cs="Times New Roman"/>
      <w:kern w:val="0"/>
      <w:sz w:val="24"/>
      <w:szCs w:val="24"/>
      <w:lang w:val="en-US"/>
      <w14:ligatures w14:val="none"/>
    </w:rPr>
  </w:style>
  <w:style w:type="character" w:customStyle="1" w:styleId="62">
    <w:name w:val="Balloon Text Char"/>
    <w:basedOn w:val="11"/>
    <w:link w:val="13"/>
    <w:semiHidden/>
    <w:qFormat/>
    <w:uiPriority w:val="99"/>
    <w:rPr>
      <w:rFonts w:ascii="Segoe UI" w:hAnsi="Segoe UI" w:eastAsia="Times New Roman" w:cs="Segoe UI"/>
      <w:kern w:val="0"/>
      <w:sz w:val="18"/>
      <w:szCs w:val="18"/>
      <w:lang w:val="en-US"/>
      <w14:ligatures w14:val="none"/>
    </w:rPr>
  </w:style>
  <w:style w:type="paragraph" w:customStyle="1" w:styleId="63">
    <w:name w:val="SHDP p"/>
    <w:basedOn w:val="15"/>
    <w:uiPriority w:val="99"/>
    <w:pPr>
      <w:widowControl/>
      <w:suppressAutoHyphens/>
      <w:autoSpaceDE/>
      <w:autoSpaceDN/>
      <w:spacing w:before="120" w:after="160" w:line="276" w:lineRule="auto"/>
      <w:ind w:left="720"/>
      <w:jc w:val="both"/>
    </w:pPr>
    <w:rPr>
      <w:szCs w:val="22"/>
      <w:lang w:eastAsia="ar-SA"/>
    </w:rPr>
  </w:style>
  <w:style w:type="character" w:customStyle="1" w:styleId="64">
    <w:name w:val="Heading 3 Char"/>
    <w:basedOn w:val="11"/>
    <w:link w:val="4"/>
    <w:qFormat/>
    <w:uiPriority w:val="9"/>
    <w:rPr>
      <w:rFonts w:ascii="Arial" w:hAnsi="Arial" w:eastAsia="Lucida Sans Unicode" w:cs="Times New Roman"/>
      <w:b/>
      <w:bCs/>
      <w:color w:val="000000"/>
      <w:kern w:val="0"/>
      <w:sz w:val="26"/>
      <w:szCs w:val="26"/>
      <w:lang w:eastAsia="ar-SA"/>
      <w14:ligatures w14:val="none"/>
    </w:rPr>
  </w:style>
  <w:style w:type="character" w:customStyle="1" w:styleId="65">
    <w:name w:val="Heading 4 Char"/>
    <w:basedOn w:val="11"/>
    <w:link w:val="5"/>
    <w:qFormat/>
    <w:uiPriority w:val="9"/>
    <w:rPr>
      <w:rFonts w:ascii="Arial" w:hAnsi="Arial" w:eastAsia="Lucida Sans Unicode" w:cs="Times New Roman"/>
      <w:b/>
      <w:color w:val="000000"/>
      <w:kern w:val="0"/>
      <w:sz w:val="20"/>
      <w:szCs w:val="24"/>
      <w:lang w:eastAsia="ar-SA"/>
      <w14:ligatures w14:val="none"/>
    </w:rPr>
  </w:style>
  <w:style w:type="character" w:customStyle="1" w:styleId="66">
    <w:name w:val="Heading 5 Char"/>
    <w:basedOn w:val="11"/>
    <w:link w:val="6"/>
    <w:qFormat/>
    <w:uiPriority w:val="9"/>
    <w:rPr>
      <w:rFonts w:ascii="Times New Roman" w:hAnsi="Times New Roman" w:eastAsia="Lucida Sans Unicode" w:cs="Times New Roman"/>
      <w:b/>
      <w:bCs/>
      <w:i/>
      <w:iCs/>
      <w:color w:val="000000"/>
      <w:kern w:val="0"/>
      <w:sz w:val="26"/>
      <w:szCs w:val="26"/>
      <w:lang w:eastAsia="ar-SA"/>
      <w14:ligatures w14:val="none"/>
    </w:rPr>
  </w:style>
  <w:style w:type="character" w:customStyle="1" w:styleId="67">
    <w:name w:val="Heading 6 Char"/>
    <w:basedOn w:val="11"/>
    <w:link w:val="7"/>
    <w:qFormat/>
    <w:uiPriority w:val="0"/>
    <w:rPr>
      <w:rFonts w:ascii="Times New Roman" w:hAnsi="Times New Roman" w:eastAsia="Lucida Sans Unicode" w:cs="Times New Roman"/>
      <w:b/>
      <w:bCs/>
      <w:color w:val="000000"/>
      <w:kern w:val="0"/>
      <w:lang w:eastAsia="ar-SA"/>
      <w14:ligatures w14:val="none"/>
    </w:rPr>
  </w:style>
  <w:style w:type="character" w:customStyle="1" w:styleId="68">
    <w:name w:val="Heading 7 Char"/>
    <w:basedOn w:val="11"/>
    <w:link w:val="8"/>
    <w:qFormat/>
    <w:uiPriority w:val="9"/>
    <w:rPr>
      <w:rFonts w:ascii="Verdana" w:hAnsi="Verdana" w:eastAsia="Lucida Sans Unicode" w:cs="Times New Roman"/>
      <w:b/>
      <w:kern w:val="0"/>
      <w:sz w:val="32"/>
      <w:szCs w:val="24"/>
      <w:lang w:eastAsia="ar-SA"/>
      <w14:ligatures w14:val="none"/>
    </w:rPr>
  </w:style>
  <w:style w:type="character" w:customStyle="1" w:styleId="69">
    <w:name w:val="Heading 8 Char"/>
    <w:basedOn w:val="11"/>
    <w:link w:val="9"/>
    <w:qFormat/>
    <w:uiPriority w:val="9"/>
    <w:rPr>
      <w:rFonts w:ascii="Times New Roman" w:hAnsi="Times New Roman" w:eastAsia="Lucida Sans Unicode" w:cs="Times New Roman"/>
      <w:i/>
      <w:iCs/>
      <w:color w:val="000000"/>
      <w:kern w:val="0"/>
      <w:sz w:val="24"/>
      <w:szCs w:val="24"/>
      <w:lang w:eastAsia="ar-SA"/>
      <w14:ligatures w14:val="none"/>
    </w:rPr>
  </w:style>
  <w:style w:type="character" w:customStyle="1" w:styleId="70">
    <w:name w:val="Heading 9 Char"/>
    <w:basedOn w:val="11"/>
    <w:link w:val="10"/>
    <w:qFormat/>
    <w:uiPriority w:val="9"/>
    <w:rPr>
      <w:rFonts w:ascii="Arial" w:hAnsi="Arial" w:eastAsia="Lucida Sans Unicode" w:cs="Times New Roman"/>
      <w:color w:val="000000"/>
      <w:kern w:val="0"/>
      <w:lang w:eastAsia="ar-SA"/>
      <w14:ligatures w14:val="none"/>
    </w:rPr>
  </w:style>
  <w:style w:type="character" w:customStyle="1" w:styleId="71">
    <w:name w:val="WW8Num3z0"/>
    <w:qFormat/>
    <w:uiPriority w:val="0"/>
    <w:rPr>
      <w:rFonts w:ascii="Times New Roman" w:hAnsi="Times New Roman"/>
      <w:color w:val="000000"/>
    </w:rPr>
  </w:style>
  <w:style w:type="character" w:customStyle="1" w:styleId="72">
    <w:name w:val="WW8Num4z2"/>
    <w:qFormat/>
    <w:uiPriority w:val="0"/>
    <w:rPr>
      <w:rFonts w:cs="Times New Roman"/>
    </w:rPr>
  </w:style>
  <w:style w:type="character" w:customStyle="1" w:styleId="73">
    <w:name w:val="WW8Num5z1"/>
    <w:qFormat/>
    <w:uiPriority w:val="0"/>
    <w:rPr>
      <w:rFonts w:ascii="Symbol" w:hAnsi="Symbol"/>
      <w:sz w:val="18"/>
      <w:szCs w:val="18"/>
    </w:rPr>
  </w:style>
  <w:style w:type="character" w:customStyle="1" w:styleId="74">
    <w:name w:val="WW8Num6z0"/>
    <w:qFormat/>
    <w:uiPriority w:val="0"/>
    <w:rPr>
      <w:rFonts w:ascii="Symbol" w:hAnsi="Symbol"/>
      <w:sz w:val="18"/>
      <w:szCs w:val="18"/>
    </w:rPr>
  </w:style>
  <w:style w:type="character" w:customStyle="1" w:styleId="75">
    <w:name w:val="WW8Num6z1"/>
    <w:qFormat/>
    <w:uiPriority w:val="0"/>
    <w:rPr>
      <w:rFonts w:ascii="Verdana" w:hAnsi="Verdana"/>
      <w:sz w:val="24"/>
    </w:rPr>
  </w:style>
  <w:style w:type="character" w:customStyle="1" w:styleId="76">
    <w:name w:val="WW8Num7z1"/>
    <w:qFormat/>
    <w:uiPriority w:val="0"/>
    <w:rPr>
      <w:rFonts w:ascii="Courier New" w:hAnsi="Courier New" w:cs="Courier New"/>
    </w:rPr>
  </w:style>
  <w:style w:type="character" w:customStyle="1" w:styleId="77">
    <w:name w:val="WW8Num8z0"/>
    <w:qFormat/>
    <w:uiPriority w:val="0"/>
    <w:rPr>
      <w:rFonts w:ascii="StarSymbol" w:hAnsi="StarSymbol"/>
      <w:sz w:val="18"/>
      <w:szCs w:val="18"/>
    </w:rPr>
  </w:style>
  <w:style w:type="character" w:customStyle="1" w:styleId="78">
    <w:name w:val="WW8Num8z1"/>
    <w:qFormat/>
    <w:uiPriority w:val="0"/>
    <w:rPr>
      <w:rFonts w:ascii="Symbol" w:hAnsi="Symbol"/>
      <w:sz w:val="18"/>
      <w:szCs w:val="18"/>
    </w:rPr>
  </w:style>
  <w:style w:type="character" w:customStyle="1" w:styleId="79">
    <w:name w:val="WW8Num9z0"/>
    <w:qFormat/>
    <w:uiPriority w:val="0"/>
    <w:rPr>
      <w:rFonts w:ascii="StarSymbol" w:hAnsi="StarSymbol"/>
      <w:sz w:val="18"/>
      <w:szCs w:val="18"/>
    </w:rPr>
  </w:style>
  <w:style w:type="character" w:customStyle="1" w:styleId="80">
    <w:name w:val="WW8Num9z1"/>
    <w:qFormat/>
    <w:uiPriority w:val="0"/>
    <w:rPr>
      <w:rFonts w:ascii="Symbol" w:hAnsi="Symbol"/>
      <w:sz w:val="18"/>
      <w:szCs w:val="18"/>
    </w:rPr>
  </w:style>
  <w:style w:type="character" w:customStyle="1" w:styleId="81">
    <w:name w:val="WW8Num10z0"/>
    <w:qFormat/>
    <w:uiPriority w:val="0"/>
    <w:rPr>
      <w:rFonts w:ascii="StarSymbol" w:hAnsi="StarSymbol"/>
      <w:sz w:val="18"/>
      <w:szCs w:val="18"/>
    </w:rPr>
  </w:style>
  <w:style w:type="character" w:customStyle="1" w:styleId="82">
    <w:name w:val="WW8Num10z1"/>
    <w:qFormat/>
    <w:uiPriority w:val="0"/>
    <w:rPr>
      <w:rFonts w:ascii="Symbol" w:hAnsi="Symbol"/>
      <w:sz w:val="18"/>
      <w:szCs w:val="18"/>
    </w:rPr>
  </w:style>
  <w:style w:type="character" w:customStyle="1" w:styleId="83">
    <w:name w:val="WW8Num11z0"/>
    <w:qFormat/>
    <w:uiPriority w:val="0"/>
    <w:rPr>
      <w:rFonts w:ascii="StarSymbol" w:hAnsi="StarSymbol"/>
      <w:sz w:val="18"/>
      <w:szCs w:val="18"/>
    </w:rPr>
  </w:style>
  <w:style w:type="character" w:customStyle="1" w:styleId="84">
    <w:name w:val="WW8Num11z5"/>
    <w:qFormat/>
    <w:uiPriority w:val="0"/>
    <w:rPr>
      <w:rFonts w:ascii="Times New Roman" w:hAnsi="Times New Roman" w:cs="Times New Roman"/>
    </w:rPr>
  </w:style>
  <w:style w:type="character" w:customStyle="1" w:styleId="85">
    <w:name w:val="WW8Num13z2"/>
    <w:qFormat/>
    <w:uiPriority w:val="0"/>
    <w:rPr>
      <w:rFonts w:cs="Times New Roman"/>
    </w:rPr>
  </w:style>
  <w:style w:type="character" w:customStyle="1" w:styleId="86">
    <w:name w:val="WW8Num14z0"/>
    <w:qFormat/>
    <w:uiPriority w:val="0"/>
    <w:rPr>
      <w:rFonts w:cs="Times New Roman"/>
    </w:rPr>
  </w:style>
  <w:style w:type="character" w:customStyle="1" w:styleId="87">
    <w:name w:val="WW8Num14z1"/>
    <w:qFormat/>
    <w:uiPriority w:val="0"/>
    <w:rPr>
      <w:rFonts w:cs="Times New Roman"/>
      <w:b/>
    </w:rPr>
  </w:style>
  <w:style w:type="character" w:customStyle="1" w:styleId="88">
    <w:name w:val="WW8Num15z1"/>
    <w:qFormat/>
    <w:uiPriority w:val="0"/>
    <w:rPr>
      <w:rFonts w:cs="Times New Roman"/>
    </w:rPr>
  </w:style>
  <w:style w:type="character" w:customStyle="1" w:styleId="89">
    <w:name w:val="WW8Num18z0"/>
    <w:qFormat/>
    <w:uiPriority w:val="0"/>
    <w:rPr>
      <w:rFonts w:ascii="Verdana" w:hAnsi="Verdana"/>
      <w:b/>
      <w:sz w:val="24"/>
    </w:rPr>
  </w:style>
  <w:style w:type="character" w:customStyle="1" w:styleId="90">
    <w:name w:val="WW8Num18z2"/>
    <w:qFormat/>
    <w:uiPriority w:val="0"/>
    <w:rPr>
      <w:b/>
    </w:rPr>
  </w:style>
  <w:style w:type="character" w:customStyle="1" w:styleId="91">
    <w:name w:val="WW8Num18z3"/>
    <w:qFormat/>
    <w:uiPriority w:val="0"/>
    <w:rPr>
      <w:rFonts w:ascii="Wingdings" w:hAnsi="Wingdings"/>
      <w:sz w:val="20"/>
    </w:rPr>
  </w:style>
  <w:style w:type="character" w:customStyle="1" w:styleId="92">
    <w:name w:val="WW8Num18z4"/>
    <w:qFormat/>
    <w:uiPriority w:val="0"/>
    <w:rPr>
      <w:rFonts w:cs="Times New Roman"/>
      <w:b/>
    </w:rPr>
  </w:style>
  <w:style w:type="character" w:customStyle="1" w:styleId="93">
    <w:name w:val="WW8Num18z5"/>
    <w:qFormat/>
    <w:uiPriority w:val="0"/>
    <w:rPr>
      <w:rFonts w:cs="Times New Roman"/>
    </w:rPr>
  </w:style>
  <w:style w:type="character" w:customStyle="1" w:styleId="94">
    <w:name w:val="WW8Num21z0"/>
    <w:qFormat/>
    <w:uiPriority w:val="0"/>
    <w:rPr>
      <w:color w:val="auto"/>
    </w:rPr>
  </w:style>
  <w:style w:type="character" w:customStyle="1" w:styleId="95">
    <w:name w:val="WW8Num22z0"/>
    <w:qFormat/>
    <w:uiPriority w:val="0"/>
    <w:rPr>
      <w:rFonts w:ascii="Verdana" w:hAnsi="Verdana"/>
      <w:b/>
      <w:sz w:val="24"/>
    </w:rPr>
  </w:style>
  <w:style w:type="character" w:customStyle="1" w:styleId="96">
    <w:name w:val="WW8Num22z2"/>
    <w:qFormat/>
    <w:uiPriority w:val="0"/>
    <w:rPr>
      <w:b/>
    </w:rPr>
  </w:style>
  <w:style w:type="character" w:customStyle="1" w:styleId="97">
    <w:name w:val="WW8Num22z3"/>
    <w:qFormat/>
    <w:uiPriority w:val="0"/>
    <w:rPr>
      <w:rFonts w:ascii="Symbol" w:hAnsi="Symbol"/>
      <w:b/>
      <w:sz w:val="24"/>
    </w:rPr>
  </w:style>
  <w:style w:type="character" w:customStyle="1" w:styleId="98">
    <w:name w:val="WW8Num22z4"/>
    <w:qFormat/>
    <w:uiPriority w:val="0"/>
    <w:rPr>
      <w:rFonts w:cs="Times New Roman"/>
      <w:b/>
    </w:rPr>
  </w:style>
  <w:style w:type="character" w:customStyle="1" w:styleId="99">
    <w:name w:val="WW8Num22z5"/>
    <w:qFormat/>
    <w:uiPriority w:val="0"/>
    <w:rPr>
      <w:rFonts w:cs="Times New Roman"/>
    </w:rPr>
  </w:style>
  <w:style w:type="character" w:customStyle="1" w:styleId="100">
    <w:name w:val="WW8Num23z0"/>
    <w:qFormat/>
    <w:uiPriority w:val="0"/>
    <w:rPr>
      <w:rFonts w:cs="Times New Roman"/>
    </w:rPr>
  </w:style>
  <w:style w:type="character" w:customStyle="1" w:styleId="101">
    <w:name w:val="WW8Num23z2"/>
    <w:qFormat/>
    <w:uiPriority w:val="0"/>
    <w:rPr>
      <w:rFonts w:cs="Times New Roman"/>
      <w:b/>
    </w:rPr>
  </w:style>
  <w:style w:type="character" w:customStyle="1" w:styleId="102">
    <w:name w:val="WW8Num24z0"/>
    <w:qFormat/>
    <w:uiPriority w:val="0"/>
  </w:style>
  <w:style w:type="character" w:customStyle="1" w:styleId="103">
    <w:name w:val="WW8Num24z1"/>
    <w:qFormat/>
    <w:uiPriority w:val="0"/>
    <w:rPr>
      <w:rFonts w:cs="Times New Roman"/>
      <w:b/>
    </w:rPr>
  </w:style>
  <w:style w:type="character" w:customStyle="1" w:styleId="104">
    <w:name w:val="WW8Num25z1"/>
    <w:qFormat/>
    <w:uiPriority w:val="0"/>
    <w:rPr>
      <w:rFonts w:ascii="Times New Roman" w:hAnsi="Times New Roman" w:eastAsia="Times New Roman" w:cs="Times New Roman"/>
    </w:rPr>
  </w:style>
  <w:style w:type="character" w:customStyle="1" w:styleId="105">
    <w:name w:val="WW8Num26z0"/>
    <w:qFormat/>
    <w:uiPriority w:val="0"/>
    <w:rPr>
      <w:rFonts w:cs="Times New Roman"/>
    </w:rPr>
  </w:style>
  <w:style w:type="character" w:customStyle="1" w:styleId="106">
    <w:name w:val="WW8Num26z1"/>
    <w:qFormat/>
    <w:uiPriority w:val="0"/>
    <w:rPr>
      <w:rFonts w:cs="Times New Roman"/>
      <w:b/>
    </w:rPr>
  </w:style>
  <w:style w:type="character" w:customStyle="1" w:styleId="107">
    <w:name w:val="WW8Num28z0"/>
    <w:qFormat/>
    <w:uiPriority w:val="0"/>
    <w:rPr>
      <w:rFonts w:cs="Times New Roman"/>
    </w:rPr>
  </w:style>
  <w:style w:type="character" w:customStyle="1" w:styleId="108">
    <w:name w:val="WW8Num28z2"/>
    <w:qFormat/>
    <w:uiPriority w:val="0"/>
    <w:rPr>
      <w:rFonts w:cs="Times New Roman"/>
      <w:b/>
    </w:rPr>
  </w:style>
  <w:style w:type="character" w:customStyle="1" w:styleId="109">
    <w:name w:val="WW8Num30z0"/>
    <w:qFormat/>
    <w:uiPriority w:val="0"/>
    <w:rPr>
      <w:rFonts w:ascii="Verdana" w:hAnsi="Verdana"/>
      <w:b/>
      <w:sz w:val="24"/>
    </w:rPr>
  </w:style>
  <w:style w:type="character" w:customStyle="1" w:styleId="110">
    <w:name w:val="WW8Num32z1"/>
    <w:qFormat/>
    <w:uiPriority w:val="0"/>
    <w:rPr>
      <w:rFonts w:cs="Times New Roman"/>
      <w:b/>
    </w:rPr>
  </w:style>
  <w:style w:type="character" w:customStyle="1" w:styleId="111">
    <w:name w:val="WW8Num36z0"/>
    <w:qFormat/>
    <w:uiPriority w:val="0"/>
    <w:rPr>
      <w:rFonts w:cs="Times New Roman"/>
    </w:rPr>
  </w:style>
  <w:style w:type="character" w:customStyle="1" w:styleId="112">
    <w:name w:val="WW8Num36z1"/>
    <w:qFormat/>
    <w:uiPriority w:val="0"/>
    <w:rPr>
      <w:rFonts w:cs="Times New Roman"/>
      <w:b/>
    </w:rPr>
  </w:style>
  <w:style w:type="character" w:customStyle="1" w:styleId="113">
    <w:name w:val="WW8Num37z0"/>
    <w:qFormat/>
    <w:uiPriority w:val="0"/>
    <w:rPr>
      <w:rFonts w:ascii="Verdana" w:hAnsi="Verdana"/>
      <w:sz w:val="24"/>
    </w:rPr>
  </w:style>
  <w:style w:type="character" w:customStyle="1" w:styleId="114">
    <w:name w:val="WW8Num37z1"/>
    <w:qFormat/>
    <w:uiPriority w:val="0"/>
    <w:rPr>
      <w:rFonts w:cs="Times New Roman"/>
      <w:b/>
    </w:rPr>
  </w:style>
  <w:style w:type="character" w:customStyle="1" w:styleId="115">
    <w:name w:val="Absatz-Standardschriftart"/>
    <w:qFormat/>
    <w:uiPriority w:val="0"/>
  </w:style>
  <w:style w:type="character" w:customStyle="1" w:styleId="116">
    <w:name w:val="WW-Absatz-Standardschriftart"/>
    <w:qFormat/>
    <w:uiPriority w:val="0"/>
  </w:style>
  <w:style w:type="character" w:customStyle="1" w:styleId="117">
    <w:name w:val="WW8Num2z0"/>
    <w:qFormat/>
    <w:uiPriority w:val="0"/>
    <w:rPr>
      <w:rFonts w:ascii="StarSymbol" w:hAnsi="StarSymbol"/>
      <w:sz w:val="18"/>
      <w:szCs w:val="18"/>
    </w:rPr>
  </w:style>
  <w:style w:type="character" w:customStyle="1" w:styleId="118">
    <w:name w:val="WW8Num4z0"/>
    <w:qFormat/>
    <w:uiPriority w:val="0"/>
    <w:rPr>
      <w:rFonts w:ascii="StarSymbol" w:hAnsi="StarSymbol"/>
      <w:sz w:val="18"/>
      <w:szCs w:val="18"/>
    </w:rPr>
  </w:style>
  <w:style w:type="character" w:customStyle="1" w:styleId="119">
    <w:name w:val="WW8Num5z2"/>
    <w:qFormat/>
    <w:uiPriority w:val="0"/>
    <w:rPr>
      <w:rFonts w:cs="Times New Roman"/>
    </w:rPr>
  </w:style>
  <w:style w:type="character" w:customStyle="1" w:styleId="120">
    <w:name w:val="WW8Num7z0"/>
    <w:qFormat/>
    <w:uiPriority w:val="0"/>
    <w:rPr>
      <w:rFonts w:ascii="Symbol" w:hAnsi="Symbol"/>
    </w:rPr>
  </w:style>
  <w:style w:type="character" w:customStyle="1" w:styleId="121">
    <w:name w:val="WW8Num7z2"/>
    <w:qFormat/>
    <w:uiPriority w:val="0"/>
    <w:rPr>
      <w:rFonts w:ascii="Wingdings" w:hAnsi="Wingdings"/>
    </w:rPr>
  </w:style>
  <w:style w:type="character" w:customStyle="1" w:styleId="122">
    <w:name w:val="WW8Num11z1"/>
    <w:qFormat/>
    <w:uiPriority w:val="0"/>
    <w:rPr>
      <w:rFonts w:ascii="Symbol" w:hAnsi="Symbol"/>
      <w:sz w:val="18"/>
      <w:szCs w:val="18"/>
    </w:rPr>
  </w:style>
  <w:style w:type="character" w:customStyle="1" w:styleId="123">
    <w:name w:val="WW8Num12z0"/>
    <w:qFormat/>
    <w:uiPriority w:val="0"/>
    <w:rPr>
      <w:rFonts w:cs="Times New Roman"/>
    </w:rPr>
  </w:style>
  <w:style w:type="character" w:customStyle="1" w:styleId="124">
    <w:name w:val="WW8Num12z1"/>
    <w:qFormat/>
    <w:uiPriority w:val="0"/>
    <w:rPr>
      <w:rFonts w:cs="Times New Roman"/>
      <w:b/>
    </w:rPr>
  </w:style>
  <w:style w:type="character" w:customStyle="1" w:styleId="125">
    <w:name w:val="WW8Num13z0"/>
    <w:qFormat/>
    <w:uiPriority w:val="0"/>
    <w:rPr>
      <w:rFonts w:ascii="Verdana" w:hAnsi="Verdana"/>
      <w:sz w:val="24"/>
    </w:rPr>
  </w:style>
  <w:style w:type="character" w:customStyle="1" w:styleId="126">
    <w:name w:val="WW8Num13z5"/>
    <w:qFormat/>
    <w:uiPriority w:val="0"/>
    <w:rPr>
      <w:rFonts w:ascii="Times New Roman" w:hAnsi="Times New Roman" w:eastAsia="Lucida Sans Unicode" w:cs="Times New Roman"/>
    </w:rPr>
  </w:style>
  <w:style w:type="character" w:customStyle="1" w:styleId="127">
    <w:name w:val="WW8Num15z0"/>
    <w:qFormat/>
    <w:uiPriority w:val="0"/>
  </w:style>
  <w:style w:type="character" w:customStyle="1" w:styleId="128">
    <w:name w:val="WW8Num17z2"/>
    <w:qFormat/>
    <w:uiPriority w:val="0"/>
    <w:rPr>
      <w:rFonts w:cs="Times New Roman"/>
    </w:rPr>
  </w:style>
  <w:style w:type="character" w:customStyle="1" w:styleId="129">
    <w:name w:val="WW8Num20z0"/>
    <w:qFormat/>
    <w:uiPriority w:val="0"/>
    <w:rPr>
      <w:rFonts w:cs="Times New Roman"/>
    </w:rPr>
  </w:style>
  <w:style w:type="character" w:customStyle="1" w:styleId="130">
    <w:name w:val="WW8Num20z1"/>
    <w:qFormat/>
    <w:uiPriority w:val="0"/>
    <w:rPr>
      <w:rFonts w:cs="Times New Roman"/>
      <w:b/>
    </w:rPr>
  </w:style>
  <w:style w:type="character" w:customStyle="1" w:styleId="131">
    <w:name w:val="WW8Num21z1"/>
    <w:qFormat/>
    <w:uiPriority w:val="0"/>
    <w:rPr>
      <w:rFonts w:cs="Times New Roman"/>
    </w:rPr>
  </w:style>
  <w:style w:type="character" w:customStyle="1" w:styleId="132">
    <w:name w:val="WW8Num25z0"/>
    <w:qFormat/>
    <w:uiPriority w:val="0"/>
    <w:rPr>
      <w:rFonts w:ascii="Verdana" w:hAnsi="Verdana"/>
      <w:b/>
      <w:sz w:val="24"/>
    </w:rPr>
  </w:style>
  <w:style w:type="character" w:customStyle="1" w:styleId="133">
    <w:name w:val="WW8Num25z2"/>
    <w:qFormat/>
    <w:uiPriority w:val="0"/>
    <w:rPr>
      <w:b/>
    </w:rPr>
  </w:style>
  <w:style w:type="character" w:customStyle="1" w:styleId="134">
    <w:name w:val="WW8Num25z3"/>
    <w:qFormat/>
    <w:uiPriority w:val="0"/>
    <w:rPr>
      <w:rFonts w:ascii="Wingdings" w:hAnsi="Wingdings"/>
      <w:sz w:val="20"/>
    </w:rPr>
  </w:style>
  <w:style w:type="character" w:customStyle="1" w:styleId="135">
    <w:name w:val="WW8Num25z4"/>
    <w:qFormat/>
    <w:uiPriority w:val="0"/>
    <w:rPr>
      <w:rFonts w:cs="Times New Roman"/>
      <w:b/>
    </w:rPr>
  </w:style>
  <w:style w:type="character" w:customStyle="1" w:styleId="136">
    <w:name w:val="WW8Num25z5"/>
    <w:qFormat/>
    <w:uiPriority w:val="0"/>
    <w:rPr>
      <w:rFonts w:cs="Times New Roman"/>
    </w:rPr>
  </w:style>
  <w:style w:type="character" w:customStyle="1" w:styleId="137">
    <w:name w:val="WW8Num29z0"/>
    <w:qFormat/>
    <w:uiPriority w:val="0"/>
    <w:rPr>
      <w:color w:val="auto"/>
    </w:rPr>
  </w:style>
  <w:style w:type="character" w:customStyle="1" w:styleId="138">
    <w:name w:val="WW8Num30z2"/>
    <w:qFormat/>
    <w:uiPriority w:val="0"/>
    <w:rPr>
      <w:b/>
    </w:rPr>
  </w:style>
  <w:style w:type="character" w:customStyle="1" w:styleId="139">
    <w:name w:val="WW8Num30z3"/>
    <w:qFormat/>
    <w:uiPriority w:val="0"/>
    <w:rPr>
      <w:rFonts w:ascii="Symbol" w:hAnsi="Symbol"/>
      <w:b/>
      <w:sz w:val="24"/>
    </w:rPr>
  </w:style>
  <w:style w:type="character" w:customStyle="1" w:styleId="140">
    <w:name w:val="WW8Num30z4"/>
    <w:qFormat/>
    <w:uiPriority w:val="0"/>
    <w:rPr>
      <w:rFonts w:cs="Times New Roman"/>
      <w:b/>
    </w:rPr>
  </w:style>
  <w:style w:type="character" w:customStyle="1" w:styleId="141">
    <w:name w:val="WW8Num30z5"/>
    <w:qFormat/>
    <w:uiPriority w:val="0"/>
    <w:rPr>
      <w:rFonts w:cs="Times New Roman"/>
    </w:rPr>
  </w:style>
  <w:style w:type="character" w:customStyle="1" w:styleId="142">
    <w:name w:val="WW8Num31z0"/>
    <w:qFormat/>
    <w:uiPriority w:val="0"/>
    <w:rPr>
      <w:rFonts w:cs="Times New Roman"/>
    </w:rPr>
  </w:style>
  <w:style w:type="character" w:customStyle="1" w:styleId="143">
    <w:name w:val="WW8Num31z2"/>
    <w:qFormat/>
    <w:uiPriority w:val="0"/>
    <w:rPr>
      <w:rFonts w:cs="Times New Roman"/>
      <w:b/>
    </w:rPr>
  </w:style>
  <w:style w:type="character" w:customStyle="1" w:styleId="144">
    <w:name w:val="WW8Num32z0"/>
    <w:qFormat/>
    <w:uiPriority w:val="0"/>
    <w:rPr>
      <w:rFonts w:cs="Times New Roman"/>
    </w:rPr>
  </w:style>
  <w:style w:type="character" w:customStyle="1" w:styleId="145">
    <w:name w:val="WW8Num34z1"/>
    <w:qFormat/>
    <w:uiPriority w:val="0"/>
    <w:rPr>
      <w:rFonts w:ascii="Times New Roman" w:hAnsi="Times New Roman" w:eastAsia="Times New Roman" w:cs="Times New Roman"/>
    </w:rPr>
  </w:style>
  <w:style w:type="character" w:customStyle="1" w:styleId="146">
    <w:name w:val="WW8Num35z0"/>
    <w:qFormat/>
    <w:uiPriority w:val="0"/>
    <w:rPr>
      <w:rFonts w:cs="Times New Roman"/>
    </w:rPr>
  </w:style>
  <w:style w:type="character" w:customStyle="1" w:styleId="147">
    <w:name w:val="WW8Num35z1"/>
    <w:qFormat/>
    <w:uiPriority w:val="0"/>
    <w:rPr>
      <w:rFonts w:cs="Times New Roman"/>
      <w:b/>
    </w:rPr>
  </w:style>
  <w:style w:type="character" w:customStyle="1" w:styleId="148">
    <w:name w:val="WW8Num39z0"/>
    <w:qFormat/>
    <w:uiPriority w:val="0"/>
    <w:rPr>
      <w:rFonts w:cs="Times New Roman"/>
    </w:rPr>
  </w:style>
  <w:style w:type="character" w:customStyle="1" w:styleId="149">
    <w:name w:val="WW8Num39z2"/>
    <w:qFormat/>
    <w:uiPriority w:val="0"/>
    <w:rPr>
      <w:rFonts w:cs="Times New Roman"/>
      <w:b/>
    </w:rPr>
  </w:style>
  <w:style w:type="character" w:customStyle="1" w:styleId="150">
    <w:name w:val="WW8Num40z0"/>
    <w:qFormat/>
    <w:uiPriority w:val="0"/>
    <w:rPr>
      <w:rFonts w:ascii="Symbol" w:hAnsi="Symbol"/>
    </w:rPr>
  </w:style>
  <w:style w:type="character" w:customStyle="1" w:styleId="151">
    <w:name w:val="WW8Num40z1"/>
    <w:qFormat/>
    <w:uiPriority w:val="0"/>
    <w:rPr>
      <w:rFonts w:ascii="Courier New" w:hAnsi="Courier New"/>
    </w:rPr>
  </w:style>
  <w:style w:type="character" w:customStyle="1" w:styleId="152">
    <w:name w:val="WW8Num40z2"/>
    <w:qFormat/>
    <w:uiPriority w:val="0"/>
    <w:rPr>
      <w:rFonts w:ascii="Wingdings" w:hAnsi="Wingdings"/>
    </w:rPr>
  </w:style>
  <w:style w:type="character" w:customStyle="1" w:styleId="153">
    <w:name w:val="WW8Num42z0"/>
    <w:qFormat/>
    <w:uiPriority w:val="0"/>
    <w:rPr>
      <w:rFonts w:ascii="Verdana" w:hAnsi="Verdana"/>
      <w:sz w:val="24"/>
    </w:rPr>
  </w:style>
  <w:style w:type="character" w:customStyle="1" w:styleId="154">
    <w:name w:val="WW8Num44z1"/>
    <w:qFormat/>
    <w:uiPriority w:val="0"/>
    <w:rPr>
      <w:rFonts w:cs="Times New Roman"/>
    </w:rPr>
  </w:style>
  <w:style w:type="character" w:customStyle="1" w:styleId="155">
    <w:name w:val="WW8Num45z0"/>
    <w:qFormat/>
    <w:uiPriority w:val="0"/>
    <w:rPr>
      <w:rFonts w:ascii="Symbol" w:hAnsi="Symbol"/>
    </w:rPr>
  </w:style>
  <w:style w:type="character" w:customStyle="1" w:styleId="156">
    <w:name w:val="WW8Num45z1"/>
    <w:qFormat/>
    <w:uiPriority w:val="0"/>
    <w:rPr>
      <w:rFonts w:ascii="Courier New" w:hAnsi="Courier New" w:cs="Courier New"/>
    </w:rPr>
  </w:style>
  <w:style w:type="character" w:customStyle="1" w:styleId="157">
    <w:name w:val="WW8Num45z2"/>
    <w:qFormat/>
    <w:uiPriority w:val="0"/>
    <w:rPr>
      <w:rFonts w:ascii="Wingdings" w:hAnsi="Wingdings"/>
    </w:rPr>
  </w:style>
  <w:style w:type="character" w:customStyle="1" w:styleId="158">
    <w:name w:val="WW8Num50z0"/>
    <w:qFormat/>
    <w:uiPriority w:val="0"/>
    <w:rPr>
      <w:rFonts w:ascii="Symbol" w:hAnsi="Symbol"/>
    </w:rPr>
  </w:style>
  <w:style w:type="character" w:customStyle="1" w:styleId="159">
    <w:name w:val="WW8Num50z1"/>
    <w:qFormat/>
    <w:uiPriority w:val="0"/>
    <w:rPr>
      <w:rFonts w:ascii="Courier New" w:hAnsi="Courier New" w:cs="Courier New"/>
    </w:rPr>
  </w:style>
  <w:style w:type="character" w:customStyle="1" w:styleId="160">
    <w:name w:val="WW8Num50z2"/>
    <w:qFormat/>
    <w:uiPriority w:val="0"/>
    <w:rPr>
      <w:rFonts w:ascii="Wingdings" w:hAnsi="Wingdings"/>
    </w:rPr>
  </w:style>
  <w:style w:type="character" w:customStyle="1" w:styleId="161">
    <w:name w:val="WW8Num52z0"/>
    <w:qFormat/>
    <w:uiPriority w:val="0"/>
    <w:rPr>
      <w:rFonts w:cs="Times New Roman"/>
    </w:rPr>
  </w:style>
  <w:style w:type="character" w:customStyle="1" w:styleId="162">
    <w:name w:val="WW8Num52z1"/>
    <w:qFormat/>
    <w:uiPriority w:val="0"/>
    <w:rPr>
      <w:rFonts w:cs="Times New Roman"/>
      <w:b/>
    </w:rPr>
  </w:style>
  <w:style w:type="character" w:customStyle="1" w:styleId="163">
    <w:name w:val="WW8Num53z0"/>
    <w:qFormat/>
    <w:uiPriority w:val="0"/>
    <w:rPr>
      <w:rFonts w:cs="Times New Roman"/>
    </w:rPr>
  </w:style>
  <w:style w:type="character" w:customStyle="1" w:styleId="164">
    <w:name w:val="WW8Num53z1"/>
    <w:qFormat/>
    <w:uiPriority w:val="0"/>
    <w:rPr>
      <w:rFonts w:cs="Times New Roman"/>
      <w:b/>
    </w:rPr>
  </w:style>
  <w:style w:type="character" w:customStyle="1" w:styleId="165">
    <w:name w:val="WW8Num54z0"/>
    <w:qFormat/>
    <w:uiPriority w:val="0"/>
  </w:style>
  <w:style w:type="character" w:customStyle="1" w:styleId="166">
    <w:name w:val="WW8Num54z1"/>
    <w:qFormat/>
    <w:uiPriority w:val="0"/>
    <w:rPr>
      <w:rFonts w:ascii="Courier New" w:hAnsi="Courier New"/>
    </w:rPr>
  </w:style>
  <w:style w:type="character" w:customStyle="1" w:styleId="167">
    <w:name w:val="WW8Num54z2"/>
    <w:qFormat/>
    <w:uiPriority w:val="0"/>
    <w:rPr>
      <w:rFonts w:ascii="Wingdings" w:hAnsi="Wingdings"/>
    </w:rPr>
  </w:style>
  <w:style w:type="character" w:customStyle="1" w:styleId="168">
    <w:name w:val="WW8Num54z3"/>
    <w:qFormat/>
    <w:uiPriority w:val="0"/>
    <w:rPr>
      <w:rFonts w:ascii="Symbol" w:hAnsi="Symbol"/>
    </w:rPr>
  </w:style>
  <w:style w:type="character" w:customStyle="1" w:styleId="169">
    <w:name w:val="WW-Default Paragraph Font"/>
    <w:qFormat/>
    <w:uiPriority w:val="0"/>
  </w:style>
  <w:style w:type="character" w:customStyle="1" w:styleId="170">
    <w:name w:val="WW-Absatz-Standardschriftart1"/>
    <w:qFormat/>
    <w:uiPriority w:val="0"/>
  </w:style>
  <w:style w:type="character" w:customStyle="1" w:styleId="171">
    <w:name w:val="WW-Absatz-Standardschriftart11"/>
    <w:qFormat/>
    <w:uiPriority w:val="0"/>
  </w:style>
  <w:style w:type="character" w:customStyle="1" w:styleId="172">
    <w:name w:val="WW-Absatz-Standardschriftart111"/>
    <w:qFormat/>
    <w:uiPriority w:val="0"/>
  </w:style>
  <w:style w:type="character" w:customStyle="1" w:styleId="173">
    <w:name w:val="WW-Absatz-Standardschriftart1111"/>
    <w:qFormat/>
    <w:uiPriority w:val="0"/>
  </w:style>
  <w:style w:type="character" w:customStyle="1" w:styleId="174">
    <w:name w:val="WW-Absatz-Standardschriftart11111"/>
    <w:qFormat/>
    <w:uiPriority w:val="0"/>
  </w:style>
  <w:style w:type="character" w:customStyle="1" w:styleId="175">
    <w:name w:val="WW-Default Paragraph Font1"/>
    <w:qFormat/>
    <w:uiPriority w:val="0"/>
  </w:style>
  <w:style w:type="character" w:customStyle="1" w:styleId="176">
    <w:name w:val="WW8Num1z0"/>
    <w:qFormat/>
    <w:uiPriority w:val="0"/>
    <w:rPr>
      <w:rFonts w:ascii="Symbol" w:hAnsi="Symbol"/>
      <w:sz w:val="18"/>
    </w:rPr>
  </w:style>
  <w:style w:type="character" w:customStyle="1" w:styleId="177">
    <w:name w:val="WW-Absatz-Standardschriftart111111"/>
    <w:qFormat/>
    <w:uiPriority w:val="0"/>
  </w:style>
  <w:style w:type="character" w:customStyle="1" w:styleId="178">
    <w:name w:val="Footnote Characters"/>
    <w:qFormat/>
    <w:uiPriority w:val="0"/>
  </w:style>
  <w:style w:type="character" w:customStyle="1" w:styleId="179">
    <w:name w:val="Numbering Symbols"/>
    <w:qFormat/>
    <w:uiPriority w:val="0"/>
  </w:style>
  <w:style w:type="character" w:customStyle="1" w:styleId="180">
    <w:name w:val="Bullets"/>
    <w:qFormat/>
    <w:uiPriority w:val="0"/>
    <w:rPr>
      <w:rFonts w:ascii="StarSymbol" w:hAnsi="StarSymbol"/>
      <w:sz w:val="18"/>
    </w:rPr>
  </w:style>
  <w:style w:type="character" w:customStyle="1" w:styleId="181">
    <w:name w:val="Endnote Characters"/>
    <w:qFormat/>
    <w:uiPriority w:val="0"/>
  </w:style>
  <w:style w:type="character" w:customStyle="1" w:styleId="182">
    <w:name w:val="WW8Num4z1"/>
    <w:qFormat/>
    <w:uiPriority w:val="0"/>
    <w:rPr>
      <w:rFonts w:ascii="Courier New" w:hAnsi="Courier New"/>
    </w:rPr>
  </w:style>
  <w:style w:type="character" w:customStyle="1" w:styleId="183">
    <w:name w:val="WW8Num5z0"/>
    <w:qFormat/>
    <w:uiPriority w:val="0"/>
    <w:rPr>
      <w:u w:val="none"/>
    </w:rPr>
  </w:style>
  <w:style w:type="character" w:customStyle="1" w:styleId="184">
    <w:name w:val="WW-Absatz-Standardschriftart1111111"/>
    <w:qFormat/>
    <w:uiPriority w:val="0"/>
  </w:style>
  <w:style w:type="character" w:customStyle="1" w:styleId="185">
    <w:name w:val="WW-Absatz-Standardschriftart11111111"/>
    <w:qFormat/>
    <w:uiPriority w:val="0"/>
  </w:style>
  <w:style w:type="character" w:customStyle="1" w:styleId="186">
    <w:name w:val="WW-Absatz-Standardschriftart111111111"/>
    <w:qFormat/>
    <w:uiPriority w:val="0"/>
  </w:style>
  <w:style w:type="character" w:customStyle="1" w:styleId="187">
    <w:name w:val="WW-Absatz-Standardschriftart1111111111"/>
    <w:qFormat/>
    <w:uiPriority w:val="0"/>
  </w:style>
  <w:style w:type="character" w:customStyle="1" w:styleId="188">
    <w:name w:val="WW-Absatz-Standardschriftart11111111111"/>
    <w:qFormat/>
    <w:uiPriority w:val="0"/>
  </w:style>
  <w:style w:type="character" w:customStyle="1" w:styleId="189">
    <w:name w:val="WW-Absatz-Standardschriftart111111111111"/>
    <w:qFormat/>
    <w:uiPriority w:val="0"/>
  </w:style>
  <w:style w:type="character" w:customStyle="1" w:styleId="190">
    <w:name w:val="summary"/>
    <w:basedOn w:val="36"/>
    <w:qFormat/>
    <w:uiPriority w:val="0"/>
  </w:style>
  <w:style w:type="paragraph" w:customStyle="1" w:styleId="191">
    <w:name w:val="Index"/>
    <w:basedOn w:val="1"/>
    <w:qFormat/>
    <w:uiPriority w:val="0"/>
    <w:pPr>
      <w:widowControl w:val="0"/>
      <w:suppressLineNumbers/>
      <w:suppressAutoHyphens/>
    </w:pPr>
    <w:rPr>
      <w:rFonts w:eastAsia="Lucida Sans Unicode" w:cs="Arial Unicode MS"/>
      <w:color w:val="000000"/>
      <w:sz w:val="24"/>
      <w:szCs w:val="24"/>
      <w:lang w:val="en-GB" w:eastAsia="ar-SA"/>
    </w:rPr>
  </w:style>
  <w:style w:type="character" w:customStyle="1" w:styleId="192">
    <w:name w:val="Body Text Indent 3 Char"/>
    <w:basedOn w:val="11"/>
    <w:link w:val="20"/>
    <w:qFormat/>
    <w:uiPriority w:val="0"/>
    <w:rPr>
      <w:rFonts w:ascii="Verdana" w:hAnsi="Verdana" w:eastAsia="Lucida Sans Unicode" w:cs="Times New Roman"/>
      <w:color w:val="000000"/>
      <w:kern w:val="0"/>
      <w:sz w:val="24"/>
      <w:szCs w:val="24"/>
      <w:lang w:eastAsia="ar-SA"/>
      <w14:ligatures w14:val="none"/>
    </w:rPr>
  </w:style>
  <w:style w:type="paragraph" w:customStyle="1" w:styleId="193">
    <w:name w:val="Table Contents"/>
    <w:basedOn w:val="15"/>
    <w:qFormat/>
    <w:uiPriority w:val="0"/>
    <w:pPr>
      <w:suppressLineNumbers/>
      <w:suppressAutoHyphens/>
      <w:autoSpaceDE/>
      <w:autoSpaceDN/>
      <w:spacing w:after="120"/>
    </w:pPr>
    <w:rPr>
      <w:rFonts w:eastAsia="Lucida Sans Unicode"/>
      <w:color w:val="000000"/>
      <w:lang w:val="en-GB" w:eastAsia="ar-SA"/>
    </w:rPr>
  </w:style>
  <w:style w:type="character" w:customStyle="1" w:styleId="194">
    <w:name w:val="Body Text 2 Char"/>
    <w:basedOn w:val="11"/>
    <w:link w:val="16"/>
    <w:qFormat/>
    <w:uiPriority w:val="0"/>
    <w:rPr>
      <w:rFonts w:ascii="Times New Roman" w:hAnsi="Times New Roman" w:eastAsia="Lucida Sans Unicode" w:cs="Times New Roman"/>
      <w:color w:val="000000"/>
      <w:kern w:val="0"/>
      <w:sz w:val="24"/>
      <w:szCs w:val="24"/>
      <w:lang w:eastAsia="ar-SA"/>
      <w14:ligatures w14:val="none"/>
    </w:rPr>
  </w:style>
  <w:style w:type="paragraph" w:customStyle="1" w:styleId="195">
    <w:name w:val="Table Heading"/>
    <w:basedOn w:val="193"/>
    <w:qFormat/>
    <w:uiPriority w:val="0"/>
    <w:pPr>
      <w:jc w:val="center"/>
    </w:pPr>
    <w:rPr>
      <w:b/>
      <w:i/>
    </w:rPr>
  </w:style>
  <w:style w:type="character" w:customStyle="1" w:styleId="196">
    <w:name w:val="Title Char"/>
    <w:basedOn w:val="11"/>
    <w:link w:val="41"/>
    <w:qFormat/>
    <w:uiPriority w:val="0"/>
    <w:rPr>
      <w:rFonts w:ascii="Times New Roman" w:hAnsi="Times New Roman" w:eastAsia="Lucida Sans Unicode" w:cs="Times New Roman"/>
      <w:b/>
      <w:color w:val="000000"/>
      <w:kern w:val="0"/>
      <w:szCs w:val="24"/>
      <w:lang w:eastAsia="ar-SA"/>
      <w14:ligatures w14:val="none"/>
    </w:rPr>
  </w:style>
  <w:style w:type="character" w:customStyle="1" w:styleId="197">
    <w:name w:val="Subtitle Char"/>
    <w:basedOn w:val="11"/>
    <w:link w:val="38"/>
    <w:qFormat/>
    <w:uiPriority w:val="0"/>
    <w:rPr>
      <w:rFonts w:ascii="Arial" w:hAnsi="Arial" w:eastAsia="Lucida Sans Unicode" w:cs="Times New Roman"/>
      <w:i/>
      <w:color w:val="000000"/>
      <w:kern w:val="0"/>
      <w:sz w:val="28"/>
      <w:szCs w:val="24"/>
      <w:lang w:eastAsia="ar-SA"/>
      <w14:ligatures w14:val="none"/>
    </w:rPr>
  </w:style>
  <w:style w:type="paragraph" w:customStyle="1" w:styleId="198">
    <w:name w:val="Frame contents"/>
    <w:basedOn w:val="15"/>
    <w:qFormat/>
    <w:uiPriority w:val="0"/>
    <w:pPr>
      <w:suppressAutoHyphens/>
      <w:autoSpaceDE/>
      <w:autoSpaceDN/>
      <w:spacing w:after="120"/>
    </w:pPr>
    <w:rPr>
      <w:rFonts w:eastAsia="Lucida Sans Unicode"/>
      <w:color w:val="000000"/>
      <w:lang w:val="en-GB" w:eastAsia="ar-SA"/>
    </w:rPr>
  </w:style>
  <w:style w:type="paragraph" w:customStyle="1" w:styleId="199">
    <w:name w:val="Default Text"/>
    <w:basedOn w:val="1"/>
    <w:qFormat/>
    <w:uiPriority w:val="0"/>
    <w:pPr>
      <w:widowControl w:val="0"/>
      <w:suppressAutoHyphens/>
    </w:pPr>
    <w:rPr>
      <w:rFonts w:eastAsia="Lucida Sans Unicode"/>
      <w:color w:val="000000"/>
      <w:sz w:val="24"/>
      <w:szCs w:val="24"/>
      <w:lang w:eastAsia="ar-SA"/>
    </w:rPr>
  </w:style>
  <w:style w:type="character" w:customStyle="1" w:styleId="200">
    <w:name w:val="Body Text Indent Char"/>
    <w:basedOn w:val="11"/>
    <w:link w:val="18"/>
    <w:qFormat/>
    <w:uiPriority w:val="0"/>
    <w:rPr>
      <w:rFonts w:ascii="Arial" w:hAnsi="Arial" w:eastAsia="Lucida Sans Unicode" w:cs="Arial"/>
      <w:color w:val="000000"/>
      <w:kern w:val="0"/>
      <w:sz w:val="24"/>
      <w:szCs w:val="24"/>
      <w:lang w:eastAsia="ar-SA"/>
      <w14:ligatures w14:val="none"/>
    </w:rPr>
  </w:style>
  <w:style w:type="character" w:customStyle="1" w:styleId="201">
    <w:name w:val="Body Text Indent 2 Char"/>
    <w:basedOn w:val="11"/>
    <w:link w:val="19"/>
    <w:qFormat/>
    <w:uiPriority w:val="0"/>
    <w:rPr>
      <w:rFonts w:ascii="Arial" w:hAnsi="Arial" w:eastAsia="Lucida Sans Unicode" w:cs="Arial"/>
      <w:b/>
      <w:bCs/>
      <w:color w:val="000000"/>
      <w:kern w:val="0"/>
      <w:sz w:val="24"/>
      <w:szCs w:val="24"/>
      <w:lang w:eastAsia="ar-SA"/>
      <w14:ligatures w14:val="none"/>
    </w:rPr>
  </w:style>
  <w:style w:type="character" w:customStyle="1" w:styleId="202">
    <w:name w:val="Body Text 3 Char"/>
    <w:basedOn w:val="11"/>
    <w:link w:val="17"/>
    <w:qFormat/>
    <w:uiPriority w:val="0"/>
    <w:rPr>
      <w:rFonts w:ascii="Arial" w:hAnsi="Arial" w:eastAsia="Lucida Sans Unicode" w:cs="Times New Roman"/>
      <w:b/>
      <w:color w:val="000000"/>
      <w:kern w:val="0"/>
      <w:szCs w:val="24"/>
      <w:lang w:eastAsia="ar-SA"/>
      <w14:ligatures w14:val="none"/>
    </w:rPr>
  </w:style>
  <w:style w:type="character" w:customStyle="1" w:styleId="203">
    <w:name w:val="Plain Text Char"/>
    <w:basedOn w:val="11"/>
    <w:link w:val="37"/>
    <w:qFormat/>
    <w:uiPriority w:val="0"/>
    <w:rPr>
      <w:rFonts w:ascii="Courier New" w:hAnsi="Courier New" w:eastAsia="Times New Roman" w:cs="Times New Roman"/>
      <w:kern w:val="0"/>
      <w:sz w:val="20"/>
      <w:szCs w:val="20"/>
      <w:lang w:eastAsia="ar-SA"/>
      <w14:ligatures w14:val="none"/>
    </w:rPr>
  </w:style>
  <w:style w:type="character" w:customStyle="1" w:styleId="204">
    <w:name w:val="WW8Num160z2"/>
    <w:qFormat/>
    <w:uiPriority w:val="0"/>
    <w:rPr>
      <w:rFonts w:ascii="Wingdings" w:hAnsi="Wingdings"/>
    </w:rPr>
  </w:style>
  <w:style w:type="character" w:customStyle="1" w:styleId="205">
    <w:name w:val="No Spacing Char"/>
    <w:link w:val="57"/>
    <w:qFormat/>
    <w:locked/>
    <w:uiPriority w:val="0"/>
    <w:rPr>
      <w:rFonts w:ascii="Times New Roman" w:hAnsi="Times New Roman" w:eastAsia="PMingLiU" w:cs="Times New Roman"/>
      <w:kern w:val="0"/>
      <w:lang w:val="en-US"/>
      <w14:ligatures w14:val="none"/>
    </w:rPr>
  </w:style>
  <w:style w:type="character" w:customStyle="1" w:styleId="206">
    <w:name w:val="Plain Text Char1"/>
    <w:qFormat/>
    <w:uiPriority w:val="0"/>
    <w:rPr>
      <w:rFonts w:ascii="Courier New" w:hAnsi="Courier New" w:eastAsia="Times New Roman" w:cs="Times New Roman"/>
      <w:sz w:val="20"/>
      <w:szCs w:val="20"/>
      <w:lang w:eastAsia="ar-SA"/>
    </w:rPr>
  </w:style>
  <w:style w:type="table" w:customStyle="1" w:styleId="207">
    <w:name w:val="Table Grid2"/>
    <w:basedOn w:val="12"/>
    <w:qFormat/>
    <w:uiPriority w:val="39"/>
    <w:pPr>
      <w:spacing w:after="0" w:line="240" w:lineRule="auto"/>
    </w:pPr>
    <w:rPr>
      <w:rFonts w:ascii="Arial" w:hAnsi="Arial" w:cs="Arial"/>
      <w:kern w:val="0"/>
      <w:sz w:val="24"/>
      <w:szCs w:val="24"/>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8">
    <w:name w:val="markedcontent"/>
    <w:basedOn w:val="11"/>
    <w:qFormat/>
    <w:uiPriority w:val="0"/>
  </w:style>
  <w:style w:type="table" w:customStyle="1" w:styleId="209">
    <w:name w:val="TableGrid"/>
    <w:qFormat/>
    <w:uiPriority w:val="0"/>
    <w:pPr>
      <w:spacing w:after="0" w:line="240" w:lineRule="auto"/>
    </w:pPr>
    <w:rPr>
      <w:rFonts w:ascii="Times New Roman" w:hAnsi="Times New Roman" w:eastAsia="Times New Roman" w:cs="Times New Roman"/>
      <w:kern w:val="0"/>
      <w:sz w:val="20"/>
      <w:szCs w:val="20"/>
      <w:lang w:val="en-IN" w:eastAsia="en-IN" w:bidi="mr-IN"/>
      <w14:ligatures w14:val="none"/>
    </w:rPr>
    <w:tblPr>
      <w:tblCellMar>
        <w:top w:w="0" w:type="dxa"/>
        <w:left w:w="0" w:type="dxa"/>
        <w:bottom w:w="0" w:type="dxa"/>
        <w:right w:w="0" w:type="dxa"/>
      </w:tblCellMar>
    </w:tblPr>
  </w:style>
  <w:style w:type="character" w:customStyle="1" w:styleId="210">
    <w:name w:val="ui-provider"/>
    <w:basedOn w:val="11"/>
    <w:qFormat/>
    <w:uiPriority w:val="0"/>
  </w:style>
  <w:style w:type="character" w:customStyle="1" w:styleId="211">
    <w:name w:val="Unresolved Mention2"/>
    <w:basedOn w:val="11"/>
    <w:semiHidden/>
    <w:unhideWhenUsed/>
    <w:qFormat/>
    <w:uiPriority w:val="99"/>
    <w:rPr>
      <w:color w:val="605E5C"/>
      <w:shd w:val="clear" w:color="auto" w:fill="E1DFDD"/>
    </w:rPr>
  </w:style>
  <w:style w:type="paragraph" w:customStyle="1" w:styleId="212">
    <w:name w:val="CM5"/>
    <w:basedOn w:val="1"/>
    <w:next w:val="1"/>
    <w:qFormat/>
    <w:uiPriority w:val="99"/>
    <w:pPr>
      <w:widowControl w:val="0"/>
      <w:suppressAutoHyphens/>
      <w:autoSpaceDE w:val="0"/>
      <w:spacing w:line="358" w:lineRule="atLeast"/>
    </w:pPr>
    <w:rPr>
      <w:rFonts w:ascii="AKMKJG+TimesNewRoman" w:hAnsi="AKMKJG+TimesNewRoman" w:eastAsia="Times New Roman" w:cs="AKMKJG+TimesNewRoman"/>
      <w:sz w:val="24"/>
      <w:szCs w:val="24"/>
      <w:lang w:eastAsia="ar-SA"/>
    </w:rPr>
  </w:style>
  <w:style w:type="character" w:customStyle="1" w:styleId="213">
    <w:name w:val="object"/>
    <w:basedOn w:val="11"/>
    <w:qFormat/>
    <w:uiPriority w:val="0"/>
  </w:style>
  <w:style w:type="character" w:customStyle="1" w:styleId="214">
    <w:name w:val="None"/>
    <w:qFormat/>
    <w:uiPriority w:val="0"/>
  </w:style>
  <w:style w:type="paragraph" w:customStyle="1" w:styleId="215">
    <w:name w:val="Body"/>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Times New Roman" w:cs="Times New Roman"/>
      <w:color w:val="000000"/>
      <w:kern w:val="0"/>
      <w:sz w:val="22"/>
      <w:szCs w:val="22"/>
      <w:u w:color="000000"/>
      <w:lang w:val="en-US" w:eastAsia="en-US" w:bidi="ar-SA"/>
      <w14:ligatures w14:val="none"/>
    </w:rPr>
  </w:style>
  <w:style w:type="character" w:customStyle="1" w:styleId="216">
    <w:name w:val="Hyperlink.14"/>
    <w:basedOn w:val="11"/>
    <w:qFormat/>
    <w:uiPriority w:val="0"/>
    <w:rPr>
      <w:color w:val="000000"/>
      <w:u w:val="single" w:color="0563C1"/>
      <w:lang w:val="en-US"/>
    </w:rPr>
  </w:style>
  <w:style w:type="character" w:customStyle="1" w:styleId="217">
    <w:name w:val="Unresolved Mention3"/>
    <w:basedOn w:val="11"/>
    <w:semiHidden/>
    <w:unhideWhenUsed/>
    <w:qFormat/>
    <w:uiPriority w:val="99"/>
    <w:rPr>
      <w:color w:val="605E5C"/>
      <w:shd w:val="clear" w:color="auto" w:fill="E1DFDD"/>
    </w:rPr>
  </w:style>
  <w:style w:type="character" w:customStyle="1" w:styleId="218">
    <w:name w:val="zmsearchresult"/>
    <w:basedOn w:val="11"/>
    <w:qFormat/>
    <w:uiPriority w:val="0"/>
  </w:style>
  <w:style w:type="character" w:customStyle="1" w:styleId="21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7EEEC0-FCEB-411A-9780-245BF3DD6E93}">
  <ds:schemaRefs/>
</ds:datastoreItem>
</file>

<file path=docProps/app.xml><?xml version="1.0" encoding="utf-8"?>
<Properties xmlns="http://schemas.openxmlformats.org/officeDocument/2006/extended-properties" xmlns:vt="http://schemas.openxmlformats.org/officeDocument/2006/docPropsVTypes">
  <Template>Normal</Template>
  <Pages>160</Pages>
  <Words>52992</Words>
  <Characters>276230</Characters>
  <Lines>2377</Lines>
  <Paragraphs>669</Paragraphs>
  <TotalTime>1902</TotalTime>
  <ScaleCrop>false</ScaleCrop>
  <LinksUpToDate>false</LinksUpToDate>
  <CharactersWithSpaces>327742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2025-09-08T12:22:00Z</dcterms:created>
  <dc:creator>DSK Legal</dc:creator>
  <cp:lastModifiedBy>Ayush Prasad</cp:lastModifiedBy>
  <cp:lastPrinted>2025-02-17T10:14:00Z</cp:lastPrinted>
  <dcterms:modified xsi:type="dcterms:W3CDTF">2026-08-09T16:40:31Z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da4fc4-1811-4074-813b-47e2e866272a_Enabled">
    <vt:lpwstr>true</vt:lpwstr>
  </property>
  <property fmtid="{D5CDD505-2E9C-101B-9397-08002B2CF9AE}" pid="3" name="MSIP_Label_80da4fc4-1811-4074-813b-47e2e866272a_SetDate">
    <vt:lpwstr>2023-09-26T07:17:08Z</vt:lpwstr>
  </property>
  <property fmtid="{D5CDD505-2E9C-101B-9397-08002B2CF9AE}" pid="4" name="MSIP_Label_80da4fc4-1811-4074-813b-47e2e866272a_Method">
    <vt:lpwstr>Privileged</vt:lpwstr>
  </property>
  <property fmtid="{D5CDD505-2E9C-101B-9397-08002B2CF9AE}" pid="5" name="MSIP_Label_80da4fc4-1811-4074-813b-47e2e866272a_Name">
    <vt:lpwstr>External</vt:lpwstr>
  </property>
  <property fmtid="{D5CDD505-2E9C-101B-9397-08002B2CF9AE}" pid="6" name="MSIP_Label_80da4fc4-1811-4074-813b-47e2e866272a_SiteId">
    <vt:lpwstr>4d8b04bf-7a7c-48a0-b6e3-38da5008297e</vt:lpwstr>
  </property>
  <property fmtid="{D5CDD505-2E9C-101B-9397-08002B2CF9AE}" pid="7" name="MSIP_Label_80da4fc4-1811-4074-813b-47e2e866272a_ActionId">
    <vt:lpwstr>7b82ddfc-21e4-462a-9d5e-7c6d7cd6b4bd</vt:lpwstr>
  </property>
  <property fmtid="{D5CDD505-2E9C-101B-9397-08002B2CF9AE}" pid="8" name="MSIP_Label_80da4fc4-1811-4074-813b-47e2e866272a_ContentBits">
    <vt:lpwstr>0</vt:lpwstr>
  </property>
  <property fmtid="{D5CDD505-2E9C-101B-9397-08002B2CF9AE}" pid="9" name="KSOTemplateDocerSaveRecord">
    <vt:lpwstr>eyJoZGlkIjoiMzMyOTc2OTkxYzg3MjcwNzZhZmI1YWM2MDFmZDkzYzQiLCJ1c2VySWQiOiI1NjcyMTcxNjU5MjIifQ==</vt:lpwstr>
  </property>
  <property fmtid="{D5CDD505-2E9C-101B-9397-08002B2CF9AE}" pid="10" name="KSOProductBuildVer">
    <vt:lpwstr>1033-12.1.0.28032</vt:lpwstr>
  </property>
  <property fmtid="{D5CDD505-2E9C-101B-9397-08002B2CF9AE}" pid="11" name="ICV">
    <vt:lpwstr>18316FC4A0E54D8FB3070BC62F5A69C4_12</vt:lpwstr>
  </property>
</Properties>
</file>