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286AE8" w14:textId="5C97E19E" w:rsidR="00A31150" w:rsidRPr="00B05415" w:rsidRDefault="00952751" w:rsidP="00A31150">
      <w:pPr>
        <w:rPr>
          <w:rFonts w:cs="Calibri"/>
        </w:rPr>
      </w:pPr>
      <w:r>
        <w:rPr>
          <w:rFonts w:cs="Calibri"/>
        </w:rPr>
        <w:t>No. EM/BD/U-15/Embarkation</w:t>
      </w:r>
      <w:r w:rsidR="00A31150" w:rsidRPr="00B05415">
        <w:rPr>
          <w:rFonts w:cs="Calibri"/>
        </w:rPr>
        <w:tab/>
      </w:r>
    </w:p>
    <w:p w14:paraId="219A3374" w14:textId="77777777" w:rsidR="00A31150" w:rsidRPr="00B05415" w:rsidRDefault="00A31150" w:rsidP="00A31150">
      <w:pPr>
        <w:rPr>
          <w:rFonts w:cs="Calibri"/>
          <w:b/>
          <w:bCs/>
          <w:u w:val="single"/>
        </w:rPr>
      </w:pP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r>
      <w:r w:rsidRPr="00B05415">
        <w:rPr>
          <w:rFonts w:cs="Calibri"/>
        </w:rPr>
        <w:tab/>
        <w:t xml:space="preserve">    </w:t>
      </w:r>
    </w:p>
    <w:p w14:paraId="33B4B592" w14:textId="77777777" w:rsidR="00A31150" w:rsidRPr="00B05415" w:rsidRDefault="00A31150" w:rsidP="00A31150">
      <w:pPr>
        <w:spacing w:after="240"/>
        <w:ind w:right="-151"/>
        <w:rPr>
          <w:rFonts w:cs="Calibri"/>
          <w:bCs/>
        </w:rPr>
      </w:pPr>
    </w:p>
    <w:p w14:paraId="36A66001" w14:textId="77777777" w:rsidR="00A31150" w:rsidRPr="00B05415" w:rsidRDefault="00A31150" w:rsidP="00A31150">
      <w:pPr>
        <w:pStyle w:val="NoSpacing"/>
        <w:rPr>
          <w:rFonts w:eastAsia="Times New Roman" w:cs="Calibri"/>
          <w:sz w:val="24"/>
          <w:szCs w:val="24"/>
          <w:lang w:bidi="hi-IN"/>
        </w:rPr>
      </w:pPr>
      <w:r w:rsidRPr="00B05415">
        <w:rPr>
          <w:rFonts w:eastAsia="Times New Roman" w:cs="Calibri"/>
          <w:sz w:val="24"/>
          <w:szCs w:val="24"/>
          <w:lang w:bidi="hi-IN"/>
        </w:rPr>
        <w:t xml:space="preserve">To, </w:t>
      </w:r>
    </w:p>
    <w:p w14:paraId="27BDE885" w14:textId="77777777" w:rsidR="00A31150" w:rsidRPr="00B05415" w:rsidRDefault="00A31150" w:rsidP="00A31150">
      <w:pPr>
        <w:pStyle w:val="NoSpacing"/>
        <w:rPr>
          <w:rFonts w:eastAsia="Times New Roman" w:cs="Calibri"/>
          <w:sz w:val="24"/>
          <w:szCs w:val="24"/>
          <w:lang w:bidi="hi-IN"/>
        </w:rPr>
      </w:pPr>
      <w:r w:rsidRPr="00B05415">
        <w:rPr>
          <w:rFonts w:eastAsia="Times New Roman" w:cs="Calibri"/>
          <w:sz w:val="24"/>
          <w:szCs w:val="24"/>
          <w:lang w:bidi="hi-IN"/>
        </w:rPr>
        <w:t>The Secretary,</w:t>
      </w:r>
    </w:p>
    <w:p w14:paraId="3B8E0E35" w14:textId="77777777" w:rsidR="00A31150" w:rsidRPr="00B05415" w:rsidRDefault="00A31150" w:rsidP="00A31150">
      <w:pPr>
        <w:pStyle w:val="NoSpacing"/>
        <w:rPr>
          <w:rFonts w:eastAsia="Times New Roman" w:cs="Calibri"/>
          <w:sz w:val="24"/>
          <w:szCs w:val="24"/>
          <w:lang w:bidi="hi-IN"/>
        </w:rPr>
      </w:pPr>
      <w:r w:rsidRPr="00B05415">
        <w:rPr>
          <w:rFonts w:eastAsia="Times New Roman" w:cs="Calibri"/>
          <w:sz w:val="24"/>
          <w:szCs w:val="24"/>
          <w:lang w:bidi="hi-IN"/>
        </w:rPr>
        <w:t>Mumbai Port Authority</w:t>
      </w:r>
    </w:p>
    <w:p w14:paraId="53C3E391" w14:textId="77777777" w:rsidR="00A31150" w:rsidRPr="00B05415" w:rsidRDefault="00A31150" w:rsidP="00A31150">
      <w:pPr>
        <w:pStyle w:val="NoSpacing"/>
        <w:rPr>
          <w:rFonts w:eastAsia="Times New Roman" w:cs="Calibri"/>
          <w:sz w:val="24"/>
          <w:szCs w:val="24"/>
        </w:rPr>
      </w:pPr>
      <w:r w:rsidRPr="00B05415">
        <w:rPr>
          <w:rFonts w:eastAsia="Times New Roman" w:cs="Calibri"/>
          <w:sz w:val="24"/>
          <w:szCs w:val="24"/>
        </w:rPr>
        <w:t xml:space="preserve"> </w:t>
      </w:r>
    </w:p>
    <w:p w14:paraId="55BC2657" w14:textId="43EE6F19" w:rsidR="00A31150" w:rsidRDefault="00A31150" w:rsidP="00A31150">
      <w:pPr>
        <w:ind w:left="720"/>
        <w:jc w:val="both"/>
      </w:pPr>
      <w:r>
        <w:rPr>
          <w:rFonts w:cs="Calibri"/>
        </w:rPr>
        <w:t xml:space="preserve">     </w:t>
      </w:r>
      <w:proofErr w:type="gramStart"/>
      <w:r w:rsidRPr="00B05415">
        <w:rPr>
          <w:rFonts w:cs="Calibri"/>
        </w:rPr>
        <w:t>Sub :</w:t>
      </w:r>
      <w:proofErr w:type="gramEnd"/>
      <w:r w:rsidRPr="00B05415">
        <w:rPr>
          <w:rFonts w:cs="Calibri"/>
        </w:rPr>
        <w:t xml:space="preserve"> </w:t>
      </w:r>
      <w:r>
        <w:t>Allotment of Plot adjacent to STC Plot (surrendered by Embarkation Commandant)</w:t>
      </w:r>
    </w:p>
    <w:p w14:paraId="1EF71927" w14:textId="05F8FC0A" w:rsidR="00A31150" w:rsidRDefault="00A31150" w:rsidP="00A31150">
      <w:pPr>
        <w:jc w:val="both"/>
      </w:pPr>
      <w:r>
        <w:rPr>
          <w:rFonts w:cs="Calibri"/>
        </w:rPr>
        <w:t xml:space="preserve">                         </w:t>
      </w:r>
      <w:r>
        <w:t xml:space="preserve"> </w:t>
      </w:r>
      <w:proofErr w:type="gramStart"/>
      <w:r>
        <w:t>admeasuring</w:t>
      </w:r>
      <w:proofErr w:type="gramEnd"/>
      <w:r>
        <w:t xml:space="preserve"> 7249.11 </w:t>
      </w:r>
      <w:proofErr w:type="spellStart"/>
      <w:r>
        <w:t>sq.mtrs</w:t>
      </w:r>
      <w:proofErr w:type="spellEnd"/>
      <w:r>
        <w:t xml:space="preserve">. </w:t>
      </w:r>
      <w:proofErr w:type="gramStart"/>
      <w:r>
        <w:t>at</w:t>
      </w:r>
      <w:proofErr w:type="gramEnd"/>
      <w:r>
        <w:t xml:space="preserve"> P.D. Mello Road, near Carnac  Bunder (RR Zone  </w:t>
      </w:r>
    </w:p>
    <w:p w14:paraId="4B487289" w14:textId="77777777" w:rsidR="00A31150" w:rsidRDefault="00A31150" w:rsidP="00A31150">
      <w:pPr>
        <w:jc w:val="both"/>
      </w:pPr>
      <w:r>
        <w:t xml:space="preserve">                          2/13B) on nomination basis for a period of 60 years lease to Reserve Bank of India </w:t>
      </w:r>
    </w:p>
    <w:p w14:paraId="2BC2717B" w14:textId="28B16C3E" w:rsidR="00A31150" w:rsidRDefault="00A31150" w:rsidP="00A31150">
      <w:pPr>
        <w:jc w:val="both"/>
      </w:pPr>
      <w:r>
        <w:t xml:space="preserve">                          (RBI).</w:t>
      </w:r>
    </w:p>
    <w:p w14:paraId="57CAA71C" w14:textId="0392A4A1" w:rsidR="00A31150" w:rsidRPr="00B05415" w:rsidRDefault="00A31150" w:rsidP="00A31150">
      <w:pPr>
        <w:spacing w:before="240" w:after="240" w:line="100" w:lineRule="atLeast"/>
        <w:ind w:left="1701" w:right="836" w:hanging="708"/>
        <w:jc w:val="both"/>
        <w:rPr>
          <w:rFonts w:cs="Calibri"/>
        </w:rPr>
      </w:pPr>
      <w:r w:rsidRPr="00B05415">
        <w:rPr>
          <w:rFonts w:cs="Calibri"/>
          <w:b/>
          <w:bCs/>
        </w:rPr>
        <w:tab/>
      </w:r>
      <w:r w:rsidRPr="00B05415">
        <w:rPr>
          <w:rFonts w:cs="Calibri"/>
        </w:rPr>
        <w:tab/>
      </w:r>
      <w:r w:rsidRPr="00B05415">
        <w:rPr>
          <w:rFonts w:cs="Calibri"/>
        </w:rPr>
        <w:tab/>
      </w:r>
      <w:r w:rsidRPr="00B05415">
        <w:rPr>
          <w:rFonts w:cs="Calibri"/>
        </w:rPr>
        <w:tab/>
        <w:t>-----</w:t>
      </w:r>
    </w:p>
    <w:p w14:paraId="1479B7C3" w14:textId="77777777" w:rsidR="00A31150" w:rsidRPr="00B05415" w:rsidRDefault="00A31150" w:rsidP="00A31150">
      <w:pPr>
        <w:pStyle w:val="NoSpacing"/>
        <w:ind w:right="18"/>
        <w:jc w:val="both"/>
        <w:rPr>
          <w:rFonts w:eastAsia="Times New Roman" w:cs="Calibri"/>
          <w:sz w:val="24"/>
          <w:szCs w:val="24"/>
        </w:rPr>
      </w:pPr>
    </w:p>
    <w:p w14:paraId="1C8B7E79" w14:textId="66FFFBF4" w:rsidR="00A31150" w:rsidRPr="00B05415" w:rsidRDefault="00A31150" w:rsidP="00A31150">
      <w:pPr>
        <w:pStyle w:val="NoSpacing"/>
        <w:ind w:right="18"/>
        <w:jc w:val="both"/>
        <w:rPr>
          <w:rFonts w:eastAsia="Times New Roman" w:cs="Calibri"/>
          <w:sz w:val="24"/>
          <w:szCs w:val="24"/>
        </w:rPr>
      </w:pPr>
      <w:r w:rsidRPr="00B05415">
        <w:rPr>
          <w:rFonts w:eastAsia="Times New Roman" w:cs="Calibri"/>
          <w:sz w:val="24"/>
          <w:szCs w:val="24"/>
        </w:rPr>
        <w:tab/>
        <w:t xml:space="preserve">    </w:t>
      </w:r>
      <w:r>
        <w:rPr>
          <w:rFonts w:eastAsia="Times New Roman" w:cs="Calibri"/>
          <w:sz w:val="24"/>
          <w:szCs w:val="24"/>
        </w:rPr>
        <w:t xml:space="preserve">   </w:t>
      </w:r>
      <w:r w:rsidRPr="00B05415">
        <w:rPr>
          <w:rFonts w:eastAsia="Times New Roman" w:cs="Calibri"/>
          <w:sz w:val="24"/>
          <w:szCs w:val="24"/>
        </w:rPr>
        <w:t xml:space="preserve"> Find enclosed Draft Board Note and Chairpers</w:t>
      </w:r>
      <w:r>
        <w:rPr>
          <w:rFonts w:eastAsia="Times New Roman" w:cs="Calibri"/>
          <w:sz w:val="24"/>
          <w:szCs w:val="24"/>
        </w:rPr>
        <w:t xml:space="preserve">on’s approvals dated </w:t>
      </w:r>
      <w:r w:rsidR="00133ADD">
        <w:rPr>
          <w:rFonts w:eastAsia="Times New Roman" w:cs="Calibri"/>
          <w:sz w:val="24"/>
          <w:szCs w:val="24"/>
        </w:rPr>
        <w:t>29.04.2026</w:t>
      </w:r>
      <w:r w:rsidRPr="00B05415">
        <w:rPr>
          <w:rFonts w:eastAsia="Times New Roman" w:cs="Calibri"/>
          <w:sz w:val="24"/>
          <w:szCs w:val="24"/>
        </w:rPr>
        <w:t xml:space="preserve"> for the subject proposal.</w:t>
      </w:r>
    </w:p>
    <w:p w14:paraId="2E7F9823" w14:textId="77777777" w:rsidR="00A31150" w:rsidRPr="00B05415" w:rsidRDefault="00A31150" w:rsidP="00A31150">
      <w:pPr>
        <w:pStyle w:val="NoSpacing"/>
        <w:ind w:right="18"/>
        <w:jc w:val="both"/>
        <w:rPr>
          <w:rFonts w:eastAsia="Times New Roman" w:cs="Calibri"/>
          <w:sz w:val="24"/>
          <w:szCs w:val="24"/>
        </w:rPr>
      </w:pPr>
      <w:r w:rsidRPr="00B05415">
        <w:rPr>
          <w:rFonts w:eastAsia="Times New Roman" w:cs="Calibri"/>
          <w:sz w:val="24"/>
          <w:szCs w:val="24"/>
        </w:rPr>
        <w:t xml:space="preserve">    </w:t>
      </w:r>
    </w:p>
    <w:p w14:paraId="6FFC48AF" w14:textId="18B3969F" w:rsidR="00A31150" w:rsidRPr="00B05415" w:rsidRDefault="00A31150" w:rsidP="00A31150">
      <w:pPr>
        <w:pStyle w:val="NoSpacing"/>
        <w:ind w:right="18"/>
        <w:jc w:val="both"/>
        <w:rPr>
          <w:rFonts w:cs="Calibri"/>
          <w:sz w:val="24"/>
          <w:szCs w:val="24"/>
        </w:rPr>
      </w:pPr>
      <w:r w:rsidRPr="00B05415">
        <w:rPr>
          <w:rFonts w:eastAsia="Times New Roman" w:cs="Calibri"/>
          <w:sz w:val="24"/>
          <w:szCs w:val="24"/>
        </w:rPr>
        <w:t xml:space="preserve">                    </w:t>
      </w:r>
      <w:r>
        <w:rPr>
          <w:rFonts w:eastAsia="Times New Roman" w:cs="Calibri"/>
          <w:sz w:val="24"/>
          <w:szCs w:val="24"/>
        </w:rPr>
        <w:t xml:space="preserve"> </w:t>
      </w:r>
      <w:r w:rsidRPr="00B05415">
        <w:rPr>
          <w:rFonts w:eastAsia="Times New Roman" w:cs="Calibri"/>
          <w:sz w:val="24"/>
          <w:szCs w:val="24"/>
        </w:rPr>
        <w:t>You are requested to place the ma</w:t>
      </w:r>
      <w:r w:rsidR="002814B6">
        <w:rPr>
          <w:rFonts w:eastAsia="Times New Roman" w:cs="Calibri"/>
          <w:sz w:val="24"/>
          <w:szCs w:val="24"/>
        </w:rPr>
        <w:t>tter before Board for approval in the ensuing Board meeting</w:t>
      </w:r>
    </w:p>
    <w:p w14:paraId="3C7D56D6" w14:textId="77777777" w:rsidR="00A31150" w:rsidRPr="00B05415" w:rsidRDefault="00A31150" w:rsidP="00A31150">
      <w:pPr>
        <w:pStyle w:val="NoSpacing"/>
        <w:ind w:right="18"/>
        <w:jc w:val="both"/>
        <w:rPr>
          <w:rFonts w:eastAsia="Times New Roman" w:cs="Calibri"/>
          <w:sz w:val="24"/>
          <w:szCs w:val="24"/>
        </w:rPr>
      </w:pPr>
    </w:p>
    <w:p w14:paraId="2F7933EC" w14:textId="77777777" w:rsidR="00A31150" w:rsidRPr="00B05415" w:rsidRDefault="00A31150" w:rsidP="00A31150">
      <w:pPr>
        <w:pStyle w:val="NoSpacing"/>
        <w:ind w:right="18"/>
        <w:jc w:val="both"/>
        <w:rPr>
          <w:rFonts w:eastAsia="Times New Roman" w:cs="Calibri"/>
          <w:sz w:val="24"/>
          <w:szCs w:val="24"/>
        </w:rPr>
      </w:pPr>
      <w:r w:rsidRPr="00B05415">
        <w:rPr>
          <w:rFonts w:eastAsia="Times New Roman" w:cs="Calibri"/>
          <w:sz w:val="24"/>
          <w:szCs w:val="24"/>
        </w:rPr>
        <w:t xml:space="preserve">           </w:t>
      </w:r>
    </w:p>
    <w:p w14:paraId="57C9B8F4" w14:textId="3A847EF9" w:rsidR="00A31150" w:rsidRPr="00B05415" w:rsidRDefault="00A31150" w:rsidP="00A31150">
      <w:pPr>
        <w:pStyle w:val="NoSpacing"/>
        <w:ind w:right="18"/>
        <w:jc w:val="both"/>
        <w:rPr>
          <w:rFonts w:eastAsia="Times New Roman" w:cs="Calibri"/>
          <w:sz w:val="24"/>
          <w:szCs w:val="24"/>
          <w:lang w:bidi="hi-IN"/>
        </w:rPr>
      </w:pPr>
      <w:r w:rsidRPr="00B05415">
        <w:rPr>
          <w:rFonts w:eastAsia="Times New Roman" w:cs="Calibri"/>
          <w:sz w:val="24"/>
          <w:szCs w:val="24"/>
        </w:rPr>
        <w:t>DA   i) Chairperson`s approva</w:t>
      </w:r>
      <w:r>
        <w:rPr>
          <w:rFonts w:eastAsia="Times New Roman" w:cs="Calibri"/>
          <w:sz w:val="24"/>
          <w:szCs w:val="24"/>
          <w:lang w:bidi="hi-IN"/>
        </w:rPr>
        <w:t xml:space="preserve">l dated </w:t>
      </w:r>
      <w:r w:rsidR="00133ADD">
        <w:rPr>
          <w:rFonts w:eastAsia="Times New Roman" w:cs="Calibri"/>
          <w:sz w:val="24"/>
          <w:szCs w:val="24"/>
          <w:lang w:bidi="hi-IN"/>
        </w:rPr>
        <w:t>29.04.2026</w:t>
      </w:r>
    </w:p>
    <w:p w14:paraId="70C948C5" w14:textId="77777777" w:rsidR="00A31150" w:rsidRPr="00B05415" w:rsidRDefault="00A31150" w:rsidP="00A31150">
      <w:pPr>
        <w:pStyle w:val="NoSpacing"/>
        <w:ind w:right="18"/>
        <w:jc w:val="both"/>
        <w:rPr>
          <w:rFonts w:eastAsia="Times New Roman" w:cs="Calibri"/>
          <w:sz w:val="24"/>
          <w:szCs w:val="24"/>
        </w:rPr>
      </w:pPr>
      <w:r w:rsidRPr="00B05415">
        <w:rPr>
          <w:rFonts w:eastAsia="Times New Roman" w:cs="Calibri"/>
          <w:sz w:val="24"/>
          <w:szCs w:val="24"/>
        </w:rPr>
        <w:t xml:space="preserve">        ii) Draft Board Note</w:t>
      </w:r>
      <w:r w:rsidRPr="00B05415">
        <w:rPr>
          <w:rFonts w:eastAsia="Times New Roman" w:cs="Calibri"/>
          <w:sz w:val="24"/>
          <w:szCs w:val="24"/>
        </w:rPr>
        <w:tab/>
      </w:r>
      <w:r w:rsidRPr="00B05415">
        <w:rPr>
          <w:rFonts w:eastAsia="Times New Roman" w:cs="Calibri"/>
          <w:sz w:val="24"/>
          <w:szCs w:val="24"/>
        </w:rPr>
        <w:tab/>
      </w:r>
    </w:p>
    <w:p w14:paraId="74F9AF7D" w14:textId="77777777" w:rsidR="00A31150" w:rsidRPr="00B05415" w:rsidRDefault="00A31150" w:rsidP="00A31150">
      <w:pPr>
        <w:pStyle w:val="NoSpacing"/>
        <w:ind w:right="18"/>
        <w:jc w:val="both"/>
        <w:rPr>
          <w:rFonts w:eastAsia="Times New Roman" w:cs="Calibri"/>
          <w:sz w:val="24"/>
          <w:szCs w:val="24"/>
          <w:lang w:bidi="hi-IN"/>
        </w:rPr>
      </w:pPr>
      <w:r w:rsidRPr="00B05415">
        <w:rPr>
          <w:rFonts w:eastAsia="Times New Roman" w:cs="Calibri"/>
          <w:sz w:val="24"/>
          <w:szCs w:val="24"/>
        </w:rPr>
        <w:tab/>
      </w:r>
      <w:r w:rsidRPr="00B05415">
        <w:rPr>
          <w:rFonts w:eastAsia="Times New Roman" w:cs="Calibri"/>
          <w:sz w:val="24"/>
          <w:szCs w:val="24"/>
        </w:rPr>
        <w:tab/>
      </w:r>
      <w:r w:rsidRPr="00B05415">
        <w:rPr>
          <w:rFonts w:eastAsia="Times New Roman" w:cs="Calibri"/>
          <w:sz w:val="24"/>
          <w:szCs w:val="24"/>
        </w:rPr>
        <w:tab/>
      </w:r>
      <w:r w:rsidRPr="00B05415">
        <w:rPr>
          <w:rFonts w:eastAsia="Times New Roman" w:cs="Calibri"/>
          <w:sz w:val="24"/>
          <w:szCs w:val="24"/>
        </w:rPr>
        <w:tab/>
      </w:r>
      <w:r w:rsidRPr="00B05415">
        <w:rPr>
          <w:rFonts w:eastAsia="Times New Roman" w:cs="Calibri"/>
          <w:sz w:val="24"/>
          <w:szCs w:val="24"/>
        </w:rPr>
        <w:tab/>
      </w:r>
    </w:p>
    <w:p w14:paraId="29CE4D6A" w14:textId="77777777" w:rsidR="00A31150" w:rsidRPr="00B05415" w:rsidRDefault="00A31150" w:rsidP="00A31150">
      <w:pPr>
        <w:pStyle w:val="NoSpacing"/>
        <w:ind w:right="18"/>
        <w:jc w:val="both"/>
        <w:rPr>
          <w:rFonts w:eastAsia="Times New Roman" w:cs="Calibri"/>
          <w:sz w:val="24"/>
          <w:szCs w:val="24"/>
          <w:lang w:bidi="hi-IN"/>
        </w:rPr>
      </w:pPr>
    </w:p>
    <w:p w14:paraId="6A7CB0D9" w14:textId="77777777" w:rsidR="00A31150" w:rsidRPr="00B05415" w:rsidRDefault="00A31150" w:rsidP="00A31150">
      <w:pPr>
        <w:pStyle w:val="NoSpacing"/>
        <w:numPr>
          <w:ilvl w:val="0"/>
          <w:numId w:val="3"/>
        </w:numPr>
        <w:ind w:right="18"/>
        <w:jc w:val="both"/>
        <w:rPr>
          <w:rFonts w:eastAsia="Times New Roman" w:cs="Calibri"/>
          <w:sz w:val="24"/>
          <w:szCs w:val="24"/>
          <w:lang w:bidi="hi-IN"/>
        </w:rPr>
      </w:pPr>
      <w:r w:rsidRPr="00B05415">
        <w:rPr>
          <w:rFonts w:eastAsia="Times New Roman" w:cs="Calibri"/>
          <w:sz w:val="24"/>
          <w:szCs w:val="24"/>
          <w:lang w:bidi="hi-IN"/>
        </w:rPr>
        <w:t>N. Khatri)</w:t>
      </w:r>
    </w:p>
    <w:p w14:paraId="4C9970C3" w14:textId="77777777" w:rsidR="00A31150" w:rsidRPr="00B05415" w:rsidRDefault="00A31150" w:rsidP="00A31150">
      <w:pPr>
        <w:pStyle w:val="NoSpacing"/>
        <w:ind w:left="6900" w:right="18"/>
        <w:jc w:val="both"/>
        <w:rPr>
          <w:rFonts w:eastAsia="Times New Roman" w:cs="Calibri"/>
          <w:sz w:val="24"/>
          <w:szCs w:val="24"/>
          <w:lang w:bidi="hi-IN"/>
        </w:rPr>
      </w:pPr>
      <w:r w:rsidRPr="00B05415">
        <w:rPr>
          <w:rFonts w:eastAsia="Times New Roman" w:cs="Calibri"/>
          <w:sz w:val="24"/>
          <w:szCs w:val="24"/>
          <w:lang w:bidi="hi-IN"/>
        </w:rPr>
        <w:t>Estate Manager (I/C)</w:t>
      </w:r>
    </w:p>
    <w:p w14:paraId="3587D350" w14:textId="77777777" w:rsidR="00A31150" w:rsidRPr="00B05415" w:rsidRDefault="00A31150" w:rsidP="00A31150">
      <w:pPr>
        <w:pStyle w:val="NoSpacing"/>
        <w:ind w:right="18"/>
        <w:jc w:val="both"/>
        <w:rPr>
          <w:rFonts w:eastAsia="Times New Roman" w:cs="Calibri"/>
          <w:sz w:val="24"/>
          <w:szCs w:val="24"/>
          <w:lang w:bidi="hi-IN"/>
        </w:rPr>
      </w:pPr>
      <w:r w:rsidRPr="00B05415">
        <w:rPr>
          <w:rFonts w:eastAsia="Times New Roman" w:cs="Calibri"/>
          <w:sz w:val="24"/>
          <w:szCs w:val="24"/>
          <w:lang w:bidi="hi-IN"/>
        </w:rPr>
        <w:t xml:space="preserve">      </w:t>
      </w:r>
      <w:r w:rsidRPr="00B05415">
        <w:rPr>
          <w:rFonts w:eastAsia="Times New Roman" w:cs="Calibri"/>
          <w:sz w:val="24"/>
          <w:szCs w:val="24"/>
          <w:lang w:bidi="hi-IN"/>
        </w:rPr>
        <w:tab/>
      </w:r>
      <w:r w:rsidRPr="00B05415">
        <w:rPr>
          <w:rFonts w:eastAsia="Times New Roman" w:cs="Calibri"/>
          <w:sz w:val="24"/>
          <w:szCs w:val="24"/>
          <w:lang w:bidi="hi-IN"/>
        </w:rPr>
        <w:tab/>
      </w:r>
      <w:r w:rsidRPr="00B05415">
        <w:rPr>
          <w:rFonts w:eastAsia="Times New Roman" w:cs="Calibri"/>
          <w:sz w:val="24"/>
          <w:szCs w:val="24"/>
          <w:lang w:bidi="hi-IN"/>
        </w:rPr>
        <w:tab/>
      </w:r>
      <w:r w:rsidRPr="00B05415">
        <w:rPr>
          <w:rFonts w:eastAsia="Times New Roman" w:cs="Calibri"/>
          <w:sz w:val="24"/>
          <w:szCs w:val="24"/>
          <w:lang w:bidi="hi-IN"/>
        </w:rPr>
        <w:tab/>
      </w:r>
      <w:r w:rsidRPr="00B05415">
        <w:rPr>
          <w:rFonts w:eastAsia="Times New Roman" w:cs="Calibri"/>
          <w:sz w:val="24"/>
          <w:szCs w:val="24"/>
          <w:lang w:bidi="hi-IN"/>
        </w:rPr>
        <w:tab/>
      </w:r>
      <w:r w:rsidRPr="00B05415">
        <w:rPr>
          <w:rFonts w:eastAsia="Times New Roman" w:cs="Calibri"/>
          <w:sz w:val="24"/>
          <w:szCs w:val="24"/>
          <w:lang w:bidi="hi-IN"/>
        </w:rPr>
        <w:tab/>
        <w:t xml:space="preserve">            </w:t>
      </w:r>
      <w:r w:rsidRPr="00B05415">
        <w:rPr>
          <w:rFonts w:eastAsia="Times New Roman" w:cs="Calibri"/>
          <w:sz w:val="24"/>
          <w:szCs w:val="24"/>
          <w:lang w:bidi="hi-IN"/>
        </w:rPr>
        <w:tab/>
      </w:r>
      <w:r w:rsidRPr="00B05415">
        <w:rPr>
          <w:rFonts w:eastAsia="Times New Roman" w:cs="Calibri"/>
          <w:sz w:val="24"/>
          <w:szCs w:val="24"/>
          <w:lang w:bidi="hi-IN"/>
        </w:rPr>
        <w:tab/>
      </w:r>
      <w:r w:rsidRPr="00B05415">
        <w:rPr>
          <w:rFonts w:eastAsia="Times New Roman" w:cs="Calibri"/>
          <w:sz w:val="24"/>
          <w:szCs w:val="24"/>
          <w:lang w:bidi="hi-IN"/>
        </w:rPr>
        <w:tab/>
      </w:r>
    </w:p>
    <w:p w14:paraId="4CE38F0D" w14:textId="77777777" w:rsidR="004015CC" w:rsidRDefault="004015CC">
      <w:r>
        <w:br w:type="page"/>
      </w:r>
    </w:p>
    <w:p w14:paraId="484EBC01" w14:textId="3A90304E" w:rsidR="00D60BC2" w:rsidRDefault="00C60BF4">
      <w:pPr>
        <w:spacing w:after="60" w:line="276" w:lineRule="auto"/>
        <w:jc w:val="both"/>
      </w:pPr>
      <w:r>
        <w:lastRenderedPageBreak/>
        <w:t>No./EM/BD/U-15/Embarkation</w:t>
      </w:r>
    </w:p>
    <w:p w14:paraId="6C89A6BC" w14:textId="77777777" w:rsidR="002814B6" w:rsidRDefault="002814B6">
      <w:pPr>
        <w:spacing w:after="60" w:line="276" w:lineRule="auto"/>
        <w:jc w:val="both"/>
      </w:pPr>
    </w:p>
    <w:p w14:paraId="755D6395" w14:textId="2C364F62" w:rsidR="00D60BC2" w:rsidRPr="0057324B" w:rsidRDefault="002814B6" w:rsidP="0057324B">
      <w:pPr>
        <w:spacing w:after="60" w:line="276" w:lineRule="auto"/>
        <w:ind w:left="1134" w:hanging="567"/>
        <w:jc w:val="both"/>
        <w:rPr>
          <w:b/>
          <w:bCs/>
        </w:rPr>
      </w:pPr>
      <w:r>
        <w:rPr>
          <w:b/>
          <w:bCs/>
        </w:rPr>
        <w:t xml:space="preserve">Sub: Allotment of Plot adjacent to STC Plot (surrendered by Embarkation Commandant) admeasuring 7249.11 </w:t>
      </w:r>
      <w:proofErr w:type="spellStart"/>
      <w:r>
        <w:rPr>
          <w:b/>
          <w:bCs/>
        </w:rPr>
        <w:t>sq.mtrs</w:t>
      </w:r>
      <w:proofErr w:type="spellEnd"/>
      <w:r>
        <w:rPr>
          <w:b/>
          <w:bCs/>
        </w:rPr>
        <w:t>. at P.D. Mello Road, near Carnac Bunder (RR Zone 2/13B) on nomination basis for a period of 60 years lease to Reserve Bank of India (RBI).</w:t>
      </w:r>
    </w:p>
    <w:p w14:paraId="7BDCD512" w14:textId="77777777" w:rsidR="002814B6" w:rsidRDefault="002814B6" w:rsidP="002814B6">
      <w:pPr>
        <w:spacing w:before="160" w:after="80" w:line="276" w:lineRule="auto"/>
        <w:jc w:val="both"/>
      </w:pPr>
      <w:r>
        <w:rPr>
          <w:b/>
          <w:bCs/>
        </w:rPr>
        <w:t xml:space="preserve">1. </w:t>
      </w:r>
      <w:r>
        <w:rPr>
          <w:b/>
          <w:bCs/>
          <w:u w:val="single"/>
        </w:rPr>
        <w:t>Brief History:</w:t>
      </w:r>
    </w:p>
    <w:p w14:paraId="4658C028" w14:textId="7FCF2CB2" w:rsidR="002814B6" w:rsidRDefault="002814B6" w:rsidP="0027553C">
      <w:pPr>
        <w:spacing w:before="80" w:after="60" w:line="276" w:lineRule="auto"/>
        <w:jc w:val="both"/>
      </w:pPr>
      <w:proofErr w:type="gramStart"/>
      <w:r>
        <w:t xml:space="preserve">1.1  </w:t>
      </w:r>
      <w:r w:rsidR="004F6737">
        <w:t>RBI</w:t>
      </w:r>
      <w:proofErr w:type="gramEnd"/>
      <w:r w:rsidR="004F6737">
        <w:t xml:space="preserve"> vide email dated 10.11.2025 (Annexure-2) conveyed that, they are interested in leasing both the plots together i.e. STC</w:t>
      </w:r>
      <w:r w:rsidR="00FB776E">
        <w:t xml:space="preserve"> Plot</w:t>
      </w:r>
      <w:r w:rsidR="004F6737">
        <w:t xml:space="preserve"> </w:t>
      </w:r>
      <w:r w:rsidR="00510AF5">
        <w:t xml:space="preserve">admeasuring </w:t>
      </w:r>
      <w:r w:rsidR="00E26C1D">
        <w:t xml:space="preserve">5079.81 </w:t>
      </w:r>
      <w:proofErr w:type="spellStart"/>
      <w:r w:rsidR="00E26C1D">
        <w:t>SqM</w:t>
      </w:r>
      <w:proofErr w:type="spellEnd"/>
      <w:r w:rsidR="00E26C1D">
        <w:t xml:space="preserve"> </w:t>
      </w:r>
      <w:r w:rsidR="004F6737">
        <w:t>and plot adjacent to STC</w:t>
      </w:r>
      <w:r w:rsidR="00FB776E">
        <w:t xml:space="preserve"> plot</w:t>
      </w:r>
      <w:r w:rsidR="004F6737">
        <w:t xml:space="preserve"> </w:t>
      </w:r>
      <w:r w:rsidR="00615E62">
        <w:t>(</w:t>
      </w:r>
      <w:r w:rsidR="00FB776E">
        <w:t>i.e. occupied by Embarkation</w:t>
      </w:r>
      <w:r w:rsidR="00510AF5">
        <w:t xml:space="preserve">) admeasuring </w:t>
      </w:r>
      <w:r w:rsidR="00615E62">
        <w:t xml:space="preserve">7249.11 </w:t>
      </w:r>
      <w:proofErr w:type="spellStart"/>
      <w:r w:rsidR="00615E62">
        <w:t>SqM</w:t>
      </w:r>
      <w:proofErr w:type="spellEnd"/>
      <w:r w:rsidR="00FB776E">
        <w:t xml:space="preserve"> </w:t>
      </w:r>
      <w:r w:rsidR="00C2482D">
        <w:t>(</w:t>
      </w:r>
      <w:r w:rsidR="00D0222B">
        <w:t xml:space="preserve">total </w:t>
      </w:r>
      <w:r w:rsidR="00C2482D">
        <w:t xml:space="preserve">admeasuring around 12,200 </w:t>
      </w:r>
      <w:proofErr w:type="spellStart"/>
      <w:r w:rsidR="00C2482D">
        <w:t>Sq.M</w:t>
      </w:r>
      <w:proofErr w:type="spellEnd"/>
      <w:r w:rsidR="00C2482D">
        <w:t xml:space="preserve">) </w:t>
      </w:r>
      <w:r w:rsidR="004F6737">
        <w:t>to accommodate their need</w:t>
      </w:r>
      <w:r w:rsidR="00444CE2">
        <w:t>s</w:t>
      </w:r>
      <w:r w:rsidR="004F6737">
        <w:t xml:space="preserve"> of residential use</w:t>
      </w:r>
      <w:r w:rsidR="00510AF5">
        <w:t>. Since,</w:t>
      </w:r>
      <w:r w:rsidR="001E6695">
        <w:t xml:space="preserve"> RBI wants to use</w:t>
      </w:r>
      <w:r w:rsidR="00510AF5">
        <w:t xml:space="preserve"> these</w:t>
      </w:r>
      <w:r w:rsidR="004F6737">
        <w:t xml:space="preserve"> </w:t>
      </w:r>
      <w:r w:rsidR="001E6695">
        <w:t>two</w:t>
      </w:r>
      <w:r w:rsidR="004F6737">
        <w:t xml:space="preserve"> plots </w:t>
      </w:r>
      <w:r w:rsidR="001E6695">
        <w:t>for the construction of their residential quarters, SPA has requested to decide whether amalgamation of these two MbPA plots is required</w:t>
      </w:r>
      <w:r w:rsidR="004F6737">
        <w:t>.</w:t>
      </w:r>
      <w:r w:rsidR="00C2482D">
        <w:t xml:space="preserve"> If, affirmative, SPA is requested to do the needful</w:t>
      </w:r>
      <w:r w:rsidR="00D0222B">
        <w:t xml:space="preserve"> and to provide final drawings of the amalgamated plots</w:t>
      </w:r>
      <w:r w:rsidR="00C2482D">
        <w:t xml:space="preserve">. </w:t>
      </w:r>
      <w:r w:rsidR="0027553C">
        <w:t xml:space="preserve">This plot falls in I-3 Special Industrial Zone as per MCGM Development Plan 1991. The subject plot is not required for </w:t>
      </w:r>
      <w:proofErr w:type="spellStart"/>
      <w:r w:rsidR="0027553C">
        <w:t>MbPA's</w:t>
      </w:r>
      <w:proofErr w:type="spellEnd"/>
      <w:r w:rsidR="0027553C">
        <w:t xml:space="preserve"> own use.</w:t>
      </w:r>
      <w:r>
        <w:t xml:space="preserve"> </w:t>
      </w:r>
    </w:p>
    <w:p w14:paraId="3FEDB51D" w14:textId="7BE9DE69" w:rsidR="002814B6" w:rsidRDefault="002814B6" w:rsidP="002814B6">
      <w:pPr>
        <w:spacing w:before="80" w:after="60" w:line="276" w:lineRule="auto"/>
        <w:jc w:val="both"/>
      </w:pPr>
      <w:r>
        <w:t>1.</w:t>
      </w:r>
      <w:r w:rsidR="003F0D52">
        <w:t>2</w:t>
      </w:r>
      <w:r>
        <w:t xml:space="preserve"> </w:t>
      </w:r>
      <w:r w:rsidR="003F0D52">
        <w:t xml:space="preserve">The Embarkation Commandant is ready to surrender their premises subject to alternate accommodation and enable MbPA to lease the area for leasing out of Embarkation to RBI. </w:t>
      </w:r>
      <w:r>
        <w:t xml:space="preserve">LAC has recommended the shifting of Embarkation Commandant to Uncleared Warehouse inside Custom Bond Area. Embarkation Commandant has requested for renovation and upgrade of the structure as per their requirements and CE has issued work order dated 03.02.2026 for the said work with a completion of period of 6 months. It is expected that Embarkation Commandant will vacate premises adjacent to STC plot and shift to the said premises by September 2026. </w:t>
      </w:r>
    </w:p>
    <w:p w14:paraId="1D49EC09" w14:textId="7F283D9D" w:rsidR="002814B6" w:rsidRDefault="002814B6" w:rsidP="002814B6">
      <w:pPr>
        <w:spacing w:before="80" w:after="60" w:line="276" w:lineRule="auto"/>
        <w:jc w:val="both"/>
      </w:pPr>
      <w:r>
        <w:t>1.</w:t>
      </w:r>
      <w:r w:rsidR="0027553C">
        <w:t xml:space="preserve">3 </w:t>
      </w:r>
      <w:r>
        <w:t>In view of the above, it is proposed to allot the subject plot to the Reserve Bank of India on nomination basis for a period of 60 years on upfront premium basis as per the para 11.2(h) of PGLM 2015 by obtaining Ministry’s approval through Empowered Committee.</w:t>
      </w:r>
    </w:p>
    <w:p w14:paraId="37F0C839" w14:textId="6029C2D0" w:rsidR="002814B6" w:rsidRDefault="002814B6" w:rsidP="002814B6">
      <w:pPr>
        <w:spacing w:before="80" w:after="60" w:line="276" w:lineRule="auto"/>
        <w:jc w:val="both"/>
      </w:pPr>
      <w:proofErr w:type="gramStart"/>
      <w:r>
        <w:t>1.</w:t>
      </w:r>
      <w:r w:rsidR="0027553C">
        <w:t>4</w:t>
      </w:r>
      <w:r>
        <w:t xml:space="preserve">  </w:t>
      </w:r>
      <w:r>
        <w:rPr>
          <w:b/>
          <w:bCs/>
        </w:rPr>
        <w:t>Nature</w:t>
      </w:r>
      <w:proofErr w:type="gramEnd"/>
      <w:r>
        <w:rPr>
          <w:b/>
          <w:bCs/>
        </w:rPr>
        <w:t xml:space="preserve"> of RBI as a Statutory Body:</w:t>
      </w:r>
      <w:r>
        <w:t xml:space="preserve">  The Reserve Bank of India is a statutory body established under the Reserve Bank of India Act, 1934. Though originally privately owned, it was nationalized with effect from 01.01.1949 pursuant to the Reserve Bank of India (Transfer to Public Ownership) Act, 1948. The Reserve Bank is </w:t>
      </w:r>
      <w:r>
        <w:rPr>
          <w:b/>
          <w:bCs/>
        </w:rPr>
        <w:t>fully owned by the Government of India</w:t>
      </w:r>
      <w:r>
        <w:t xml:space="preserve"> as per Section 3 of The Reserve Bank (Transfer to Public Ownership) Act, 1948. The affairs of the Reserve Bank are governed by a Central Board of Directors appointed by the Government of India in keeping with the Reserve Bank of India Act, 1934. RBI performs Central Banking functions for the country. In view of the same, RBI is considered as a Government Organisation for the purposes of Para 11.2(h) of PGLM 2015.</w:t>
      </w:r>
    </w:p>
    <w:p w14:paraId="03AB489C" w14:textId="77777777" w:rsidR="002814B6" w:rsidRDefault="002814B6" w:rsidP="002814B6">
      <w:pPr>
        <w:spacing w:before="160" w:after="80" w:line="276" w:lineRule="auto"/>
        <w:jc w:val="both"/>
      </w:pPr>
      <w:r>
        <w:rPr>
          <w:b/>
          <w:bCs/>
        </w:rPr>
        <w:t xml:space="preserve">2. </w:t>
      </w:r>
      <w:r>
        <w:rPr>
          <w:b/>
          <w:bCs/>
          <w:u w:val="single"/>
        </w:rPr>
        <w:t>Policy Provisions:</w:t>
      </w:r>
    </w:p>
    <w:p w14:paraId="5D0D2DE9" w14:textId="77777777" w:rsidR="002814B6" w:rsidRDefault="002814B6" w:rsidP="002814B6">
      <w:pPr>
        <w:spacing w:before="60" w:after="60" w:line="276" w:lineRule="auto"/>
        <w:jc w:val="both"/>
      </w:pPr>
      <w:r>
        <w:t>The following provisions of the Policy Guidelines for Land Management 2015 (PGLM 2015) are applicable to the present proposal:</w:t>
      </w:r>
    </w:p>
    <w:p w14:paraId="5DA7280C" w14:textId="77777777" w:rsidR="002814B6" w:rsidRDefault="002814B6" w:rsidP="002814B6">
      <w:pPr>
        <w:spacing w:before="100" w:after="40" w:line="276" w:lineRule="auto"/>
        <w:jc w:val="both"/>
      </w:pPr>
      <w:r>
        <w:rPr>
          <w:b/>
          <w:bCs/>
        </w:rPr>
        <w:t>Para 5.1(b)</w:t>
      </w:r>
    </w:p>
    <w:p w14:paraId="70B83D7B" w14:textId="77777777" w:rsidR="002814B6" w:rsidRDefault="002814B6" w:rsidP="002814B6">
      <w:pPr>
        <w:spacing w:after="60" w:line="276" w:lineRule="auto"/>
        <w:ind w:left="360"/>
        <w:jc w:val="both"/>
      </w:pPr>
      <w:r>
        <w:rPr>
          <w:i/>
          <w:iCs/>
        </w:rPr>
        <w:t>"Allotment or development of land for residential purposes to Government Ministries/Departments/their subordinate, attached offices/organisations. The allotment would be strictly subject to the condition that the development will be for their own use and cannot be sold, leased or let-out to any other person/body in any manner whatsoever."</w:t>
      </w:r>
    </w:p>
    <w:p w14:paraId="17B2CEE2" w14:textId="77777777" w:rsidR="0027553C" w:rsidRDefault="0027553C" w:rsidP="002814B6">
      <w:pPr>
        <w:spacing w:before="100" w:after="40" w:line="276" w:lineRule="auto"/>
        <w:jc w:val="both"/>
        <w:rPr>
          <w:b/>
          <w:bCs/>
        </w:rPr>
      </w:pPr>
    </w:p>
    <w:p w14:paraId="671B91D1" w14:textId="3D238BB1" w:rsidR="002814B6" w:rsidRDefault="002814B6" w:rsidP="002814B6">
      <w:pPr>
        <w:spacing w:before="100" w:after="40" w:line="276" w:lineRule="auto"/>
        <w:jc w:val="both"/>
      </w:pPr>
      <w:r>
        <w:rPr>
          <w:b/>
          <w:bCs/>
        </w:rPr>
        <w:lastRenderedPageBreak/>
        <w:t>Para 5.1(vi)</w:t>
      </w:r>
    </w:p>
    <w:p w14:paraId="27B5DBC4" w14:textId="77777777" w:rsidR="002814B6" w:rsidRDefault="002814B6" w:rsidP="002814B6">
      <w:pPr>
        <w:spacing w:after="60" w:line="276" w:lineRule="auto"/>
        <w:ind w:left="360"/>
        <w:jc w:val="both"/>
      </w:pPr>
      <w:r>
        <w:rPr>
          <w:i/>
          <w:iCs/>
        </w:rPr>
        <w:t xml:space="preserve">"Land can also be allotted by way of fresh lease to entities as mentioned in Para 11.2(h) on nomination basis on market value as determined under Para 13 i.e. </w:t>
      </w:r>
      <w:r>
        <w:rPr>
          <w:b/>
          <w:bCs/>
          <w:i/>
          <w:iCs/>
        </w:rPr>
        <w:t>without any concessions</w:t>
      </w:r>
      <w:r>
        <w:rPr>
          <w:i/>
          <w:iCs/>
        </w:rPr>
        <w:t>. This should be subject to the condition that the development will be for their own use and cannot be sold, leased or let-out to any other person/body in any manner whatsoever."</w:t>
      </w:r>
    </w:p>
    <w:p w14:paraId="06BCA3B5" w14:textId="77777777" w:rsidR="002814B6" w:rsidRDefault="002814B6" w:rsidP="002814B6">
      <w:pPr>
        <w:spacing w:before="100" w:after="40" w:line="276" w:lineRule="auto"/>
        <w:jc w:val="both"/>
      </w:pPr>
      <w:r>
        <w:rPr>
          <w:b/>
          <w:bCs/>
        </w:rPr>
        <w:t>Para 11.2(a)</w:t>
      </w:r>
    </w:p>
    <w:p w14:paraId="0DE0FE65" w14:textId="77777777" w:rsidR="002814B6" w:rsidRDefault="002814B6" w:rsidP="002814B6">
      <w:pPr>
        <w:spacing w:after="60" w:line="276" w:lineRule="auto"/>
        <w:ind w:left="360"/>
        <w:jc w:val="both"/>
      </w:pPr>
      <w:r>
        <w:rPr>
          <w:i/>
          <w:iCs/>
        </w:rPr>
        <w:t xml:space="preserve">"Land should be leased only in accordance with the </w:t>
      </w:r>
      <w:r>
        <w:rPr>
          <w:b/>
          <w:bCs/>
          <w:i/>
          <w:iCs/>
        </w:rPr>
        <w:t>land use plan</w:t>
      </w:r>
      <w:r>
        <w:rPr>
          <w:i/>
          <w:iCs/>
        </w:rPr>
        <w:t>."</w:t>
      </w:r>
    </w:p>
    <w:p w14:paraId="0B8C1F8B" w14:textId="77777777" w:rsidR="002814B6" w:rsidRDefault="002814B6" w:rsidP="002814B6">
      <w:pPr>
        <w:spacing w:before="100" w:after="40" w:line="276" w:lineRule="auto"/>
        <w:jc w:val="both"/>
      </w:pPr>
      <w:r>
        <w:rPr>
          <w:b/>
          <w:bCs/>
        </w:rPr>
        <w:t>Para 11.2(e)</w:t>
      </w:r>
    </w:p>
    <w:p w14:paraId="19A2C97A" w14:textId="77777777" w:rsidR="002814B6" w:rsidRDefault="002814B6" w:rsidP="002814B6">
      <w:pPr>
        <w:spacing w:after="60" w:line="276" w:lineRule="auto"/>
        <w:ind w:left="360"/>
        <w:jc w:val="both"/>
      </w:pPr>
      <w:r>
        <w:rPr>
          <w:i/>
          <w:iCs/>
        </w:rPr>
        <w:t xml:space="preserve">"A </w:t>
      </w:r>
      <w:r>
        <w:rPr>
          <w:b/>
          <w:bCs/>
          <w:i/>
          <w:iCs/>
        </w:rPr>
        <w:t>Land Allotment Committee</w:t>
      </w:r>
      <w:r>
        <w:rPr>
          <w:i/>
          <w:iCs/>
        </w:rPr>
        <w:t xml:space="preserve"> shall be constituted by the Port Trust Board consisting of Deputy Chairman of the Port, and Heads of Departments of Finance, Estate and Traffic. </w:t>
      </w:r>
      <w:r>
        <w:rPr>
          <w:b/>
          <w:bCs/>
          <w:i/>
          <w:iCs/>
        </w:rPr>
        <w:t>The Land Allotment Committee will finalise the Reserve Price as per the methodology explained above and in Para 13(b).</w:t>
      </w:r>
      <w:r>
        <w:rPr>
          <w:i/>
          <w:iCs/>
        </w:rPr>
        <w:t>"</w:t>
      </w:r>
    </w:p>
    <w:p w14:paraId="151806B8" w14:textId="77777777" w:rsidR="002814B6" w:rsidRDefault="002814B6" w:rsidP="002814B6">
      <w:pPr>
        <w:spacing w:before="100" w:after="40" w:line="276" w:lineRule="auto"/>
        <w:jc w:val="both"/>
      </w:pPr>
      <w:r>
        <w:rPr>
          <w:b/>
          <w:bCs/>
        </w:rPr>
        <w:t>Para 11.2(h)</w:t>
      </w:r>
    </w:p>
    <w:p w14:paraId="55C67990" w14:textId="77777777" w:rsidR="002814B6" w:rsidRDefault="002814B6" w:rsidP="002814B6">
      <w:pPr>
        <w:spacing w:after="60" w:line="276" w:lineRule="auto"/>
        <w:ind w:left="360"/>
        <w:jc w:val="both"/>
      </w:pPr>
      <w:r>
        <w:rPr>
          <w:i/>
          <w:iCs/>
        </w:rPr>
        <w:t>"</w:t>
      </w:r>
      <w:r>
        <w:rPr>
          <w:b/>
          <w:bCs/>
          <w:i/>
          <w:iCs/>
        </w:rPr>
        <w:t>Land can also be allotted on nomination basis to Government Departments, Statutory Local Bodies, and Statutory Authorities/Autonomous Organizations under State/Central Ministries, Central Public Sector Undertakings (CPSUs), State Public Sector Undertakings (SPSUs) and security agencies like State Police, CISF, Coast Guard and Navy, subject to the availability of land and on the basis of updated SoR.</w:t>
      </w:r>
      <w:r>
        <w:rPr>
          <w:i/>
          <w:iCs/>
        </w:rPr>
        <w:t xml:space="preserve"> ... The issue of granting concession and the quantum may be decided on a case to case basis by the Port Trust Board, after recording the reasons in writing."</w:t>
      </w:r>
    </w:p>
    <w:p w14:paraId="3A327669" w14:textId="77777777" w:rsidR="002814B6" w:rsidRDefault="002814B6" w:rsidP="002814B6">
      <w:pPr>
        <w:spacing w:before="100" w:after="40" w:line="276" w:lineRule="auto"/>
        <w:jc w:val="both"/>
      </w:pPr>
      <w:r>
        <w:rPr>
          <w:b/>
          <w:bCs/>
        </w:rPr>
        <w:t>Para 11.2(j)(ii)</w:t>
      </w:r>
    </w:p>
    <w:p w14:paraId="3CF55F9B" w14:textId="77777777" w:rsidR="002814B6" w:rsidRDefault="002814B6" w:rsidP="002814B6">
      <w:pPr>
        <w:spacing w:after="60" w:line="276" w:lineRule="auto"/>
        <w:ind w:left="360"/>
        <w:jc w:val="both"/>
      </w:pPr>
      <w:r>
        <w:rPr>
          <w:i/>
          <w:iCs/>
        </w:rPr>
        <w:t xml:space="preserve">"In all cases where the land is being allotted on a </w:t>
      </w:r>
      <w:r>
        <w:rPr>
          <w:b/>
          <w:bCs/>
          <w:i/>
          <w:iCs/>
        </w:rPr>
        <w:t>nomination basis to institutions mentioned in Para 11.2(h) the lease period should be fixed as 60 years</w:t>
      </w:r>
      <w:r>
        <w:rPr>
          <w:i/>
          <w:iCs/>
        </w:rPr>
        <w:t xml:space="preserve"> and the lease rental should be either upfront premium or premium payable in maximum 10 yearly instalments and interest at the rate of G-Sec prevalent at the time of grant of lease should also be levied during the period of instalment. </w:t>
      </w:r>
      <w:r>
        <w:rPr>
          <w:b/>
          <w:bCs/>
          <w:i/>
          <w:iCs/>
        </w:rPr>
        <w:t>All such proposals will have to be recommended by the Port Trust Board and approved by the Ministry of Shipping following the Empowered Committee route.</w:t>
      </w:r>
      <w:r>
        <w:rPr>
          <w:i/>
          <w:iCs/>
        </w:rPr>
        <w:t>"</w:t>
      </w:r>
    </w:p>
    <w:p w14:paraId="2C617F66" w14:textId="77777777" w:rsidR="002814B6" w:rsidRDefault="002814B6" w:rsidP="002814B6">
      <w:pPr>
        <w:spacing w:before="100" w:after="40" w:line="276" w:lineRule="auto"/>
        <w:jc w:val="both"/>
      </w:pPr>
      <w:r>
        <w:rPr>
          <w:b/>
          <w:bCs/>
        </w:rPr>
        <w:t>Para 11.3(e)</w:t>
      </w:r>
    </w:p>
    <w:p w14:paraId="33612779" w14:textId="7FFE1D7D" w:rsidR="002814B6" w:rsidRDefault="002814B6" w:rsidP="002814B6">
      <w:pPr>
        <w:spacing w:after="60" w:line="276" w:lineRule="auto"/>
        <w:ind w:left="360"/>
        <w:jc w:val="both"/>
        <w:rPr>
          <w:i/>
          <w:iCs/>
        </w:rPr>
      </w:pPr>
      <w:r>
        <w:rPr>
          <w:i/>
          <w:iCs/>
        </w:rPr>
        <w:t>"</w:t>
      </w:r>
      <w:r>
        <w:rPr>
          <w:b/>
          <w:bCs/>
          <w:i/>
          <w:iCs/>
        </w:rPr>
        <w:t>No renewal clause</w:t>
      </w:r>
      <w:r>
        <w:rPr>
          <w:i/>
          <w:iCs/>
        </w:rPr>
        <w:t xml:space="preserve"> is to be provided in the lease-agreements entered into after coming into effect of these guidelines."</w:t>
      </w:r>
    </w:p>
    <w:p w14:paraId="52BE3B3F" w14:textId="23977204" w:rsidR="008475F4" w:rsidRDefault="008475F4" w:rsidP="002814B6">
      <w:pPr>
        <w:spacing w:after="60" w:line="276" w:lineRule="auto"/>
        <w:ind w:left="360"/>
        <w:jc w:val="both"/>
      </w:pPr>
    </w:p>
    <w:p w14:paraId="03FDD91A" w14:textId="77777777" w:rsidR="004C5B7F" w:rsidRDefault="004C5B7F" w:rsidP="002814B6">
      <w:pPr>
        <w:spacing w:after="60" w:line="276" w:lineRule="auto"/>
        <w:ind w:left="360"/>
        <w:jc w:val="both"/>
      </w:pPr>
    </w:p>
    <w:p w14:paraId="3134285F" w14:textId="77777777" w:rsidR="002814B6" w:rsidRDefault="002814B6" w:rsidP="002814B6">
      <w:pPr>
        <w:spacing w:before="100" w:after="40" w:line="276" w:lineRule="auto"/>
        <w:jc w:val="both"/>
      </w:pPr>
      <w:r>
        <w:rPr>
          <w:b/>
          <w:bCs/>
        </w:rPr>
        <w:t>Para 13(b)</w:t>
      </w:r>
    </w:p>
    <w:p w14:paraId="38FD8F11" w14:textId="77777777" w:rsidR="002814B6" w:rsidRDefault="002814B6" w:rsidP="002814B6">
      <w:pPr>
        <w:spacing w:after="60" w:line="276" w:lineRule="auto"/>
        <w:ind w:left="360"/>
        <w:jc w:val="both"/>
      </w:pPr>
      <w:r>
        <w:rPr>
          <w:i/>
          <w:iCs/>
        </w:rPr>
        <w:t>"The Land Allotment Committee shall, while recommending the latest Market Value for any land, would normally take into account the highest of the factors mentioned in Para 13(a) above. Reserve Price in terms of annual lease rent would be the latest SoR determined in accordance with Para 13(a) and 13(c) and would in no case be less than 6% of the latest market value recommended by the Port Trust."</w:t>
      </w:r>
    </w:p>
    <w:p w14:paraId="72664EBF" w14:textId="77777777" w:rsidR="002814B6" w:rsidRDefault="002814B6" w:rsidP="002814B6">
      <w:pPr>
        <w:spacing w:before="100" w:after="40" w:line="276" w:lineRule="auto"/>
        <w:jc w:val="both"/>
      </w:pPr>
      <w:r>
        <w:rPr>
          <w:b/>
          <w:bCs/>
        </w:rPr>
        <w:t>Exemption of Security Deposit – OM dated 27.04.2020</w:t>
      </w:r>
    </w:p>
    <w:p w14:paraId="59E7F1D7" w14:textId="77777777" w:rsidR="002814B6" w:rsidRDefault="002814B6" w:rsidP="002814B6">
      <w:pPr>
        <w:spacing w:after="60" w:line="276" w:lineRule="auto"/>
        <w:ind w:left="360"/>
        <w:jc w:val="both"/>
      </w:pPr>
      <w:r>
        <w:rPr>
          <w:i/>
          <w:iCs/>
        </w:rPr>
        <w:t xml:space="preserve">"Further, it is also stated that </w:t>
      </w:r>
      <w:r>
        <w:rPr>
          <w:b/>
          <w:bCs/>
          <w:i/>
          <w:iCs/>
        </w:rPr>
        <w:t>collection of Security Deposit from the Government Organisations</w:t>
      </w:r>
      <w:r>
        <w:rPr>
          <w:i/>
          <w:iCs/>
        </w:rPr>
        <w:t xml:space="preserve"> including Statutory Local Bodies, Statutory Authorities/Autonomous Organisations under State/Central Ministries, Central Public Sector Undertakings (CPSUs), State Public Sector Undertakings (SPSUs) and security agencies like State Police, CISF, Coast Guard and Navy to </w:t>
      </w:r>
      <w:r>
        <w:rPr>
          <w:i/>
          <w:iCs/>
        </w:rPr>
        <w:lastRenderedPageBreak/>
        <w:t xml:space="preserve">whom the land is </w:t>
      </w:r>
      <w:r>
        <w:rPr>
          <w:b/>
          <w:bCs/>
          <w:i/>
          <w:iCs/>
        </w:rPr>
        <w:t>allotted on nomination basis (as per Para 11.2(h) of PGLM 2015) on upfront lease rentals basis – in such cases the security deposit may not be collected from such Government entities</w:t>
      </w:r>
      <w:r>
        <w:rPr>
          <w:i/>
          <w:iCs/>
        </w:rPr>
        <w:t>. However, in cases where the lease rent is collected on annual basis, the same may be collected as per Para (1) above."</w:t>
      </w:r>
    </w:p>
    <w:p w14:paraId="3235BA12" w14:textId="77777777" w:rsidR="002814B6" w:rsidRDefault="002814B6" w:rsidP="002814B6">
      <w:pPr>
        <w:spacing w:before="160" w:after="80" w:line="276" w:lineRule="auto"/>
        <w:jc w:val="both"/>
      </w:pPr>
      <w:r>
        <w:rPr>
          <w:b/>
          <w:bCs/>
        </w:rPr>
        <w:t xml:space="preserve">3. </w:t>
      </w:r>
      <w:r>
        <w:rPr>
          <w:b/>
          <w:bCs/>
          <w:u w:val="single"/>
        </w:rPr>
        <w:t>Proposal:</w:t>
      </w:r>
    </w:p>
    <w:p w14:paraId="52300CC5" w14:textId="3FA1C32E" w:rsidR="002814B6" w:rsidRDefault="002814B6" w:rsidP="002814B6">
      <w:pPr>
        <w:spacing w:before="80" w:after="60" w:line="276" w:lineRule="auto"/>
        <w:jc w:val="both"/>
      </w:pPr>
      <w:proofErr w:type="gramStart"/>
      <w:r>
        <w:t>3.1  It</w:t>
      </w:r>
      <w:proofErr w:type="gramEnd"/>
      <w:r>
        <w:t xml:space="preserve"> is proposed to </w:t>
      </w:r>
      <w:r w:rsidR="004C5B7F">
        <w:t xml:space="preserve">allot Plot adjacent to STC Plot upon surrender by Embarkation Commandant </w:t>
      </w:r>
      <w:r>
        <w:t xml:space="preserve">admeasuring </w:t>
      </w:r>
      <w:r>
        <w:rPr>
          <w:b/>
          <w:bCs/>
        </w:rPr>
        <w:t xml:space="preserve">7249.11 </w:t>
      </w:r>
      <w:proofErr w:type="spellStart"/>
      <w:r>
        <w:rPr>
          <w:b/>
          <w:bCs/>
        </w:rPr>
        <w:t>sq.mtrs</w:t>
      </w:r>
      <w:proofErr w:type="spellEnd"/>
      <w:r>
        <w:rPr>
          <w:b/>
          <w:bCs/>
        </w:rPr>
        <w:t>.</w:t>
      </w:r>
      <w:r>
        <w:t xml:space="preserve"> at P.D. Mello Road, near Carnac Bunder, Fort Division (RR Zone 2/13B) on nomination basis for a period of </w:t>
      </w:r>
      <w:r>
        <w:rPr>
          <w:b/>
          <w:bCs/>
        </w:rPr>
        <w:t>60 years</w:t>
      </w:r>
      <w:r>
        <w:t xml:space="preserve"> on payment of one-time Upfront Premium with FSI 2.00, to Reserve Bank of India (RBI), for residential use of its own staff quarters, as per the provisions of PGLM 2015.</w:t>
      </w:r>
    </w:p>
    <w:p w14:paraId="1866BF4E" w14:textId="77777777" w:rsidR="002814B6" w:rsidRDefault="002814B6" w:rsidP="002814B6">
      <w:pPr>
        <w:spacing w:before="60" w:after="60" w:line="276" w:lineRule="auto"/>
        <w:jc w:val="both"/>
      </w:pPr>
      <w:r>
        <w:t>3.2 Separate property card for the subject plot is not available with the Estate Office. The Property Card for the entire CS No. 1187 is available in the name of "The Trustees of the Port of Bombay" and the same needs to be subdivided for the subject plot pertaining to the Reserve Bank of India (RBI).</w:t>
      </w:r>
    </w:p>
    <w:p w14:paraId="38C5CFBB" w14:textId="77777777" w:rsidR="002814B6" w:rsidRDefault="002814B6" w:rsidP="002814B6">
      <w:pPr>
        <w:spacing w:before="80" w:after="60" w:line="276" w:lineRule="auto"/>
        <w:jc w:val="both"/>
      </w:pPr>
      <w:r>
        <w:rPr>
          <w:b/>
          <w:bCs/>
        </w:rPr>
        <w:t>Details of the offer to RBI as per provisions of PGLM 2015 are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2479"/>
        <w:gridCol w:w="5953"/>
      </w:tblGrid>
      <w:tr w:rsidR="002814B6" w14:paraId="638D6B6B" w14:textId="77777777" w:rsidTr="004C0965">
        <w:tc>
          <w:tcPr>
            <w:tcW w:w="594"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7BEFBD9" w14:textId="77777777" w:rsidR="002814B6" w:rsidRDefault="002814B6" w:rsidP="004C0965">
            <w:pPr>
              <w:spacing w:before="40" w:after="40" w:line="276" w:lineRule="auto"/>
              <w:jc w:val="center"/>
            </w:pPr>
            <w:r>
              <w:rPr>
                <w:b/>
                <w:bCs/>
              </w:rPr>
              <w:t>Sr. No.</w:t>
            </w:r>
          </w:p>
        </w:tc>
        <w:tc>
          <w:tcPr>
            <w:tcW w:w="247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4D06F2E" w14:textId="77777777" w:rsidR="002814B6" w:rsidRDefault="002814B6" w:rsidP="004C0965">
            <w:pPr>
              <w:spacing w:before="40" w:after="40" w:line="276" w:lineRule="auto"/>
              <w:jc w:val="both"/>
            </w:pPr>
            <w:r>
              <w:rPr>
                <w:b/>
                <w:bCs/>
              </w:rPr>
              <w:t>Name of the Plot</w:t>
            </w:r>
          </w:p>
        </w:tc>
        <w:tc>
          <w:tcPr>
            <w:tcW w:w="5953"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B45E5CB" w14:textId="77777777" w:rsidR="002814B6" w:rsidRDefault="002814B6" w:rsidP="004C0965">
            <w:pPr>
              <w:spacing w:before="40" w:after="40" w:line="276" w:lineRule="auto"/>
              <w:jc w:val="both"/>
            </w:pPr>
            <w:r>
              <w:rPr>
                <w:b/>
                <w:bCs/>
              </w:rPr>
              <w:t>Plot of Land at P.D. Mello Road, near Carnac Bunder (Plot surrendered by Embarkation Commandant, adjacent to STC Plot)</w:t>
            </w:r>
          </w:p>
        </w:tc>
      </w:tr>
      <w:tr w:rsidR="002814B6" w14:paraId="23AB1F2E"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5EDD6F" w14:textId="77777777" w:rsidR="002814B6" w:rsidRDefault="002814B6" w:rsidP="004C0965">
            <w:pPr>
              <w:spacing w:before="40" w:after="40" w:line="276" w:lineRule="auto"/>
              <w:jc w:val="center"/>
            </w:pPr>
            <w:r>
              <w:t>1.</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61C4F1" w14:textId="77777777" w:rsidR="002814B6" w:rsidRDefault="002814B6" w:rsidP="004C0965">
            <w:pPr>
              <w:spacing w:before="40" w:after="40" w:line="276" w:lineRule="auto"/>
              <w:jc w:val="both"/>
            </w:pPr>
            <w:r>
              <w:t>CS No.</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CD0E52" w14:textId="77777777" w:rsidR="002814B6" w:rsidRDefault="002814B6" w:rsidP="004C0965">
            <w:pPr>
              <w:spacing w:before="40" w:after="40" w:line="276" w:lineRule="auto"/>
              <w:jc w:val="both"/>
            </w:pPr>
            <w:r>
              <w:t>CS No. 1187, Fort Division (Property Card to be subdivided for subject plot)</w:t>
            </w:r>
          </w:p>
        </w:tc>
      </w:tr>
      <w:tr w:rsidR="002814B6" w14:paraId="1C2528E3"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D7F4CF" w14:textId="77777777" w:rsidR="002814B6" w:rsidRDefault="002814B6" w:rsidP="004C0965">
            <w:pPr>
              <w:spacing w:before="40" w:after="40" w:line="276" w:lineRule="auto"/>
              <w:jc w:val="center"/>
            </w:pPr>
            <w:r>
              <w:t>2.</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D7A5E1" w14:textId="77777777" w:rsidR="002814B6" w:rsidRDefault="002814B6" w:rsidP="004C0965">
            <w:pPr>
              <w:spacing w:before="40" w:after="40" w:line="276" w:lineRule="auto"/>
              <w:jc w:val="both"/>
            </w:pPr>
            <w:r>
              <w:t>Plot Area</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038C2B" w14:textId="77777777" w:rsidR="002814B6" w:rsidRDefault="002814B6" w:rsidP="004C0965">
            <w:pPr>
              <w:spacing w:before="40" w:after="40" w:line="276" w:lineRule="auto"/>
              <w:jc w:val="both"/>
            </w:pPr>
            <w:r>
              <w:t xml:space="preserve">Total plot area admeasuring 7249.11 </w:t>
            </w:r>
            <w:proofErr w:type="spellStart"/>
            <w:r>
              <w:t>sq.mtrs</w:t>
            </w:r>
            <w:proofErr w:type="spellEnd"/>
            <w:r>
              <w:t>. approx. as per check list given by SPA and subject to joint survey (Property Card attached as Annexure-3)</w:t>
            </w:r>
          </w:p>
        </w:tc>
      </w:tr>
      <w:tr w:rsidR="002814B6" w14:paraId="4539FC0B"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9E4915" w14:textId="77777777" w:rsidR="002814B6" w:rsidRDefault="002814B6" w:rsidP="004C0965">
            <w:pPr>
              <w:spacing w:before="40" w:after="40" w:line="276" w:lineRule="auto"/>
              <w:jc w:val="center"/>
            </w:pPr>
            <w:r>
              <w:t>3.</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B668272" w14:textId="77777777" w:rsidR="002814B6" w:rsidRDefault="002814B6" w:rsidP="004C0965">
            <w:pPr>
              <w:spacing w:before="40" w:after="40" w:line="276" w:lineRule="auto"/>
              <w:jc w:val="both"/>
            </w:pPr>
            <w:r>
              <w:t>RR Zone</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A724C2" w14:textId="77777777" w:rsidR="002814B6" w:rsidRDefault="002814B6" w:rsidP="004C0965">
            <w:pPr>
              <w:spacing w:before="40" w:after="40" w:line="276" w:lineRule="auto"/>
              <w:jc w:val="both"/>
            </w:pPr>
            <w:r>
              <w:t>2/13B</w:t>
            </w:r>
          </w:p>
        </w:tc>
      </w:tr>
      <w:tr w:rsidR="002814B6" w14:paraId="4B9F33CB"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871C78" w14:textId="77777777" w:rsidR="002814B6" w:rsidRDefault="002814B6" w:rsidP="004C0965">
            <w:pPr>
              <w:spacing w:before="40" w:after="40" w:line="276" w:lineRule="auto"/>
              <w:jc w:val="center"/>
            </w:pPr>
            <w:r>
              <w:t>4.</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65C05B4" w14:textId="77777777" w:rsidR="002814B6" w:rsidRDefault="002814B6" w:rsidP="004C0965">
            <w:pPr>
              <w:spacing w:before="40" w:after="40" w:line="276" w:lineRule="auto"/>
              <w:jc w:val="both"/>
            </w:pPr>
            <w:r>
              <w:t>SoR as on 01.10.2025</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53A9A0" w14:textId="77777777" w:rsidR="002814B6" w:rsidRDefault="002814B6" w:rsidP="004C0965">
            <w:pPr>
              <w:spacing w:before="40" w:after="40" w:line="276" w:lineRule="auto"/>
              <w:jc w:val="both"/>
            </w:pPr>
            <w:r>
              <w:t xml:space="preserve">Rs. 1039.64/- per </w:t>
            </w:r>
            <w:proofErr w:type="spellStart"/>
            <w:r>
              <w:t>sq.mtr</w:t>
            </w:r>
            <w:proofErr w:type="spellEnd"/>
            <w:r>
              <w:t>. per month (Highest accepted tender rate is not available in this RR Zone and hence SoR is considered as highest rate.)</w:t>
            </w:r>
          </w:p>
        </w:tc>
      </w:tr>
      <w:tr w:rsidR="002814B6" w14:paraId="2C637DB6"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92D654" w14:textId="77777777" w:rsidR="002814B6" w:rsidRDefault="002814B6" w:rsidP="004C0965">
            <w:pPr>
              <w:spacing w:before="40" w:after="40" w:line="276" w:lineRule="auto"/>
              <w:jc w:val="center"/>
            </w:pPr>
            <w:r>
              <w:t>5.</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D35175A" w14:textId="77777777" w:rsidR="002814B6" w:rsidRDefault="002814B6" w:rsidP="004C0965">
            <w:pPr>
              <w:spacing w:before="40" w:after="40" w:line="276" w:lineRule="auto"/>
              <w:jc w:val="both"/>
            </w:pPr>
            <w:r>
              <w:t>FSI</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8CDB26F" w14:textId="77777777" w:rsidR="002814B6" w:rsidRDefault="002814B6" w:rsidP="004C0965">
            <w:pPr>
              <w:spacing w:before="40" w:after="40" w:line="276" w:lineRule="auto"/>
              <w:jc w:val="both"/>
            </w:pPr>
            <w:r>
              <w:t>Base FSI- 1.00 for Special Industrial Zone as per the 1991 Development Plan and DCR.</w:t>
            </w:r>
          </w:p>
          <w:p w14:paraId="664324E3" w14:textId="77777777" w:rsidR="002814B6" w:rsidRDefault="002814B6" w:rsidP="004C0965">
            <w:pPr>
              <w:spacing w:after="40" w:line="276" w:lineRule="auto"/>
              <w:jc w:val="both"/>
            </w:pPr>
            <w:r>
              <w:t xml:space="preserve">Potential FSI for govt. &amp; semi-govt offices, residential and public sector undertakings – 4.00. </w:t>
            </w:r>
          </w:p>
          <w:p w14:paraId="38EB0D21" w14:textId="77777777" w:rsidR="002814B6" w:rsidRDefault="002814B6" w:rsidP="004C0965">
            <w:pPr>
              <w:spacing w:after="40" w:line="276" w:lineRule="auto"/>
              <w:jc w:val="both"/>
            </w:pPr>
            <w:r>
              <w:t>However, FSI 2.00 is proposed at present. Additional premium payable for utilization of higher FSI based on FSI Committee recommendations.</w:t>
            </w:r>
          </w:p>
        </w:tc>
      </w:tr>
      <w:tr w:rsidR="002814B6" w14:paraId="56DADF89"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FDA76F8" w14:textId="77777777" w:rsidR="002814B6" w:rsidRDefault="002814B6" w:rsidP="004C0965">
            <w:pPr>
              <w:spacing w:before="40" w:after="40" w:line="276" w:lineRule="auto"/>
              <w:jc w:val="center"/>
            </w:pPr>
            <w:r>
              <w:t>6.</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130FB6" w14:textId="77777777" w:rsidR="002814B6" w:rsidRDefault="002814B6" w:rsidP="004C0965">
            <w:pPr>
              <w:spacing w:before="40" w:after="40" w:line="276" w:lineRule="auto"/>
              <w:jc w:val="both"/>
            </w:pPr>
            <w:r>
              <w:t>Upfront premium</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4EB0A1" w14:textId="77777777" w:rsidR="002814B6" w:rsidRDefault="002814B6" w:rsidP="004C0965">
            <w:pPr>
              <w:spacing w:before="40" w:after="40" w:line="276" w:lineRule="auto"/>
              <w:jc w:val="both"/>
            </w:pPr>
            <w:r w:rsidRPr="0083586A">
              <w:t>Rs. 460.34 Crores (including GST)</w:t>
            </w:r>
            <w:r>
              <w:t xml:space="preserve"> for </w:t>
            </w:r>
            <w:r w:rsidRPr="0083586A">
              <w:t>FSI 2.00, with 2% annual escalation, discounting at the longest-term G-Sec rate of 6.67% (as per latest RBI Bulletin dated 20.02.2026).</w:t>
            </w:r>
          </w:p>
        </w:tc>
      </w:tr>
      <w:tr w:rsidR="002814B6" w14:paraId="375C4424"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BE7CD0" w14:textId="77777777" w:rsidR="002814B6" w:rsidRDefault="002814B6" w:rsidP="004C0965">
            <w:pPr>
              <w:spacing w:before="40" w:after="40" w:line="276" w:lineRule="auto"/>
              <w:jc w:val="center"/>
            </w:pPr>
            <w:r>
              <w:t>6.</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C6FC93" w14:textId="77777777" w:rsidR="002814B6" w:rsidRDefault="002814B6" w:rsidP="004C0965">
            <w:pPr>
              <w:spacing w:before="40" w:after="40" w:line="276" w:lineRule="auto"/>
              <w:jc w:val="both"/>
            </w:pPr>
            <w:r>
              <w:t>Nominal Rent (Upfront premium basis)</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D4520B" w14:textId="77777777" w:rsidR="002814B6" w:rsidRDefault="002814B6" w:rsidP="004C0965">
            <w:pPr>
              <w:spacing w:before="40" w:after="40" w:line="276" w:lineRule="auto"/>
              <w:jc w:val="both"/>
            </w:pPr>
            <w:r>
              <w:t xml:space="preserve">Re. 1/- per </w:t>
            </w:r>
            <w:proofErr w:type="spellStart"/>
            <w:r>
              <w:t>sq.mtr</w:t>
            </w:r>
            <w:proofErr w:type="spellEnd"/>
            <w:r>
              <w:t>. per annum, i.e. Rs. 7249.11/- p.a.</w:t>
            </w:r>
          </w:p>
        </w:tc>
      </w:tr>
      <w:tr w:rsidR="002814B6" w14:paraId="3261C05E"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AEF23E" w14:textId="77777777" w:rsidR="002814B6" w:rsidRDefault="002814B6" w:rsidP="004C0965">
            <w:pPr>
              <w:spacing w:before="40" w:after="40" w:line="276" w:lineRule="auto"/>
              <w:jc w:val="center"/>
            </w:pPr>
            <w:r>
              <w:lastRenderedPageBreak/>
              <w:t>7.</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901434" w14:textId="77777777" w:rsidR="002814B6" w:rsidRDefault="002814B6" w:rsidP="004C0965">
            <w:pPr>
              <w:spacing w:before="40" w:after="40" w:line="276" w:lineRule="auto"/>
              <w:jc w:val="both"/>
            </w:pPr>
            <w:r>
              <w:t>Security Deposit</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640D5E" w14:textId="77777777" w:rsidR="002814B6" w:rsidRDefault="002814B6" w:rsidP="004C0965">
            <w:pPr>
              <w:spacing w:before="40" w:after="40" w:line="276" w:lineRule="auto"/>
              <w:jc w:val="both"/>
            </w:pPr>
            <w:r>
              <w:t>Nil (Exempt for Government Organisation – Circular dt. 27.04.2020 for upfront premium basis)</w:t>
            </w:r>
          </w:p>
        </w:tc>
      </w:tr>
      <w:tr w:rsidR="002814B6" w14:paraId="7A859B51"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1D9B4E" w14:textId="77777777" w:rsidR="002814B6" w:rsidRDefault="002814B6" w:rsidP="004C0965">
            <w:pPr>
              <w:spacing w:before="40" w:after="40" w:line="276" w:lineRule="auto"/>
              <w:jc w:val="center"/>
            </w:pPr>
            <w:r>
              <w:t>8.</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DBF246" w14:textId="77777777" w:rsidR="002814B6" w:rsidRDefault="002814B6" w:rsidP="004C0965">
            <w:pPr>
              <w:spacing w:before="40" w:after="40" w:line="276" w:lineRule="auto"/>
              <w:jc w:val="both"/>
            </w:pPr>
            <w:r>
              <w:t>Service Charges</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EA59D9" w14:textId="77777777" w:rsidR="002814B6" w:rsidRDefault="002814B6" w:rsidP="004C0965">
            <w:pPr>
              <w:spacing w:before="40" w:after="40" w:line="276" w:lineRule="auto"/>
              <w:jc w:val="both"/>
            </w:pPr>
            <w:r>
              <w:t>Not applicable</w:t>
            </w:r>
          </w:p>
        </w:tc>
      </w:tr>
      <w:tr w:rsidR="002814B6" w14:paraId="625E10F5"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A4692F" w14:textId="77777777" w:rsidR="002814B6" w:rsidRDefault="002814B6" w:rsidP="004C0965">
            <w:pPr>
              <w:spacing w:before="40" w:after="40" w:line="276" w:lineRule="auto"/>
              <w:jc w:val="center"/>
            </w:pPr>
            <w:r>
              <w:t>9.</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642C88" w14:textId="77777777" w:rsidR="002814B6" w:rsidRDefault="002814B6" w:rsidP="004C0965">
            <w:pPr>
              <w:spacing w:before="40" w:after="40" w:line="276" w:lineRule="auto"/>
              <w:jc w:val="both"/>
            </w:pPr>
            <w:r>
              <w:t>User permitted as per MCGM DP 1991</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0D2C02" w14:textId="77777777" w:rsidR="002814B6" w:rsidRDefault="002814B6" w:rsidP="004C0965">
            <w:pPr>
              <w:spacing w:before="40" w:after="40" w:line="276" w:lineRule="auto"/>
              <w:jc w:val="both"/>
            </w:pPr>
            <w:r>
              <w:t>I-3 Special Industrial Zone</w:t>
            </w:r>
          </w:p>
        </w:tc>
      </w:tr>
      <w:tr w:rsidR="002814B6" w14:paraId="6C112A6F"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DBD64BD" w14:textId="77777777" w:rsidR="002814B6" w:rsidRDefault="002814B6" w:rsidP="004C0965">
            <w:pPr>
              <w:spacing w:before="40" w:after="40" w:line="276" w:lineRule="auto"/>
              <w:jc w:val="center"/>
            </w:pPr>
            <w:r>
              <w:t>10.</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CE896A" w14:textId="77777777" w:rsidR="002814B6" w:rsidRDefault="002814B6" w:rsidP="004C0965">
            <w:pPr>
              <w:spacing w:before="40" w:after="40" w:line="276" w:lineRule="auto"/>
              <w:jc w:val="both"/>
            </w:pPr>
            <w:r>
              <w:t>Proposed Use</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7A90C9" w14:textId="77777777" w:rsidR="002814B6" w:rsidRDefault="002814B6" w:rsidP="004C0965">
            <w:pPr>
              <w:spacing w:before="40" w:after="40" w:line="276" w:lineRule="auto"/>
              <w:jc w:val="both"/>
            </w:pPr>
            <w:r>
              <w:t>Residential use of its own staff quarters of RBI as per DP and DCR 1991 of MCGM. Maximum permissible FSI for staff quarters as per Regulation 33(3)(A) – 4.00.</w:t>
            </w:r>
          </w:p>
        </w:tc>
      </w:tr>
      <w:tr w:rsidR="002814B6" w14:paraId="752BBE7E"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95E619" w14:textId="77777777" w:rsidR="002814B6" w:rsidRDefault="002814B6" w:rsidP="004C0965">
            <w:pPr>
              <w:spacing w:before="40" w:after="40" w:line="276" w:lineRule="auto"/>
              <w:jc w:val="center"/>
            </w:pPr>
            <w:r>
              <w:t>11.</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A93E00" w14:textId="77777777" w:rsidR="002814B6" w:rsidRDefault="002814B6" w:rsidP="004C0965">
            <w:pPr>
              <w:spacing w:before="40" w:after="40" w:line="276" w:lineRule="auto"/>
              <w:jc w:val="both"/>
            </w:pPr>
            <w:r>
              <w:t>Approval Required from MbPA as SPA</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5BC5594" w14:textId="77777777" w:rsidR="002814B6" w:rsidRDefault="002814B6" w:rsidP="004C0965">
            <w:pPr>
              <w:spacing w:before="40" w:after="40" w:line="276" w:lineRule="auto"/>
              <w:jc w:val="both"/>
            </w:pPr>
            <w:r>
              <w:t>Development permission which includes Building Plan Approval, Development Charges, etc.</w:t>
            </w:r>
          </w:p>
        </w:tc>
      </w:tr>
      <w:tr w:rsidR="002814B6" w14:paraId="51DD5BAD"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A37DCAA" w14:textId="77777777" w:rsidR="002814B6" w:rsidRDefault="002814B6" w:rsidP="004C0965">
            <w:pPr>
              <w:spacing w:before="40" w:after="40" w:line="276" w:lineRule="auto"/>
              <w:jc w:val="center"/>
            </w:pPr>
            <w:r>
              <w:t>12.</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192705" w14:textId="77777777" w:rsidR="002814B6" w:rsidRDefault="002814B6" w:rsidP="004C0965">
            <w:pPr>
              <w:spacing w:before="40" w:after="40" w:line="276" w:lineRule="auto"/>
              <w:jc w:val="both"/>
            </w:pPr>
            <w:r>
              <w:t>Approval required from MCGM / SPA MbPA</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FACCAD" w14:textId="77777777" w:rsidR="002814B6" w:rsidRDefault="002814B6" w:rsidP="004C0965">
            <w:pPr>
              <w:spacing w:before="40" w:after="40" w:line="276" w:lineRule="auto"/>
              <w:jc w:val="both"/>
            </w:pPr>
            <w:r>
              <w:t>1. Fire NOC – MbPA</w:t>
            </w:r>
          </w:p>
          <w:p w14:paraId="4F8AC4DD" w14:textId="77777777" w:rsidR="002814B6" w:rsidRDefault="002814B6" w:rsidP="004C0965">
            <w:pPr>
              <w:spacing w:after="40" w:line="276" w:lineRule="auto"/>
              <w:jc w:val="both"/>
            </w:pPr>
            <w:r>
              <w:t>2. Water supply &amp; sewerage permission, Roads  – MCGM</w:t>
            </w:r>
          </w:p>
          <w:p w14:paraId="19AF3F15" w14:textId="77777777" w:rsidR="002814B6" w:rsidRDefault="002814B6" w:rsidP="004C0965">
            <w:pPr>
              <w:spacing w:after="40" w:line="276" w:lineRule="auto"/>
              <w:jc w:val="both"/>
            </w:pPr>
            <w:r>
              <w:t>3. Electricity – BEST</w:t>
            </w:r>
          </w:p>
          <w:p w14:paraId="7313D893" w14:textId="77777777" w:rsidR="002814B6" w:rsidRDefault="002814B6" w:rsidP="004C0965">
            <w:pPr>
              <w:spacing w:after="40" w:line="276" w:lineRule="auto"/>
              <w:jc w:val="both"/>
            </w:pPr>
            <w:r>
              <w:t xml:space="preserve">4. All other statutory permissions including CRZ-II, </w:t>
            </w:r>
            <w:proofErr w:type="spellStart"/>
            <w:r>
              <w:t>MoEFCC</w:t>
            </w:r>
            <w:proofErr w:type="spellEnd"/>
            <w:r>
              <w:t>, Heritage Committee</w:t>
            </w:r>
          </w:p>
          <w:p w14:paraId="5B687856" w14:textId="77777777" w:rsidR="002814B6" w:rsidRDefault="002814B6" w:rsidP="004C0965">
            <w:pPr>
              <w:spacing w:after="40" w:line="276" w:lineRule="auto"/>
              <w:jc w:val="both"/>
            </w:pPr>
            <w:r>
              <w:t>5. Building permission – MbPA (SPA)</w:t>
            </w:r>
          </w:p>
        </w:tc>
      </w:tr>
      <w:tr w:rsidR="002814B6" w14:paraId="6FAC4050"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412CCEC" w14:textId="77777777" w:rsidR="002814B6" w:rsidRDefault="002814B6" w:rsidP="004C0965">
            <w:pPr>
              <w:spacing w:before="40" w:after="40" w:line="276" w:lineRule="auto"/>
              <w:jc w:val="center"/>
            </w:pPr>
            <w:r>
              <w:t>13.</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04C41BD" w14:textId="77777777" w:rsidR="002814B6" w:rsidRDefault="002814B6" w:rsidP="004C0965">
            <w:pPr>
              <w:spacing w:before="40" w:after="40" w:line="276" w:lineRule="auto"/>
              <w:jc w:val="both"/>
            </w:pPr>
            <w:r>
              <w:t>MCGM Ward Name</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882DEDB" w14:textId="77777777" w:rsidR="002814B6" w:rsidRDefault="002814B6" w:rsidP="004C0965">
            <w:pPr>
              <w:spacing w:before="40" w:after="40" w:line="276" w:lineRule="auto"/>
              <w:jc w:val="both"/>
            </w:pPr>
            <w:r>
              <w:t>A Ward</w:t>
            </w:r>
          </w:p>
        </w:tc>
      </w:tr>
      <w:tr w:rsidR="002814B6" w14:paraId="05CFD0A0"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2C2537" w14:textId="77777777" w:rsidR="002814B6" w:rsidRDefault="002814B6" w:rsidP="004C0965">
            <w:pPr>
              <w:spacing w:before="40" w:after="40" w:line="276" w:lineRule="auto"/>
              <w:jc w:val="center"/>
            </w:pPr>
            <w:r>
              <w:t>14.</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E9C750A" w14:textId="77777777" w:rsidR="002814B6" w:rsidRDefault="002814B6" w:rsidP="004C0965">
            <w:pPr>
              <w:spacing w:before="40" w:after="40" w:line="276" w:lineRule="auto"/>
              <w:jc w:val="both"/>
            </w:pPr>
            <w:r>
              <w:t>Nearest Railway Station</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42D41B" w14:textId="77777777" w:rsidR="002814B6" w:rsidRDefault="002814B6" w:rsidP="004C0965">
            <w:pPr>
              <w:spacing w:before="40" w:after="40" w:line="276" w:lineRule="auto"/>
              <w:jc w:val="both"/>
            </w:pPr>
            <w:r>
              <w:t>Chhatrapati Shivaji Maharaj Terminus (CSMT)</w:t>
            </w:r>
          </w:p>
        </w:tc>
      </w:tr>
      <w:tr w:rsidR="002814B6" w14:paraId="77FADBF9"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83422D" w14:textId="77777777" w:rsidR="002814B6" w:rsidRDefault="002814B6" w:rsidP="004C0965">
            <w:pPr>
              <w:spacing w:before="40" w:after="40" w:line="276" w:lineRule="auto"/>
              <w:jc w:val="center"/>
            </w:pPr>
            <w:r>
              <w:t>15.</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8E66BB" w14:textId="77777777" w:rsidR="002814B6" w:rsidRDefault="002814B6" w:rsidP="004C0965">
            <w:pPr>
              <w:spacing w:before="40" w:after="40" w:line="276" w:lineRule="auto"/>
              <w:jc w:val="both"/>
            </w:pPr>
            <w:r>
              <w:t>Civic Services provided by MCGM / MbPA</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07D81E" w14:textId="77777777" w:rsidR="002814B6" w:rsidRDefault="002814B6" w:rsidP="004C0965">
            <w:pPr>
              <w:spacing w:before="40" w:after="40" w:line="276" w:lineRule="auto"/>
              <w:jc w:val="both"/>
            </w:pPr>
            <w:r>
              <w:t>Water, Sewerage, Electricity, Road</w:t>
            </w:r>
          </w:p>
        </w:tc>
      </w:tr>
      <w:tr w:rsidR="002814B6" w14:paraId="00088F51" w14:textId="77777777" w:rsidTr="004C0965">
        <w:tc>
          <w:tcPr>
            <w:tcW w:w="59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D5E101" w14:textId="77777777" w:rsidR="002814B6" w:rsidRDefault="002814B6" w:rsidP="004C0965">
            <w:pPr>
              <w:spacing w:before="40" w:after="40" w:line="276" w:lineRule="auto"/>
              <w:jc w:val="center"/>
            </w:pPr>
            <w:r>
              <w:t>16.</w:t>
            </w:r>
          </w:p>
        </w:tc>
        <w:tc>
          <w:tcPr>
            <w:tcW w:w="2479"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5E5D0" w14:textId="77777777" w:rsidR="002814B6" w:rsidRDefault="002814B6" w:rsidP="004C0965">
            <w:pPr>
              <w:spacing w:before="40" w:after="40" w:line="276" w:lineRule="auto"/>
              <w:jc w:val="both"/>
            </w:pPr>
            <w:r>
              <w:t>Maps &amp; Photos</w:t>
            </w:r>
          </w:p>
        </w:tc>
        <w:tc>
          <w:tcPr>
            <w:tcW w:w="5953"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EE3F8A" w14:textId="77777777" w:rsidR="002814B6" w:rsidRDefault="002814B6" w:rsidP="004C0965">
            <w:pPr>
              <w:spacing w:before="40" w:after="40" w:line="276" w:lineRule="auto"/>
              <w:jc w:val="both"/>
            </w:pPr>
            <w:r>
              <w:t>Attached (Annexure-4)</w:t>
            </w:r>
          </w:p>
        </w:tc>
      </w:tr>
    </w:tbl>
    <w:p w14:paraId="636EC567" w14:textId="77777777" w:rsidR="002814B6" w:rsidRDefault="002814B6" w:rsidP="002814B6">
      <w:pPr>
        <w:spacing w:after="60" w:line="276" w:lineRule="auto"/>
        <w:jc w:val="both"/>
      </w:pPr>
    </w:p>
    <w:p w14:paraId="45CAE151" w14:textId="77777777" w:rsidR="002814B6" w:rsidRDefault="002814B6" w:rsidP="002814B6">
      <w:pPr>
        <w:spacing w:before="80" w:after="60" w:line="276" w:lineRule="auto"/>
        <w:jc w:val="both"/>
      </w:pPr>
    </w:p>
    <w:p w14:paraId="2B97FC5A" w14:textId="648B0EFD" w:rsidR="002814B6" w:rsidRDefault="002814B6" w:rsidP="002814B6">
      <w:pPr>
        <w:spacing w:before="80" w:after="60" w:line="276" w:lineRule="auto"/>
        <w:jc w:val="both"/>
      </w:pPr>
      <w:proofErr w:type="gramStart"/>
      <w:r>
        <w:t>3.3  Land</w:t>
      </w:r>
      <w:proofErr w:type="gramEnd"/>
      <w:r>
        <w:t xml:space="preserve"> can be allotted to RBI for residential use of its own staff quarters for their own use as per Para 5.1(vi) of PGLM 2015, i.e., without any concession. Since RBI is a Government Organisation fully owned by the Government of India, the allotment is on nomination basis as per Para 11.2(h) of PGLM 2015.</w:t>
      </w:r>
    </w:p>
    <w:p w14:paraId="00B8DA72" w14:textId="77777777" w:rsidR="002814B6" w:rsidRDefault="002814B6" w:rsidP="002814B6">
      <w:pPr>
        <w:spacing w:before="60" w:after="60" w:line="276" w:lineRule="auto"/>
        <w:jc w:val="both"/>
      </w:pPr>
      <w:proofErr w:type="gramStart"/>
      <w:r>
        <w:t>3.4  As</w:t>
      </w:r>
      <w:proofErr w:type="gramEnd"/>
      <w:r>
        <w:t xml:space="preserve"> per Para 11.2(j)(ii) of PGLM 2015, land can be allotted on nomination basis to RBI for 60 years on payment of one-time Upfront Premium along with applicable charges. </w:t>
      </w:r>
      <w:r>
        <w:rPr>
          <w:b/>
          <w:bCs/>
        </w:rPr>
        <w:t>Upfront Premium as per Para 13(b) of PGLM 2015 works out to Rs. 460.34 Crores (including GST) (Annexure-5).</w:t>
      </w:r>
      <w:r>
        <w:t xml:space="preserve"> The detail computation statement is attached for allotment of area admeasuring 7249.11 </w:t>
      </w:r>
      <w:proofErr w:type="spellStart"/>
      <w:r>
        <w:t>sq.mtrs</w:t>
      </w:r>
      <w:proofErr w:type="spellEnd"/>
      <w:r>
        <w:t xml:space="preserve">. with FSI 2.00, with 2% annual escalation, discounting at the longest-term G-Sec rate of </w:t>
      </w:r>
      <w:r>
        <w:rPr>
          <w:b/>
          <w:bCs/>
        </w:rPr>
        <w:t>6.67%</w:t>
      </w:r>
      <w:r>
        <w:t xml:space="preserve"> (as per latest RBI Bulletin dated 20.02.2026).</w:t>
      </w:r>
    </w:p>
    <w:p w14:paraId="4EA10168" w14:textId="77777777" w:rsidR="002814B6" w:rsidRDefault="002814B6" w:rsidP="002814B6">
      <w:pPr>
        <w:spacing w:before="60" w:after="60" w:line="276" w:lineRule="auto"/>
        <w:jc w:val="both"/>
      </w:pPr>
      <w:proofErr w:type="gramStart"/>
      <w:r>
        <w:t>3.5  Nominal</w:t>
      </w:r>
      <w:proofErr w:type="gramEnd"/>
      <w:r>
        <w:t xml:space="preserve"> Annual Rent at the rate of Re. 1.00/- per </w:t>
      </w:r>
      <w:proofErr w:type="spellStart"/>
      <w:r>
        <w:t>sq.mtr</w:t>
      </w:r>
      <w:proofErr w:type="spellEnd"/>
      <w:r>
        <w:t>. per annum, i.e., Rs. 7249.11/- p.a., shall be payable on each anniversary of signing of the Lease Deed as per Para 11.2(d) of PGLM 2015.</w:t>
      </w:r>
    </w:p>
    <w:p w14:paraId="11BFE341" w14:textId="77777777" w:rsidR="002814B6" w:rsidRDefault="002814B6" w:rsidP="002814B6">
      <w:pPr>
        <w:spacing w:before="60" w:after="60" w:line="276" w:lineRule="auto"/>
        <w:jc w:val="both"/>
      </w:pPr>
      <w:bookmarkStart w:id="0" w:name="_GoBack"/>
      <w:bookmarkEnd w:id="0"/>
      <w:proofErr w:type="gramStart"/>
      <w:r>
        <w:lastRenderedPageBreak/>
        <w:t>3.6  Service</w:t>
      </w:r>
      <w:proofErr w:type="gramEnd"/>
      <w:r>
        <w:t xml:space="preserve"> Charges are not applicable to the subject plot at Carnac Bunder since there are no Port-owned roads, passages, lighting, etc. and other facilities provided on the roads/footpaths abutting the let-out plot.</w:t>
      </w:r>
    </w:p>
    <w:p w14:paraId="097DE5D8" w14:textId="77777777" w:rsidR="002814B6" w:rsidRDefault="002814B6" w:rsidP="002814B6">
      <w:pPr>
        <w:spacing w:before="60" w:after="60" w:line="276" w:lineRule="auto"/>
        <w:jc w:val="both"/>
      </w:pPr>
      <w:proofErr w:type="gramStart"/>
      <w:r>
        <w:t>3.7  Upfront</w:t>
      </w:r>
      <w:proofErr w:type="gramEnd"/>
      <w:r>
        <w:t xml:space="preserve"> Premium to be updated for the proportionate area on the date of handing over of the plot, as per the prevailing G-Sec Rate at that time.</w:t>
      </w:r>
    </w:p>
    <w:p w14:paraId="3DE74FE8" w14:textId="77777777" w:rsidR="002814B6" w:rsidRDefault="002814B6" w:rsidP="002814B6">
      <w:pPr>
        <w:spacing w:before="60" w:after="60" w:line="276" w:lineRule="auto"/>
        <w:jc w:val="both"/>
      </w:pPr>
      <w:proofErr w:type="gramStart"/>
      <w:r>
        <w:t>3.8  The</w:t>
      </w:r>
      <w:proofErr w:type="gramEnd"/>
      <w:r>
        <w:t xml:space="preserve"> existing structures on the subject plot, i.e., A &amp; B Shed and C-Shed, are to be demolished before handing over of the plot and after shifting of Embarkation Commandant inside Custom Bond Area. CE Department shall take necessary action for demolition of the existing structures.</w:t>
      </w:r>
    </w:p>
    <w:p w14:paraId="6DF15936" w14:textId="77777777" w:rsidR="002814B6" w:rsidRDefault="002814B6" w:rsidP="002814B6">
      <w:pPr>
        <w:spacing w:before="160" w:after="80" w:line="276" w:lineRule="auto"/>
        <w:jc w:val="both"/>
      </w:pPr>
      <w:r>
        <w:rPr>
          <w:b/>
          <w:bCs/>
        </w:rPr>
        <w:t xml:space="preserve">4. </w:t>
      </w:r>
      <w:r>
        <w:rPr>
          <w:b/>
          <w:bCs/>
          <w:u w:val="single"/>
        </w:rPr>
        <w:t>Land Allotment Committee (LAC) Recommendations:</w:t>
      </w:r>
    </w:p>
    <w:p w14:paraId="5EF855F7" w14:textId="4C16C53C" w:rsidR="002814B6" w:rsidRDefault="002814B6" w:rsidP="002814B6">
      <w:pPr>
        <w:spacing w:before="80" w:after="60" w:line="276" w:lineRule="auto"/>
        <w:jc w:val="both"/>
      </w:pPr>
      <w:r>
        <w:t xml:space="preserve">4.1  As per Para 11.2(e) of PGLM 2015, Land Allotment Committee (LAC) comprising of Dy. Chairperson, FA &amp; CAO (I/C), Chief Engineer (I/C), Traffic Manager (I/C) and Estate </w:t>
      </w:r>
      <w:r w:rsidR="00C92A50">
        <w:t>Manager (I/C), met on 08.04.2026</w:t>
      </w:r>
      <w:r>
        <w:t xml:space="preserve"> and recommends:</w:t>
      </w:r>
    </w:p>
    <w:p w14:paraId="7806CD8D" w14:textId="77777777" w:rsidR="002814B6" w:rsidRDefault="002814B6" w:rsidP="002814B6">
      <w:pPr>
        <w:spacing w:before="60" w:after="60" w:line="276" w:lineRule="auto"/>
        <w:jc w:val="both"/>
      </w:pPr>
      <w:r>
        <w:rPr>
          <w:b/>
          <w:bCs/>
        </w:rPr>
        <w:t xml:space="preserve">i.   </w:t>
      </w:r>
      <w:r>
        <w:t xml:space="preserve">To allot 7249.11 </w:t>
      </w:r>
      <w:proofErr w:type="spellStart"/>
      <w:r>
        <w:t>sq.mtrs</w:t>
      </w:r>
      <w:proofErr w:type="spellEnd"/>
      <w:r>
        <w:t xml:space="preserve">. Plot adjacent to STC Plot (surrendered by Embarkation Commandant) at P.D. Mello Road, near Carnac Bunder, Fort Division (RR Zone 2/13B) to Reserve Bank of India (RBI) on lease basis for a period of </w:t>
      </w:r>
      <w:r>
        <w:rPr>
          <w:b/>
          <w:bCs/>
        </w:rPr>
        <w:t>60 years</w:t>
      </w:r>
      <w:r>
        <w:t xml:space="preserve"> for residential use of its own staff quarters as permitted under MCGM DP 1991, without concession, with 2% annual escalation, discounting at the prevailing G-Sec rate at the time of allotment, with the approval of </w:t>
      </w:r>
      <w:proofErr w:type="spellStart"/>
      <w:r>
        <w:t>MoPS&amp;W</w:t>
      </w:r>
      <w:proofErr w:type="spellEnd"/>
      <w:r>
        <w:t xml:space="preserve"> through the Empowered Committee route.</w:t>
      </w:r>
    </w:p>
    <w:p w14:paraId="38089ED9" w14:textId="77777777" w:rsidR="002814B6" w:rsidRDefault="002814B6" w:rsidP="002814B6">
      <w:pPr>
        <w:spacing w:before="60" w:after="60" w:line="276" w:lineRule="auto"/>
        <w:jc w:val="both"/>
      </w:pPr>
      <w:r>
        <w:rPr>
          <w:b/>
          <w:bCs/>
        </w:rPr>
        <w:t>ii</w:t>
      </w:r>
      <w:proofErr w:type="gramStart"/>
      <w:r>
        <w:rPr>
          <w:b/>
          <w:bCs/>
        </w:rPr>
        <w:t xml:space="preserve">.  </w:t>
      </w:r>
      <w:r>
        <w:t>Upfront</w:t>
      </w:r>
      <w:proofErr w:type="gramEnd"/>
      <w:r>
        <w:t xml:space="preserve"> Premium works out to </w:t>
      </w:r>
      <w:r>
        <w:rPr>
          <w:b/>
          <w:bCs/>
        </w:rPr>
        <w:t>Rs. 460.34 Crores inclusive of GST (Annexure-5)</w:t>
      </w:r>
      <w:r>
        <w:t xml:space="preserve"> for a period of 60 years for allotment of area admeasuring 7249.11 </w:t>
      </w:r>
      <w:proofErr w:type="spellStart"/>
      <w:r>
        <w:t>sq.mtrs</w:t>
      </w:r>
      <w:proofErr w:type="spellEnd"/>
      <w:r>
        <w:t xml:space="preserve">. with FSI 2.00, with 2% annual escalation, discounting at the G-Sec rate </w:t>
      </w:r>
      <w:r>
        <w:rPr>
          <w:b/>
          <w:bCs/>
        </w:rPr>
        <w:t>6.67%</w:t>
      </w:r>
      <w:r>
        <w:t xml:space="preserve"> as on 20.02.2026 (as per latest RBI Bulletin). (Additional premium payable for utilization of higher FSI based on FSI Committee Recommendations).</w:t>
      </w:r>
    </w:p>
    <w:p w14:paraId="3DC2B1CA" w14:textId="77777777" w:rsidR="002814B6" w:rsidRDefault="002814B6" w:rsidP="002814B6">
      <w:pPr>
        <w:spacing w:before="60" w:after="60" w:line="276" w:lineRule="auto"/>
        <w:jc w:val="both"/>
      </w:pPr>
      <w:r>
        <w:rPr>
          <w:b/>
          <w:bCs/>
        </w:rPr>
        <w:t xml:space="preserve">iii. </w:t>
      </w:r>
      <w:r>
        <w:rPr>
          <w:b/>
          <w:bCs/>
          <w:u w:val="single"/>
        </w:rPr>
        <w:t>Nominal Annual Rent</w:t>
      </w:r>
      <w:r>
        <w:t xml:space="preserve"> at the rate of Re. 1.00/- per </w:t>
      </w:r>
      <w:proofErr w:type="spellStart"/>
      <w:r>
        <w:t>sq.mtr</w:t>
      </w:r>
      <w:proofErr w:type="spellEnd"/>
      <w:r>
        <w:t>. per annum, i.e., Rs. 7249.11/- p.a., payable on each anniversary of signing of the Lease Deed as per Para 11.2(d) of PGLM 2015.</w:t>
      </w:r>
    </w:p>
    <w:p w14:paraId="712B6CBE" w14:textId="77777777" w:rsidR="002814B6" w:rsidRDefault="002814B6" w:rsidP="002814B6">
      <w:pPr>
        <w:spacing w:before="60" w:after="60" w:line="276" w:lineRule="auto"/>
        <w:jc w:val="both"/>
      </w:pPr>
      <w:r>
        <w:rPr>
          <w:b/>
          <w:bCs/>
        </w:rPr>
        <w:t xml:space="preserve">iv.  </w:t>
      </w:r>
      <w:r>
        <w:t>Service Charges are not applicable to the subject plot at Carnac Bunder since there are no Port-owned roads, passages, lighting, etc. and other facilities provided on roads/footpaths abutting the let-out plot.</w:t>
      </w:r>
    </w:p>
    <w:p w14:paraId="29F7B77A" w14:textId="77777777" w:rsidR="002814B6" w:rsidRDefault="002814B6" w:rsidP="002814B6">
      <w:pPr>
        <w:spacing w:before="60" w:after="60" w:line="276" w:lineRule="auto"/>
        <w:jc w:val="both"/>
      </w:pPr>
      <w:r>
        <w:rPr>
          <w:b/>
          <w:bCs/>
        </w:rPr>
        <w:t xml:space="preserve">v.   </w:t>
      </w:r>
      <w:r>
        <w:t>Other applicable charges, Property Tax, taxes/cesses and GST shall be payable by RBI in addition to the Upfront Premium.</w:t>
      </w:r>
    </w:p>
    <w:p w14:paraId="1F467FF1" w14:textId="77777777" w:rsidR="002814B6" w:rsidRDefault="002814B6" w:rsidP="002814B6">
      <w:pPr>
        <w:spacing w:before="60" w:after="60" w:line="276" w:lineRule="auto"/>
        <w:jc w:val="both"/>
      </w:pPr>
      <w:r>
        <w:rPr>
          <w:b/>
          <w:bCs/>
        </w:rPr>
        <w:t xml:space="preserve">vi.  </w:t>
      </w:r>
      <w:r>
        <w:t>Security Deposit shall be Nil, in accordance with the OM dated 27.04.2020, as the plot is being allotted to a Government Organisation on upfront premium basis.</w:t>
      </w:r>
    </w:p>
    <w:p w14:paraId="6EA6F200" w14:textId="77777777" w:rsidR="002814B6" w:rsidRDefault="002814B6" w:rsidP="002814B6">
      <w:pPr>
        <w:spacing w:before="60" w:after="60" w:line="276" w:lineRule="auto"/>
        <w:jc w:val="both"/>
      </w:pPr>
      <w:r>
        <w:rPr>
          <w:b/>
          <w:bCs/>
        </w:rPr>
        <w:t xml:space="preserve">vii. </w:t>
      </w:r>
      <w:r>
        <w:t>Upfront Premium to be updated for the proportionate area on the date of handing over of the plot, as per the prevailing G-Sec Rate at that time.</w:t>
      </w:r>
    </w:p>
    <w:p w14:paraId="159EE5B6" w14:textId="77777777" w:rsidR="002814B6" w:rsidRDefault="002814B6" w:rsidP="002814B6">
      <w:pPr>
        <w:spacing w:before="60" w:after="60" w:line="276" w:lineRule="auto"/>
        <w:jc w:val="both"/>
      </w:pPr>
      <w:r>
        <w:rPr>
          <w:b/>
          <w:bCs/>
        </w:rPr>
        <w:t>viii.</w:t>
      </w:r>
      <w:r>
        <w:t xml:space="preserve"> The allotment shall be subject to a </w:t>
      </w:r>
      <w:r>
        <w:rPr>
          <w:b/>
          <w:bCs/>
        </w:rPr>
        <w:t>lock-in period of 10 years</w:t>
      </w:r>
      <w:r>
        <w:t xml:space="preserve"> from the date of signing of the Lease Deed, during which surrender of the plot shall not be permitted.</w:t>
      </w:r>
    </w:p>
    <w:p w14:paraId="0BDF2667" w14:textId="77777777" w:rsidR="002814B6" w:rsidRDefault="002814B6" w:rsidP="002814B6">
      <w:pPr>
        <w:spacing w:before="60" w:after="60" w:line="276" w:lineRule="auto"/>
        <w:jc w:val="both"/>
      </w:pPr>
      <w:r>
        <w:rPr>
          <w:b/>
          <w:bCs/>
        </w:rPr>
        <w:t xml:space="preserve">ix.  </w:t>
      </w:r>
      <w:r>
        <w:t xml:space="preserve">Either party shall give </w:t>
      </w:r>
      <w:r>
        <w:rPr>
          <w:b/>
          <w:bCs/>
        </w:rPr>
        <w:t>Six (6) months</w:t>
      </w:r>
      <w:r>
        <w:t xml:space="preserve"> prior notice for surrender of the plot after the expiry of the lock-in period.</w:t>
      </w:r>
    </w:p>
    <w:p w14:paraId="0AD0E223" w14:textId="77777777" w:rsidR="002814B6" w:rsidRDefault="002814B6" w:rsidP="002814B6">
      <w:pPr>
        <w:spacing w:before="60" w:after="60" w:line="276" w:lineRule="auto"/>
        <w:jc w:val="both"/>
      </w:pPr>
      <w:r>
        <w:rPr>
          <w:b/>
          <w:bCs/>
        </w:rPr>
        <w:t xml:space="preserve">x.   </w:t>
      </w:r>
      <w:r>
        <w:t>CE Department shall take necessary action for demolition of the existing structures (A &amp; B Shed and C-Shed) on the plot before handing over the same to RBI. The cost of demolition shall be borne by MbPA. TM/CE shall expedite the shifting of Embarkation Commandant inside Custom Bond Area as recommended by the LAC.</w:t>
      </w:r>
    </w:p>
    <w:p w14:paraId="4F4E1BB2" w14:textId="0A800C58" w:rsidR="002814B6" w:rsidRDefault="002814B6" w:rsidP="002814B6">
      <w:pPr>
        <w:spacing w:after="60" w:line="276" w:lineRule="auto"/>
        <w:jc w:val="both"/>
      </w:pPr>
      <w:r>
        <w:rPr>
          <w:b/>
          <w:bCs/>
        </w:rPr>
        <w:t xml:space="preserve">xi.  </w:t>
      </w:r>
      <w:r>
        <w:t>Standard terms and conditions including no assignment, no subletting, no change of user and no encroachment of Port land shall apply.</w:t>
      </w:r>
    </w:p>
    <w:p w14:paraId="10082A77" w14:textId="77777777" w:rsidR="007B5EA5" w:rsidRDefault="007B5EA5">
      <w:pPr>
        <w:spacing w:after="40" w:line="276" w:lineRule="auto"/>
        <w:jc w:val="both"/>
      </w:pPr>
    </w:p>
    <w:p w14:paraId="0E4D367C" w14:textId="071363E0" w:rsidR="00992D18" w:rsidRDefault="00992D18" w:rsidP="00992D18">
      <w:pPr>
        <w:pStyle w:val="ListParagraph"/>
        <w:spacing w:before="80" w:after="80" w:line="276" w:lineRule="auto"/>
        <w:jc w:val="both"/>
      </w:pPr>
      <w:proofErr w:type="gramStart"/>
      <w:r>
        <w:t>4.2  LAC's</w:t>
      </w:r>
      <w:proofErr w:type="gramEnd"/>
      <w:r>
        <w:t xml:space="preserve"> recommendations were</w:t>
      </w:r>
      <w:r w:rsidR="00C60BF4">
        <w:t xml:space="preserve"> submitted for the approval of the Chairperson for placing the matter before the Board. </w:t>
      </w:r>
      <w:r>
        <w:t xml:space="preserve">The </w:t>
      </w:r>
      <w:r w:rsidR="00456E5A">
        <w:t>C</w:t>
      </w:r>
      <w:r>
        <w:t xml:space="preserve">hairperson approval was obtained on </w:t>
      </w:r>
      <w:r w:rsidR="00C92A50">
        <w:t>29.04.2026</w:t>
      </w:r>
      <w:r w:rsidR="00E4189C">
        <w:t xml:space="preserve">. </w:t>
      </w:r>
      <w:r>
        <w:t xml:space="preserve">The proposal will thereafter be submitted to </w:t>
      </w:r>
      <w:proofErr w:type="spellStart"/>
      <w:r>
        <w:t>MoPS&amp;W</w:t>
      </w:r>
      <w:proofErr w:type="spellEnd"/>
      <w:r>
        <w:t xml:space="preserve"> through the Empowered Committee route </w:t>
      </w:r>
      <w:r w:rsidR="004C5B7F">
        <w:t xml:space="preserve">after approval of the Board </w:t>
      </w:r>
      <w:r>
        <w:t>for final approval before allotment.</w:t>
      </w:r>
    </w:p>
    <w:p w14:paraId="25D44E6E" w14:textId="77777777" w:rsidR="00992D18" w:rsidRDefault="00992D18" w:rsidP="00992D18">
      <w:pPr>
        <w:spacing w:before="80" w:after="80" w:line="276" w:lineRule="auto"/>
        <w:jc w:val="both"/>
      </w:pPr>
    </w:p>
    <w:p w14:paraId="0AC67DE2" w14:textId="3FF7F08E" w:rsidR="00E9697A" w:rsidRDefault="00992D18" w:rsidP="00992D18">
      <w:pPr>
        <w:spacing w:before="80" w:after="80" w:line="276" w:lineRule="auto"/>
        <w:jc w:val="both"/>
        <w:rPr>
          <w:rFonts w:cs="Calibri"/>
        </w:rPr>
      </w:pPr>
      <w:r>
        <w:t xml:space="preserve">5.  </w:t>
      </w:r>
      <w:r w:rsidR="00E9697A" w:rsidRPr="006551BE">
        <w:rPr>
          <w:rFonts w:cs="Calibri"/>
        </w:rPr>
        <w:t>Chairperson’s approval to LAC is at Annexure `A’.</w:t>
      </w:r>
    </w:p>
    <w:p w14:paraId="6EEF94E3" w14:textId="77777777" w:rsidR="00992D18" w:rsidRDefault="00992D18" w:rsidP="00992D18">
      <w:pPr>
        <w:pStyle w:val="ListParagraph"/>
        <w:tabs>
          <w:tab w:val="left" w:pos="360"/>
        </w:tabs>
        <w:spacing w:before="120" w:after="120" w:line="100" w:lineRule="atLeast"/>
        <w:ind w:left="426"/>
        <w:contextualSpacing/>
        <w:jc w:val="both"/>
        <w:rPr>
          <w:rFonts w:cs="Calibri"/>
        </w:rPr>
      </w:pPr>
    </w:p>
    <w:p w14:paraId="28BA65AC" w14:textId="5F9F9BD1" w:rsidR="00E9697A" w:rsidRPr="00712D2F" w:rsidRDefault="00992D18" w:rsidP="00992D18">
      <w:pPr>
        <w:pStyle w:val="ListParagraph"/>
        <w:suppressAutoHyphens/>
        <w:spacing w:line="100" w:lineRule="atLeast"/>
        <w:contextualSpacing/>
        <w:jc w:val="both"/>
        <w:rPr>
          <w:rFonts w:cs="Calibri"/>
        </w:rPr>
      </w:pPr>
      <w:r>
        <w:rPr>
          <w:rFonts w:cs="Calibri"/>
        </w:rPr>
        <w:t>6.</w:t>
      </w:r>
      <w:r w:rsidR="00E9697A" w:rsidRPr="00712D2F">
        <w:rPr>
          <w:rFonts w:cs="Calibri"/>
        </w:rPr>
        <w:t>Board’s approval is requested to LAC Report at Annexure `A’ and para 4 above.</w:t>
      </w:r>
    </w:p>
    <w:p w14:paraId="11DB3335" w14:textId="77777777" w:rsidR="00E9697A" w:rsidRPr="00712D2F" w:rsidRDefault="00E9697A" w:rsidP="00E9697A">
      <w:pPr>
        <w:pStyle w:val="ListParagraph"/>
        <w:rPr>
          <w:rFonts w:cs="Calibri"/>
        </w:rPr>
      </w:pPr>
    </w:p>
    <w:p w14:paraId="214822D1" w14:textId="77777777" w:rsidR="00E9697A" w:rsidRPr="00712D2F" w:rsidRDefault="00E9697A" w:rsidP="00E9697A">
      <w:pPr>
        <w:spacing w:before="240" w:after="240"/>
        <w:jc w:val="both"/>
        <w:rPr>
          <w:rFonts w:cs="Calibri"/>
          <w:b/>
          <w:bCs/>
        </w:rPr>
      </w:pPr>
      <w:r w:rsidRPr="00712D2F">
        <w:rPr>
          <w:rFonts w:cs="Calibri"/>
          <w:b/>
          <w:bCs/>
        </w:rPr>
        <w:t xml:space="preserve">   </w:t>
      </w:r>
      <w:r w:rsidRPr="00712D2F">
        <w:rPr>
          <w:rFonts w:cs="Calibri"/>
          <w:b/>
          <w:bCs/>
          <w:u w:val="single"/>
        </w:rPr>
        <w:t xml:space="preserve">Board’s Resolution: </w:t>
      </w:r>
      <w:r w:rsidRPr="00712D2F">
        <w:rPr>
          <w:rFonts w:cs="Calibri"/>
          <w:b/>
          <w:bCs/>
        </w:rPr>
        <w:t>Estate Manager’s proposal at Annexure `A’ and para 4</w:t>
      </w:r>
      <w:r w:rsidRPr="00712D2F">
        <w:rPr>
          <w:rFonts w:cs="Calibri"/>
        </w:rPr>
        <w:t xml:space="preserve"> </w:t>
      </w:r>
      <w:r w:rsidRPr="00712D2F">
        <w:rPr>
          <w:rFonts w:cs="Calibri"/>
          <w:b/>
          <w:bCs/>
        </w:rPr>
        <w:t>is approved.</w:t>
      </w:r>
    </w:p>
    <w:p w14:paraId="676C65FE" w14:textId="77777777" w:rsidR="00E9697A" w:rsidRPr="00712D2F" w:rsidRDefault="00E9697A" w:rsidP="00E9697A">
      <w:pPr>
        <w:spacing w:before="240" w:after="240"/>
        <w:jc w:val="both"/>
        <w:rPr>
          <w:rFonts w:cs="Calibri"/>
          <w:b/>
          <w:bCs/>
        </w:rPr>
      </w:pPr>
    </w:p>
    <w:p w14:paraId="2FA9C386" w14:textId="77777777" w:rsidR="007B5EA5" w:rsidRDefault="007B5EA5">
      <w:pPr>
        <w:spacing w:after="40" w:line="276" w:lineRule="auto"/>
        <w:jc w:val="both"/>
      </w:pPr>
    </w:p>
    <w:sectPr w:rsidR="007B5EA5">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88A70" w14:textId="77777777" w:rsidR="00CE556E" w:rsidRDefault="00CE556E" w:rsidP="00523B2E">
      <w:r>
        <w:separator/>
      </w:r>
    </w:p>
  </w:endnote>
  <w:endnote w:type="continuationSeparator" w:id="0">
    <w:p w14:paraId="44031111" w14:textId="77777777" w:rsidR="00CE556E" w:rsidRDefault="00CE556E" w:rsidP="00523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2850558"/>
      <w:docPartObj>
        <w:docPartGallery w:val="Page Numbers (Bottom of Page)"/>
        <w:docPartUnique/>
      </w:docPartObj>
    </w:sdtPr>
    <w:sdtEndPr/>
    <w:sdtContent>
      <w:sdt>
        <w:sdtPr>
          <w:id w:val="1728636285"/>
          <w:docPartObj>
            <w:docPartGallery w:val="Page Numbers (Top of Page)"/>
            <w:docPartUnique/>
          </w:docPartObj>
        </w:sdtPr>
        <w:sdtEndPr/>
        <w:sdtContent>
          <w:p w14:paraId="72E36542" w14:textId="6D34FFAF" w:rsidR="00523B2E" w:rsidRDefault="00523B2E">
            <w:pPr>
              <w:pStyle w:val="Footer"/>
              <w:jc w:val="center"/>
            </w:pPr>
            <w:r>
              <w:rPr>
                <w:lang w:val="en-GB"/>
              </w:rPr>
              <w:t xml:space="preserve">Page </w:t>
            </w:r>
            <w:r>
              <w:rPr>
                <w:b/>
                <w:bCs/>
                <w:szCs w:val="24"/>
              </w:rPr>
              <w:fldChar w:fldCharType="begin"/>
            </w:r>
            <w:r>
              <w:rPr>
                <w:b/>
                <w:bCs/>
              </w:rPr>
              <w:instrText>PAGE</w:instrText>
            </w:r>
            <w:r>
              <w:rPr>
                <w:b/>
                <w:bCs/>
                <w:szCs w:val="24"/>
              </w:rPr>
              <w:fldChar w:fldCharType="separate"/>
            </w:r>
            <w:r w:rsidR="00952751">
              <w:rPr>
                <w:b/>
                <w:bCs/>
                <w:noProof/>
                <w:szCs w:val="24"/>
              </w:rPr>
              <w:t>6</w:t>
            </w:r>
            <w:r>
              <w:rPr>
                <w:b/>
                <w:bCs/>
                <w:szCs w:val="24"/>
              </w:rPr>
              <w:fldChar w:fldCharType="end"/>
            </w:r>
            <w:r>
              <w:rPr>
                <w:lang w:val="en-GB"/>
              </w:rPr>
              <w:t xml:space="preserve"> of </w:t>
            </w:r>
            <w:r>
              <w:rPr>
                <w:b/>
                <w:bCs/>
                <w:szCs w:val="24"/>
              </w:rPr>
              <w:fldChar w:fldCharType="begin"/>
            </w:r>
            <w:r>
              <w:rPr>
                <w:b/>
                <w:bCs/>
              </w:rPr>
              <w:instrText>NUMPAGES</w:instrText>
            </w:r>
            <w:r>
              <w:rPr>
                <w:b/>
                <w:bCs/>
                <w:szCs w:val="24"/>
              </w:rPr>
              <w:fldChar w:fldCharType="separate"/>
            </w:r>
            <w:r w:rsidR="00952751">
              <w:rPr>
                <w:b/>
                <w:bCs/>
                <w:noProof/>
                <w:szCs w:val="24"/>
              </w:rPr>
              <w:t>7</w:t>
            </w:r>
            <w:r>
              <w:rPr>
                <w:b/>
                <w:bCs/>
                <w:szCs w:val="24"/>
              </w:rPr>
              <w:fldChar w:fldCharType="end"/>
            </w:r>
          </w:p>
        </w:sdtContent>
      </w:sdt>
    </w:sdtContent>
  </w:sdt>
  <w:p w14:paraId="3DE5DAC5" w14:textId="77777777" w:rsidR="00523B2E" w:rsidRDefault="00523B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5837B4" w14:textId="77777777" w:rsidR="00CE556E" w:rsidRDefault="00CE556E" w:rsidP="00523B2E">
      <w:r>
        <w:separator/>
      </w:r>
    </w:p>
  </w:footnote>
  <w:footnote w:type="continuationSeparator" w:id="0">
    <w:p w14:paraId="0F681C8A" w14:textId="77777777" w:rsidR="00CE556E" w:rsidRDefault="00CE556E" w:rsidP="00523B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78CC"/>
    <w:multiLevelType w:val="hybridMultilevel"/>
    <w:tmpl w:val="E63E5D1A"/>
    <w:lvl w:ilvl="0" w:tplc="36EA3C5A">
      <w:start w:val="5"/>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05EB7"/>
    <w:multiLevelType w:val="hybridMultilevel"/>
    <w:tmpl w:val="CF5ED09C"/>
    <w:lvl w:ilvl="0" w:tplc="7E40E06E">
      <w:start w:val="1"/>
      <w:numFmt w:val="decimal"/>
      <w:lvlText w:val="%1."/>
      <w:lvlJc w:val="left"/>
      <w:pPr>
        <w:ind w:left="720" w:hanging="360"/>
      </w:pPr>
    </w:lvl>
    <w:lvl w:ilvl="1" w:tplc="57D29602">
      <w:numFmt w:val="decimal"/>
      <w:lvlText w:val=""/>
      <w:lvlJc w:val="left"/>
    </w:lvl>
    <w:lvl w:ilvl="2" w:tplc="5EFC655A">
      <w:numFmt w:val="decimal"/>
      <w:lvlText w:val=""/>
      <w:lvlJc w:val="left"/>
    </w:lvl>
    <w:lvl w:ilvl="3" w:tplc="C1B6F2F8">
      <w:numFmt w:val="decimal"/>
      <w:lvlText w:val=""/>
      <w:lvlJc w:val="left"/>
    </w:lvl>
    <w:lvl w:ilvl="4" w:tplc="992497F2">
      <w:numFmt w:val="decimal"/>
      <w:lvlText w:val=""/>
      <w:lvlJc w:val="left"/>
    </w:lvl>
    <w:lvl w:ilvl="5" w:tplc="C5DAB7B2">
      <w:numFmt w:val="decimal"/>
      <w:lvlText w:val=""/>
      <w:lvlJc w:val="left"/>
    </w:lvl>
    <w:lvl w:ilvl="6" w:tplc="DA86CC8E">
      <w:numFmt w:val="decimal"/>
      <w:lvlText w:val=""/>
      <w:lvlJc w:val="left"/>
    </w:lvl>
    <w:lvl w:ilvl="7" w:tplc="FB6CF63E">
      <w:numFmt w:val="decimal"/>
      <w:lvlText w:val=""/>
      <w:lvlJc w:val="left"/>
    </w:lvl>
    <w:lvl w:ilvl="8" w:tplc="61BA81EC">
      <w:numFmt w:val="decimal"/>
      <w:lvlText w:val=""/>
      <w:lvlJc w:val="left"/>
    </w:lvl>
  </w:abstractNum>
  <w:abstractNum w:abstractNumId="2" w15:restartNumberingAfterBreak="0">
    <w:nsid w:val="0DB039CE"/>
    <w:multiLevelType w:val="hybridMultilevel"/>
    <w:tmpl w:val="EEDE6D78"/>
    <w:lvl w:ilvl="0" w:tplc="1818B386">
      <w:start w:val="1"/>
      <w:numFmt w:val="bullet"/>
      <w:lvlText w:val="●"/>
      <w:lvlJc w:val="left"/>
      <w:pPr>
        <w:ind w:left="720" w:hanging="360"/>
      </w:pPr>
    </w:lvl>
    <w:lvl w:ilvl="1" w:tplc="ABA8D446">
      <w:start w:val="1"/>
      <w:numFmt w:val="bullet"/>
      <w:lvlText w:val="○"/>
      <w:lvlJc w:val="left"/>
      <w:pPr>
        <w:ind w:left="1440" w:hanging="360"/>
      </w:pPr>
    </w:lvl>
    <w:lvl w:ilvl="2" w:tplc="37401510">
      <w:start w:val="1"/>
      <w:numFmt w:val="bullet"/>
      <w:lvlText w:val="■"/>
      <w:lvlJc w:val="left"/>
      <w:pPr>
        <w:ind w:left="2160" w:hanging="360"/>
      </w:pPr>
    </w:lvl>
    <w:lvl w:ilvl="3" w:tplc="7B7E02E0">
      <w:start w:val="1"/>
      <w:numFmt w:val="bullet"/>
      <w:lvlText w:val="●"/>
      <w:lvlJc w:val="left"/>
      <w:pPr>
        <w:ind w:left="2880" w:hanging="360"/>
      </w:pPr>
    </w:lvl>
    <w:lvl w:ilvl="4" w:tplc="97C4D748">
      <w:start w:val="1"/>
      <w:numFmt w:val="bullet"/>
      <w:lvlText w:val="○"/>
      <w:lvlJc w:val="left"/>
      <w:pPr>
        <w:ind w:left="3600" w:hanging="360"/>
      </w:pPr>
    </w:lvl>
    <w:lvl w:ilvl="5" w:tplc="6A6659FE">
      <w:start w:val="1"/>
      <w:numFmt w:val="bullet"/>
      <w:lvlText w:val="■"/>
      <w:lvlJc w:val="left"/>
      <w:pPr>
        <w:ind w:left="4320" w:hanging="360"/>
      </w:pPr>
    </w:lvl>
    <w:lvl w:ilvl="6" w:tplc="E0FCB9DC">
      <w:start w:val="1"/>
      <w:numFmt w:val="bullet"/>
      <w:lvlText w:val="●"/>
      <w:lvlJc w:val="left"/>
      <w:pPr>
        <w:ind w:left="5040" w:hanging="360"/>
      </w:pPr>
    </w:lvl>
    <w:lvl w:ilvl="7" w:tplc="AC4C8F1A">
      <w:start w:val="1"/>
      <w:numFmt w:val="bullet"/>
      <w:lvlText w:val="●"/>
      <w:lvlJc w:val="left"/>
      <w:pPr>
        <w:ind w:left="5760" w:hanging="360"/>
      </w:pPr>
    </w:lvl>
    <w:lvl w:ilvl="8" w:tplc="834EBE56">
      <w:start w:val="1"/>
      <w:numFmt w:val="bullet"/>
      <w:lvlText w:val="●"/>
      <w:lvlJc w:val="left"/>
      <w:pPr>
        <w:ind w:left="6480" w:hanging="360"/>
      </w:pPr>
    </w:lvl>
  </w:abstractNum>
  <w:abstractNum w:abstractNumId="3" w15:restartNumberingAfterBreak="0">
    <w:nsid w:val="1AE15B75"/>
    <w:multiLevelType w:val="hybridMultilevel"/>
    <w:tmpl w:val="C28AC2BE"/>
    <w:lvl w:ilvl="0" w:tplc="9FF06426">
      <w:start w:val="1"/>
      <w:numFmt w:val="lowerLetter"/>
      <w:lvlText w:val="%1)"/>
      <w:lvlJc w:val="left"/>
      <w:pPr>
        <w:ind w:left="720" w:hanging="360"/>
      </w:pPr>
    </w:lvl>
    <w:lvl w:ilvl="1" w:tplc="978EBBB0">
      <w:numFmt w:val="decimal"/>
      <w:lvlText w:val=""/>
      <w:lvlJc w:val="left"/>
    </w:lvl>
    <w:lvl w:ilvl="2" w:tplc="00889934">
      <w:numFmt w:val="decimal"/>
      <w:lvlText w:val=""/>
      <w:lvlJc w:val="left"/>
    </w:lvl>
    <w:lvl w:ilvl="3" w:tplc="00C268CE">
      <w:numFmt w:val="decimal"/>
      <w:lvlText w:val=""/>
      <w:lvlJc w:val="left"/>
    </w:lvl>
    <w:lvl w:ilvl="4" w:tplc="1F741F34">
      <w:numFmt w:val="decimal"/>
      <w:lvlText w:val=""/>
      <w:lvlJc w:val="left"/>
    </w:lvl>
    <w:lvl w:ilvl="5" w:tplc="4ED012A8">
      <w:numFmt w:val="decimal"/>
      <w:lvlText w:val=""/>
      <w:lvlJc w:val="left"/>
    </w:lvl>
    <w:lvl w:ilvl="6" w:tplc="350C5C98">
      <w:numFmt w:val="decimal"/>
      <w:lvlText w:val=""/>
      <w:lvlJc w:val="left"/>
    </w:lvl>
    <w:lvl w:ilvl="7" w:tplc="AD400AAE">
      <w:numFmt w:val="decimal"/>
      <w:lvlText w:val=""/>
      <w:lvlJc w:val="left"/>
    </w:lvl>
    <w:lvl w:ilvl="8" w:tplc="FAC629A6">
      <w:numFmt w:val="decimal"/>
      <w:lvlText w:val=""/>
      <w:lvlJc w:val="left"/>
    </w:lvl>
  </w:abstractNum>
  <w:abstractNum w:abstractNumId="4" w15:restartNumberingAfterBreak="0">
    <w:nsid w:val="309628FA"/>
    <w:multiLevelType w:val="hybridMultilevel"/>
    <w:tmpl w:val="90429C2E"/>
    <w:lvl w:ilvl="0" w:tplc="13783BA2">
      <w:start w:val="1"/>
      <w:numFmt w:val="lowerRoman"/>
      <w:lvlText w:val="%1."/>
      <w:lvlJc w:val="left"/>
      <w:pPr>
        <w:ind w:left="720" w:hanging="360"/>
      </w:pPr>
    </w:lvl>
    <w:lvl w:ilvl="1" w:tplc="2DFECD7E">
      <w:numFmt w:val="decimal"/>
      <w:lvlText w:val=""/>
      <w:lvlJc w:val="left"/>
    </w:lvl>
    <w:lvl w:ilvl="2" w:tplc="DC96FB46">
      <w:numFmt w:val="decimal"/>
      <w:lvlText w:val=""/>
      <w:lvlJc w:val="left"/>
    </w:lvl>
    <w:lvl w:ilvl="3" w:tplc="7166C0E0">
      <w:numFmt w:val="decimal"/>
      <w:lvlText w:val=""/>
      <w:lvlJc w:val="left"/>
    </w:lvl>
    <w:lvl w:ilvl="4" w:tplc="061E1C5A">
      <w:numFmt w:val="decimal"/>
      <w:lvlText w:val=""/>
      <w:lvlJc w:val="left"/>
    </w:lvl>
    <w:lvl w:ilvl="5" w:tplc="0A084CE0">
      <w:numFmt w:val="decimal"/>
      <w:lvlText w:val=""/>
      <w:lvlJc w:val="left"/>
    </w:lvl>
    <w:lvl w:ilvl="6" w:tplc="AB6CE472">
      <w:numFmt w:val="decimal"/>
      <w:lvlText w:val=""/>
      <w:lvlJc w:val="left"/>
    </w:lvl>
    <w:lvl w:ilvl="7" w:tplc="6CFEAC9C">
      <w:numFmt w:val="decimal"/>
      <w:lvlText w:val=""/>
      <w:lvlJc w:val="left"/>
    </w:lvl>
    <w:lvl w:ilvl="8" w:tplc="5CFEE908">
      <w:numFmt w:val="decimal"/>
      <w:lvlText w:val=""/>
      <w:lvlJc w:val="left"/>
    </w:lvl>
  </w:abstractNum>
  <w:abstractNum w:abstractNumId="5" w15:restartNumberingAfterBreak="0">
    <w:nsid w:val="68276BB6"/>
    <w:multiLevelType w:val="hybridMultilevel"/>
    <w:tmpl w:val="599C09EA"/>
    <w:lvl w:ilvl="0" w:tplc="0614A5BA">
      <w:start w:val="1"/>
      <w:numFmt w:val="upperLetter"/>
      <w:lvlText w:val="(%1."/>
      <w:lvlJc w:val="left"/>
      <w:pPr>
        <w:ind w:left="7560" w:hanging="360"/>
      </w:pPr>
      <w:rPr>
        <w:rFonts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num w:numId="1">
    <w:abstractNumId w:val="2"/>
    <w:lvlOverride w:ilvl="0">
      <w:startOverride w:val="1"/>
    </w:lvlOverride>
  </w:num>
  <w:num w:numId="2">
    <w:abstractNumId w:val="0"/>
  </w:num>
  <w:num w:numId="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EA5"/>
    <w:rsid w:val="00001ED1"/>
    <w:rsid w:val="000668CF"/>
    <w:rsid w:val="000F6500"/>
    <w:rsid w:val="000F7E35"/>
    <w:rsid w:val="00133ADD"/>
    <w:rsid w:val="00141B85"/>
    <w:rsid w:val="001A51C0"/>
    <w:rsid w:val="001B1D0E"/>
    <w:rsid w:val="001D0DBF"/>
    <w:rsid w:val="001E6695"/>
    <w:rsid w:val="00211A41"/>
    <w:rsid w:val="00214B6E"/>
    <w:rsid w:val="002152A0"/>
    <w:rsid w:val="0027553C"/>
    <w:rsid w:val="002814B6"/>
    <w:rsid w:val="002E0B5A"/>
    <w:rsid w:val="002E53C3"/>
    <w:rsid w:val="00321DDF"/>
    <w:rsid w:val="00357543"/>
    <w:rsid w:val="00363EF8"/>
    <w:rsid w:val="003D2353"/>
    <w:rsid w:val="003F0D52"/>
    <w:rsid w:val="003F77E9"/>
    <w:rsid w:val="004015CC"/>
    <w:rsid w:val="0043186D"/>
    <w:rsid w:val="00444CE2"/>
    <w:rsid w:val="0045647E"/>
    <w:rsid w:val="00456E5A"/>
    <w:rsid w:val="004860D3"/>
    <w:rsid w:val="004A6C32"/>
    <w:rsid w:val="004B27F2"/>
    <w:rsid w:val="004C5B7F"/>
    <w:rsid w:val="004F1EAE"/>
    <w:rsid w:val="004F6737"/>
    <w:rsid w:val="00510AF5"/>
    <w:rsid w:val="00510E8B"/>
    <w:rsid w:val="00523B2E"/>
    <w:rsid w:val="0053443B"/>
    <w:rsid w:val="00570D4D"/>
    <w:rsid w:val="0057324B"/>
    <w:rsid w:val="00581953"/>
    <w:rsid w:val="0058653D"/>
    <w:rsid w:val="005B3E83"/>
    <w:rsid w:val="00610522"/>
    <w:rsid w:val="00615E62"/>
    <w:rsid w:val="00647D6F"/>
    <w:rsid w:val="006D092D"/>
    <w:rsid w:val="00700C0A"/>
    <w:rsid w:val="00727B18"/>
    <w:rsid w:val="007533A6"/>
    <w:rsid w:val="00766A3A"/>
    <w:rsid w:val="007728DE"/>
    <w:rsid w:val="00783357"/>
    <w:rsid w:val="007B5EA5"/>
    <w:rsid w:val="007D5AA6"/>
    <w:rsid w:val="00813E19"/>
    <w:rsid w:val="0083586A"/>
    <w:rsid w:val="008475F4"/>
    <w:rsid w:val="00853021"/>
    <w:rsid w:val="00855816"/>
    <w:rsid w:val="00880A4F"/>
    <w:rsid w:val="008910F1"/>
    <w:rsid w:val="008C5715"/>
    <w:rsid w:val="008D5DF5"/>
    <w:rsid w:val="00952751"/>
    <w:rsid w:val="009601E4"/>
    <w:rsid w:val="00992D18"/>
    <w:rsid w:val="00993495"/>
    <w:rsid w:val="009A0706"/>
    <w:rsid w:val="009B08BA"/>
    <w:rsid w:val="009C089E"/>
    <w:rsid w:val="00A01492"/>
    <w:rsid w:val="00A31150"/>
    <w:rsid w:val="00A47407"/>
    <w:rsid w:val="00AC6282"/>
    <w:rsid w:val="00AE20E1"/>
    <w:rsid w:val="00B42186"/>
    <w:rsid w:val="00B4330F"/>
    <w:rsid w:val="00B7398A"/>
    <w:rsid w:val="00B837FA"/>
    <w:rsid w:val="00BB6406"/>
    <w:rsid w:val="00BE51ED"/>
    <w:rsid w:val="00C15BEC"/>
    <w:rsid w:val="00C2482D"/>
    <w:rsid w:val="00C60BF4"/>
    <w:rsid w:val="00C6319F"/>
    <w:rsid w:val="00C654AD"/>
    <w:rsid w:val="00C80106"/>
    <w:rsid w:val="00C92A50"/>
    <w:rsid w:val="00CE3AD5"/>
    <w:rsid w:val="00CE556E"/>
    <w:rsid w:val="00D0222B"/>
    <w:rsid w:val="00D05516"/>
    <w:rsid w:val="00D061BB"/>
    <w:rsid w:val="00D60BC2"/>
    <w:rsid w:val="00E26C1D"/>
    <w:rsid w:val="00E4189C"/>
    <w:rsid w:val="00E43915"/>
    <w:rsid w:val="00E9697A"/>
    <w:rsid w:val="00EA479A"/>
    <w:rsid w:val="00ED46EA"/>
    <w:rsid w:val="00EE054E"/>
    <w:rsid w:val="00EF4E76"/>
    <w:rsid w:val="00F56438"/>
    <w:rsid w:val="00F60A31"/>
    <w:rsid w:val="00F74EA8"/>
    <w:rsid w:val="00F82CFA"/>
    <w:rsid w:val="00FB776E"/>
    <w:rsid w:val="00FC5C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6286"/>
  <w15:docId w15:val="{F51640E8-D270-42D2-93B5-57C9AD14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15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23B2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523B2E"/>
    <w:rPr>
      <w:rFonts w:cs="Mangal"/>
      <w:szCs w:val="21"/>
    </w:rPr>
  </w:style>
  <w:style w:type="paragraph" w:styleId="Footer">
    <w:name w:val="footer"/>
    <w:basedOn w:val="Normal"/>
    <w:link w:val="FooterChar"/>
    <w:uiPriority w:val="99"/>
    <w:unhideWhenUsed/>
    <w:rsid w:val="00523B2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523B2E"/>
    <w:rPr>
      <w:rFonts w:cs="Mangal"/>
      <w:szCs w:val="21"/>
    </w:rPr>
  </w:style>
  <w:style w:type="paragraph" w:styleId="NoSpacing">
    <w:name w:val="No Spacing"/>
    <w:uiPriority w:val="99"/>
    <w:qFormat/>
    <w:rsid w:val="00A31150"/>
    <w:rPr>
      <w:rFonts w:ascii="Calibri" w:eastAsia="Calibri" w:hAnsi="Calibri"/>
      <w:sz w:val="22"/>
      <w:szCs w:val="22"/>
      <w:lang w:val="en-US" w:eastAsia="en-US" w:bidi="ar-SA"/>
    </w:rPr>
  </w:style>
  <w:style w:type="paragraph" w:styleId="BalloonText">
    <w:name w:val="Balloon Text"/>
    <w:basedOn w:val="Normal"/>
    <w:link w:val="BalloonTextChar"/>
    <w:uiPriority w:val="99"/>
    <w:semiHidden/>
    <w:unhideWhenUsed/>
    <w:rsid w:val="004015CC"/>
    <w:rPr>
      <w:rFonts w:ascii="Segoe UI" w:hAnsi="Segoe UI" w:cs="Mangal"/>
      <w:sz w:val="18"/>
      <w:szCs w:val="16"/>
    </w:rPr>
  </w:style>
  <w:style w:type="character" w:customStyle="1" w:styleId="BalloonTextChar">
    <w:name w:val="Balloon Text Char"/>
    <w:basedOn w:val="DefaultParagraphFont"/>
    <w:link w:val="BalloonText"/>
    <w:uiPriority w:val="99"/>
    <w:semiHidden/>
    <w:rsid w:val="004015CC"/>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2274</Words>
  <Characters>12964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NALAWADE</cp:lastModifiedBy>
  <cp:revision>49</cp:revision>
  <cp:lastPrinted>2026-04-30T09:03:00Z</cp:lastPrinted>
  <dcterms:created xsi:type="dcterms:W3CDTF">2026-04-30T17:35:00Z</dcterms:created>
  <dcterms:modified xsi:type="dcterms:W3CDTF">2026-05-04T08:46:00Z</dcterms:modified>
</cp:coreProperties>
</file>